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1F348392"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w:t>
      </w:r>
      <w:r w:rsidR="009A1192" w:rsidRPr="004B208B">
        <w:rPr>
          <w:b/>
          <w:kern w:val="2"/>
          <w:lang w:eastAsia="zh-CN"/>
        </w:rPr>
        <w:t xml:space="preserve">Meeting </w:t>
      </w:r>
      <w:r w:rsidR="009A1192" w:rsidRPr="004B208B">
        <w:rPr>
          <w:rFonts w:hint="eastAsia"/>
          <w:b/>
          <w:kern w:val="2"/>
          <w:lang w:eastAsia="zh-CN"/>
        </w:rPr>
        <w:t>#</w:t>
      </w:r>
      <w:r w:rsidR="009A1192" w:rsidRPr="004B208B">
        <w:rPr>
          <w:b/>
          <w:kern w:val="2"/>
          <w:lang w:eastAsia="zh-CN"/>
        </w:rPr>
        <w:t>10</w:t>
      </w:r>
      <w:r w:rsidR="00A02EAC">
        <w:rPr>
          <w:b/>
          <w:kern w:val="2"/>
          <w:lang w:eastAsia="zh-CN"/>
        </w:rPr>
        <w:t>7</w:t>
      </w:r>
      <w:r w:rsidR="009A1192">
        <w:rPr>
          <w:b/>
          <w:kern w:val="2"/>
          <w:lang w:eastAsia="zh-CN"/>
        </w:rPr>
        <w:t>-</w:t>
      </w:r>
      <w:r w:rsidR="009A1192" w:rsidRPr="004B208B">
        <w:rPr>
          <w:b/>
          <w:kern w:val="2"/>
          <w:lang w:eastAsia="zh-CN"/>
        </w:rPr>
        <w:t>e</w:t>
      </w:r>
      <w:r w:rsidR="00972929" w:rsidRPr="004B208B">
        <w:rPr>
          <w:b/>
          <w:kern w:val="2"/>
          <w:lang w:eastAsia="zh-CN"/>
        </w:rPr>
        <w:tab/>
      </w:r>
      <w:r w:rsidR="00E864BB" w:rsidRPr="00E864BB">
        <w:rPr>
          <w:b/>
          <w:kern w:val="2"/>
          <w:lang w:eastAsia="zh-CN"/>
        </w:rPr>
        <w:t>R1-2111934</w:t>
      </w:r>
    </w:p>
    <w:p w14:paraId="611DBEB6" w14:textId="2EC9DBE2" w:rsidR="00081F56" w:rsidRPr="004B208B" w:rsidRDefault="008A1433" w:rsidP="00081F56">
      <w:pPr>
        <w:tabs>
          <w:tab w:val="right" w:pos="9216"/>
        </w:tabs>
        <w:spacing w:afterLines="50"/>
        <w:jc w:val="left"/>
        <w:rPr>
          <w:b/>
          <w:kern w:val="2"/>
          <w:lang w:eastAsia="zh-CN"/>
        </w:rPr>
      </w:pPr>
      <w:r>
        <w:rPr>
          <w:b/>
          <w:kern w:val="2"/>
          <w:lang w:eastAsia="zh-CN"/>
        </w:rPr>
        <w:t>e-M</w:t>
      </w:r>
      <w:r w:rsidR="00081F56" w:rsidRPr="004B208B">
        <w:rPr>
          <w:b/>
          <w:kern w:val="2"/>
          <w:lang w:eastAsia="zh-CN"/>
        </w:rPr>
        <w:t xml:space="preserve">eeting, </w:t>
      </w:r>
      <w:r w:rsidR="00C50569">
        <w:rPr>
          <w:b/>
          <w:kern w:val="2"/>
          <w:lang w:eastAsia="zh-CN"/>
        </w:rPr>
        <w:t>November</w:t>
      </w:r>
      <w:r w:rsidR="00081F56" w:rsidRPr="004B208B">
        <w:rPr>
          <w:b/>
          <w:kern w:val="2"/>
          <w:lang w:eastAsia="zh-CN"/>
        </w:rPr>
        <w:t xml:space="preserve"> </w:t>
      </w:r>
      <w:r w:rsidR="00EC2B91">
        <w:rPr>
          <w:b/>
          <w:kern w:val="2"/>
          <w:lang w:eastAsia="zh-CN"/>
        </w:rPr>
        <w:t>11</w:t>
      </w:r>
      <w:r w:rsidR="00081F56" w:rsidRPr="004B208B">
        <w:rPr>
          <w:b/>
          <w:kern w:val="2"/>
          <w:lang w:eastAsia="zh-CN"/>
        </w:rPr>
        <w:t xml:space="preserve"> – </w:t>
      </w:r>
      <w:r w:rsidR="00EC2B91">
        <w:rPr>
          <w:b/>
          <w:kern w:val="2"/>
          <w:lang w:eastAsia="zh-CN"/>
        </w:rPr>
        <w:t>19</w:t>
      </w:r>
      <w:r w:rsidR="00081F56" w:rsidRPr="004B208B">
        <w:rPr>
          <w:b/>
          <w:kern w:val="2"/>
          <w:lang w:eastAsia="zh-CN"/>
        </w:rPr>
        <w:t>, 202</w:t>
      </w:r>
      <w:r w:rsidR="00081F56">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7250E54C"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D844F1">
        <w:rPr>
          <w:b/>
          <w:kern w:val="2"/>
          <w:lang w:eastAsia="zh-CN"/>
        </w:rPr>
        <w:t>7</w:t>
      </w:r>
      <w:r w:rsidR="008E654C" w:rsidRPr="004B208B">
        <w:rPr>
          <w:b/>
          <w:kern w:val="2"/>
          <w:lang w:eastAsia="zh-CN"/>
        </w:rPr>
        <w:t>.</w:t>
      </w:r>
      <w:r w:rsidR="00D844F1">
        <w:rPr>
          <w:b/>
          <w:kern w:val="2"/>
          <w:lang w:eastAsia="zh-CN"/>
        </w:rPr>
        <w:t>2.10</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6F8DC05B"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D01A88">
        <w:rPr>
          <w:b/>
          <w:kern w:val="2"/>
          <w:lang w:eastAsia="zh-CN"/>
        </w:rPr>
        <w:t>Discussion on c</w:t>
      </w:r>
      <w:bookmarkStart w:id="0" w:name="_GoBack"/>
      <w:bookmarkEnd w:id="0"/>
      <w:r w:rsidR="00743644" w:rsidRPr="00743644">
        <w:rPr>
          <w:b/>
          <w:kern w:val="2"/>
          <w:lang w:eastAsia="zh-CN"/>
        </w:rPr>
        <w:t>ase-1 dormancy operation with data scheduling</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71146FAD" w14:textId="45FE6DB7" w:rsidR="005610FA" w:rsidRPr="00892B16" w:rsidRDefault="00594F43" w:rsidP="006768B3">
      <w:pPr>
        <w:rPr>
          <w:rFonts w:eastAsiaTheme="minorEastAsia"/>
          <w:lang w:eastAsia="zh-CN"/>
        </w:rPr>
      </w:pPr>
      <w:r>
        <w:rPr>
          <w:rFonts w:eastAsiaTheme="minorEastAsia"/>
          <w:lang w:eastAsia="zh-CN"/>
        </w:rPr>
        <w:t>D</w:t>
      </w:r>
      <w:r>
        <w:rPr>
          <w:rFonts w:eastAsiaTheme="minorEastAsia" w:hint="eastAsia"/>
          <w:lang w:eastAsia="zh-CN"/>
        </w:rPr>
        <w:t>uring</w:t>
      </w:r>
      <w:r>
        <w:rPr>
          <w:rFonts w:eastAsiaTheme="minorEastAsia"/>
          <w:lang w:eastAsia="zh-CN"/>
        </w:rPr>
        <w:t xml:space="preserve"> the RAN1 #99 meeting, </w:t>
      </w:r>
      <w:r w:rsidR="006F1833">
        <w:rPr>
          <w:rFonts w:eastAsiaTheme="minorEastAsia"/>
          <w:lang w:eastAsia="zh-CN"/>
        </w:rPr>
        <w:t xml:space="preserve">it was agreed to be introduced that </w:t>
      </w:r>
      <w:r w:rsidR="00A01F82">
        <w:rPr>
          <w:rFonts w:eastAsiaTheme="minorEastAsia"/>
          <w:lang w:eastAsia="zh-CN"/>
        </w:rPr>
        <w:t>a</w:t>
      </w:r>
      <w:r>
        <w:rPr>
          <w:rFonts w:eastAsiaTheme="minorEastAsia"/>
          <w:lang w:eastAsia="zh-CN"/>
        </w:rPr>
        <w:t xml:space="preserve"> PDCCH that schedules data for the primary cell</w:t>
      </w:r>
      <w:r w:rsidR="00EE3939">
        <w:rPr>
          <w:rFonts w:eastAsiaTheme="minorEastAsia"/>
          <w:lang w:eastAsia="zh-CN"/>
        </w:rPr>
        <w:t xml:space="preserve"> can indicate</w:t>
      </w:r>
      <w:r>
        <w:rPr>
          <w:rFonts w:eastAsiaTheme="minorEastAsia"/>
          <w:lang w:eastAsia="zh-CN"/>
        </w:rPr>
        <w:t xml:space="preserve"> dormancy for SCell(s)</w:t>
      </w:r>
      <w:r w:rsidR="00904E1E">
        <w:rPr>
          <w:rFonts w:eastAsiaTheme="minorEastAsia"/>
          <w:lang w:eastAsia="zh-CN"/>
        </w:rPr>
        <w:t>, and</w:t>
      </w:r>
      <w:r w:rsidR="00A8340F">
        <w:rPr>
          <w:rFonts w:eastAsiaTheme="minorEastAsia"/>
          <w:lang w:eastAsia="zh-CN"/>
        </w:rPr>
        <w:t xml:space="preserve"> </w:t>
      </w:r>
      <w:r w:rsidR="00EE6F2D">
        <w:rPr>
          <w:rFonts w:eastAsiaTheme="minorEastAsia"/>
          <w:lang w:eastAsia="zh-CN"/>
        </w:rPr>
        <w:t xml:space="preserve">this kind of PDCCH is called </w:t>
      </w:r>
      <w:r w:rsidR="00C8311C">
        <w:rPr>
          <w:rFonts w:eastAsiaTheme="minorEastAsia"/>
          <w:lang w:eastAsia="zh-CN"/>
        </w:rPr>
        <w:t>Case 1 PDCCH, as shown in the following</w:t>
      </w:r>
      <w:r w:rsidR="00A9725B">
        <w:rPr>
          <w:rFonts w:eastAsiaTheme="minorEastAsia"/>
          <w:lang w:eastAsia="zh-CN"/>
        </w:rPr>
        <w:t xml:space="preserve"> [</w:t>
      </w:r>
      <w:r w:rsidR="00254858">
        <w:rPr>
          <w:rFonts w:eastAsiaTheme="minorEastAsia"/>
          <w:lang w:eastAsia="zh-CN"/>
        </w:rPr>
        <w:t>1</w:t>
      </w:r>
      <w:r w:rsidR="00A9725B">
        <w:rPr>
          <w:rFonts w:eastAsiaTheme="minorEastAsia"/>
          <w:lang w:eastAsia="zh-CN"/>
        </w:rPr>
        <w:t>]</w:t>
      </w:r>
      <w:r w:rsidR="00C8311C">
        <w:rPr>
          <w:rFonts w:eastAsiaTheme="minorEastAsia"/>
          <w:lang w:eastAsia="zh-CN"/>
        </w:rPr>
        <w:t>.</w:t>
      </w:r>
    </w:p>
    <w:tbl>
      <w:tblPr>
        <w:tblStyle w:val="ac"/>
        <w:tblW w:w="0" w:type="auto"/>
        <w:tblLook w:val="04A0" w:firstRow="1" w:lastRow="0" w:firstColumn="1" w:lastColumn="0" w:noHBand="0" w:noVBand="1"/>
      </w:tblPr>
      <w:tblGrid>
        <w:gridCol w:w="9307"/>
      </w:tblGrid>
      <w:tr w:rsidR="008E5DDA" w14:paraId="006361A3" w14:textId="77777777" w:rsidTr="008E5DDA">
        <w:tc>
          <w:tcPr>
            <w:tcW w:w="9307" w:type="dxa"/>
          </w:tcPr>
          <w:p w14:paraId="7DD183E7" w14:textId="6542DFE2" w:rsidR="00574093" w:rsidRPr="00574093" w:rsidRDefault="00574093" w:rsidP="00574093">
            <w:pPr>
              <w:autoSpaceDE/>
              <w:autoSpaceDN/>
              <w:adjustRightInd/>
              <w:snapToGrid/>
              <w:spacing w:after="0"/>
              <w:jc w:val="left"/>
              <w:rPr>
                <w:rFonts w:eastAsia="Batang"/>
                <w:sz w:val="20"/>
                <w:szCs w:val="20"/>
                <w:lang w:val="en-GB" w:eastAsia="x-none"/>
              </w:rPr>
            </w:pPr>
            <w:r w:rsidRPr="00574093">
              <w:rPr>
                <w:rFonts w:eastAsia="Batang"/>
                <w:sz w:val="20"/>
                <w:szCs w:val="20"/>
                <w:highlight w:val="green"/>
                <w:lang w:val="en-GB" w:eastAsia="x-none"/>
              </w:rPr>
              <w:t>Agreements</w:t>
            </w:r>
            <w:r w:rsidR="00424727" w:rsidRPr="000D5F4F">
              <w:rPr>
                <w:rFonts w:eastAsia="Batang"/>
                <w:sz w:val="20"/>
                <w:szCs w:val="20"/>
                <w:highlight w:val="green"/>
                <w:lang w:val="en-GB" w:eastAsia="x-none"/>
              </w:rPr>
              <w:t xml:space="preserve"> in RAN1 #99</w:t>
            </w:r>
            <w:r w:rsidRPr="00574093">
              <w:rPr>
                <w:rFonts w:eastAsia="Batang"/>
                <w:sz w:val="20"/>
                <w:szCs w:val="20"/>
                <w:lang w:val="en-GB" w:eastAsia="x-none"/>
              </w:rPr>
              <w:t>:</w:t>
            </w:r>
          </w:p>
          <w:p w14:paraId="69BE3737" w14:textId="77777777" w:rsidR="00574093" w:rsidRPr="00574093" w:rsidRDefault="00574093" w:rsidP="00574093">
            <w:pPr>
              <w:numPr>
                <w:ilvl w:val="0"/>
                <w:numId w:val="12"/>
              </w:numPr>
              <w:overflowPunct w:val="0"/>
              <w:autoSpaceDE/>
              <w:autoSpaceDN/>
              <w:adjustRightInd/>
              <w:snapToGrid/>
              <w:spacing w:after="180"/>
              <w:contextualSpacing/>
              <w:jc w:val="left"/>
              <w:textAlignment w:val="baseline"/>
              <w:rPr>
                <w:sz w:val="20"/>
                <w:szCs w:val="20"/>
                <w:lang w:eastAsia="ja-JP"/>
              </w:rPr>
            </w:pPr>
            <w:r w:rsidRPr="00574093">
              <w:rPr>
                <w:sz w:val="20"/>
                <w:szCs w:val="20"/>
                <w:lang w:eastAsia="ja-JP"/>
              </w:rPr>
              <w:t xml:space="preserve">At least for the case when PDCCH schedules data for primary cell and also indicates dormancy for Scell(s) (i.e., Case 1), </w:t>
            </w:r>
          </w:p>
          <w:p w14:paraId="41593463" w14:textId="77777777" w:rsidR="00574093" w:rsidRPr="00574093" w:rsidRDefault="00574093" w:rsidP="00574093">
            <w:pPr>
              <w:numPr>
                <w:ilvl w:val="1"/>
                <w:numId w:val="12"/>
              </w:numPr>
              <w:overflowPunct w:val="0"/>
              <w:autoSpaceDE/>
              <w:autoSpaceDN/>
              <w:adjustRightInd/>
              <w:snapToGrid/>
              <w:spacing w:after="180"/>
              <w:contextualSpacing/>
              <w:jc w:val="left"/>
              <w:textAlignment w:val="baseline"/>
              <w:rPr>
                <w:sz w:val="20"/>
                <w:szCs w:val="20"/>
                <w:lang w:eastAsia="ja-JP"/>
              </w:rPr>
            </w:pPr>
            <w:r w:rsidRPr="00574093">
              <w:rPr>
                <w:sz w:val="20"/>
                <w:szCs w:val="20"/>
                <w:lang w:eastAsia="ja-JP"/>
              </w:rPr>
              <w:t>N (0≤N≤X2) Scell groups are configured for the UE where each Scell group can have one or multiple Scells</w:t>
            </w:r>
          </w:p>
          <w:p w14:paraId="163B9A07" w14:textId="77777777" w:rsidR="00574093" w:rsidRPr="00574093" w:rsidRDefault="00574093" w:rsidP="00574093">
            <w:pPr>
              <w:numPr>
                <w:ilvl w:val="2"/>
                <w:numId w:val="12"/>
              </w:numPr>
              <w:overflowPunct w:val="0"/>
              <w:autoSpaceDE/>
              <w:autoSpaceDN/>
              <w:adjustRightInd/>
              <w:snapToGrid/>
              <w:spacing w:after="180"/>
              <w:contextualSpacing/>
              <w:jc w:val="left"/>
              <w:textAlignment w:val="baseline"/>
              <w:rPr>
                <w:sz w:val="20"/>
                <w:szCs w:val="20"/>
                <w:lang w:eastAsia="ja-JP"/>
              </w:rPr>
            </w:pPr>
            <w:r w:rsidRPr="00574093">
              <w:rPr>
                <w:sz w:val="20"/>
                <w:szCs w:val="20"/>
                <w:lang w:eastAsia="ja-JP"/>
              </w:rPr>
              <w:t>Note: The Scell group configuration is independent from the agreed Scell group configuration for dormancy indication outside active time</w:t>
            </w:r>
          </w:p>
          <w:p w14:paraId="0790ACC7" w14:textId="77777777" w:rsidR="00574093" w:rsidRPr="00574093" w:rsidRDefault="00574093" w:rsidP="00574093">
            <w:pPr>
              <w:numPr>
                <w:ilvl w:val="2"/>
                <w:numId w:val="12"/>
              </w:numPr>
              <w:overflowPunct w:val="0"/>
              <w:autoSpaceDE/>
              <w:autoSpaceDN/>
              <w:adjustRightInd/>
              <w:snapToGrid/>
              <w:spacing w:after="180"/>
              <w:contextualSpacing/>
              <w:jc w:val="left"/>
              <w:textAlignment w:val="baseline"/>
              <w:rPr>
                <w:sz w:val="20"/>
                <w:szCs w:val="20"/>
                <w:lang w:eastAsia="ja-JP"/>
              </w:rPr>
            </w:pPr>
            <w:r w:rsidRPr="00574093">
              <w:rPr>
                <w:sz w:val="20"/>
                <w:szCs w:val="20"/>
                <w:lang w:eastAsia="ja-JP"/>
              </w:rPr>
              <w:t>Note: X2=5 per RAN1#98bis working assumption.</w:t>
            </w:r>
          </w:p>
          <w:p w14:paraId="5441048A" w14:textId="77777777" w:rsidR="00574093" w:rsidRPr="00574093" w:rsidRDefault="00574093" w:rsidP="00574093">
            <w:pPr>
              <w:numPr>
                <w:ilvl w:val="1"/>
                <w:numId w:val="12"/>
              </w:numPr>
              <w:overflowPunct w:val="0"/>
              <w:autoSpaceDE/>
              <w:autoSpaceDN/>
              <w:adjustRightInd/>
              <w:snapToGrid/>
              <w:spacing w:after="180"/>
              <w:contextualSpacing/>
              <w:jc w:val="left"/>
              <w:textAlignment w:val="baseline"/>
              <w:rPr>
                <w:sz w:val="20"/>
                <w:szCs w:val="20"/>
                <w:lang w:eastAsia="ja-JP"/>
              </w:rPr>
            </w:pPr>
            <w:r w:rsidRPr="00574093">
              <w:rPr>
                <w:sz w:val="20"/>
                <w:szCs w:val="20"/>
                <w:lang w:eastAsia="ja-JP"/>
              </w:rPr>
              <w:t xml:space="preserve">The explicit information field for SCell dormancy indication is a bitmap of length N with each bit corresponding to one Scell group. </w:t>
            </w:r>
          </w:p>
          <w:p w14:paraId="4169515E" w14:textId="1B951BB9" w:rsidR="008E5DDA" w:rsidRPr="00574093" w:rsidRDefault="00574093" w:rsidP="006768B3">
            <w:pPr>
              <w:numPr>
                <w:ilvl w:val="1"/>
                <w:numId w:val="12"/>
              </w:numPr>
              <w:overflowPunct w:val="0"/>
              <w:autoSpaceDE/>
              <w:autoSpaceDN/>
              <w:adjustRightInd/>
              <w:snapToGrid/>
              <w:spacing w:after="180"/>
              <w:contextualSpacing/>
              <w:jc w:val="left"/>
              <w:textAlignment w:val="baseline"/>
              <w:rPr>
                <w:sz w:val="20"/>
                <w:szCs w:val="20"/>
                <w:lang w:eastAsia="ja-JP"/>
              </w:rPr>
            </w:pPr>
            <w:r w:rsidRPr="00574093">
              <w:rPr>
                <w:sz w:val="20"/>
                <w:szCs w:val="20"/>
                <w:lang w:eastAsia="ja-JP"/>
              </w:rPr>
              <w:t xml:space="preserve">The bitmap is appended to existing fields of DCI format 0-1,1-1 (i.e., size of DCI format 0-1, 1-1 is increased by N (0≤N≤X2) bits). </w:t>
            </w:r>
          </w:p>
        </w:tc>
      </w:tr>
    </w:tbl>
    <w:p w14:paraId="27A801B6" w14:textId="172DC5FD" w:rsidR="00384C2D" w:rsidRDefault="00384C2D" w:rsidP="00666E78">
      <w:pPr>
        <w:spacing w:before="120"/>
        <w:rPr>
          <w:rFonts w:eastAsiaTheme="minorEastAsia"/>
          <w:lang w:eastAsia="zh-CN"/>
        </w:rPr>
      </w:pPr>
      <w:r>
        <w:rPr>
          <w:rFonts w:eastAsiaTheme="minorEastAsia"/>
          <w:lang w:eastAsia="zh-CN"/>
        </w:rPr>
        <w:t>And</w:t>
      </w:r>
      <w:r w:rsidR="00E43A56">
        <w:rPr>
          <w:rFonts w:eastAsiaTheme="minorEastAsia"/>
          <w:lang w:eastAsia="zh-CN"/>
        </w:rPr>
        <w:t xml:space="preserve"> Case 2 PDCCH refers to a PDCCH</w:t>
      </w:r>
      <w:r w:rsidR="00D854B2">
        <w:rPr>
          <w:rFonts w:eastAsiaTheme="minorEastAsia"/>
          <w:lang w:eastAsia="zh-CN"/>
        </w:rPr>
        <w:t xml:space="preserve"> for DCI format 1_1</w:t>
      </w:r>
      <w:r w:rsidR="00E43A56">
        <w:rPr>
          <w:rFonts w:eastAsiaTheme="minorEastAsia"/>
          <w:lang w:eastAsia="zh-CN"/>
        </w:rPr>
        <w:t xml:space="preserve"> that indicates SCell dormancy and does not schedule data. </w:t>
      </w:r>
      <w:r w:rsidR="00D279B8">
        <w:rPr>
          <w:rFonts w:eastAsiaTheme="minorEastAsia"/>
          <w:lang w:eastAsia="zh-CN"/>
        </w:rPr>
        <w:t xml:space="preserve">Note that the </w:t>
      </w:r>
      <w:r w:rsidR="00F94399">
        <w:rPr>
          <w:rFonts w:eastAsiaTheme="minorEastAsia"/>
          <w:lang w:eastAsia="zh-CN"/>
        </w:rPr>
        <w:t xml:space="preserve">PDCCH for a </w:t>
      </w:r>
      <w:r w:rsidR="00D279B8">
        <w:rPr>
          <w:rFonts w:eastAsiaTheme="minorEastAsia"/>
          <w:lang w:eastAsia="zh-CN"/>
        </w:rPr>
        <w:t>DCI format that</w:t>
      </w:r>
      <w:r w:rsidR="00740811">
        <w:rPr>
          <w:rFonts w:eastAsiaTheme="minorEastAsia"/>
          <w:lang w:eastAsia="zh-CN"/>
        </w:rPr>
        <w:t xml:space="preserve"> is</w:t>
      </w:r>
      <w:r w:rsidR="00D279B8">
        <w:rPr>
          <w:rFonts w:eastAsiaTheme="minorEastAsia"/>
          <w:lang w:eastAsia="zh-CN"/>
        </w:rPr>
        <w:t xml:space="preserve"> scrambled </w:t>
      </w:r>
      <w:r w:rsidR="00882980">
        <w:rPr>
          <w:rFonts w:eastAsiaTheme="minorEastAsia"/>
          <w:lang w:eastAsia="zh-CN"/>
        </w:rPr>
        <w:t>by</w:t>
      </w:r>
      <w:r w:rsidR="00D279B8">
        <w:rPr>
          <w:rFonts w:eastAsiaTheme="minorEastAsia"/>
          <w:lang w:eastAsia="zh-CN"/>
        </w:rPr>
        <w:t xml:space="preserve"> CS-RNTI </w:t>
      </w:r>
      <w:r w:rsidR="00740811">
        <w:rPr>
          <w:rFonts w:eastAsiaTheme="minorEastAsia"/>
          <w:lang w:eastAsia="zh-CN"/>
        </w:rPr>
        <w:t>and indicates</w:t>
      </w:r>
      <w:r w:rsidR="00D279B8">
        <w:rPr>
          <w:rFonts w:eastAsiaTheme="minorEastAsia"/>
          <w:lang w:eastAsia="zh-CN"/>
        </w:rPr>
        <w:t xml:space="preserve"> SPS PDSCH release has been excluded from Case 2 PDCCH</w:t>
      </w:r>
      <w:r w:rsidR="005D0ED1">
        <w:rPr>
          <w:rFonts w:eastAsiaTheme="minorEastAsia"/>
          <w:lang w:eastAsia="zh-CN"/>
        </w:rPr>
        <w:t xml:space="preserve"> [2]</w:t>
      </w:r>
      <w:r w:rsidR="00D279B8">
        <w:rPr>
          <w:rFonts w:eastAsiaTheme="minorEastAsia"/>
          <w:lang w:eastAsia="zh-CN"/>
        </w:rPr>
        <w:t xml:space="preserve">. </w:t>
      </w:r>
    </w:p>
    <w:p w14:paraId="49095F7E" w14:textId="77777777" w:rsidR="00015DD4" w:rsidRDefault="00261598" w:rsidP="00384C2D">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666E78">
        <w:rPr>
          <w:rFonts w:eastAsiaTheme="minorEastAsia"/>
          <w:lang w:eastAsia="zh-CN"/>
        </w:rPr>
        <w:t>it has not been discussed</w:t>
      </w:r>
      <w:r w:rsidR="0052729F">
        <w:rPr>
          <w:rFonts w:eastAsiaTheme="minorEastAsia"/>
          <w:lang w:eastAsia="zh-CN"/>
        </w:rPr>
        <w:t xml:space="preserve"> at all</w:t>
      </w:r>
      <w:r w:rsidR="00666E78">
        <w:rPr>
          <w:rFonts w:eastAsiaTheme="minorEastAsia"/>
          <w:lang w:eastAsia="zh-CN"/>
        </w:rPr>
        <w:t xml:space="preserve"> whether a PDCCH </w:t>
      </w:r>
      <w:r w:rsidR="00737696">
        <w:rPr>
          <w:rFonts w:eastAsiaTheme="minorEastAsia"/>
          <w:lang w:eastAsia="zh-CN"/>
        </w:rPr>
        <w:t>that indicates</w:t>
      </w:r>
      <w:r w:rsidR="00666E78">
        <w:rPr>
          <w:rFonts w:eastAsiaTheme="minorEastAsia"/>
          <w:lang w:eastAsia="zh-CN"/>
        </w:rPr>
        <w:t xml:space="preserve"> the release of </w:t>
      </w:r>
      <w:r w:rsidR="00737696">
        <w:rPr>
          <w:rFonts w:eastAsiaTheme="minorEastAsia"/>
          <w:lang w:eastAsia="zh-CN"/>
        </w:rPr>
        <w:t>semi-persistent PDSCH/PUSCH and does not schedule data ca</w:t>
      </w:r>
      <w:r w:rsidR="00457638">
        <w:rPr>
          <w:rFonts w:eastAsiaTheme="minorEastAsia"/>
          <w:lang w:eastAsia="zh-CN"/>
        </w:rPr>
        <w:t xml:space="preserve">n </w:t>
      </w:r>
      <w:r w:rsidR="00696E97">
        <w:rPr>
          <w:rFonts w:eastAsiaTheme="minorEastAsia"/>
          <w:lang w:eastAsia="zh-CN"/>
        </w:rPr>
        <w:t>serve as a Case 1 PDCCH</w:t>
      </w:r>
      <w:r w:rsidR="00C4194D">
        <w:rPr>
          <w:rFonts w:eastAsiaTheme="minorEastAsia"/>
          <w:lang w:eastAsia="zh-CN"/>
        </w:rPr>
        <w:t xml:space="preserve"> and indicate SCell dormancy</w:t>
      </w:r>
      <w:r w:rsidR="00737696">
        <w:rPr>
          <w:rFonts w:eastAsiaTheme="minorEastAsia"/>
          <w:lang w:eastAsia="zh-CN"/>
        </w:rPr>
        <w:t>.</w:t>
      </w:r>
      <w:r w:rsidR="00FA7929">
        <w:rPr>
          <w:rFonts w:eastAsiaTheme="minorEastAsia"/>
          <w:lang w:eastAsia="zh-CN"/>
        </w:rPr>
        <w:t xml:space="preserve"> </w:t>
      </w:r>
    </w:p>
    <w:p w14:paraId="51FCC6E9" w14:textId="28CB19B3" w:rsidR="00015DD4" w:rsidRDefault="00015DD4" w:rsidP="00384C2D">
      <w:pPr>
        <w:rPr>
          <w:rFonts w:eastAsiaTheme="minorEastAsia"/>
          <w:lang w:eastAsia="zh-CN"/>
        </w:rPr>
      </w:pPr>
      <w:r>
        <w:rPr>
          <w:rFonts w:eastAsiaTheme="minorEastAsia" w:hint="eastAsia"/>
          <w:lang w:eastAsia="zh-CN"/>
        </w:rPr>
        <w:t>I</w:t>
      </w:r>
      <w:r>
        <w:rPr>
          <w:rFonts w:eastAsiaTheme="minorEastAsia"/>
          <w:lang w:eastAsia="zh-CN"/>
        </w:rPr>
        <w:t>n this contribution, we discuss whether</w:t>
      </w:r>
      <w:r w:rsidR="008E317D" w:rsidRPr="008E317D">
        <w:t xml:space="preserve"> </w:t>
      </w:r>
      <w:r w:rsidR="008E317D">
        <w:t>the SCell dormancy indication field in the DCI of releasing semi-persistent PDSCH/PUSCH can indicate the SCell dormancy</w:t>
      </w:r>
      <w:r>
        <w:rPr>
          <w:rFonts w:eastAsiaTheme="minorEastAsia"/>
          <w:lang w:eastAsia="zh-CN"/>
        </w:rPr>
        <w:t xml:space="preserve">. </w:t>
      </w:r>
    </w:p>
    <w:p w14:paraId="49A4150A" w14:textId="0063E49C" w:rsidR="005E7E2F" w:rsidRPr="008C541E" w:rsidRDefault="005B4640" w:rsidP="009E3C06">
      <w:pPr>
        <w:pStyle w:val="1"/>
      </w:pPr>
      <w:r>
        <w:t>Whether the DCI of releasing semi-persistent PDSCH/PUSCH can indicate the SCell dormancy</w:t>
      </w:r>
      <w:r w:rsidR="00392123">
        <w:t>?</w:t>
      </w:r>
    </w:p>
    <w:p w14:paraId="1C6AE1FE" w14:textId="77777777" w:rsidR="00D25195" w:rsidRDefault="00D25195" w:rsidP="00D25195">
      <w:pPr>
        <w:rPr>
          <w:rFonts w:eastAsiaTheme="minorEastAsia"/>
          <w:lang w:eastAsia="zh-CN"/>
        </w:rPr>
      </w:pPr>
      <w:r>
        <w:rPr>
          <w:rFonts w:eastAsiaTheme="minorEastAsia"/>
          <w:lang w:eastAsia="zh-CN"/>
        </w:rPr>
        <w:t>A PDCCH that indicates the release of semi-persistent PDSCH/PUSCH includes a PDCCH with DCI format 1_1 with CRC scrambled by CS-RNTI indicating SPS PDSCH release, a PDCCH with DCI format 0_1 with CRC scrambled by CS-RNTI indicating UL grant Type 2 PUSCH release, or a PDCCH with DCI format 0_1 with CRC scrambled by SP-CSI-RNTI deactivating a semi-persistent CSI reporting on PUSCH.</w:t>
      </w:r>
    </w:p>
    <w:p w14:paraId="4B6CA072" w14:textId="614D7A16" w:rsidR="00D25195" w:rsidRDefault="00D25195" w:rsidP="00D25195">
      <w:pPr>
        <w:rPr>
          <w:rFonts w:eastAsiaTheme="minorEastAsia"/>
          <w:lang w:eastAsia="zh-CN"/>
        </w:rPr>
      </w:pPr>
      <w:r>
        <w:rPr>
          <w:rFonts w:eastAsiaTheme="minorEastAsia" w:hint="eastAsia"/>
          <w:lang w:eastAsia="zh-CN"/>
        </w:rPr>
        <w:t>A</w:t>
      </w:r>
      <w:r>
        <w:rPr>
          <w:rFonts w:eastAsiaTheme="minorEastAsia"/>
          <w:lang w:eastAsia="zh-CN"/>
        </w:rPr>
        <w:t xml:space="preserve">ccording to the current specification of 38.212, for a PDCCH with DCI format 0_1 or DCI format 1_1, the DCI format includes a SCell dormancy indication field if the higher layer parameter </w:t>
      </w:r>
      <w:r w:rsidRPr="00C73EBF">
        <w:rPr>
          <w:rFonts w:eastAsiaTheme="minorEastAsia"/>
          <w:i/>
          <w:lang w:eastAsia="zh-CN"/>
        </w:rPr>
        <w:t>dormancyGroupWithinActiveTime</w:t>
      </w:r>
      <w:r>
        <w:rPr>
          <w:rFonts w:eastAsiaTheme="minorEastAsia"/>
          <w:lang w:eastAsia="zh-CN"/>
        </w:rPr>
        <w:t xml:space="preserve"> is configured. Since the</w:t>
      </w:r>
      <w:r w:rsidR="004B4225">
        <w:rPr>
          <w:rFonts w:eastAsiaTheme="minorEastAsia"/>
          <w:lang w:eastAsia="zh-CN"/>
        </w:rPr>
        <w:t xml:space="preserve"> RNTI scrambling the</w:t>
      </w:r>
      <w:r>
        <w:rPr>
          <w:rFonts w:eastAsiaTheme="minorEastAsia"/>
          <w:lang w:eastAsia="zh-CN"/>
        </w:rPr>
        <w:t xml:space="preserve"> CRC of DCI format 0_1 </w:t>
      </w:r>
      <w:r w:rsidR="000466B6">
        <w:rPr>
          <w:rFonts w:eastAsiaTheme="minorEastAsia"/>
          <w:lang w:eastAsia="zh-CN"/>
        </w:rPr>
        <w:t>includes</w:t>
      </w:r>
      <w:r>
        <w:rPr>
          <w:rFonts w:eastAsiaTheme="minorEastAsia"/>
          <w:lang w:eastAsia="zh-CN"/>
        </w:rPr>
        <w:t xml:space="preserve"> CS-RNTI</w:t>
      </w:r>
      <w:r>
        <w:rPr>
          <w:rFonts w:eastAsiaTheme="minorEastAsia" w:hint="eastAsia"/>
          <w:lang w:eastAsia="zh-CN"/>
        </w:rPr>
        <w:t xml:space="preserve"> </w:t>
      </w:r>
      <w:r w:rsidR="000466B6">
        <w:rPr>
          <w:rFonts w:eastAsiaTheme="minorEastAsia"/>
          <w:lang w:eastAsia="zh-CN"/>
        </w:rPr>
        <w:t>and</w:t>
      </w:r>
      <w:r w:rsidRPr="007B499F">
        <w:rPr>
          <w:rFonts w:eastAsiaTheme="minorEastAsia"/>
          <w:lang w:eastAsia="zh-CN"/>
        </w:rPr>
        <w:t xml:space="preserve"> SP-CSI-RNTI</w:t>
      </w:r>
      <w:r>
        <w:rPr>
          <w:rFonts w:eastAsiaTheme="minorEastAsia"/>
          <w:lang w:eastAsia="zh-CN"/>
        </w:rPr>
        <w:t xml:space="preserve"> and </w:t>
      </w:r>
      <w:r w:rsidR="000466B6">
        <w:rPr>
          <w:rFonts w:eastAsiaTheme="minorEastAsia"/>
          <w:lang w:eastAsia="zh-CN"/>
        </w:rPr>
        <w:t xml:space="preserve">the RNTI scrambling the </w:t>
      </w:r>
      <w:r>
        <w:rPr>
          <w:rFonts w:eastAsiaTheme="minorEastAsia"/>
          <w:lang w:eastAsia="zh-CN"/>
        </w:rPr>
        <w:t xml:space="preserve">CRC of DCI format 1_1 </w:t>
      </w:r>
      <w:r w:rsidR="00381BC7">
        <w:rPr>
          <w:rFonts w:eastAsiaTheme="minorEastAsia"/>
          <w:lang w:eastAsia="zh-CN"/>
        </w:rPr>
        <w:t>includes</w:t>
      </w:r>
      <w:r>
        <w:rPr>
          <w:rFonts w:eastAsiaTheme="minorEastAsia"/>
          <w:lang w:eastAsia="zh-CN"/>
        </w:rPr>
        <w:t xml:space="preserve"> CS-RNTI, then a DCI format that does not schedule data and indicates the release of semi-persistent PDSCH/PUSCH also includes the SCell dormancy indication field. </w:t>
      </w:r>
    </w:p>
    <w:p w14:paraId="1F1FBB32" w14:textId="4DB51F5A" w:rsidR="00823F14" w:rsidRDefault="00823F14" w:rsidP="00D25195">
      <w:pPr>
        <w:rPr>
          <w:rFonts w:eastAsiaTheme="minorEastAsia"/>
          <w:lang w:eastAsia="zh-CN"/>
        </w:rPr>
      </w:pPr>
      <w:r>
        <w:rPr>
          <w:rFonts w:eastAsiaTheme="minorEastAsia"/>
          <w:lang w:eastAsia="zh-CN"/>
        </w:rPr>
        <w:t>In addition, based on the description of 38.213 10.3</w:t>
      </w:r>
      <w:r w:rsidR="008C4245">
        <w:rPr>
          <w:rFonts w:eastAsiaTheme="minorEastAsia"/>
          <w:lang w:eastAsia="zh-CN"/>
        </w:rPr>
        <w:t xml:space="preserve"> [</w:t>
      </w:r>
      <w:r w:rsidR="00D23F39">
        <w:rPr>
          <w:rFonts w:eastAsiaTheme="minorEastAsia"/>
          <w:lang w:eastAsia="zh-CN"/>
        </w:rPr>
        <w:t>2</w:t>
      </w:r>
      <w:r w:rsidR="008C4245">
        <w:rPr>
          <w:rFonts w:eastAsiaTheme="minorEastAsia"/>
          <w:lang w:eastAsia="zh-CN"/>
        </w:rPr>
        <w:t>]</w:t>
      </w:r>
      <w:r>
        <w:rPr>
          <w:rFonts w:eastAsiaTheme="minorEastAsia"/>
          <w:lang w:eastAsia="zh-CN"/>
        </w:rPr>
        <w:t xml:space="preserve">, </w:t>
      </w:r>
      <w:r w:rsidR="00AB361D">
        <w:rPr>
          <w:rFonts w:eastAsiaTheme="minorEastAsia"/>
          <w:lang w:eastAsia="zh-CN"/>
        </w:rPr>
        <w:t xml:space="preserve">if one or </w:t>
      </w:r>
      <w:r w:rsidR="00EC022F">
        <w:t>both of</w:t>
      </w:r>
      <w:r w:rsidR="00EC022F" w:rsidRPr="004D27D9">
        <w:t xml:space="preserve"> </w:t>
      </w:r>
      <w:r w:rsidR="00EC022F">
        <w:t>DCI format 0_1 and DCI format 1_1 include</w:t>
      </w:r>
      <w:r w:rsidR="00EC022F" w:rsidRPr="004D27D9">
        <w:t xml:space="preserve"> a </w:t>
      </w:r>
      <w:r w:rsidR="00EC022F" w:rsidRPr="009552D5">
        <w:t>SCell dormancy indication</w:t>
      </w:r>
      <w:r w:rsidR="00EC022F" w:rsidRPr="004D27D9">
        <w:t xml:space="preserve"> field</w:t>
      </w:r>
      <w:r w:rsidR="00EC022F">
        <w:t xml:space="preserve">, and if the UE detects a </w:t>
      </w:r>
      <w:r w:rsidR="00EC022F" w:rsidRPr="009552D5">
        <w:t xml:space="preserve">DCI format </w:t>
      </w:r>
      <w:r w:rsidR="00EC022F">
        <w:t>0_1 or a DCI format 1_1</w:t>
      </w:r>
      <w:r w:rsidR="00EC022F" w:rsidRPr="009552D5">
        <w:t xml:space="preserve"> </w:t>
      </w:r>
      <w:r w:rsidR="00EC022F">
        <w:t xml:space="preserve">that does not include a </w:t>
      </w:r>
      <w:r w:rsidR="00EC022F" w:rsidRPr="009552D5">
        <w:t>carrier indicator field</w:t>
      </w:r>
      <w:r w:rsidR="00EC022F">
        <w:t>,</w:t>
      </w:r>
      <w:r w:rsidR="00EC022F" w:rsidRPr="009552D5">
        <w:t xml:space="preserve"> </w:t>
      </w:r>
      <w:r w:rsidR="00EC022F">
        <w:t xml:space="preserve">or detects a </w:t>
      </w:r>
      <w:r w:rsidR="00EC022F" w:rsidRPr="009552D5">
        <w:t xml:space="preserve">DCI format </w:t>
      </w:r>
      <w:r w:rsidR="00EC022F">
        <w:t>0_1 or DCI format 1_1</w:t>
      </w:r>
      <w:r w:rsidR="00EC022F" w:rsidRPr="009552D5">
        <w:t xml:space="preserve"> </w:t>
      </w:r>
      <w:r w:rsidR="00EC022F">
        <w:t xml:space="preserve">that includes a </w:t>
      </w:r>
      <w:r w:rsidR="00EC022F" w:rsidRPr="009552D5">
        <w:t>carrier indicator field</w:t>
      </w:r>
      <w:r w:rsidR="00EC022F">
        <w:t xml:space="preserve"> with value equal to 0, then the SCell dormancy indication field is valid and indicates the dormancy of SCell(s).</w:t>
      </w:r>
    </w:p>
    <w:p w14:paraId="37971386" w14:textId="61F5F66B" w:rsidR="0064798D" w:rsidRDefault="00D25195" w:rsidP="00D25195">
      <w:pPr>
        <w:rPr>
          <w:rFonts w:eastAsiaTheme="minorEastAsia"/>
          <w:lang w:eastAsia="zh-CN"/>
        </w:rPr>
      </w:pPr>
      <w:r>
        <w:rPr>
          <w:rFonts w:eastAsiaTheme="minorEastAsia"/>
          <w:lang w:eastAsia="zh-CN"/>
        </w:rPr>
        <w:lastRenderedPageBreak/>
        <w:t>As a result, the current description</w:t>
      </w:r>
      <w:r w:rsidR="007A5106">
        <w:rPr>
          <w:rFonts w:eastAsiaTheme="minorEastAsia"/>
          <w:lang w:eastAsia="zh-CN"/>
        </w:rPr>
        <w:t>s</w:t>
      </w:r>
      <w:r>
        <w:rPr>
          <w:rFonts w:eastAsiaTheme="minorEastAsia"/>
          <w:lang w:eastAsia="zh-CN"/>
        </w:rPr>
        <w:t xml:space="preserve"> of 38.212</w:t>
      </w:r>
      <w:r w:rsidR="00452627">
        <w:rPr>
          <w:rFonts w:eastAsiaTheme="minorEastAsia"/>
          <w:lang w:eastAsia="zh-CN"/>
        </w:rPr>
        <w:t xml:space="preserve"> and 38.213</w:t>
      </w:r>
      <w:r>
        <w:rPr>
          <w:rFonts w:eastAsiaTheme="minorEastAsia"/>
          <w:lang w:eastAsia="zh-CN"/>
        </w:rPr>
        <w:t xml:space="preserve"> seem </w:t>
      </w:r>
      <w:r w:rsidR="00B72459">
        <w:rPr>
          <w:rFonts w:eastAsiaTheme="minorEastAsia"/>
          <w:lang w:eastAsia="zh-CN"/>
        </w:rPr>
        <w:t>already</w:t>
      </w:r>
      <w:r w:rsidR="004F1E1A">
        <w:rPr>
          <w:rFonts w:eastAsiaTheme="minorEastAsia"/>
          <w:lang w:eastAsia="zh-CN"/>
        </w:rPr>
        <w:t xml:space="preserve"> </w:t>
      </w:r>
      <w:r>
        <w:rPr>
          <w:rFonts w:eastAsiaTheme="minorEastAsia"/>
          <w:lang w:eastAsia="zh-CN"/>
        </w:rPr>
        <w:t xml:space="preserve">support </w:t>
      </w:r>
      <w:r w:rsidR="00AC5273">
        <w:rPr>
          <w:rFonts w:eastAsiaTheme="minorEastAsia"/>
          <w:lang w:eastAsia="zh-CN"/>
        </w:rPr>
        <w:t xml:space="preserve">without any agreement </w:t>
      </w:r>
      <w:r>
        <w:rPr>
          <w:rFonts w:eastAsiaTheme="minorEastAsia"/>
          <w:lang w:eastAsia="zh-CN"/>
        </w:rPr>
        <w:t xml:space="preserve">that </w:t>
      </w:r>
      <w:r w:rsidR="00505A88">
        <w:rPr>
          <w:rFonts w:eastAsiaTheme="minorEastAsia"/>
          <w:lang w:eastAsia="zh-CN"/>
        </w:rPr>
        <w:t>for a DCI</w:t>
      </w:r>
      <w:r w:rsidR="00426F79">
        <w:rPr>
          <w:rFonts w:eastAsiaTheme="minorEastAsia"/>
          <w:lang w:eastAsia="zh-CN"/>
        </w:rPr>
        <w:t xml:space="preserve"> that</w:t>
      </w:r>
      <w:r>
        <w:rPr>
          <w:rFonts w:eastAsiaTheme="minorEastAsia"/>
          <w:lang w:eastAsia="zh-CN"/>
        </w:rPr>
        <w:t xml:space="preserve"> does not schedule data and indicates the release of semi-persistent PDSCH/PUSCH</w:t>
      </w:r>
      <w:r w:rsidR="00A236BE">
        <w:rPr>
          <w:rFonts w:eastAsiaTheme="minorEastAsia"/>
          <w:lang w:eastAsia="zh-CN"/>
        </w:rPr>
        <w:t>, the SCell dormancy indication field</w:t>
      </w:r>
      <w:r w:rsidR="00DA4137">
        <w:rPr>
          <w:rFonts w:eastAsiaTheme="minorEastAsia"/>
          <w:lang w:eastAsia="zh-CN"/>
        </w:rPr>
        <w:t xml:space="preserve"> in the DCI</w:t>
      </w:r>
      <w:r w:rsidR="00A236BE">
        <w:rPr>
          <w:rFonts w:eastAsiaTheme="minorEastAsia"/>
          <w:lang w:eastAsia="zh-CN"/>
        </w:rPr>
        <w:t xml:space="preserve"> is valid and can indicate the dormancy of SCell(s)</w:t>
      </w:r>
      <w:r w:rsidR="00AC5273">
        <w:rPr>
          <w:rFonts w:eastAsiaTheme="minorEastAsia"/>
          <w:lang w:eastAsia="zh-CN"/>
        </w:rPr>
        <w:t>.</w:t>
      </w:r>
    </w:p>
    <w:p w14:paraId="41A01A7A" w14:textId="09421359" w:rsidR="009C446D" w:rsidRDefault="00F65313" w:rsidP="00D25195">
      <w:pPr>
        <w:rPr>
          <w:rFonts w:eastAsiaTheme="minorEastAsia"/>
          <w:lang w:eastAsia="zh-CN"/>
        </w:rPr>
      </w:pPr>
      <w:r>
        <w:rPr>
          <w:rFonts w:eastAsiaTheme="minorEastAsia"/>
          <w:lang w:eastAsia="zh-CN"/>
        </w:rPr>
        <w:t>On one hand</w:t>
      </w:r>
      <w:r w:rsidR="00A27CEC">
        <w:rPr>
          <w:rFonts w:eastAsiaTheme="minorEastAsia"/>
          <w:lang w:eastAsia="zh-CN"/>
        </w:rPr>
        <w:t xml:space="preserve">, </w:t>
      </w:r>
      <w:r w:rsidR="00785AF2">
        <w:rPr>
          <w:rFonts w:eastAsiaTheme="minorEastAsia"/>
          <w:lang w:eastAsia="zh-CN"/>
        </w:rPr>
        <w:t xml:space="preserve">since there is no discussion at all and no agreement to support this function, </w:t>
      </w:r>
      <w:r w:rsidR="00650A49">
        <w:rPr>
          <w:rFonts w:eastAsiaTheme="minorEastAsia"/>
          <w:lang w:eastAsia="zh-CN"/>
        </w:rPr>
        <w:t>i</w:t>
      </w:r>
      <w:r w:rsidR="00650A49" w:rsidRPr="00650A49">
        <w:rPr>
          <w:rFonts w:eastAsiaTheme="minorEastAsia"/>
          <w:lang w:eastAsia="zh-CN"/>
        </w:rPr>
        <w:t>t is preferred to clarify or determine explicitly whether</w:t>
      </w:r>
      <w:r w:rsidR="00246D3C">
        <w:rPr>
          <w:rFonts w:eastAsiaTheme="minorEastAsia" w:hint="eastAsia"/>
          <w:lang w:eastAsia="zh-CN"/>
        </w:rPr>
        <w:t xml:space="preserve"> </w:t>
      </w:r>
      <w:r w:rsidR="00287BC3">
        <w:rPr>
          <w:rFonts w:eastAsiaTheme="minorEastAsia"/>
          <w:lang w:eastAsia="zh-CN"/>
        </w:rPr>
        <w:t>the SCell dormancy indication field is valid in a DCI that does not schedule data and indicates the release of semi-persistent PDSCH/PUSCH</w:t>
      </w:r>
      <w:r w:rsidR="006041CD">
        <w:rPr>
          <w:rFonts w:eastAsiaTheme="minorEastAsia"/>
          <w:lang w:eastAsia="zh-CN"/>
        </w:rPr>
        <w:t xml:space="preserve">, and if not, </w:t>
      </w:r>
      <w:r w:rsidR="006041CD" w:rsidRPr="006041CD">
        <w:rPr>
          <w:rFonts w:eastAsiaTheme="minorEastAsia"/>
          <w:lang w:eastAsia="zh-CN"/>
        </w:rPr>
        <w:t>some specification work would be required</w:t>
      </w:r>
      <w:r w:rsidR="005C4383">
        <w:rPr>
          <w:rFonts w:eastAsiaTheme="minorEastAsia"/>
          <w:lang w:eastAsia="zh-CN"/>
        </w:rPr>
        <w:t xml:space="preserve">. </w:t>
      </w:r>
    </w:p>
    <w:p w14:paraId="63F4C8DE" w14:textId="631FED3B" w:rsidR="00F22C5B" w:rsidRDefault="00F22C5B" w:rsidP="00D25195">
      <w:pPr>
        <w:rPr>
          <w:rFonts w:eastAsiaTheme="minorEastAsia"/>
          <w:lang w:eastAsia="zh-CN"/>
        </w:rPr>
      </w:pPr>
      <w:r>
        <w:rPr>
          <w:rFonts w:eastAsiaTheme="minorEastAsia"/>
          <w:lang w:eastAsia="zh-CN"/>
        </w:rPr>
        <w:t>On the other hand, we obser</w:t>
      </w:r>
      <w:r w:rsidR="00FF556D">
        <w:rPr>
          <w:rFonts w:eastAsiaTheme="minorEastAsia"/>
          <w:lang w:eastAsia="zh-CN"/>
        </w:rPr>
        <w:t xml:space="preserve">ve no </w:t>
      </w:r>
      <w:r w:rsidR="00937887">
        <w:rPr>
          <w:rFonts w:eastAsiaTheme="minorEastAsia"/>
          <w:lang w:eastAsia="zh-CN"/>
        </w:rPr>
        <w:t xml:space="preserve">technical </w:t>
      </w:r>
      <w:r w:rsidR="00FF556D">
        <w:rPr>
          <w:rFonts w:eastAsiaTheme="minorEastAsia"/>
          <w:lang w:eastAsia="zh-CN"/>
        </w:rPr>
        <w:t>issue if the SCell dormancy indication field</w:t>
      </w:r>
      <w:r w:rsidR="00287457">
        <w:rPr>
          <w:rFonts w:eastAsiaTheme="minorEastAsia"/>
          <w:lang w:eastAsia="zh-CN"/>
        </w:rPr>
        <w:t xml:space="preserve"> is valid in a DCI that does not schedule data and indicates the release of semi-persistent PDSCH/PUSCH</w:t>
      </w:r>
      <w:r w:rsidR="00070D32">
        <w:rPr>
          <w:rFonts w:eastAsiaTheme="minorEastAsia"/>
          <w:lang w:eastAsia="zh-CN"/>
        </w:rPr>
        <w:t xml:space="preserve">. </w:t>
      </w:r>
    </w:p>
    <w:p w14:paraId="7E5B6CF4" w14:textId="1D6C9FBC" w:rsidR="00070D32" w:rsidRPr="00070D32" w:rsidRDefault="00070D32" w:rsidP="00D25195">
      <w:pPr>
        <w:rPr>
          <w:rFonts w:eastAsiaTheme="minorEastAsia"/>
          <w:lang w:eastAsia="zh-CN"/>
        </w:rPr>
      </w:pPr>
      <w:r>
        <w:rPr>
          <w:rFonts w:eastAsiaTheme="minorEastAsia"/>
          <w:lang w:eastAsia="zh-CN"/>
        </w:rPr>
        <w:t>Therefore, the following two alternatives can be considered:</w:t>
      </w:r>
    </w:p>
    <w:p w14:paraId="01635DC7" w14:textId="5812621C" w:rsidR="00070D32" w:rsidRPr="005F71F1" w:rsidRDefault="00070D32" w:rsidP="00A74A47">
      <w:pPr>
        <w:pStyle w:val="af1"/>
        <w:numPr>
          <w:ilvl w:val="0"/>
          <w:numId w:val="13"/>
        </w:numPr>
        <w:spacing w:after="120"/>
        <w:ind w:leftChars="0"/>
        <w:rPr>
          <w:rFonts w:eastAsiaTheme="minorEastAsia"/>
          <w:sz w:val="22"/>
          <w:szCs w:val="22"/>
          <w:lang w:eastAsia="zh-CN"/>
        </w:rPr>
      </w:pPr>
      <w:r w:rsidRPr="005F71F1">
        <w:rPr>
          <w:rFonts w:eastAsiaTheme="minorEastAsia" w:hint="eastAsia"/>
          <w:sz w:val="22"/>
          <w:szCs w:val="22"/>
          <w:lang w:eastAsia="zh-CN"/>
        </w:rPr>
        <w:t>A</w:t>
      </w:r>
      <w:r w:rsidR="007E7294" w:rsidRPr="005F71F1">
        <w:rPr>
          <w:rFonts w:eastAsiaTheme="minorEastAsia"/>
          <w:sz w:val="22"/>
          <w:szCs w:val="22"/>
          <w:lang w:eastAsia="zh-CN"/>
        </w:rPr>
        <w:t>lter</w:t>
      </w:r>
      <w:r w:rsidRPr="005F71F1">
        <w:rPr>
          <w:rFonts w:eastAsiaTheme="minorEastAsia"/>
          <w:sz w:val="22"/>
          <w:szCs w:val="22"/>
          <w:lang w:eastAsia="zh-CN"/>
        </w:rPr>
        <w:t xml:space="preserve">native 1: </w:t>
      </w:r>
      <w:r w:rsidR="00C60EC2" w:rsidRPr="005F71F1">
        <w:rPr>
          <w:rFonts w:eastAsiaTheme="minorEastAsia"/>
          <w:sz w:val="22"/>
          <w:szCs w:val="22"/>
          <w:lang w:eastAsia="zh-CN"/>
        </w:rPr>
        <w:t>make a conclusion</w:t>
      </w:r>
      <w:r w:rsidR="00D4743B">
        <w:rPr>
          <w:rFonts w:eastAsiaTheme="minorEastAsia"/>
          <w:sz w:val="22"/>
          <w:szCs w:val="22"/>
          <w:lang w:eastAsia="zh-CN"/>
        </w:rPr>
        <w:t xml:space="preserve"> that</w:t>
      </w:r>
      <w:r w:rsidR="00C60EC2" w:rsidRPr="005F71F1">
        <w:rPr>
          <w:rFonts w:eastAsiaTheme="minorEastAsia"/>
          <w:sz w:val="22"/>
          <w:szCs w:val="22"/>
          <w:lang w:eastAsia="zh-CN"/>
        </w:rPr>
        <w:t xml:space="preserve"> </w:t>
      </w:r>
      <w:r w:rsidR="006A53A5" w:rsidRPr="005F71F1">
        <w:rPr>
          <w:rFonts w:eastAsiaTheme="minorEastAsia"/>
          <w:sz w:val="22"/>
          <w:szCs w:val="22"/>
          <w:lang w:eastAsia="zh-CN"/>
        </w:rPr>
        <w:t>the SCell dormancy indication field if exists is valid in a DCI that does not schedule data and indicates the release of semi-persistent PDSCH/PUSCH</w:t>
      </w:r>
      <w:r w:rsidR="00E8211C">
        <w:rPr>
          <w:rFonts w:eastAsiaTheme="minorEastAsia"/>
          <w:sz w:val="22"/>
          <w:szCs w:val="22"/>
          <w:lang w:eastAsia="zh-CN"/>
        </w:rPr>
        <w:t xml:space="preserve">. </w:t>
      </w:r>
    </w:p>
    <w:p w14:paraId="40F0CFA6" w14:textId="4E3B0679" w:rsidR="00135832" w:rsidRDefault="00135832" w:rsidP="0008659A">
      <w:pPr>
        <w:pStyle w:val="af1"/>
        <w:numPr>
          <w:ilvl w:val="0"/>
          <w:numId w:val="13"/>
        </w:numPr>
        <w:spacing w:after="120"/>
        <w:ind w:leftChars="0"/>
        <w:rPr>
          <w:rFonts w:eastAsiaTheme="minorEastAsia"/>
          <w:sz w:val="22"/>
          <w:szCs w:val="22"/>
          <w:lang w:eastAsia="zh-CN"/>
        </w:rPr>
      </w:pPr>
      <w:r w:rsidRPr="005F71F1">
        <w:rPr>
          <w:rFonts w:eastAsiaTheme="minorEastAsia"/>
          <w:sz w:val="22"/>
          <w:szCs w:val="22"/>
          <w:lang w:eastAsia="zh-CN"/>
        </w:rPr>
        <w:t>Alte</w:t>
      </w:r>
      <w:r w:rsidR="007E7294" w:rsidRPr="005F71F1">
        <w:rPr>
          <w:rFonts w:eastAsiaTheme="minorEastAsia"/>
          <w:sz w:val="22"/>
          <w:szCs w:val="22"/>
          <w:lang w:eastAsia="zh-CN"/>
        </w:rPr>
        <w:t>r</w:t>
      </w:r>
      <w:r w:rsidRPr="005F71F1">
        <w:rPr>
          <w:rFonts w:eastAsiaTheme="minorEastAsia"/>
          <w:sz w:val="22"/>
          <w:szCs w:val="22"/>
          <w:lang w:eastAsia="zh-CN"/>
        </w:rPr>
        <w:t xml:space="preserve">native 2: </w:t>
      </w:r>
      <w:r w:rsidR="00B64D08" w:rsidRPr="00B64D08">
        <w:rPr>
          <w:rFonts w:eastAsiaTheme="minorEastAsia"/>
          <w:sz w:val="22"/>
          <w:szCs w:val="22"/>
          <w:lang w:eastAsia="zh-CN"/>
        </w:rPr>
        <w:t>clarify</w:t>
      </w:r>
      <w:r w:rsidR="00B64D08">
        <w:rPr>
          <w:rFonts w:eastAsiaTheme="minorEastAsia"/>
          <w:sz w:val="22"/>
          <w:szCs w:val="22"/>
          <w:lang w:eastAsia="zh-CN"/>
        </w:rPr>
        <w:t xml:space="preserve"> in the specification</w:t>
      </w:r>
      <w:r w:rsidR="00B64D08" w:rsidRPr="00B64D08">
        <w:rPr>
          <w:rFonts w:eastAsiaTheme="minorEastAsia"/>
          <w:sz w:val="22"/>
          <w:szCs w:val="22"/>
          <w:lang w:eastAsia="zh-CN"/>
        </w:rPr>
        <w:t xml:space="preserve"> that the SCell dormancy indication field is not valid in a DCI that does not schedule data and indicates the release of semi-persistent PDSCH/PUSCH</w:t>
      </w:r>
      <w:r w:rsidR="00F83CC4">
        <w:rPr>
          <w:rFonts w:eastAsiaTheme="minorEastAsia" w:hint="eastAsia"/>
          <w:sz w:val="22"/>
          <w:szCs w:val="22"/>
          <w:lang w:eastAsia="zh-CN"/>
        </w:rPr>
        <w:t>.</w:t>
      </w:r>
      <w:r w:rsidR="00F83CC4">
        <w:rPr>
          <w:rFonts w:eastAsiaTheme="minorEastAsia"/>
          <w:sz w:val="22"/>
          <w:szCs w:val="22"/>
          <w:lang w:eastAsia="zh-CN"/>
        </w:rPr>
        <w:t xml:space="preserve"> </w:t>
      </w:r>
    </w:p>
    <w:p w14:paraId="7FEEAF7E" w14:textId="6E6013E4" w:rsidR="00B16C71" w:rsidRDefault="00B16C71" w:rsidP="00B16C71">
      <w:pPr>
        <w:rPr>
          <w:rFonts w:eastAsiaTheme="minorEastAsia"/>
          <w:lang w:eastAsia="zh-CN"/>
        </w:rPr>
      </w:pPr>
      <w:r>
        <w:rPr>
          <w:rFonts w:eastAsiaTheme="minorEastAsia"/>
          <w:lang w:eastAsia="zh-CN"/>
        </w:rPr>
        <w:t>For the Alternative 2, the following TP</w:t>
      </w:r>
      <w:r w:rsidR="009107BA">
        <w:rPr>
          <w:rFonts w:eastAsiaTheme="minorEastAsia"/>
          <w:lang w:eastAsia="zh-CN"/>
        </w:rPr>
        <w:t>1</w:t>
      </w:r>
      <w:r>
        <w:rPr>
          <w:rFonts w:eastAsiaTheme="minorEastAsia"/>
          <w:lang w:eastAsia="zh-CN"/>
        </w:rPr>
        <w:t xml:space="preserve"> </w:t>
      </w:r>
      <w:r w:rsidR="005E5A33">
        <w:rPr>
          <w:rFonts w:eastAsiaTheme="minorEastAsia"/>
          <w:lang w:eastAsia="zh-CN"/>
        </w:rPr>
        <w:t xml:space="preserve">for 38.213 </w:t>
      </w:r>
      <w:r>
        <w:rPr>
          <w:rFonts w:eastAsiaTheme="minorEastAsia"/>
          <w:lang w:eastAsia="zh-CN"/>
        </w:rPr>
        <w:t>can be considered:</w:t>
      </w:r>
    </w:p>
    <w:tbl>
      <w:tblPr>
        <w:tblStyle w:val="ac"/>
        <w:tblW w:w="0" w:type="auto"/>
        <w:tblLook w:val="04A0" w:firstRow="1" w:lastRow="0" w:firstColumn="1" w:lastColumn="0" w:noHBand="0" w:noVBand="1"/>
      </w:tblPr>
      <w:tblGrid>
        <w:gridCol w:w="9307"/>
      </w:tblGrid>
      <w:tr w:rsidR="002A308C" w14:paraId="6D3C422A" w14:textId="77777777" w:rsidTr="002A308C">
        <w:tc>
          <w:tcPr>
            <w:tcW w:w="9307" w:type="dxa"/>
          </w:tcPr>
          <w:p w14:paraId="201E08BC" w14:textId="09CF44C4" w:rsidR="002A308C" w:rsidRDefault="00045B7C" w:rsidP="003C1940">
            <w:pPr>
              <w:jc w:val="center"/>
              <w:rPr>
                <w:rFonts w:eastAsiaTheme="minorEastAsia"/>
                <w:lang w:eastAsia="zh-CN"/>
              </w:rPr>
            </w:pPr>
            <w:r>
              <w:rPr>
                <w:rFonts w:hint="eastAsia"/>
                <w:lang w:eastAsia="zh-CN"/>
              </w:rPr>
              <w:t>---------</w:t>
            </w:r>
            <w:r>
              <w:rPr>
                <w:lang w:eastAsia="zh-CN"/>
              </w:rPr>
              <w:t>---------------------------</w:t>
            </w:r>
            <w:r>
              <w:rPr>
                <w:rFonts w:hint="eastAsia"/>
                <w:lang w:eastAsia="zh-CN"/>
              </w:rPr>
              <w:t>-</w:t>
            </w:r>
            <w:r>
              <w:rPr>
                <w:lang w:eastAsia="zh-CN"/>
              </w:rPr>
              <w:t xml:space="preserve">---------- </w:t>
            </w:r>
            <w:r w:rsidRPr="0053547A">
              <w:rPr>
                <w:i/>
                <w:lang w:eastAsia="zh-CN"/>
              </w:rPr>
              <w:t>TP1</w:t>
            </w:r>
            <w:r>
              <w:rPr>
                <w:lang w:eastAsia="zh-CN"/>
              </w:rPr>
              <w:t xml:space="preserve"> </w:t>
            </w:r>
            <w:r w:rsidR="00780E90">
              <w:rPr>
                <w:rFonts w:hint="eastAsia"/>
                <w:i/>
                <w:lang w:eastAsia="zh-CN"/>
              </w:rPr>
              <w:t>s</w:t>
            </w:r>
            <w:r w:rsidR="00780E90">
              <w:rPr>
                <w:i/>
                <w:lang w:eastAsia="zh-CN"/>
              </w:rPr>
              <w:t>tart</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p w14:paraId="3787964D" w14:textId="77777777" w:rsidR="00660A7D" w:rsidRPr="00660A7D" w:rsidRDefault="00660A7D" w:rsidP="00660A7D">
            <w:pPr>
              <w:keepNext/>
              <w:keepLines/>
              <w:autoSpaceDE/>
              <w:autoSpaceDN/>
              <w:adjustRightInd/>
              <w:snapToGrid/>
              <w:spacing w:before="180" w:after="180"/>
              <w:jc w:val="left"/>
              <w:outlineLvl w:val="1"/>
              <w:rPr>
                <w:rFonts w:ascii="Arial" w:hAnsi="Arial"/>
                <w:sz w:val="32"/>
                <w:szCs w:val="20"/>
                <w:lang w:val="en-GB" w:eastAsia="zh-CN"/>
              </w:rPr>
            </w:pPr>
            <w:bookmarkStart w:id="3" w:name="_Toc29894868"/>
            <w:bookmarkStart w:id="4" w:name="_Toc29899167"/>
            <w:bookmarkStart w:id="5" w:name="_Toc29899585"/>
            <w:bookmarkStart w:id="6" w:name="_Toc29917314"/>
            <w:bookmarkStart w:id="7" w:name="_Toc36498188"/>
            <w:bookmarkStart w:id="8" w:name="_Toc45699216"/>
            <w:bookmarkStart w:id="9" w:name="_Toc83289688"/>
            <w:r w:rsidRPr="00660A7D">
              <w:rPr>
                <w:rFonts w:ascii="Arial" w:hAnsi="Arial"/>
                <w:sz w:val="32"/>
                <w:szCs w:val="20"/>
                <w:lang w:val="en-GB" w:eastAsia="zh-CN"/>
              </w:rPr>
              <w:t>10.3</w:t>
            </w:r>
            <w:r w:rsidRPr="00660A7D">
              <w:rPr>
                <w:rFonts w:ascii="Arial" w:hAnsi="Arial"/>
                <w:sz w:val="32"/>
                <w:szCs w:val="20"/>
                <w:lang w:val="en-GB" w:eastAsia="zh-CN"/>
              </w:rPr>
              <w:tab/>
              <w:t>PDCCH monitoring indication and dormancy/non-dormancy behaviour for SCells</w:t>
            </w:r>
            <w:bookmarkEnd w:id="3"/>
            <w:bookmarkEnd w:id="4"/>
            <w:bookmarkEnd w:id="5"/>
            <w:bookmarkEnd w:id="6"/>
            <w:bookmarkEnd w:id="7"/>
            <w:bookmarkEnd w:id="8"/>
            <w:bookmarkEnd w:id="9"/>
          </w:p>
          <w:p w14:paraId="3B41E525" w14:textId="0D699B98" w:rsidR="007A7F3A" w:rsidRPr="00933BDD" w:rsidRDefault="00A86156" w:rsidP="00A86156">
            <w:pPr>
              <w:jc w:val="center"/>
              <w:rPr>
                <w:rFonts w:eastAsiaTheme="minorEastAsia"/>
                <w:lang w:val="en-GB" w:eastAsia="zh-CN"/>
              </w:rPr>
            </w:pPr>
            <w:r>
              <w:rPr>
                <w:lang w:eastAsia="zh-CN"/>
              </w:rPr>
              <w:t xml:space="preserve">==== </w:t>
            </w:r>
            <w:r w:rsidRPr="00237697">
              <w:rPr>
                <w:i/>
                <w:lang w:eastAsia="zh-CN"/>
              </w:rPr>
              <w:t>Unchanged parts</w:t>
            </w:r>
            <w:r>
              <w:rPr>
                <w:lang w:eastAsia="zh-CN"/>
              </w:rPr>
              <w:t xml:space="preserve"> ====</w:t>
            </w:r>
          </w:p>
          <w:p w14:paraId="6D547005" w14:textId="77777777" w:rsidR="00660A7D" w:rsidRPr="00660A7D" w:rsidRDefault="00660A7D" w:rsidP="00660A7D">
            <w:pPr>
              <w:autoSpaceDE/>
              <w:autoSpaceDN/>
              <w:adjustRightInd/>
              <w:snapToGrid/>
              <w:spacing w:after="180"/>
              <w:jc w:val="left"/>
              <w:rPr>
                <w:sz w:val="20"/>
                <w:szCs w:val="20"/>
                <w:lang w:val="en-GB"/>
              </w:rPr>
            </w:pPr>
            <w:r w:rsidRPr="00660A7D">
              <w:rPr>
                <w:sz w:val="20"/>
                <w:szCs w:val="20"/>
                <w:lang w:val="en-GB"/>
              </w:rPr>
              <w:t xml:space="preserve">If a UE is provided search space sets to monitor PDCCH for detection of DCI format 0_1 and DCI format 1_1 and if one or both of DCI format 0_1 and DCI format 1_1 include a SCell dormancy indication field, </w:t>
            </w:r>
          </w:p>
          <w:p w14:paraId="5B5A66E0" w14:textId="77777777" w:rsidR="00660A7D" w:rsidRPr="00660A7D" w:rsidRDefault="00660A7D" w:rsidP="00660A7D">
            <w:pPr>
              <w:autoSpaceDE/>
              <w:autoSpaceDN/>
              <w:adjustRightInd/>
              <w:snapToGrid/>
              <w:spacing w:after="180"/>
              <w:ind w:left="568" w:hanging="284"/>
              <w:jc w:val="left"/>
              <w:rPr>
                <w:sz w:val="20"/>
                <w:szCs w:val="20"/>
                <w:lang w:val="x-none"/>
              </w:rPr>
            </w:pPr>
            <w:r w:rsidRPr="00660A7D">
              <w:rPr>
                <w:sz w:val="20"/>
                <w:szCs w:val="20"/>
                <w:lang w:val="x-none"/>
              </w:rPr>
              <w:t>-</w:t>
            </w:r>
            <w:r w:rsidRPr="00660A7D">
              <w:rPr>
                <w:sz w:val="20"/>
                <w:szCs w:val="20"/>
                <w:lang w:val="x-none"/>
              </w:rPr>
              <w:tab/>
              <w:t xml:space="preserve">the SCell dormancy indication field is a bitmap with size equal to a number of groups of configured SCells, provided by </w:t>
            </w:r>
            <w:r w:rsidRPr="00660A7D">
              <w:rPr>
                <w:i/>
                <w:sz w:val="20"/>
                <w:szCs w:val="20"/>
                <w:lang w:val="x-none"/>
              </w:rPr>
              <w:t>dormancyGroupWithinActiveTime</w:t>
            </w:r>
            <w:r w:rsidRPr="00660A7D">
              <w:rPr>
                <w:sz w:val="20"/>
                <w:szCs w:val="20"/>
                <w:lang w:val="x-none"/>
              </w:rPr>
              <w:t xml:space="preserve">, </w:t>
            </w:r>
          </w:p>
          <w:p w14:paraId="36299158" w14:textId="77777777" w:rsidR="00660A7D" w:rsidRPr="00660A7D" w:rsidRDefault="00660A7D" w:rsidP="00660A7D">
            <w:pPr>
              <w:autoSpaceDE/>
              <w:autoSpaceDN/>
              <w:adjustRightInd/>
              <w:snapToGrid/>
              <w:spacing w:after="180"/>
              <w:ind w:left="568" w:hanging="284"/>
              <w:jc w:val="left"/>
              <w:rPr>
                <w:sz w:val="20"/>
                <w:szCs w:val="20"/>
                <w:lang w:val="x-none"/>
              </w:rPr>
            </w:pPr>
            <w:r w:rsidRPr="00660A7D">
              <w:rPr>
                <w:sz w:val="20"/>
                <w:szCs w:val="20"/>
                <w:lang w:val="x-none"/>
              </w:rPr>
              <w:t>-</w:t>
            </w:r>
            <w:r w:rsidRPr="00660A7D">
              <w:rPr>
                <w:sz w:val="20"/>
                <w:szCs w:val="20"/>
                <w:lang w:val="x-none"/>
              </w:rPr>
              <w:tab/>
              <w:t>each bit of the bitmap corresponds to a group of configured SCells from the number of groups of configured Scells</w:t>
            </w:r>
          </w:p>
          <w:p w14:paraId="73B99B02" w14:textId="46ECF2E8" w:rsidR="00660A7D" w:rsidRPr="00660A7D" w:rsidRDefault="00660A7D" w:rsidP="00660A7D">
            <w:pPr>
              <w:autoSpaceDE/>
              <w:autoSpaceDN/>
              <w:adjustRightInd/>
              <w:snapToGrid/>
              <w:spacing w:after="180"/>
              <w:ind w:left="568" w:hanging="284"/>
              <w:jc w:val="left"/>
              <w:rPr>
                <w:sz w:val="20"/>
                <w:szCs w:val="20"/>
                <w:lang w:val="x-none"/>
              </w:rPr>
            </w:pPr>
            <w:r w:rsidRPr="00660A7D">
              <w:rPr>
                <w:sz w:val="20"/>
                <w:szCs w:val="20"/>
                <w:lang w:val="x-none"/>
              </w:rPr>
              <w:t>-</w:t>
            </w:r>
            <w:r w:rsidRPr="00660A7D">
              <w:rPr>
                <w:sz w:val="20"/>
                <w:szCs w:val="20"/>
                <w:lang w:val="x-none"/>
              </w:rPr>
              <w:tab/>
              <w:t>if the UE detects a DCI format 0_1 or a DCI format 1_1 that does not include a carrier indicator field, or detects a DCI format 0_1 or DCI format 1_1 that includes a carrier indicator field with value equal to 0</w:t>
            </w:r>
            <w:r w:rsidR="003415D7" w:rsidRPr="00E864BB">
              <w:rPr>
                <w:color w:val="FF0000"/>
                <w:sz w:val="20"/>
                <w:szCs w:val="20"/>
                <w:u w:val="single"/>
                <w:lang w:val="x-none"/>
              </w:rPr>
              <w:t>,</w:t>
            </w:r>
            <w:r w:rsidR="00B67C96" w:rsidRPr="00E864BB">
              <w:rPr>
                <w:color w:val="FF0000"/>
                <w:sz w:val="20"/>
                <w:szCs w:val="20"/>
                <w:u w:val="single"/>
                <w:lang w:val="x-none"/>
              </w:rPr>
              <w:t xml:space="preserve"> </w:t>
            </w:r>
            <w:r w:rsidR="00A53EBB" w:rsidRPr="00E864BB">
              <w:rPr>
                <w:color w:val="FF0000"/>
                <w:sz w:val="20"/>
                <w:szCs w:val="20"/>
                <w:u w:val="single"/>
                <w:lang w:val="x-none"/>
              </w:rPr>
              <w:t>and if a DCI format 0_1 is detected and the DCI format 0_1</w:t>
            </w:r>
            <w:r w:rsidR="00A53EBB" w:rsidRPr="00E864BB">
              <w:rPr>
                <w:color w:val="FF0000"/>
                <w:sz w:val="20"/>
                <w:szCs w:val="20"/>
                <w:u w:val="single"/>
              </w:rPr>
              <w:t xml:space="preserve"> does not indicate UL grant Type 2 release or deactivate semi-persistent CSI report(s) on PUSCH</w:t>
            </w:r>
            <w:r w:rsidR="002329F2" w:rsidRPr="00E864BB">
              <w:rPr>
                <w:color w:val="FF0000"/>
                <w:sz w:val="20"/>
                <w:szCs w:val="20"/>
                <w:u w:val="single"/>
              </w:rPr>
              <w:t xml:space="preserve">, </w:t>
            </w:r>
            <w:r w:rsidR="00A53EBB" w:rsidRPr="00E864BB">
              <w:rPr>
                <w:color w:val="FF0000"/>
                <w:sz w:val="20"/>
                <w:szCs w:val="20"/>
                <w:u w:val="single"/>
              </w:rPr>
              <w:t>or</w:t>
            </w:r>
            <w:r w:rsidR="00A53EBB" w:rsidRPr="00E864BB">
              <w:rPr>
                <w:color w:val="FF0000"/>
                <w:sz w:val="20"/>
                <w:szCs w:val="20"/>
                <w:u w:val="single"/>
                <w:lang w:val="x-none"/>
              </w:rPr>
              <w:t xml:space="preserve"> if a DCI format 1_1 is detected and the DCI format </w:t>
            </w:r>
            <w:r w:rsidR="00BA6B86" w:rsidRPr="00E864BB">
              <w:rPr>
                <w:color w:val="FF0000"/>
                <w:sz w:val="20"/>
                <w:szCs w:val="20"/>
                <w:u w:val="single"/>
                <w:lang w:val="x-none"/>
              </w:rPr>
              <w:t>1</w:t>
            </w:r>
            <w:r w:rsidR="00A53EBB" w:rsidRPr="00E864BB">
              <w:rPr>
                <w:color w:val="FF0000"/>
                <w:sz w:val="20"/>
                <w:szCs w:val="20"/>
                <w:u w:val="single"/>
                <w:lang w:val="x-none"/>
              </w:rPr>
              <w:t>_1</w:t>
            </w:r>
            <w:r w:rsidR="00A53EBB" w:rsidRPr="00E864BB">
              <w:rPr>
                <w:color w:val="FF0000"/>
                <w:sz w:val="20"/>
                <w:szCs w:val="20"/>
                <w:u w:val="single"/>
              </w:rPr>
              <w:t xml:space="preserve"> does not indicate </w:t>
            </w:r>
            <w:r w:rsidR="0067098A" w:rsidRPr="00E864BB">
              <w:rPr>
                <w:color w:val="FF0000"/>
                <w:sz w:val="20"/>
                <w:szCs w:val="20"/>
                <w:u w:val="single"/>
              </w:rPr>
              <w:t>SPS PDSCH release</w:t>
            </w:r>
          </w:p>
          <w:p w14:paraId="327C84DA" w14:textId="77777777" w:rsidR="00660A7D" w:rsidRPr="00660A7D" w:rsidRDefault="00660A7D" w:rsidP="00660A7D">
            <w:pPr>
              <w:autoSpaceDE/>
              <w:autoSpaceDN/>
              <w:adjustRightInd/>
              <w:snapToGrid/>
              <w:spacing w:after="180"/>
              <w:ind w:left="851" w:hanging="284"/>
              <w:jc w:val="left"/>
              <w:rPr>
                <w:sz w:val="20"/>
                <w:szCs w:val="20"/>
                <w:lang w:val="x-none"/>
              </w:rPr>
            </w:pPr>
            <w:r w:rsidRPr="00660A7D">
              <w:rPr>
                <w:sz w:val="20"/>
                <w:szCs w:val="20"/>
                <w:lang w:val="x-none"/>
              </w:rPr>
              <w:t>-</w:t>
            </w:r>
            <w:r w:rsidRPr="00660A7D">
              <w:rPr>
                <w:sz w:val="20"/>
                <w:szCs w:val="20"/>
                <w:lang w:val="x-none"/>
              </w:rPr>
              <w:tab/>
              <w:t xml:space="preserve">a '0' value for a bit of the bitmap indicates an active DL BWP, provided by </w:t>
            </w:r>
            <w:r w:rsidRPr="00660A7D">
              <w:rPr>
                <w:i/>
                <w:sz w:val="20"/>
                <w:szCs w:val="20"/>
                <w:lang w:val="x-none"/>
              </w:rPr>
              <w:t>dormantBWP-Id</w:t>
            </w:r>
            <w:r w:rsidRPr="00660A7D">
              <w:rPr>
                <w:sz w:val="20"/>
                <w:szCs w:val="20"/>
                <w:lang w:val="x-none"/>
              </w:rPr>
              <w:t>, for the UE for each activated SCell in the corresponding group of configured SCells</w:t>
            </w:r>
          </w:p>
          <w:p w14:paraId="6E01730A" w14:textId="77777777" w:rsidR="00660A7D" w:rsidRPr="00660A7D" w:rsidRDefault="00660A7D" w:rsidP="00660A7D">
            <w:pPr>
              <w:autoSpaceDE/>
              <w:autoSpaceDN/>
              <w:adjustRightInd/>
              <w:snapToGrid/>
              <w:spacing w:after="180"/>
              <w:ind w:left="851" w:hanging="284"/>
              <w:jc w:val="left"/>
              <w:rPr>
                <w:sz w:val="20"/>
                <w:szCs w:val="20"/>
                <w:lang w:val="x-none"/>
              </w:rPr>
            </w:pPr>
            <w:r w:rsidRPr="00660A7D">
              <w:rPr>
                <w:sz w:val="20"/>
                <w:szCs w:val="20"/>
                <w:lang w:val="x-none"/>
              </w:rPr>
              <w:t>-</w:t>
            </w:r>
            <w:r w:rsidRPr="00660A7D">
              <w:rPr>
                <w:sz w:val="20"/>
                <w:szCs w:val="20"/>
                <w:lang w:val="x-none"/>
              </w:rPr>
              <w:tab/>
              <w:t xml:space="preserve">a '1' value for a bit of the bitmap indicates </w:t>
            </w:r>
          </w:p>
          <w:p w14:paraId="48A72A4A" w14:textId="77777777" w:rsidR="00660A7D" w:rsidRPr="00660A7D" w:rsidRDefault="00660A7D" w:rsidP="00660A7D">
            <w:pPr>
              <w:autoSpaceDE/>
              <w:autoSpaceDN/>
              <w:adjustRightInd/>
              <w:snapToGrid/>
              <w:spacing w:after="180"/>
              <w:ind w:left="1135" w:hanging="284"/>
              <w:jc w:val="left"/>
              <w:rPr>
                <w:sz w:val="20"/>
                <w:szCs w:val="20"/>
              </w:rPr>
            </w:pPr>
            <w:r w:rsidRPr="00660A7D">
              <w:rPr>
                <w:sz w:val="20"/>
                <w:szCs w:val="20"/>
              </w:rPr>
              <w:t>-</w:t>
            </w:r>
            <w:r w:rsidRPr="00660A7D">
              <w:rPr>
                <w:sz w:val="20"/>
                <w:szCs w:val="20"/>
              </w:rPr>
              <w:tab/>
            </w:r>
            <w:r w:rsidRPr="00660A7D">
              <w:rPr>
                <w:sz w:val="20"/>
                <w:szCs w:val="20"/>
                <w:lang w:val="en-GB"/>
              </w:rPr>
              <w:t xml:space="preserve">an active DL BWP, provided by </w:t>
            </w:r>
            <w:r w:rsidRPr="00660A7D">
              <w:rPr>
                <w:i/>
                <w:iCs/>
                <w:sz w:val="20"/>
                <w:szCs w:val="20"/>
                <w:lang w:val="en-GB"/>
              </w:rPr>
              <w:t>firstWithinActiveTimeBWP-Id</w:t>
            </w:r>
            <w:r w:rsidRPr="00660A7D">
              <w:rPr>
                <w:iCs/>
                <w:sz w:val="20"/>
                <w:szCs w:val="20"/>
                <w:lang w:val="en-GB"/>
              </w:rPr>
              <w:t>,</w:t>
            </w:r>
            <w:r w:rsidRPr="00660A7D">
              <w:rPr>
                <w:sz w:val="20"/>
                <w:szCs w:val="20"/>
                <w:lang w:val="en-GB"/>
              </w:rPr>
              <w:t xml:space="preserve"> for the UE for each activated SCell in the corresponding group of configured SCells</w:t>
            </w:r>
            <w:r w:rsidRPr="00660A7D">
              <w:rPr>
                <w:sz w:val="20"/>
                <w:szCs w:val="20"/>
              </w:rPr>
              <w:t>, if a current active DL BWP is the dormant DL BWP</w:t>
            </w:r>
          </w:p>
          <w:p w14:paraId="500E22D6" w14:textId="77777777" w:rsidR="00660A7D" w:rsidRPr="00660A7D" w:rsidRDefault="00660A7D" w:rsidP="00660A7D">
            <w:pPr>
              <w:autoSpaceDE/>
              <w:autoSpaceDN/>
              <w:adjustRightInd/>
              <w:snapToGrid/>
              <w:spacing w:after="180"/>
              <w:ind w:left="1135" w:hanging="284"/>
              <w:jc w:val="left"/>
              <w:rPr>
                <w:sz w:val="20"/>
                <w:szCs w:val="20"/>
              </w:rPr>
            </w:pPr>
            <w:r w:rsidRPr="00660A7D">
              <w:rPr>
                <w:sz w:val="20"/>
                <w:szCs w:val="20"/>
                <w:lang w:val="en-GB"/>
              </w:rPr>
              <w:t>-</w:t>
            </w:r>
            <w:r w:rsidRPr="00660A7D">
              <w:rPr>
                <w:sz w:val="20"/>
                <w:szCs w:val="20"/>
                <w:lang w:val="en-GB"/>
              </w:rPr>
              <w:tab/>
              <w:t>a</w:t>
            </w:r>
            <w:r w:rsidRPr="00660A7D">
              <w:rPr>
                <w:sz w:val="20"/>
                <w:szCs w:val="20"/>
              </w:rPr>
              <w:t xml:space="preserve"> current</w:t>
            </w:r>
            <w:r w:rsidRPr="00660A7D">
              <w:rPr>
                <w:sz w:val="20"/>
                <w:szCs w:val="20"/>
                <w:lang w:val="en-GB"/>
              </w:rPr>
              <w:t xml:space="preserve"> active DL BWP</w:t>
            </w:r>
            <w:r w:rsidRPr="00660A7D">
              <w:rPr>
                <w:iCs/>
                <w:sz w:val="20"/>
                <w:szCs w:val="20"/>
                <w:lang w:val="en-GB"/>
              </w:rPr>
              <w:t>,</w:t>
            </w:r>
            <w:r w:rsidRPr="00660A7D">
              <w:rPr>
                <w:sz w:val="20"/>
                <w:szCs w:val="20"/>
                <w:lang w:val="en-GB"/>
              </w:rPr>
              <w:t xml:space="preserve"> for the UE for each activated SCell in the corresponding group of configured SCells</w:t>
            </w:r>
            <w:r w:rsidRPr="00660A7D">
              <w:rPr>
                <w:sz w:val="20"/>
                <w:szCs w:val="20"/>
              </w:rPr>
              <w:t>, if the current active DL BWP is not the dormant DL BWP</w:t>
            </w:r>
          </w:p>
          <w:p w14:paraId="495B504C" w14:textId="77777777" w:rsidR="00660A7D" w:rsidRPr="00660A7D" w:rsidRDefault="00660A7D" w:rsidP="00660A7D">
            <w:pPr>
              <w:autoSpaceDE/>
              <w:autoSpaceDN/>
              <w:adjustRightInd/>
              <w:snapToGrid/>
              <w:spacing w:after="180"/>
              <w:ind w:left="851" w:hanging="284"/>
              <w:jc w:val="left"/>
              <w:rPr>
                <w:sz w:val="20"/>
                <w:szCs w:val="20"/>
                <w:lang w:val="x-none"/>
              </w:rPr>
            </w:pPr>
            <w:r w:rsidRPr="00660A7D">
              <w:rPr>
                <w:sz w:val="20"/>
                <w:szCs w:val="20"/>
                <w:lang w:val="x-none"/>
              </w:rPr>
              <w:t>-</w:t>
            </w:r>
            <w:r w:rsidRPr="00660A7D">
              <w:rPr>
                <w:sz w:val="20"/>
                <w:szCs w:val="20"/>
                <w:lang w:val="x-none"/>
              </w:rPr>
              <w:tab/>
              <w:t>the UE sets the active DL BWP to the indicated active DL BWP</w:t>
            </w:r>
          </w:p>
          <w:p w14:paraId="1DCDE12B" w14:textId="26F7EECC" w:rsidR="00E37102" w:rsidRPr="00106554" w:rsidRDefault="009B6F4F" w:rsidP="00106554">
            <w:pPr>
              <w:jc w:val="center"/>
              <w:rPr>
                <w:rFonts w:eastAsiaTheme="minorEastAsia"/>
                <w:lang w:val="x-none" w:eastAsia="zh-CN"/>
              </w:rPr>
            </w:pPr>
            <w:r>
              <w:rPr>
                <w:lang w:eastAsia="zh-CN"/>
              </w:rPr>
              <w:t xml:space="preserve">==== </w:t>
            </w:r>
            <w:r w:rsidRPr="00237697">
              <w:rPr>
                <w:i/>
                <w:lang w:eastAsia="zh-CN"/>
              </w:rPr>
              <w:t>Unchanged parts</w:t>
            </w:r>
            <w:r>
              <w:rPr>
                <w:lang w:eastAsia="zh-CN"/>
              </w:rPr>
              <w:t xml:space="preserve"> ====</w:t>
            </w:r>
          </w:p>
          <w:p w14:paraId="573D7EF4" w14:textId="58D57795" w:rsidR="007A7F3A" w:rsidRDefault="00045B7C" w:rsidP="00132B3C">
            <w:pPr>
              <w:jc w:val="center"/>
              <w:rPr>
                <w:rFonts w:eastAsiaTheme="minorEastAsia"/>
                <w:lang w:eastAsia="zh-CN"/>
              </w:rPr>
            </w:pPr>
            <w:r>
              <w:rPr>
                <w:rFonts w:hint="eastAsia"/>
                <w:lang w:eastAsia="zh-CN"/>
              </w:rPr>
              <w:t>---------</w:t>
            </w:r>
            <w:r w:rsidR="00132B3C">
              <w:rPr>
                <w:lang w:eastAsia="zh-CN"/>
              </w:rPr>
              <w:t>-----</w:t>
            </w:r>
            <w:r>
              <w:rPr>
                <w:lang w:eastAsia="zh-CN"/>
              </w:rPr>
              <w:t>----------------------</w:t>
            </w:r>
            <w:r>
              <w:rPr>
                <w:rFonts w:hint="eastAsia"/>
                <w:lang w:eastAsia="zh-CN"/>
              </w:rPr>
              <w:t>-</w:t>
            </w:r>
            <w:r>
              <w:rPr>
                <w:lang w:eastAsia="zh-CN"/>
              </w:rPr>
              <w:t>-----</w:t>
            </w:r>
            <w:r w:rsidR="00132B3C">
              <w:rPr>
                <w:lang w:eastAsia="zh-CN"/>
              </w:rPr>
              <w:t xml:space="preserve">----- </w:t>
            </w:r>
            <w:r w:rsidR="00132B3C" w:rsidRPr="0053547A">
              <w:rPr>
                <w:i/>
                <w:lang w:eastAsia="zh-CN"/>
              </w:rPr>
              <w:t>TP1</w:t>
            </w:r>
            <w:r w:rsidR="00132B3C">
              <w:rPr>
                <w:lang w:eastAsia="zh-CN"/>
              </w:rPr>
              <w:t xml:space="preserve"> </w:t>
            </w:r>
            <w:r w:rsidR="00132B3C">
              <w:rPr>
                <w:i/>
                <w:lang w:eastAsia="zh-CN"/>
              </w:rPr>
              <w:t xml:space="preserve">end </w:t>
            </w:r>
            <w:r w:rsidR="00132B3C">
              <w:rPr>
                <w:lang w:eastAsia="zh-CN"/>
              </w:rPr>
              <w:t>-------</w:t>
            </w:r>
            <w:r>
              <w:rPr>
                <w:rFonts w:hint="eastAsia"/>
                <w:lang w:eastAsia="zh-CN"/>
              </w:rPr>
              <w:t>---</w:t>
            </w:r>
            <w:r w:rsidR="00132B3C">
              <w:rPr>
                <w:lang w:eastAsia="zh-CN"/>
              </w:rPr>
              <w:t>----</w:t>
            </w:r>
            <w:r>
              <w:rPr>
                <w:rFonts w:hint="eastAsia"/>
                <w:lang w:eastAsia="zh-CN"/>
              </w:rPr>
              <w:t>-</w:t>
            </w:r>
            <w:r w:rsidR="00132B3C">
              <w:rPr>
                <w:lang w:eastAsia="zh-CN"/>
              </w:rPr>
              <w:t>------</w:t>
            </w:r>
            <w:r>
              <w:rPr>
                <w:rFonts w:hint="eastAsia"/>
                <w:lang w:eastAsia="zh-CN"/>
              </w:rPr>
              <w:t>--</w:t>
            </w:r>
            <w:r w:rsidR="00132B3C">
              <w:rPr>
                <w:lang w:eastAsia="zh-CN"/>
              </w:rPr>
              <w:t>-------------------------</w:t>
            </w:r>
          </w:p>
        </w:tc>
      </w:tr>
    </w:tbl>
    <w:p w14:paraId="42C96FE1" w14:textId="77777777" w:rsidR="001D59BF" w:rsidRDefault="001D59BF" w:rsidP="00B16C71">
      <w:pPr>
        <w:rPr>
          <w:rFonts w:eastAsiaTheme="minorEastAsia"/>
          <w:lang w:eastAsia="zh-CN"/>
        </w:rPr>
      </w:pPr>
    </w:p>
    <w:p w14:paraId="663509EC" w14:textId="5302902C" w:rsidR="00B16C71" w:rsidRDefault="0000340B" w:rsidP="00B16C71">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r w:rsidR="000E1023">
        <w:rPr>
          <w:rFonts w:eastAsiaTheme="minorEastAsia" w:hint="eastAsia"/>
          <w:lang w:eastAsia="zh-CN"/>
        </w:rPr>
        <w:t>the</w:t>
      </w:r>
      <w:r w:rsidR="009D7679">
        <w:rPr>
          <w:rFonts w:eastAsiaTheme="minorEastAsia"/>
          <w:lang w:eastAsia="zh-CN"/>
        </w:rPr>
        <w:t xml:space="preserve"> </w:t>
      </w:r>
      <w:r>
        <w:rPr>
          <w:rFonts w:eastAsiaTheme="minorEastAsia"/>
          <w:lang w:eastAsia="zh-CN"/>
        </w:rPr>
        <w:t xml:space="preserve">two alternatives, Alternative 1 is preferred since no specification modification is required. </w:t>
      </w:r>
    </w:p>
    <w:p w14:paraId="00C843EF" w14:textId="584FC631" w:rsidR="00B16C71" w:rsidRPr="00B16C71" w:rsidRDefault="00B10CB2" w:rsidP="00B16C71">
      <w:pPr>
        <w:rPr>
          <w:rFonts w:eastAsiaTheme="minorEastAsia"/>
          <w:lang w:eastAsia="zh-CN"/>
        </w:rPr>
      </w:pPr>
      <w:r>
        <w:rPr>
          <w:rFonts w:eastAsiaTheme="minorEastAsia"/>
          <w:lang w:eastAsia="zh-CN"/>
        </w:rPr>
        <w:t>Hence, we have the following proposal.</w:t>
      </w:r>
    </w:p>
    <w:p w14:paraId="3B0C05F4" w14:textId="5DBDC49E" w:rsidR="005E7E2F" w:rsidRDefault="005E7E2F" w:rsidP="00267E4A">
      <w:pPr>
        <w:rPr>
          <w:b/>
          <w:i/>
          <w:lang w:eastAsia="zh-CN"/>
        </w:rPr>
      </w:pPr>
      <w:r w:rsidRPr="008B09F2">
        <w:rPr>
          <w:b/>
          <w:i/>
          <w:lang w:eastAsia="zh-CN"/>
        </w:rPr>
        <w:t xml:space="preserve">Proposal </w:t>
      </w:r>
      <w:r w:rsidR="00FC15E1" w:rsidRPr="008B09F2">
        <w:rPr>
          <w:b/>
          <w:i/>
          <w:lang w:eastAsia="zh-CN"/>
        </w:rPr>
        <w:t>1</w:t>
      </w:r>
      <w:r w:rsidRPr="008B09F2">
        <w:rPr>
          <w:b/>
          <w:i/>
          <w:lang w:eastAsia="zh-CN"/>
        </w:rPr>
        <w:t>:</w:t>
      </w:r>
      <w:r w:rsidR="00CA1693">
        <w:rPr>
          <w:b/>
          <w:i/>
          <w:lang w:eastAsia="zh-CN"/>
        </w:rPr>
        <w:t xml:space="preserve"> </w:t>
      </w:r>
      <w:r w:rsidR="0041429E">
        <w:rPr>
          <w:b/>
          <w:i/>
          <w:lang w:eastAsia="zh-CN"/>
        </w:rPr>
        <w:t xml:space="preserve">Consider the following two alternatives on whether the </w:t>
      </w:r>
      <w:r w:rsidR="0041429E" w:rsidRPr="0041429E">
        <w:rPr>
          <w:b/>
          <w:i/>
          <w:lang w:eastAsia="zh-CN"/>
        </w:rPr>
        <w:t>SCell dormancy indication field if exists is valid</w:t>
      </w:r>
      <w:r w:rsidR="00AA4047">
        <w:rPr>
          <w:b/>
          <w:i/>
          <w:lang w:eastAsia="zh-CN"/>
        </w:rPr>
        <w:t xml:space="preserve"> or not</w:t>
      </w:r>
      <w:r w:rsidR="0041429E" w:rsidRPr="0041429E">
        <w:rPr>
          <w:b/>
          <w:i/>
          <w:lang w:eastAsia="zh-CN"/>
        </w:rPr>
        <w:t xml:space="preserve"> in a DCI that does not schedule data and indicates the release of semi-persistent PDSCH/PUSCH</w:t>
      </w:r>
      <w:r w:rsidR="00715178">
        <w:rPr>
          <w:b/>
          <w:i/>
          <w:lang w:eastAsia="zh-CN"/>
        </w:rPr>
        <w:t>:</w:t>
      </w:r>
    </w:p>
    <w:p w14:paraId="6C6BA52B" w14:textId="30CE48EB" w:rsidR="00715178" w:rsidRPr="00D15701" w:rsidRDefault="00715178" w:rsidP="006E5879">
      <w:pPr>
        <w:pStyle w:val="af1"/>
        <w:numPr>
          <w:ilvl w:val="0"/>
          <w:numId w:val="14"/>
        </w:numPr>
        <w:spacing w:after="120"/>
        <w:ind w:leftChars="0"/>
        <w:rPr>
          <w:rFonts w:eastAsiaTheme="minorEastAsia"/>
          <w:b/>
          <w:i/>
          <w:sz w:val="22"/>
          <w:szCs w:val="22"/>
          <w:lang w:eastAsia="zh-CN"/>
        </w:rPr>
      </w:pPr>
      <w:r w:rsidRPr="00D15701">
        <w:rPr>
          <w:rFonts w:eastAsiaTheme="minorEastAsia"/>
          <w:b/>
          <w:i/>
          <w:sz w:val="22"/>
          <w:szCs w:val="22"/>
          <w:lang w:eastAsia="zh-CN"/>
        </w:rPr>
        <w:t>Alternative 1: make a conclusion that the SCell dormancy indication field if exists is valid in a DCI that does not schedule data and indicates the release of semi-persistent PDSCH/PUSCH</w:t>
      </w:r>
      <w:r w:rsidR="007726B8">
        <w:rPr>
          <w:rFonts w:eastAsiaTheme="minorEastAsia"/>
          <w:b/>
          <w:i/>
          <w:sz w:val="22"/>
          <w:szCs w:val="22"/>
          <w:lang w:eastAsia="zh-CN"/>
        </w:rPr>
        <w:t>, and no specification modification is required</w:t>
      </w:r>
      <w:r w:rsidR="00364164">
        <w:rPr>
          <w:rFonts w:eastAsiaTheme="minorEastAsia"/>
          <w:b/>
          <w:i/>
          <w:sz w:val="22"/>
          <w:szCs w:val="22"/>
          <w:lang w:eastAsia="zh-CN"/>
        </w:rPr>
        <w:t>;</w:t>
      </w:r>
      <w:r w:rsidRPr="00D15701">
        <w:rPr>
          <w:rFonts w:eastAsiaTheme="minorEastAsia"/>
          <w:b/>
          <w:i/>
          <w:sz w:val="22"/>
          <w:szCs w:val="22"/>
          <w:lang w:eastAsia="zh-CN"/>
        </w:rPr>
        <w:t xml:space="preserve"> </w:t>
      </w:r>
    </w:p>
    <w:p w14:paraId="2829ADF3" w14:textId="1A3C8EFD" w:rsidR="00D20136" w:rsidRPr="00D15701" w:rsidRDefault="00715178" w:rsidP="00B70CF5">
      <w:pPr>
        <w:pStyle w:val="af1"/>
        <w:numPr>
          <w:ilvl w:val="0"/>
          <w:numId w:val="14"/>
        </w:numPr>
        <w:spacing w:after="120"/>
        <w:ind w:leftChars="0"/>
        <w:rPr>
          <w:rFonts w:eastAsiaTheme="minorEastAsia"/>
          <w:b/>
          <w:i/>
          <w:sz w:val="22"/>
          <w:szCs w:val="22"/>
          <w:lang w:eastAsia="zh-CN"/>
        </w:rPr>
      </w:pPr>
      <w:r w:rsidRPr="00D15701">
        <w:rPr>
          <w:rFonts w:eastAsiaTheme="minorEastAsia"/>
          <w:b/>
          <w:i/>
          <w:sz w:val="22"/>
          <w:szCs w:val="22"/>
          <w:lang w:eastAsia="zh-CN"/>
        </w:rPr>
        <w:t>Alternative 2: clarify in the specification that the SCell dormancy indication field is not valid in a DCI that does not schedule data and indicates the release of semi-persistent PDSCH</w:t>
      </w:r>
      <w:r w:rsidR="005A0F5D" w:rsidRPr="00D15701">
        <w:rPr>
          <w:rFonts w:eastAsiaTheme="minorEastAsia"/>
          <w:b/>
          <w:i/>
          <w:sz w:val="22"/>
          <w:szCs w:val="22"/>
          <w:lang w:eastAsia="zh-CN"/>
        </w:rPr>
        <w:t>/PUSCH</w:t>
      </w:r>
      <w:r w:rsidR="005A0F5D" w:rsidRPr="00D15701">
        <w:rPr>
          <w:rFonts w:eastAsiaTheme="minorEastAsia" w:hint="eastAsia"/>
          <w:b/>
          <w:i/>
          <w:sz w:val="22"/>
          <w:szCs w:val="22"/>
          <w:lang w:eastAsia="zh-CN"/>
        </w:rPr>
        <w:t xml:space="preserve">, </w:t>
      </w:r>
      <w:r w:rsidR="005A0F5D" w:rsidRPr="00D15701">
        <w:rPr>
          <w:rFonts w:eastAsiaTheme="minorEastAsia"/>
          <w:b/>
          <w:i/>
          <w:sz w:val="22"/>
          <w:szCs w:val="22"/>
          <w:lang w:eastAsia="zh-CN"/>
        </w:rPr>
        <w:t xml:space="preserve">and adopt </w:t>
      </w:r>
      <w:r w:rsidR="0015029C" w:rsidRPr="00D15701">
        <w:rPr>
          <w:rFonts w:eastAsiaTheme="minorEastAsia"/>
          <w:b/>
          <w:i/>
          <w:sz w:val="22"/>
          <w:szCs w:val="22"/>
          <w:lang w:eastAsia="zh-CN"/>
        </w:rPr>
        <w:t xml:space="preserve">the </w:t>
      </w:r>
      <w:r w:rsidR="005A0F5D" w:rsidRPr="00D15701">
        <w:rPr>
          <w:rFonts w:eastAsiaTheme="minorEastAsia"/>
          <w:b/>
          <w:i/>
          <w:sz w:val="22"/>
          <w:szCs w:val="22"/>
          <w:lang w:eastAsia="zh-CN"/>
        </w:rPr>
        <w:t>TP1</w:t>
      </w:r>
      <w:r w:rsidR="005B0903" w:rsidRPr="00D15701">
        <w:rPr>
          <w:rFonts w:eastAsiaTheme="minorEastAsia"/>
          <w:b/>
          <w:i/>
          <w:sz w:val="22"/>
          <w:szCs w:val="22"/>
          <w:lang w:eastAsia="zh-CN"/>
        </w:rPr>
        <w:t xml:space="preserve"> in 38.213.</w:t>
      </w:r>
      <w:r w:rsidR="005A0F5D" w:rsidRPr="00D15701">
        <w:rPr>
          <w:rFonts w:eastAsiaTheme="minorEastAsia"/>
          <w:b/>
          <w:i/>
          <w:sz w:val="22"/>
          <w:szCs w:val="22"/>
          <w:lang w:eastAsia="zh-CN"/>
        </w:rPr>
        <w:t xml:space="preserve"> </w:t>
      </w:r>
    </w:p>
    <w:p w14:paraId="1EA5F5DB" w14:textId="0BC55797" w:rsidR="004E6442" w:rsidRPr="00210055" w:rsidRDefault="00D549C5" w:rsidP="00183E95">
      <w:pPr>
        <w:pStyle w:val="1"/>
        <w:tabs>
          <w:tab w:val="clear" w:pos="432"/>
        </w:tabs>
        <w:spacing w:before="240"/>
        <w:ind w:left="431" w:hanging="431"/>
      </w:pPr>
      <w:r w:rsidRPr="00210055">
        <w:t>Conclusions</w:t>
      </w:r>
    </w:p>
    <w:p w14:paraId="7D2F6E7E" w14:textId="77777777" w:rsidR="00EF3758" w:rsidRDefault="00EF3758" w:rsidP="00EF3758">
      <w:pPr>
        <w:rPr>
          <w:b/>
          <w:i/>
          <w:lang w:eastAsia="zh-CN"/>
        </w:rPr>
      </w:pPr>
      <w:bookmarkStart w:id="10" w:name="_Ref124589665"/>
      <w:bookmarkStart w:id="11" w:name="_Ref71620620"/>
      <w:bookmarkStart w:id="12" w:name="_Ref124671424"/>
      <w:r w:rsidRPr="008B09F2">
        <w:rPr>
          <w:b/>
          <w:i/>
          <w:lang w:eastAsia="zh-CN"/>
        </w:rPr>
        <w:t>Proposal 1:</w:t>
      </w:r>
      <w:r>
        <w:rPr>
          <w:b/>
          <w:i/>
          <w:lang w:eastAsia="zh-CN"/>
        </w:rPr>
        <w:t xml:space="preserve"> Consider the following two alternatives on whether the </w:t>
      </w:r>
      <w:r w:rsidRPr="0041429E">
        <w:rPr>
          <w:b/>
          <w:i/>
          <w:lang w:eastAsia="zh-CN"/>
        </w:rPr>
        <w:t>SCell dormancy indication field if exists is valid</w:t>
      </w:r>
      <w:r>
        <w:rPr>
          <w:b/>
          <w:i/>
          <w:lang w:eastAsia="zh-CN"/>
        </w:rPr>
        <w:t xml:space="preserve"> or not</w:t>
      </w:r>
      <w:r w:rsidRPr="0041429E">
        <w:rPr>
          <w:b/>
          <w:i/>
          <w:lang w:eastAsia="zh-CN"/>
        </w:rPr>
        <w:t xml:space="preserve"> in a DCI that does not schedule data and indicates the release of semi-persistent PDSCH/PUSCH</w:t>
      </w:r>
      <w:r>
        <w:rPr>
          <w:b/>
          <w:i/>
          <w:lang w:eastAsia="zh-CN"/>
        </w:rPr>
        <w:t>:</w:t>
      </w:r>
    </w:p>
    <w:p w14:paraId="1FAEC9F7" w14:textId="77777777" w:rsidR="00EF3758" w:rsidRPr="00D15701" w:rsidRDefault="00EF3758" w:rsidP="00EF3758">
      <w:pPr>
        <w:pStyle w:val="af1"/>
        <w:numPr>
          <w:ilvl w:val="0"/>
          <w:numId w:val="14"/>
        </w:numPr>
        <w:spacing w:after="120"/>
        <w:ind w:leftChars="0"/>
        <w:rPr>
          <w:rFonts w:eastAsiaTheme="minorEastAsia"/>
          <w:b/>
          <w:i/>
          <w:sz w:val="22"/>
          <w:szCs w:val="22"/>
          <w:lang w:eastAsia="zh-CN"/>
        </w:rPr>
      </w:pPr>
      <w:r w:rsidRPr="00D15701">
        <w:rPr>
          <w:rFonts w:eastAsiaTheme="minorEastAsia"/>
          <w:b/>
          <w:i/>
          <w:sz w:val="22"/>
          <w:szCs w:val="22"/>
          <w:lang w:eastAsia="zh-CN"/>
        </w:rPr>
        <w:t>Alternative 1: make a conclusion that the SCell dormancy indication field if exists is valid in a DCI that does not schedule data and indicates the release of semi-persistent PDSCH/PUSCH</w:t>
      </w:r>
      <w:r>
        <w:rPr>
          <w:rFonts w:eastAsiaTheme="minorEastAsia"/>
          <w:b/>
          <w:i/>
          <w:sz w:val="22"/>
          <w:szCs w:val="22"/>
          <w:lang w:eastAsia="zh-CN"/>
        </w:rPr>
        <w:t>, and no specification modification is required;</w:t>
      </w:r>
      <w:r w:rsidRPr="00D15701">
        <w:rPr>
          <w:rFonts w:eastAsiaTheme="minorEastAsia"/>
          <w:b/>
          <w:i/>
          <w:sz w:val="22"/>
          <w:szCs w:val="22"/>
          <w:lang w:eastAsia="zh-CN"/>
        </w:rPr>
        <w:t xml:space="preserve"> </w:t>
      </w:r>
    </w:p>
    <w:p w14:paraId="0F86DBAE" w14:textId="77777777" w:rsidR="00EF3758" w:rsidRPr="00D15701" w:rsidRDefault="00EF3758" w:rsidP="00EF3758">
      <w:pPr>
        <w:pStyle w:val="af1"/>
        <w:numPr>
          <w:ilvl w:val="0"/>
          <w:numId w:val="14"/>
        </w:numPr>
        <w:spacing w:after="120"/>
        <w:ind w:leftChars="0"/>
        <w:rPr>
          <w:rFonts w:eastAsiaTheme="minorEastAsia"/>
          <w:b/>
          <w:i/>
          <w:sz w:val="22"/>
          <w:szCs w:val="22"/>
          <w:lang w:eastAsia="zh-CN"/>
        </w:rPr>
      </w:pPr>
      <w:r w:rsidRPr="00D15701">
        <w:rPr>
          <w:rFonts w:eastAsiaTheme="minorEastAsia"/>
          <w:b/>
          <w:i/>
          <w:sz w:val="22"/>
          <w:szCs w:val="22"/>
          <w:lang w:eastAsia="zh-CN"/>
        </w:rPr>
        <w:t>Alternative 2: clarify in the specification that the SCell dormancy indication field is not valid in a DCI that does not schedule data and indicates the release of semi-persistent PDSCH/PUSCH</w:t>
      </w:r>
      <w:r w:rsidRPr="00D15701">
        <w:rPr>
          <w:rFonts w:eastAsiaTheme="minorEastAsia" w:hint="eastAsia"/>
          <w:b/>
          <w:i/>
          <w:sz w:val="22"/>
          <w:szCs w:val="22"/>
          <w:lang w:eastAsia="zh-CN"/>
        </w:rPr>
        <w:t xml:space="preserve">, </w:t>
      </w:r>
      <w:r w:rsidRPr="00D15701">
        <w:rPr>
          <w:rFonts w:eastAsiaTheme="minorEastAsia"/>
          <w:b/>
          <w:i/>
          <w:sz w:val="22"/>
          <w:szCs w:val="22"/>
          <w:lang w:eastAsia="zh-CN"/>
        </w:rPr>
        <w:t xml:space="preserve">and adopt the TP1 in 38.213. </w:t>
      </w:r>
    </w:p>
    <w:p w14:paraId="4BF37CD8" w14:textId="0AA014D7" w:rsidR="00D549C5" w:rsidRPr="004B208B" w:rsidRDefault="00D549C5" w:rsidP="00D549C5">
      <w:pPr>
        <w:pStyle w:val="1"/>
        <w:numPr>
          <w:ilvl w:val="0"/>
          <w:numId w:val="0"/>
        </w:numPr>
        <w:ind w:left="432" w:hanging="432"/>
      </w:pPr>
      <w:r w:rsidRPr="004B208B">
        <w:t>References</w:t>
      </w:r>
    </w:p>
    <w:bookmarkEnd w:id="10"/>
    <w:bookmarkEnd w:id="11"/>
    <w:bookmarkEnd w:id="12"/>
    <w:p w14:paraId="31DBBAA4" w14:textId="14962C55" w:rsidR="00155DDE" w:rsidRPr="00965BB1" w:rsidRDefault="000B2B69" w:rsidP="000B2B69">
      <w:pPr>
        <w:pStyle w:val="References"/>
        <w:rPr>
          <w:szCs w:val="20"/>
          <w:lang w:eastAsia="zh-CN"/>
        </w:rPr>
      </w:pPr>
      <w:r w:rsidRPr="000B2B69">
        <w:rPr>
          <w:szCs w:val="20"/>
          <w:lang w:eastAsia="zh-CN"/>
        </w:rPr>
        <w:t>Final Report of 3GPP TSG RAN WG1 #99 v1.0.0</w:t>
      </w:r>
    </w:p>
    <w:p w14:paraId="7677ADDE" w14:textId="1657C9CD" w:rsidR="00C3124B" w:rsidRPr="00E304B9" w:rsidRDefault="00457DD9" w:rsidP="0070169D">
      <w:pPr>
        <w:pStyle w:val="References"/>
      </w:pPr>
      <w:r>
        <w:t>3GPP TS 38.213</w:t>
      </w:r>
      <w:r w:rsidR="00FB1031" w:rsidRPr="00965BB1">
        <w:t xml:space="preserve">, </w:t>
      </w:r>
      <w:r w:rsidR="00E304B9">
        <w:t>“</w:t>
      </w:r>
      <w:r w:rsidR="00E304B9" w:rsidRPr="00E304B9">
        <w:t>NR;</w:t>
      </w:r>
      <w:r w:rsidR="00E304B9">
        <w:rPr>
          <w:rFonts w:hint="eastAsia"/>
          <w:lang w:eastAsia="zh-CN"/>
        </w:rPr>
        <w:t xml:space="preserve"> </w:t>
      </w:r>
      <w:r w:rsidR="00E304B9" w:rsidRPr="00E304B9">
        <w:t>Physical layer procedures for control</w:t>
      </w:r>
    </w:p>
    <w:sectPr w:rsidR="00C3124B" w:rsidRPr="00E304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1D13F" w14:textId="77777777" w:rsidR="00127879" w:rsidRDefault="00127879">
      <w:r>
        <w:separator/>
      </w:r>
    </w:p>
  </w:endnote>
  <w:endnote w:type="continuationSeparator" w:id="0">
    <w:p w14:paraId="6A116BDF" w14:textId="77777777" w:rsidR="00127879" w:rsidRDefault="0012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CCB9E" w14:textId="77777777" w:rsidR="00127879" w:rsidRDefault="00127879">
      <w:r>
        <w:separator/>
      </w:r>
    </w:p>
  </w:footnote>
  <w:footnote w:type="continuationSeparator" w:id="0">
    <w:p w14:paraId="1EA5AC42" w14:textId="77777777" w:rsidR="00127879" w:rsidRDefault="001278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527BA"/>
    <w:multiLevelType w:val="hybridMultilevel"/>
    <w:tmpl w:val="B0E27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C6731"/>
    <w:multiLevelType w:val="hybridMultilevel"/>
    <w:tmpl w:val="35D0E4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B5F6B"/>
    <w:multiLevelType w:val="hybridMultilevel"/>
    <w:tmpl w:val="A65ED0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multilevel"/>
    <w:tmpl w:val="F704DA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D00D0D"/>
    <w:multiLevelType w:val="hybridMultilevel"/>
    <w:tmpl w:val="C0E48F8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492A4B"/>
    <w:multiLevelType w:val="hybridMultilevel"/>
    <w:tmpl w:val="961AFD9E"/>
    <w:lvl w:ilvl="0" w:tplc="69463932">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394E05"/>
    <w:multiLevelType w:val="hybridMultilevel"/>
    <w:tmpl w:val="B2D065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37427B"/>
    <w:multiLevelType w:val="hybridMultilevel"/>
    <w:tmpl w:val="5B0E98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23657C1"/>
    <w:multiLevelType w:val="hybridMultilevel"/>
    <w:tmpl w:val="FCA83B08"/>
    <w:lvl w:ilvl="0" w:tplc="F8B8437A">
      <w:start w:val="1"/>
      <w:numFmt w:val="bullet"/>
      <w:lvlText w:val=""/>
      <w:lvlJc w:val="left"/>
      <w:pPr>
        <w:ind w:left="420" w:hanging="420"/>
      </w:pPr>
      <w:rPr>
        <w:rFonts w:ascii="Wingdings" w:hAnsi="Wingdings" w:hint="default"/>
        <w:sz w:val="18"/>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5"/>
  </w:num>
  <w:num w:numId="4">
    <w:abstractNumId w:val="9"/>
  </w:num>
  <w:num w:numId="5">
    <w:abstractNumId w:val="13"/>
  </w:num>
  <w:num w:numId="6">
    <w:abstractNumId w:val="11"/>
  </w:num>
  <w:num w:numId="7">
    <w:abstractNumId w:val="12"/>
  </w:num>
  <w:num w:numId="8">
    <w:abstractNumId w:val="3"/>
  </w:num>
  <w:num w:numId="9">
    <w:abstractNumId w:val="1"/>
  </w:num>
  <w:num w:numId="10">
    <w:abstractNumId w:val="10"/>
  </w:num>
  <w:num w:numId="11">
    <w:abstractNumId w:val="4"/>
  </w:num>
  <w:num w:numId="12">
    <w:abstractNumId w:val="0"/>
  </w:num>
  <w:num w:numId="13">
    <w:abstractNumId w:val="6"/>
  </w:num>
  <w:num w:numId="14">
    <w:abstractNumId w:val="2"/>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82"/>
    <w:rsid w:val="00000ECA"/>
    <w:rsid w:val="00001441"/>
    <w:rsid w:val="00001657"/>
    <w:rsid w:val="0000198E"/>
    <w:rsid w:val="000020E8"/>
    <w:rsid w:val="000020F6"/>
    <w:rsid w:val="00002594"/>
    <w:rsid w:val="000027EB"/>
    <w:rsid w:val="00002893"/>
    <w:rsid w:val="00002E18"/>
    <w:rsid w:val="0000325A"/>
    <w:rsid w:val="000033A3"/>
    <w:rsid w:val="0000340B"/>
    <w:rsid w:val="000034C8"/>
    <w:rsid w:val="00003605"/>
    <w:rsid w:val="00003C56"/>
    <w:rsid w:val="00003D6C"/>
    <w:rsid w:val="00003EC2"/>
    <w:rsid w:val="000040A9"/>
    <w:rsid w:val="0000458E"/>
    <w:rsid w:val="0000488E"/>
    <w:rsid w:val="00004E70"/>
    <w:rsid w:val="00005C78"/>
    <w:rsid w:val="000072B6"/>
    <w:rsid w:val="00007813"/>
    <w:rsid w:val="00007997"/>
    <w:rsid w:val="0001066C"/>
    <w:rsid w:val="000106C6"/>
    <w:rsid w:val="000109E6"/>
    <w:rsid w:val="00010FAB"/>
    <w:rsid w:val="00011F67"/>
    <w:rsid w:val="00012862"/>
    <w:rsid w:val="000128E6"/>
    <w:rsid w:val="00012F86"/>
    <w:rsid w:val="00012F89"/>
    <w:rsid w:val="00013B08"/>
    <w:rsid w:val="00014D62"/>
    <w:rsid w:val="0001535B"/>
    <w:rsid w:val="00015D49"/>
    <w:rsid w:val="00015DD4"/>
    <w:rsid w:val="00015EFB"/>
    <w:rsid w:val="0001644A"/>
    <w:rsid w:val="00016597"/>
    <w:rsid w:val="000165E2"/>
    <w:rsid w:val="00016E73"/>
    <w:rsid w:val="000172BE"/>
    <w:rsid w:val="00017415"/>
    <w:rsid w:val="00017AB4"/>
    <w:rsid w:val="00017C3D"/>
    <w:rsid w:val="00017D8A"/>
    <w:rsid w:val="0002004A"/>
    <w:rsid w:val="000207B3"/>
    <w:rsid w:val="00020D0D"/>
    <w:rsid w:val="000212C7"/>
    <w:rsid w:val="00023388"/>
    <w:rsid w:val="00023425"/>
    <w:rsid w:val="000241BE"/>
    <w:rsid w:val="000242F2"/>
    <w:rsid w:val="0002621F"/>
    <w:rsid w:val="00026D4B"/>
    <w:rsid w:val="000272A7"/>
    <w:rsid w:val="000275C6"/>
    <w:rsid w:val="00027AD6"/>
    <w:rsid w:val="00027C20"/>
    <w:rsid w:val="00027D7E"/>
    <w:rsid w:val="0003024C"/>
    <w:rsid w:val="00030A59"/>
    <w:rsid w:val="00030C8E"/>
    <w:rsid w:val="000312CF"/>
    <w:rsid w:val="00031ADB"/>
    <w:rsid w:val="00031FD3"/>
    <w:rsid w:val="00032056"/>
    <w:rsid w:val="00032272"/>
    <w:rsid w:val="000328CA"/>
    <w:rsid w:val="00032A6F"/>
    <w:rsid w:val="00032E40"/>
    <w:rsid w:val="0003376B"/>
    <w:rsid w:val="00033C59"/>
    <w:rsid w:val="00034676"/>
    <w:rsid w:val="00034683"/>
    <w:rsid w:val="000346E6"/>
    <w:rsid w:val="000352B3"/>
    <w:rsid w:val="000358CD"/>
    <w:rsid w:val="00035B74"/>
    <w:rsid w:val="00035C07"/>
    <w:rsid w:val="0003631F"/>
    <w:rsid w:val="00036E89"/>
    <w:rsid w:val="00036FD4"/>
    <w:rsid w:val="000376D3"/>
    <w:rsid w:val="0004023E"/>
    <w:rsid w:val="0004024B"/>
    <w:rsid w:val="000402E9"/>
    <w:rsid w:val="000405C4"/>
    <w:rsid w:val="00040A04"/>
    <w:rsid w:val="00040CE8"/>
    <w:rsid w:val="00041218"/>
    <w:rsid w:val="000416C1"/>
    <w:rsid w:val="00041740"/>
    <w:rsid w:val="00041C57"/>
    <w:rsid w:val="00042498"/>
    <w:rsid w:val="000427BA"/>
    <w:rsid w:val="00042F60"/>
    <w:rsid w:val="000434B7"/>
    <w:rsid w:val="000435E4"/>
    <w:rsid w:val="00045B7C"/>
    <w:rsid w:val="00046436"/>
    <w:rsid w:val="000464C2"/>
    <w:rsid w:val="000466B6"/>
    <w:rsid w:val="00046796"/>
    <w:rsid w:val="000467FD"/>
    <w:rsid w:val="00046AAF"/>
    <w:rsid w:val="00047225"/>
    <w:rsid w:val="00047459"/>
    <w:rsid w:val="0004768D"/>
    <w:rsid w:val="00047AE5"/>
    <w:rsid w:val="00047E60"/>
    <w:rsid w:val="0005059F"/>
    <w:rsid w:val="00051579"/>
    <w:rsid w:val="00051BA0"/>
    <w:rsid w:val="00051D7F"/>
    <w:rsid w:val="00051F65"/>
    <w:rsid w:val="0005210E"/>
    <w:rsid w:val="00052877"/>
    <w:rsid w:val="00052AD2"/>
    <w:rsid w:val="00052E0D"/>
    <w:rsid w:val="000530DF"/>
    <w:rsid w:val="00053C95"/>
    <w:rsid w:val="00054E0C"/>
    <w:rsid w:val="0005541D"/>
    <w:rsid w:val="00055EDC"/>
    <w:rsid w:val="00056219"/>
    <w:rsid w:val="000565C8"/>
    <w:rsid w:val="00057DC8"/>
    <w:rsid w:val="000605EA"/>
    <w:rsid w:val="00060707"/>
    <w:rsid w:val="000607B4"/>
    <w:rsid w:val="00060D29"/>
    <w:rsid w:val="000612E1"/>
    <w:rsid w:val="0006138F"/>
    <w:rsid w:val="000614FE"/>
    <w:rsid w:val="00062EB2"/>
    <w:rsid w:val="000631D4"/>
    <w:rsid w:val="000633CB"/>
    <w:rsid w:val="000634EE"/>
    <w:rsid w:val="000636E6"/>
    <w:rsid w:val="00063B92"/>
    <w:rsid w:val="00064492"/>
    <w:rsid w:val="00065C82"/>
    <w:rsid w:val="00065D38"/>
    <w:rsid w:val="00067339"/>
    <w:rsid w:val="00067647"/>
    <w:rsid w:val="000679FC"/>
    <w:rsid w:val="00067DD1"/>
    <w:rsid w:val="00070447"/>
    <w:rsid w:val="00070602"/>
    <w:rsid w:val="00070676"/>
    <w:rsid w:val="000706E7"/>
    <w:rsid w:val="00070D32"/>
    <w:rsid w:val="00070EF8"/>
    <w:rsid w:val="00071192"/>
    <w:rsid w:val="000712FF"/>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5958"/>
    <w:rsid w:val="00076097"/>
    <w:rsid w:val="00076541"/>
    <w:rsid w:val="000772F4"/>
    <w:rsid w:val="000776EB"/>
    <w:rsid w:val="00080141"/>
    <w:rsid w:val="00081257"/>
    <w:rsid w:val="00081657"/>
    <w:rsid w:val="00081E5E"/>
    <w:rsid w:val="00081F56"/>
    <w:rsid w:val="000823B0"/>
    <w:rsid w:val="00082F23"/>
    <w:rsid w:val="0008335B"/>
    <w:rsid w:val="00083379"/>
    <w:rsid w:val="00083587"/>
    <w:rsid w:val="00083838"/>
    <w:rsid w:val="00083B6A"/>
    <w:rsid w:val="000847C6"/>
    <w:rsid w:val="00084D29"/>
    <w:rsid w:val="000852C7"/>
    <w:rsid w:val="0008591F"/>
    <w:rsid w:val="00085E04"/>
    <w:rsid w:val="00085E28"/>
    <w:rsid w:val="00086319"/>
    <w:rsid w:val="0008659A"/>
    <w:rsid w:val="00086800"/>
    <w:rsid w:val="0008730B"/>
    <w:rsid w:val="00087569"/>
    <w:rsid w:val="00087913"/>
    <w:rsid w:val="00087AEF"/>
    <w:rsid w:val="000900DC"/>
    <w:rsid w:val="000902DC"/>
    <w:rsid w:val="00091037"/>
    <w:rsid w:val="000911AE"/>
    <w:rsid w:val="00091539"/>
    <w:rsid w:val="00091A38"/>
    <w:rsid w:val="00092B27"/>
    <w:rsid w:val="00092FFA"/>
    <w:rsid w:val="00093697"/>
    <w:rsid w:val="00093D42"/>
    <w:rsid w:val="00093DD0"/>
    <w:rsid w:val="000944B7"/>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507"/>
    <w:rsid w:val="000A2777"/>
    <w:rsid w:val="000A2ADA"/>
    <w:rsid w:val="000A2CC7"/>
    <w:rsid w:val="000A2ED6"/>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0B4"/>
    <w:rsid w:val="000B122A"/>
    <w:rsid w:val="000B1ECF"/>
    <w:rsid w:val="000B235E"/>
    <w:rsid w:val="000B2985"/>
    <w:rsid w:val="000B2B69"/>
    <w:rsid w:val="000B2C88"/>
    <w:rsid w:val="000B3342"/>
    <w:rsid w:val="000B353A"/>
    <w:rsid w:val="000B51FA"/>
    <w:rsid w:val="000B5905"/>
    <w:rsid w:val="000B5975"/>
    <w:rsid w:val="000B5FFC"/>
    <w:rsid w:val="000B6B73"/>
    <w:rsid w:val="000B6B81"/>
    <w:rsid w:val="000B6E2C"/>
    <w:rsid w:val="000B723F"/>
    <w:rsid w:val="000B76C5"/>
    <w:rsid w:val="000B7857"/>
    <w:rsid w:val="000B7A10"/>
    <w:rsid w:val="000C037F"/>
    <w:rsid w:val="000C089A"/>
    <w:rsid w:val="000C115D"/>
    <w:rsid w:val="000C1535"/>
    <w:rsid w:val="000C209F"/>
    <w:rsid w:val="000C24BC"/>
    <w:rsid w:val="000C252B"/>
    <w:rsid w:val="000C2E05"/>
    <w:rsid w:val="000C2FBD"/>
    <w:rsid w:val="000C30AC"/>
    <w:rsid w:val="000C37BA"/>
    <w:rsid w:val="000C37BB"/>
    <w:rsid w:val="000C3AB1"/>
    <w:rsid w:val="000C3B0C"/>
    <w:rsid w:val="000C422D"/>
    <w:rsid w:val="000C4300"/>
    <w:rsid w:val="000C44E6"/>
    <w:rsid w:val="000C46E6"/>
    <w:rsid w:val="000C4CF5"/>
    <w:rsid w:val="000C5F91"/>
    <w:rsid w:val="000C6025"/>
    <w:rsid w:val="000C60A7"/>
    <w:rsid w:val="000C63A9"/>
    <w:rsid w:val="000D0113"/>
    <w:rsid w:val="000D0565"/>
    <w:rsid w:val="000D0920"/>
    <w:rsid w:val="000D0D4E"/>
    <w:rsid w:val="000D0E4E"/>
    <w:rsid w:val="000D10B3"/>
    <w:rsid w:val="000D10CB"/>
    <w:rsid w:val="000D113C"/>
    <w:rsid w:val="000D12D1"/>
    <w:rsid w:val="000D14F2"/>
    <w:rsid w:val="000D159A"/>
    <w:rsid w:val="000D15CC"/>
    <w:rsid w:val="000D1796"/>
    <w:rsid w:val="000D1A04"/>
    <w:rsid w:val="000D1EE2"/>
    <w:rsid w:val="000D2213"/>
    <w:rsid w:val="000D22CC"/>
    <w:rsid w:val="000D2C46"/>
    <w:rsid w:val="000D2C4E"/>
    <w:rsid w:val="000D2F87"/>
    <w:rsid w:val="000D36AE"/>
    <w:rsid w:val="000D38A1"/>
    <w:rsid w:val="000D3A83"/>
    <w:rsid w:val="000D3B21"/>
    <w:rsid w:val="000D3F5D"/>
    <w:rsid w:val="000D4070"/>
    <w:rsid w:val="000D4235"/>
    <w:rsid w:val="000D464B"/>
    <w:rsid w:val="000D4C4E"/>
    <w:rsid w:val="000D5077"/>
    <w:rsid w:val="000D5362"/>
    <w:rsid w:val="000D57F8"/>
    <w:rsid w:val="000D5851"/>
    <w:rsid w:val="000D5C60"/>
    <w:rsid w:val="000D5F22"/>
    <w:rsid w:val="000D5F4F"/>
    <w:rsid w:val="000D71E2"/>
    <w:rsid w:val="000D73A5"/>
    <w:rsid w:val="000D79CD"/>
    <w:rsid w:val="000E0037"/>
    <w:rsid w:val="000E07D6"/>
    <w:rsid w:val="000E0A1D"/>
    <w:rsid w:val="000E1023"/>
    <w:rsid w:val="000E1380"/>
    <w:rsid w:val="000E18DF"/>
    <w:rsid w:val="000E28C8"/>
    <w:rsid w:val="000E360E"/>
    <w:rsid w:val="000E3AE9"/>
    <w:rsid w:val="000E59A0"/>
    <w:rsid w:val="000E59C2"/>
    <w:rsid w:val="000E617C"/>
    <w:rsid w:val="000E7680"/>
    <w:rsid w:val="000E7A84"/>
    <w:rsid w:val="000E7DCB"/>
    <w:rsid w:val="000F1474"/>
    <w:rsid w:val="000F15BC"/>
    <w:rsid w:val="000F1781"/>
    <w:rsid w:val="000F180A"/>
    <w:rsid w:val="000F1BEB"/>
    <w:rsid w:val="000F1C92"/>
    <w:rsid w:val="000F2331"/>
    <w:rsid w:val="000F2EEE"/>
    <w:rsid w:val="000F3029"/>
    <w:rsid w:val="000F3697"/>
    <w:rsid w:val="000F3B57"/>
    <w:rsid w:val="000F6999"/>
    <w:rsid w:val="000F7F58"/>
    <w:rsid w:val="0010000F"/>
    <w:rsid w:val="00100128"/>
    <w:rsid w:val="00100FF3"/>
    <w:rsid w:val="001026CA"/>
    <w:rsid w:val="0010287E"/>
    <w:rsid w:val="00103B33"/>
    <w:rsid w:val="00103D7F"/>
    <w:rsid w:val="001043C2"/>
    <w:rsid w:val="001043E1"/>
    <w:rsid w:val="00104E3B"/>
    <w:rsid w:val="0010505A"/>
    <w:rsid w:val="001053E3"/>
    <w:rsid w:val="00105CC7"/>
    <w:rsid w:val="00106554"/>
    <w:rsid w:val="0010665E"/>
    <w:rsid w:val="00106C55"/>
    <w:rsid w:val="00106DB7"/>
    <w:rsid w:val="00107779"/>
    <w:rsid w:val="001078C2"/>
    <w:rsid w:val="00107E1C"/>
    <w:rsid w:val="00110243"/>
    <w:rsid w:val="0011036D"/>
    <w:rsid w:val="00110618"/>
    <w:rsid w:val="00110E30"/>
    <w:rsid w:val="001112C4"/>
    <w:rsid w:val="00111444"/>
    <w:rsid w:val="00111723"/>
    <w:rsid w:val="00111BF6"/>
    <w:rsid w:val="001129B5"/>
    <w:rsid w:val="00112BE6"/>
    <w:rsid w:val="00112E79"/>
    <w:rsid w:val="00112EFA"/>
    <w:rsid w:val="001131CF"/>
    <w:rsid w:val="0011369D"/>
    <w:rsid w:val="00113F08"/>
    <w:rsid w:val="001141E3"/>
    <w:rsid w:val="00114397"/>
    <w:rsid w:val="001144DF"/>
    <w:rsid w:val="00114D8B"/>
    <w:rsid w:val="00115038"/>
    <w:rsid w:val="0011557B"/>
    <w:rsid w:val="00115CD8"/>
    <w:rsid w:val="00116609"/>
    <w:rsid w:val="00117312"/>
    <w:rsid w:val="0011775F"/>
    <w:rsid w:val="001177A3"/>
    <w:rsid w:val="00117C85"/>
    <w:rsid w:val="00117FDD"/>
    <w:rsid w:val="001203C2"/>
    <w:rsid w:val="001208CD"/>
    <w:rsid w:val="00120B13"/>
    <w:rsid w:val="00120CF9"/>
    <w:rsid w:val="00121C03"/>
    <w:rsid w:val="00121E21"/>
    <w:rsid w:val="00122759"/>
    <w:rsid w:val="00123378"/>
    <w:rsid w:val="00123B5D"/>
    <w:rsid w:val="00124D84"/>
    <w:rsid w:val="001250DD"/>
    <w:rsid w:val="0012527A"/>
    <w:rsid w:val="00125733"/>
    <w:rsid w:val="001263AA"/>
    <w:rsid w:val="00127879"/>
    <w:rsid w:val="00127E99"/>
    <w:rsid w:val="001305E1"/>
    <w:rsid w:val="00130779"/>
    <w:rsid w:val="001307A1"/>
    <w:rsid w:val="00130914"/>
    <w:rsid w:val="00130F6B"/>
    <w:rsid w:val="0013170F"/>
    <w:rsid w:val="001321D3"/>
    <w:rsid w:val="00132B3C"/>
    <w:rsid w:val="00132E33"/>
    <w:rsid w:val="00133599"/>
    <w:rsid w:val="00133BF7"/>
    <w:rsid w:val="00133C9B"/>
    <w:rsid w:val="00134119"/>
    <w:rsid w:val="00134B88"/>
    <w:rsid w:val="00135832"/>
    <w:rsid w:val="00136400"/>
    <w:rsid w:val="00136A23"/>
    <w:rsid w:val="00136B99"/>
    <w:rsid w:val="00137645"/>
    <w:rsid w:val="0014063E"/>
    <w:rsid w:val="0014087D"/>
    <w:rsid w:val="00140F3C"/>
    <w:rsid w:val="00140F74"/>
    <w:rsid w:val="00140FC8"/>
    <w:rsid w:val="0014102F"/>
    <w:rsid w:val="00141191"/>
    <w:rsid w:val="0014159C"/>
    <w:rsid w:val="00141C14"/>
    <w:rsid w:val="001424C9"/>
    <w:rsid w:val="00142655"/>
    <w:rsid w:val="00142665"/>
    <w:rsid w:val="001435B8"/>
    <w:rsid w:val="0014384A"/>
    <w:rsid w:val="0014450F"/>
    <w:rsid w:val="00144D8F"/>
    <w:rsid w:val="00144F71"/>
    <w:rsid w:val="0014573E"/>
    <w:rsid w:val="00145C74"/>
    <w:rsid w:val="001462BB"/>
    <w:rsid w:val="001462E9"/>
    <w:rsid w:val="00146E32"/>
    <w:rsid w:val="0015029C"/>
    <w:rsid w:val="001503D8"/>
    <w:rsid w:val="00150DDD"/>
    <w:rsid w:val="00150E5E"/>
    <w:rsid w:val="00151191"/>
    <w:rsid w:val="00151619"/>
    <w:rsid w:val="00152835"/>
    <w:rsid w:val="001539F4"/>
    <w:rsid w:val="00153F0B"/>
    <w:rsid w:val="001540EC"/>
    <w:rsid w:val="0015418F"/>
    <w:rsid w:val="0015464B"/>
    <w:rsid w:val="00154777"/>
    <w:rsid w:val="001559FA"/>
    <w:rsid w:val="00155DDE"/>
    <w:rsid w:val="00156374"/>
    <w:rsid w:val="00156438"/>
    <w:rsid w:val="00156AF2"/>
    <w:rsid w:val="00156EDC"/>
    <w:rsid w:val="001577D8"/>
    <w:rsid w:val="00157CD6"/>
    <w:rsid w:val="00157FC3"/>
    <w:rsid w:val="00160494"/>
    <w:rsid w:val="00160739"/>
    <w:rsid w:val="0016138A"/>
    <w:rsid w:val="00161BBE"/>
    <w:rsid w:val="00161C30"/>
    <w:rsid w:val="0016271E"/>
    <w:rsid w:val="00162D7A"/>
    <w:rsid w:val="0016396D"/>
    <w:rsid w:val="00164A14"/>
    <w:rsid w:val="00164A2F"/>
    <w:rsid w:val="00164DAB"/>
    <w:rsid w:val="00165B58"/>
    <w:rsid w:val="00165BBB"/>
    <w:rsid w:val="0016613F"/>
    <w:rsid w:val="00166215"/>
    <w:rsid w:val="001662D7"/>
    <w:rsid w:val="00166591"/>
    <w:rsid w:val="0017025A"/>
    <w:rsid w:val="00170C6E"/>
    <w:rsid w:val="00171143"/>
    <w:rsid w:val="001724EF"/>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5FF7"/>
    <w:rsid w:val="001761CE"/>
    <w:rsid w:val="00176596"/>
    <w:rsid w:val="0017669C"/>
    <w:rsid w:val="00177069"/>
    <w:rsid w:val="0017791C"/>
    <w:rsid w:val="00177CEB"/>
    <w:rsid w:val="00177FC1"/>
    <w:rsid w:val="00181020"/>
    <w:rsid w:val="001815A2"/>
    <w:rsid w:val="001819C3"/>
    <w:rsid w:val="00181AF5"/>
    <w:rsid w:val="00181FC1"/>
    <w:rsid w:val="001827CE"/>
    <w:rsid w:val="00182E0D"/>
    <w:rsid w:val="00183034"/>
    <w:rsid w:val="001830F7"/>
    <w:rsid w:val="00183B6A"/>
    <w:rsid w:val="00183E95"/>
    <w:rsid w:val="00183EE6"/>
    <w:rsid w:val="00183FA4"/>
    <w:rsid w:val="00184879"/>
    <w:rsid w:val="0018588A"/>
    <w:rsid w:val="00185D46"/>
    <w:rsid w:val="00186883"/>
    <w:rsid w:val="001869D9"/>
    <w:rsid w:val="00187252"/>
    <w:rsid w:val="001879FF"/>
    <w:rsid w:val="00190F96"/>
    <w:rsid w:val="00191C91"/>
    <w:rsid w:val="00191E6D"/>
    <w:rsid w:val="00192308"/>
    <w:rsid w:val="001923DD"/>
    <w:rsid w:val="00192DD9"/>
    <w:rsid w:val="0019369D"/>
    <w:rsid w:val="001941A2"/>
    <w:rsid w:val="00194339"/>
    <w:rsid w:val="001947A5"/>
    <w:rsid w:val="00194804"/>
    <w:rsid w:val="00194848"/>
    <w:rsid w:val="00194F8C"/>
    <w:rsid w:val="0019580A"/>
    <w:rsid w:val="001958EA"/>
    <w:rsid w:val="00195E0E"/>
    <w:rsid w:val="001963B2"/>
    <w:rsid w:val="0019709B"/>
    <w:rsid w:val="001972A2"/>
    <w:rsid w:val="00197CA2"/>
    <w:rsid w:val="001A055B"/>
    <w:rsid w:val="001A09EC"/>
    <w:rsid w:val="001A0D8D"/>
    <w:rsid w:val="001A0F12"/>
    <w:rsid w:val="001A178D"/>
    <w:rsid w:val="001A180D"/>
    <w:rsid w:val="001A1BAC"/>
    <w:rsid w:val="001A1C50"/>
    <w:rsid w:val="001A23CE"/>
    <w:rsid w:val="001A2C89"/>
    <w:rsid w:val="001A2DF0"/>
    <w:rsid w:val="001A3630"/>
    <w:rsid w:val="001A4090"/>
    <w:rsid w:val="001A4E0A"/>
    <w:rsid w:val="001A5182"/>
    <w:rsid w:val="001A5479"/>
    <w:rsid w:val="001A5B2A"/>
    <w:rsid w:val="001A673E"/>
    <w:rsid w:val="001A6A4F"/>
    <w:rsid w:val="001A7763"/>
    <w:rsid w:val="001B1DED"/>
    <w:rsid w:val="001B2307"/>
    <w:rsid w:val="001B3964"/>
    <w:rsid w:val="001B4452"/>
    <w:rsid w:val="001B466C"/>
    <w:rsid w:val="001B4918"/>
    <w:rsid w:val="001B4F34"/>
    <w:rsid w:val="001B52EC"/>
    <w:rsid w:val="001B554A"/>
    <w:rsid w:val="001B632A"/>
    <w:rsid w:val="001B6564"/>
    <w:rsid w:val="001B691A"/>
    <w:rsid w:val="001B6F33"/>
    <w:rsid w:val="001B71D9"/>
    <w:rsid w:val="001B7408"/>
    <w:rsid w:val="001B7BBD"/>
    <w:rsid w:val="001B7EC8"/>
    <w:rsid w:val="001C00C4"/>
    <w:rsid w:val="001C02D8"/>
    <w:rsid w:val="001C02F4"/>
    <w:rsid w:val="001C04E3"/>
    <w:rsid w:val="001C075C"/>
    <w:rsid w:val="001C0797"/>
    <w:rsid w:val="001C1D8B"/>
    <w:rsid w:val="001C2378"/>
    <w:rsid w:val="001C3EE9"/>
    <w:rsid w:val="001C3FA4"/>
    <w:rsid w:val="001C40F9"/>
    <w:rsid w:val="001C41CE"/>
    <w:rsid w:val="001C423D"/>
    <w:rsid w:val="001C458B"/>
    <w:rsid w:val="001C5D4F"/>
    <w:rsid w:val="001C64C0"/>
    <w:rsid w:val="001C69DA"/>
    <w:rsid w:val="001C6F06"/>
    <w:rsid w:val="001C7BF6"/>
    <w:rsid w:val="001C7C80"/>
    <w:rsid w:val="001D0CEA"/>
    <w:rsid w:val="001D1123"/>
    <w:rsid w:val="001D1420"/>
    <w:rsid w:val="001D1F37"/>
    <w:rsid w:val="001D1F78"/>
    <w:rsid w:val="001D2360"/>
    <w:rsid w:val="001D3109"/>
    <w:rsid w:val="001D332E"/>
    <w:rsid w:val="001D37B8"/>
    <w:rsid w:val="001D38D2"/>
    <w:rsid w:val="001D415B"/>
    <w:rsid w:val="001D4663"/>
    <w:rsid w:val="001D4AB6"/>
    <w:rsid w:val="001D5033"/>
    <w:rsid w:val="001D5073"/>
    <w:rsid w:val="001D547B"/>
    <w:rsid w:val="001D550E"/>
    <w:rsid w:val="001D578B"/>
    <w:rsid w:val="001D59BF"/>
    <w:rsid w:val="001D5C88"/>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7DE"/>
    <w:rsid w:val="001E3834"/>
    <w:rsid w:val="001E3A3C"/>
    <w:rsid w:val="001E4380"/>
    <w:rsid w:val="001E4694"/>
    <w:rsid w:val="001E5377"/>
    <w:rsid w:val="001E5C23"/>
    <w:rsid w:val="001E67D3"/>
    <w:rsid w:val="001E74A0"/>
    <w:rsid w:val="001E7504"/>
    <w:rsid w:val="001E76DF"/>
    <w:rsid w:val="001E7871"/>
    <w:rsid w:val="001E7E82"/>
    <w:rsid w:val="001F014E"/>
    <w:rsid w:val="001F0CF2"/>
    <w:rsid w:val="001F1308"/>
    <w:rsid w:val="001F137E"/>
    <w:rsid w:val="001F1525"/>
    <w:rsid w:val="001F17BC"/>
    <w:rsid w:val="001F1815"/>
    <w:rsid w:val="001F1E13"/>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845"/>
    <w:rsid w:val="00200D2C"/>
    <w:rsid w:val="00200E1A"/>
    <w:rsid w:val="002018B5"/>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07C27"/>
    <w:rsid w:val="00210055"/>
    <w:rsid w:val="00210860"/>
    <w:rsid w:val="00210B6A"/>
    <w:rsid w:val="002110A2"/>
    <w:rsid w:val="0021140F"/>
    <w:rsid w:val="00211448"/>
    <w:rsid w:val="00211D8D"/>
    <w:rsid w:val="00212CB6"/>
    <w:rsid w:val="00212E37"/>
    <w:rsid w:val="00212FA9"/>
    <w:rsid w:val="00213ABD"/>
    <w:rsid w:val="00213CC2"/>
    <w:rsid w:val="00213D96"/>
    <w:rsid w:val="002140FF"/>
    <w:rsid w:val="0021420F"/>
    <w:rsid w:val="002147BC"/>
    <w:rsid w:val="00214869"/>
    <w:rsid w:val="00215763"/>
    <w:rsid w:val="00216F85"/>
    <w:rsid w:val="00220894"/>
    <w:rsid w:val="0022389C"/>
    <w:rsid w:val="00223E85"/>
    <w:rsid w:val="00224952"/>
    <w:rsid w:val="00224DD2"/>
    <w:rsid w:val="00224E58"/>
    <w:rsid w:val="0022511A"/>
    <w:rsid w:val="002257DD"/>
    <w:rsid w:val="00225A6A"/>
    <w:rsid w:val="00225AC7"/>
    <w:rsid w:val="00225ACC"/>
    <w:rsid w:val="00225AE1"/>
    <w:rsid w:val="00225D6B"/>
    <w:rsid w:val="00225DA3"/>
    <w:rsid w:val="00226935"/>
    <w:rsid w:val="00226C1E"/>
    <w:rsid w:val="002275C5"/>
    <w:rsid w:val="00227E85"/>
    <w:rsid w:val="00230BCE"/>
    <w:rsid w:val="00231C25"/>
    <w:rsid w:val="00231C6F"/>
    <w:rsid w:val="00232287"/>
    <w:rsid w:val="002329F2"/>
    <w:rsid w:val="002329F3"/>
    <w:rsid w:val="00232A90"/>
    <w:rsid w:val="00234151"/>
    <w:rsid w:val="0023445E"/>
    <w:rsid w:val="002347ED"/>
    <w:rsid w:val="00234E6B"/>
    <w:rsid w:val="00234F8C"/>
    <w:rsid w:val="00235542"/>
    <w:rsid w:val="00235C9E"/>
    <w:rsid w:val="002369B0"/>
    <w:rsid w:val="00236AD8"/>
    <w:rsid w:val="0023733C"/>
    <w:rsid w:val="00237697"/>
    <w:rsid w:val="00237831"/>
    <w:rsid w:val="002400AF"/>
    <w:rsid w:val="002401F5"/>
    <w:rsid w:val="00240E54"/>
    <w:rsid w:val="00241502"/>
    <w:rsid w:val="002421C8"/>
    <w:rsid w:val="002422C9"/>
    <w:rsid w:val="00242442"/>
    <w:rsid w:val="002425D2"/>
    <w:rsid w:val="00242BC8"/>
    <w:rsid w:val="00242E13"/>
    <w:rsid w:val="00243831"/>
    <w:rsid w:val="002451C5"/>
    <w:rsid w:val="002455B6"/>
    <w:rsid w:val="00245DFF"/>
    <w:rsid w:val="00245F1F"/>
    <w:rsid w:val="00246224"/>
    <w:rsid w:val="0024663B"/>
    <w:rsid w:val="00246D3C"/>
    <w:rsid w:val="00247103"/>
    <w:rsid w:val="0024749E"/>
    <w:rsid w:val="00247D37"/>
    <w:rsid w:val="00250067"/>
    <w:rsid w:val="0025010C"/>
    <w:rsid w:val="002511F8"/>
    <w:rsid w:val="002516DE"/>
    <w:rsid w:val="00251F81"/>
    <w:rsid w:val="002522EF"/>
    <w:rsid w:val="00252BE0"/>
    <w:rsid w:val="00252C30"/>
    <w:rsid w:val="00252E4F"/>
    <w:rsid w:val="00253588"/>
    <w:rsid w:val="00253760"/>
    <w:rsid w:val="00253D1B"/>
    <w:rsid w:val="0025426B"/>
    <w:rsid w:val="002546F4"/>
    <w:rsid w:val="00254858"/>
    <w:rsid w:val="002548CB"/>
    <w:rsid w:val="00254A1D"/>
    <w:rsid w:val="00254ECF"/>
    <w:rsid w:val="002551D0"/>
    <w:rsid w:val="00255374"/>
    <w:rsid w:val="002562AA"/>
    <w:rsid w:val="00256B70"/>
    <w:rsid w:val="00256F44"/>
    <w:rsid w:val="00257767"/>
    <w:rsid w:val="00257BF4"/>
    <w:rsid w:val="00260003"/>
    <w:rsid w:val="002601A3"/>
    <w:rsid w:val="0026035D"/>
    <w:rsid w:val="002606D6"/>
    <w:rsid w:val="00260F64"/>
    <w:rsid w:val="00261598"/>
    <w:rsid w:val="00261B91"/>
    <w:rsid w:val="00261C98"/>
    <w:rsid w:val="0026248E"/>
    <w:rsid w:val="0026258A"/>
    <w:rsid w:val="0026261D"/>
    <w:rsid w:val="00262914"/>
    <w:rsid w:val="00264554"/>
    <w:rsid w:val="002647BF"/>
    <w:rsid w:val="002647D5"/>
    <w:rsid w:val="00265032"/>
    <w:rsid w:val="002651FB"/>
    <w:rsid w:val="0026538C"/>
    <w:rsid w:val="002653A5"/>
    <w:rsid w:val="00265781"/>
    <w:rsid w:val="00265A6F"/>
    <w:rsid w:val="00265DD3"/>
    <w:rsid w:val="00266B13"/>
    <w:rsid w:val="00266CEE"/>
    <w:rsid w:val="00267E4A"/>
    <w:rsid w:val="0027039F"/>
    <w:rsid w:val="00270728"/>
    <w:rsid w:val="00270A6B"/>
    <w:rsid w:val="00270D42"/>
    <w:rsid w:val="00271010"/>
    <w:rsid w:val="00271930"/>
    <w:rsid w:val="0027195D"/>
    <w:rsid w:val="00272B03"/>
    <w:rsid w:val="002730BB"/>
    <w:rsid w:val="002733E2"/>
    <w:rsid w:val="00273FA5"/>
    <w:rsid w:val="00274D71"/>
    <w:rsid w:val="002750B1"/>
    <w:rsid w:val="00275B95"/>
    <w:rsid w:val="00276A35"/>
    <w:rsid w:val="00277835"/>
    <w:rsid w:val="00277B18"/>
    <w:rsid w:val="0028052C"/>
    <w:rsid w:val="00280801"/>
    <w:rsid w:val="00280AB1"/>
    <w:rsid w:val="00281819"/>
    <w:rsid w:val="00283024"/>
    <w:rsid w:val="0028364B"/>
    <w:rsid w:val="002836FB"/>
    <w:rsid w:val="00283D77"/>
    <w:rsid w:val="00284234"/>
    <w:rsid w:val="00284B36"/>
    <w:rsid w:val="00284BAE"/>
    <w:rsid w:val="00284E1B"/>
    <w:rsid w:val="00284FF1"/>
    <w:rsid w:val="002851E6"/>
    <w:rsid w:val="00285793"/>
    <w:rsid w:val="002858D2"/>
    <w:rsid w:val="002859AF"/>
    <w:rsid w:val="00285F41"/>
    <w:rsid w:val="00286AE7"/>
    <w:rsid w:val="0028708E"/>
    <w:rsid w:val="002871A2"/>
    <w:rsid w:val="00287243"/>
    <w:rsid w:val="00287457"/>
    <w:rsid w:val="00287BC3"/>
    <w:rsid w:val="00290001"/>
    <w:rsid w:val="00290647"/>
    <w:rsid w:val="00290862"/>
    <w:rsid w:val="00291385"/>
    <w:rsid w:val="00291422"/>
    <w:rsid w:val="0029237F"/>
    <w:rsid w:val="0029242A"/>
    <w:rsid w:val="00292468"/>
    <w:rsid w:val="0029259C"/>
    <w:rsid w:val="00292715"/>
    <w:rsid w:val="00293050"/>
    <w:rsid w:val="00293227"/>
    <w:rsid w:val="00293E57"/>
    <w:rsid w:val="002945D7"/>
    <w:rsid w:val="002946B1"/>
    <w:rsid w:val="002947D1"/>
    <w:rsid w:val="002948DF"/>
    <w:rsid w:val="00294D0A"/>
    <w:rsid w:val="00294D90"/>
    <w:rsid w:val="002964AC"/>
    <w:rsid w:val="00296854"/>
    <w:rsid w:val="002976E5"/>
    <w:rsid w:val="00297DBB"/>
    <w:rsid w:val="00297E1B"/>
    <w:rsid w:val="002A09C1"/>
    <w:rsid w:val="002A133D"/>
    <w:rsid w:val="002A1DA8"/>
    <w:rsid w:val="002A1E92"/>
    <w:rsid w:val="002A204D"/>
    <w:rsid w:val="002A2616"/>
    <w:rsid w:val="002A26E1"/>
    <w:rsid w:val="002A2724"/>
    <w:rsid w:val="002A308C"/>
    <w:rsid w:val="002A323A"/>
    <w:rsid w:val="002A33B7"/>
    <w:rsid w:val="002A368A"/>
    <w:rsid w:val="002A4065"/>
    <w:rsid w:val="002A42A6"/>
    <w:rsid w:val="002A4301"/>
    <w:rsid w:val="002A4C55"/>
    <w:rsid w:val="002A4DD1"/>
    <w:rsid w:val="002A534E"/>
    <w:rsid w:val="002A59F0"/>
    <w:rsid w:val="002A6432"/>
    <w:rsid w:val="002A6F25"/>
    <w:rsid w:val="002A6FD3"/>
    <w:rsid w:val="002A7391"/>
    <w:rsid w:val="002B00D8"/>
    <w:rsid w:val="002B03AB"/>
    <w:rsid w:val="002B0427"/>
    <w:rsid w:val="002B06CC"/>
    <w:rsid w:val="002B0A7D"/>
    <w:rsid w:val="002B1A01"/>
    <w:rsid w:val="002B1A69"/>
    <w:rsid w:val="002B2723"/>
    <w:rsid w:val="002B303A"/>
    <w:rsid w:val="002B42C3"/>
    <w:rsid w:val="002B4734"/>
    <w:rsid w:val="002B4B32"/>
    <w:rsid w:val="002B538E"/>
    <w:rsid w:val="002B575B"/>
    <w:rsid w:val="002B5DCA"/>
    <w:rsid w:val="002B6037"/>
    <w:rsid w:val="002B657C"/>
    <w:rsid w:val="002B6BDC"/>
    <w:rsid w:val="002B6C02"/>
    <w:rsid w:val="002B734C"/>
    <w:rsid w:val="002B75B0"/>
    <w:rsid w:val="002B7EAF"/>
    <w:rsid w:val="002C0483"/>
    <w:rsid w:val="002C099C"/>
    <w:rsid w:val="002C0B71"/>
    <w:rsid w:val="002C0B74"/>
    <w:rsid w:val="002C0C8B"/>
    <w:rsid w:val="002C0CBB"/>
    <w:rsid w:val="002C1201"/>
    <w:rsid w:val="002C1460"/>
    <w:rsid w:val="002C1B91"/>
    <w:rsid w:val="002C1E4E"/>
    <w:rsid w:val="002C206D"/>
    <w:rsid w:val="002C20F2"/>
    <w:rsid w:val="002C38B2"/>
    <w:rsid w:val="002C3F9C"/>
    <w:rsid w:val="002C4A70"/>
    <w:rsid w:val="002C5AFA"/>
    <w:rsid w:val="002C7535"/>
    <w:rsid w:val="002C7604"/>
    <w:rsid w:val="002D0439"/>
    <w:rsid w:val="002D0713"/>
    <w:rsid w:val="002D11B7"/>
    <w:rsid w:val="002D2A9D"/>
    <w:rsid w:val="002D3426"/>
    <w:rsid w:val="002D35BB"/>
    <w:rsid w:val="002D3BBC"/>
    <w:rsid w:val="002D3C25"/>
    <w:rsid w:val="002D41E3"/>
    <w:rsid w:val="002D438A"/>
    <w:rsid w:val="002D5738"/>
    <w:rsid w:val="002D5E53"/>
    <w:rsid w:val="002D649A"/>
    <w:rsid w:val="002D660A"/>
    <w:rsid w:val="002E0319"/>
    <w:rsid w:val="002E035B"/>
    <w:rsid w:val="002E048D"/>
    <w:rsid w:val="002E0506"/>
    <w:rsid w:val="002E0E9D"/>
    <w:rsid w:val="002E179B"/>
    <w:rsid w:val="002E1C9E"/>
    <w:rsid w:val="002E257B"/>
    <w:rsid w:val="002E2765"/>
    <w:rsid w:val="002E3870"/>
    <w:rsid w:val="002E39FB"/>
    <w:rsid w:val="002E3C65"/>
    <w:rsid w:val="002E3EF7"/>
    <w:rsid w:val="002E3F5B"/>
    <w:rsid w:val="002E4362"/>
    <w:rsid w:val="002E4C50"/>
    <w:rsid w:val="002E550D"/>
    <w:rsid w:val="002E56E0"/>
    <w:rsid w:val="002E5F95"/>
    <w:rsid w:val="002E623B"/>
    <w:rsid w:val="002E63D9"/>
    <w:rsid w:val="002E640E"/>
    <w:rsid w:val="002E69F0"/>
    <w:rsid w:val="002E6C53"/>
    <w:rsid w:val="002E6EAA"/>
    <w:rsid w:val="002E72DE"/>
    <w:rsid w:val="002F0C28"/>
    <w:rsid w:val="002F121C"/>
    <w:rsid w:val="002F2C88"/>
    <w:rsid w:val="002F3220"/>
    <w:rsid w:val="002F35EB"/>
    <w:rsid w:val="002F3CDE"/>
    <w:rsid w:val="002F3D3B"/>
    <w:rsid w:val="002F42D9"/>
    <w:rsid w:val="002F5225"/>
    <w:rsid w:val="002F5AFE"/>
    <w:rsid w:val="002F5DD6"/>
    <w:rsid w:val="002F5FEA"/>
    <w:rsid w:val="002F63E7"/>
    <w:rsid w:val="002F67FC"/>
    <w:rsid w:val="002F6989"/>
    <w:rsid w:val="002F7978"/>
    <w:rsid w:val="002F7BE3"/>
    <w:rsid w:val="002F7E6A"/>
    <w:rsid w:val="00300165"/>
    <w:rsid w:val="00300857"/>
    <w:rsid w:val="00300E6D"/>
    <w:rsid w:val="003010CF"/>
    <w:rsid w:val="003015AC"/>
    <w:rsid w:val="00301DF5"/>
    <w:rsid w:val="00302612"/>
    <w:rsid w:val="0030313F"/>
    <w:rsid w:val="00303440"/>
    <w:rsid w:val="003039AD"/>
    <w:rsid w:val="003039CF"/>
    <w:rsid w:val="00303EB2"/>
    <w:rsid w:val="00304D9B"/>
    <w:rsid w:val="00304EDE"/>
    <w:rsid w:val="00305144"/>
    <w:rsid w:val="00305E99"/>
    <w:rsid w:val="00305FF9"/>
    <w:rsid w:val="00306244"/>
    <w:rsid w:val="0030666C"/>
    <w:rsid w:val="00306B34"/>
    <w:rsid w:val="00306B79"/>
    <w:rsid w:val="00306D84"/>
    <w:rsid w:val="00306E6B"/>
    <w:rsid w:val="00310064"/>
    <w:rsid w:val="0031009E"/>
    <w:rsid w:val="003100C8"/>
    <w:rsid w:val="00310BFC"/>
    <w:rsid w:val="00311161"/>
    <w:rsid w:val="00312400"/>
    <w:rsid w:val="00312739"/>
    <w:rsid w:val="00312D10"/>
    <w:rsid w:val="00313076"/>
    <w:rsid w:val="00314110"/>
    <w:rsid w:val="003159D2"/>
    <w:rsid w:val="00315D2F"/>
    <w:rsid w:val="003172F9"/>
    <w:rsid w:val="003178DA"/>
    <w:rsid w:val="00317DB8"/>
    <w:rsid w:val="00320618"/>
    <w:rsid w:val="0032100B"/>
    <w:rsid w:val="0032146B"/>
    <w:rsid w:val="00321BD7"/>
    <w:rsid w:val="0032260F"/>
    <w:rsid w:val="003228DA"/>
    <w:rsid w:val="00322B3B"/>
    <w:rsid w:val="00323D6B"/>
    <w:rsid w:val="00325420"/>
    <w:rsid w:val="0032596A"/>
    <w:rsid w:val="003259A8"/>
    <w:rsid w:val="00325C69"/>
    <w:rsid w:val="00326957"/>
    <w:rsid w:val="00326AE2"/>
    <w:rsid w:val="00326D42"/>
    <w:rsid w:val="00327F8F"/>
    <w:rsid w:val="00330099"/>
    <w:rsid w:val="00331426"/>
    <w:rsid w:val="0033171D"/>
    <w:rsid w:val="00331F0A"/>
    <w:rsid w:val="00331FC3"/>
    <w:rsid w:val="003336B3"/>
    <w:rsid w:val="00334641"/>
    <w:rsid w:val="003352FC"/>
    <w:rsid w:val="0033537E"/>
    <w:rsid w:val="00335B75"/>
    <w:rsid w:val="00335D8C"/>
    <w:rsid w:val="00336072"/>
    <w:rsid w:val="003363A1"/>
    <w:rsid w:val="00336909"/>
    <w:rsid w:val="00336D54"/>
    <w:rsid w:val="0033747D"/>
    <w:rsid w:val="003377B7"/>
    <w:rsid w:val="003377FF"/>
    <w:rsid w:val="00340AA6"/>
    <w:rsid w:val="00341324"/>
    <w:rsid w:val="003415D7"/>
    <w:rsid w:val="00341695"/>
    <w:rsid w:val="00341D5A"/>
    <w:rsid w:val="00341FF7"/>
    <w:rsid w:val="00342022"/>
    <w:rsid w:val="003420B2"/>
    <w:rsid w:val="0034226D"/>
    <w:rsid w:val="003424F5"/>
    <w:rsid w:val="00342696"/>
    <w:rsid w:val="00342972"/>
    <w:rsid w:val="00342FDD"/>
    <w:rsid w:val="00343526"/>
    <w:rsid w:val="00343761"/>
    <w:rsid w:val="00343E02"/>
    <w:rsid w:val="0034429B"/>
    <w:rsid w:val="00344866"/>
    <w:rsid w:val="00345A2B"/>
    <w:rsid w:val="00345BFD"/>
    <w:rsid w:val="00345D95"/>
    <w:rsid w:val="0034603B"/>
    <w:rsid w:val="00346135"/>
    <w:rsid w:val="0034638C"/>
    <w:rsid w:val="00346F7F"/>
    <w:rsid w:val="003474C2"/>
    <w:rsid w:val="00350096"/>
    <w:rsid w:val="00350108"/>
    <w:rsid w:val="003503B6"/>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5E9E"/>
    <w:rsid w:val="00357410"/>
    <w:rsid w:val="0035786B"/>
    <w:rsid w:val="00357DD4"/>
    <w:rsid w:val="00360232"/>
    <w:rsid w:val="003602E0"/>
    <w:rsid w:val="003605CC"/>
    <w:rsid w:val="00360D01"/>
    <w:rsid w:val="00360E01"/>
    <w:rsid w:val="00361342"/>
    <w:rsid w:val="003616B4"/>
    <w:rsid w:val="00362569"/>
    <w:rsid w:val="00362C82"/>
    <w:rsid w:val="00362DA3"/>
    <w:rsid w:val="003636CD"/>
    <w:rsid w:val="00364164"/>
    <w:rsid w:val="0036442A"/>
    <w:rsid w:val="0036487C"/>
    <w:rsid w:val="00365411"/>
    <w:rsid w:val="00365474"/>
    <w:rsid w:val="003656A4"/>
    <w:rsid w:val="00365794"/>
    <w:rsid w:val="00365A81"/>
    <w:rsid w:val="00365FA2"/>
    <w:rsid w:val="00366C69"/>
    <w:rsid w:val="00367441"/>
    <w:rsid w:val="003677D7"/>
    <w:rsid w:val="00367958"/>
    <w:rsid w:val="00367B1D"/>
    <w:rsid w:val="00367F60"/>
    <w:rsid w:val="003705B2"/>
    <w:rsid w:val="00370D04"/>
    <w:rsid w:val="00370E4F"/>
    <w:rsid w:val="00371215"/>
    <w:rsid w:val="00371834"/>
    <w:rsid w:val="00372C1E"/>
    <w:rsid w:val="00372F0D"/>
    <w:rsid w:val="00373BF4"/>
    <w:rsid w:val="00373F49"/>
    <w:rsid w:val="00374059"/>
    <w:rsid w:val="0037479C"/>
    <w:rsid w:val="00375338"/>
    <w:rsid w:val="0037535B"/>
    <w:rsid w:val="0037552D"/>
    <w:rsid w:val="003756DB"/>
    <w:rsid w:val="003757B4"/>
    <w:rsid w:val="00375894"/>
    <w:rsid w:val="00376619"/>
    <w:rsid w:val="003770BB"/>
    <w:rsid w:val="003771FA"/>
    <w:rsid w:val="0037771A"/>
    <w:rsid w:val="003802DC"/>
    <w:rsid w:val="00380E4E"/>
    <w:rsid w:val="00380FBF"/>
    <w:rsid w:val="00381BC7"/>
    <w:rsid w:val="00381E6A"/>
    <w:rsid w:val="00382448"/>
    <w:rsid w:val="00382A43"/>
    <w:rsid w:val="00382D60"/>
    <w:rsid w:val="00382F29"/>
    <w:rsid w:val="0038376F"/>
    <w:rsid w:val="00383C8D"/>
    <w:rsid w:val="00383D6C"/>
    <w:rsid w:val="003842B5"/>
    <w:rsid w:val="0038478C"/>
    <w:rsid w:val="00384C2D"/>
    <w:rsid w:val="00384D73"/>
    <w:rsid w:val="00384FFD"/>
    <w:rsid w:val="003852FB"/>
    <w:rsid w:val="00385429"/>
    <w:rsid w:val="003855E5"/>
    <w:rsid w:val="003856B0"/>
    <w:rsid w:val="00385B05"/>
    <w:rsid w:val="00386382"/>
    <w:rsid w:val="003865EF"/>
    <w:rsid w:val="00386A45"/>
    <w:rsid w:val="00386ABB"/>
    <w:rsid w:val="00386BA9"/>
    <w:rsid w:val="003878E3"/>
    <w:rsid w:val="00387E40"/>
    <w:rsid w:val="00390017"/>
    <w:rsid w:val="003901A3"/>
    <w:rsid w:val="0039072F"/>
    <w:rsid w:val="00390DF5"/>
    <w:rsid w:val="00392064"/>
    <w:rsid w:val="00392082"/>
    <w:rsid w:val="00392123"/>
    <w:rsid w:val="003921A8"/>
    <w:rsid w:val="003940CE"/>
    <w:rsid w:val="003944F0"/>
    <w:rsid w:val="00394BEB"/>
    <w:rsid w:val="003968D9"/>
    <w:rsid w:val="003976D4"/>
    <w:rsid w:val="00397C1D"/>
    <w:rsid w:val="00397C66"/>
    <w:rsid w:val="003A04D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205"/>
    <w:rsid w:val="003A4B16"/>
    <w:rsid w:val="003A660B"/>
    <w:rsid w:val="003A6D0A"/>
    <w:rsid w:val="003A73CC"/>
    <w:rsid w:val="003A7834"/>
    <w:rsid w:val="003A7FA3"/>
    <w:rsid w:val="003B0051"/>
    <w:rsid w:val="003B0B5B"/>
    <w:rsid w:val="003B0BFD"/>
    <w:rsid w:val="003B0DEC"/>
    <w:rsid w:val="003B0E79"/>
    <w:rsid w:val="003B1067"/>
    <w:rsid w:val="003B110C"/>
    <w:rsid w:val="003B19A2"/>
    <w:rsid w:val="003B1E1F"/>
    <w:rsid w:val="003B24E7"/>
    <w:rsid w:val="003B2545"/>
    <w:rsid w:val="003B2DAE"/>
    <w:rsid w:val="003B3575"/>
    <w:rsid w:val="003B36F5"/>
    <w:rsid w:val="003B3EE0"/>
    <w:rsid w:val="003B48B8"/>
    <w:rsid w:val="003B4EE0"/>
    <w:rsid w:val="003B4EF5"/>
    <w:rsid w:val="003B50BC"/>
    <w:rsid w:val="003B5D97"/>
    <w:rsid w:val="003B63A4"/>
    <w:rsid w:val="003B6519"/>
    <w:rsid w:val="003B68EE"/>
    <w:rsid w:val="003B68FE"/>
    <w:rsid w:val="003B6D7D"/>
    <w:rsid w:val="003B6E57"/>
    <w:rsid w:val="003B6F91"/>
    <w:rsid w:val="003B7B6F"/>
    <w:rsid w:val="003B7D7E"/>
    <w:rsid w:val="003C0CF9"/>
    <w:rsid w:val="003C1012"/>
    <w:rsid w:val="003C11C9"/>
    <w:rsid w:val="003C1229"/>
    <w:rsid w:val="003C1814"/>
    <w:rsid w:val="003C1940"/>
    <w:rsid w:val="003C1FD4"/>
    <w:rsid w:val="003C213D"/>
    <w:rsid w:val="003C25AD"/>
    <w:rsid w:val="003C2D21"/>
    <w:rsid w:val="003C2FE9"/>
    <w:rsid w:val="003C306A"/>
    <w:rsid w:val="003C379F"/>
    <w:rsid w:val="003C38F8"/>
    <w:rsid w:val="003C419C"/>
    <w:rsid w:val="003C42B7"/>
    <w:rsid w:val="003C5E6B"/>
    <w:rsid w:val="003C627F"/>
    <w:rsid w:val="003C7AD7"/>
    <w:rsid w:val="003D04C6"/>
    <w:rsid w:val="003D0814"/>
    <w:rsid w:val="003D08C3"/>
    <w:rsid w:val="003D0FC3"/>
    <w:rsid w:val="003D117F"/>
    <w:rsid w:val="003D14E0"/>
    <w:rsid w:val="003D19DC"/>
    <w:rsid w:val="003D1DE4"/>
    <w:rsid w:val="003D1E34"/>
    <w:rsid w:val="003D21B9"/>
    <w:rsid w:val="003D2430"/>
    <w:rsid w:val="003D2C1D"/>
    <w:rsid w:val="003D2C34"/>
    <w:rsid w:val="003D2FA9"/>
    <w:rsid w:val="003D3680"/>
    <w:rsid w:val="003D3BA8"/>
    <w:rsid w:val="003D3DDD"/>
    <w:rsid w:val="003D4C05"/>
    <w:rsid w:val="003D53C0"/>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026"/>
    <w:rsid w:val="003E6316"/>
    <w:rsid w:val="003E6884"/>
    <w:rsid w:val="003E68DE"/>
    <w:rsid w:val="003E6AC5"/>
    <w:rsid w:val="003E76B2"/>
    <w:rsid w:val="003F0096"/>
    <w:rsid w:val="003F0639"/>
    <w:rsid w:val="003F07B2"/>
    <w:rsid w:val="003F0850"/>
    <w:rsid w:val="003F0D12"/>
    <w:rsid w:val="003F160C"/>
    <w:rsid w:val="003F172D"/>
    <w:rsid w:val="003F30FF"/>
    <w:rsid w:val="003F324F"/>
    <w:rsid w:val="003F33BC"/>
    <w:rsid w:val="003F3B15"/>
    <w:rsid w:val="003F3D4E"/>
    <w:rsid w:val="003F477E"/>
    <w:rsid w:val="003F5375"/>
    <w:rsid w:val="003F55F3"/>
    <w:rsid w:val="003F5692"/>
    <w:rsid w:val="003F6C21"/>
    <w:rsid w:val="003F6CD2"/>
    <w:rsid w:val="003F788D"/>
    <w:rsid w:val="004000C7"/>
    <w:rsid w:val="0040078A"/>
    <w:rsid w:val="0040126E"/>
    <w:rsid w:val="004015EB"/>
    <w:rsid w:val="0040193E"/>
    <w:rsid w:val="004020D4"/>
    <w:rsid w:val="00402160"/>
    <w:rsid w:val="004021B6"/>
    <w:rsid w:val="00402F80"/>
    <w:rsid w:val="00403861"/>
    <w:rsid w:val="00403BA1"/>
    <w:rsid w:val="00403E09"/>
    <w:rsid w:val="00403FE1"/>
    <w:rsid w:val="004047C4"/>
    <w:rsid w:val="0040503D"/>
    <w:rsid w:val="0040570B"/>
    <w:rsid w:val="00405BAF"/>
    <w:rsid w:val="00405EDB"/>
    <w:rsid w:val="00405FB1"/>
    <w:rsid w:val="00406460"/>
    <w:rsid w:val="00406B2E"/>
    <w:rsid w:val="00410E6A"/>
    <w:rsid w:val="004120EF"/>
    <w:rsid w:val="004121E6"/>
    <w:rsid w:val="00412461"/>
    <w:rsid w:val="00412546"/>
    <w:rsid w:val="00413053"/>
    <w:rsid w:val="0041319C"/>
    <w:rsid w:val="004137B6"/>
    <w:rsid w:val="00413A54"/>
    <w:rsid w:val="00413C10"/>
    <w:rsid w:val="00413CD9"/>
    <w:rsid w:val="00413F9A"/>
    <w:rsid w:val="004140CA"/>
    <w:rsid w:val="0041429E"/>
    <w:rsid w:val="00414C65"/>
    <w:rsid w:val="004151EB"/>
    <w:rsid w:val="00415488"/>
    <w:rsid w:val="00415D76"/>
    <w:rsid w:val="00416665"/>
    <w:rsid w:val="00416A67"/>
    <w:rsid w:val="00416ACB"/>
    <w:rsid w:val="00417D91"/>
    <w:rsid w:val="00420066"/>
    <w:rsid w:val="00421DCF"/>
    <w:rsid w:val="0042212C"/>
    <w:rsid w:val="00422341"/>
    <w:rsid w:val="00423641"/>
    <w:rsid w:val="00424727"/>
    <w:rsid w:val="0042534B"/>
    <w:rsid w:val="004254A7"/>
    <w:rsid w:val="004259A3"/>
    <w:rsid w:val="00425B86"/>
    <w:rsid w:val="00425C4F"/>
    <w:rsid w:val="00425F6F"/>
    <w:rsid w:val="00426266"/>
    <w:rsid w:val="004263DE"/>
    <w:rsid w:val="004267ED"/>
    <w:rsid w:val="00426F79"/>
    <w:rsid w:val="0042750A"/>
    <w:rsid w:val="00427752"/>
    <w:rsid w:val="00427CD0"/>
    <w:rsid w:val="00430A2D"/>
    <w:rsid w:val="00431505"/>
    <w:rsid w:val="00431AF0"/>
    <w:rsid w:val="0043213A"/>
    <w:rsid w:val="004321E5"/>
    <w:rsid w:val="004326A8"/>
    <w:rsid w:val="00432A23"/>
    <w:rsid w:val="00432C6B"/>
    <w:rsid w:val="004330F4"/>
    <w:rsid w:val="00433590"/>
    <w:rsid w:val="0043365E"/>
    <w:rsid w:val="0043393D"/>
    <w:rsid w:val="00433C49"/>
    <w:rsid w:val="00433F52"/>
    <w:rsid w:val="004344C7"/>
    <w:rsid w:val="004346A9"/>
    <w:rsid w:val="0043490D"/>
    <w:rsid w:val="00435274"/>
    <w:rsid w:val="004352AD"/>
    <w:rsid w:val="0043545D"/>
    <w:rsid w:val="00435FE2"/>
    <w:rsid w:val="00436334"/>
    <w:rsid w:val="00436682"/>
    <w:rsid w:val="00436E2F"/>
    <w:rsid w:val="00436EAB"/>
    <w:rsid w:val="00437B99"/>
    <w:rsid w:val="00443F30"/>
    <w:rsid w:val="0044411A"/>
    <w:rsid w:val="004447AC"/>
    <w:rsid w:val="00444BC7"/>
    <w:rsid w:val="004461D9"/>
    <w:rsid w:val="004464D8"/>
    <w:rsid w:val="0044686C"/>
    <w:rsid w:val="00446AC6"/>
    <w:rsid w:val="00446B23"/>
    <w:rsid w:val="00446E24"/>
    <w:rsid w:val="0044759B"/>
    <w:rsid w:val="00447E1C"/>
    <w:rsid w:val="00447F54"/>
    <w:rsid w:val="00450B7E"/>
    <w:rsid w:val="0045136B"/>
    <w:rsid w:val="00451684"/>
    <w:rsid w:val="00451C23"/>
    <w:rsid w:val="00451C7E"/>
    <w:rsid w:val="00452627"/>
    <w:rsid w:val="00452DE6"/>
    <w:rsid w:val="004530BF"/>
    <w:rsid w:val="004532FB"/>
    <w:rsid w:val="00453BB6"/>
    <w:rsid w:val="00453CAA"/>
    <w:rsid w:val="00454F9F"/>
    <w:rsid w:val="0045502E"/>
    <w:rsid w:val="00455113"/>
    <w:rsid w:val="00455968"/>
    <w:rsid w:val="0045597C"/>
    <w:rsid w:val="004559AC"/>
    <w:rsid w:val="00455EBE"/>
    <w:rsid w:val="0045608F"/>
    <w:rsid w:val="00456421"/>
    <w:rsid w:val="004564F8"/>
    <w:rsid w:val="00456DAB"/>
    <w:rsid w:val="00457638"/>
    <w:rsid w:val="00457B9B"/>
    <w:rsid w:val="00457DD9"/>
    <w:rsid w:val="00457F70"/>
    <w:rsid w:val="00460CC3"/>
    <w:rsid w:val="00460E86"/>
    <w:rsid w:val="00461DFB"/>
    <w:rsid w:val="0046232D"/>
    <w:rsid w:val="004632DB"/>
    <w:rsid w:val="00463919"/>
    <w:rsid w:val="004646B4"/>
    <w:rsid w:val="00464A88"/>
    <w:rsid w:val="004651A0"/>
    <w:rsid w:val="004653C9"/>
    <w:rsid w:val="00465422"/>
    <w:rsid w:val="00466446"/>
    <w:rsid w:val="00466532"/>
    <w:rsid w:val="00466E81"/>
    <w:rsid w:val="0046725C"/>
    <w:rsid w:val="00467488"/>
    <w:rsid w:val="004677A7"/>
    <w:rsid w:val="0047083E"/>
    <w:rsid w:val="0047096C"/>
    <w:rsid w:val="00470EB5"/>
    <w:rsid w:val="0047111B"/>
    <w:rsid w:val="00471F6F"/>
    <w:rsid w:val="004722A2"/>
    <w:rsid w:val="004725C3"/>
    <w:rsid w:val="00472859"/>
    <w:rsid w:val="0047286B"/>
    <w:rsid w:val="00472E27"/>
    <w:rsid w:val="004731DB"/>
    <w:rsid w:val="00474174"/>
    <w:rsid w:val="00474220"/>
    <w:rsid w:val="004752D3"/>
    <w:rsid w:val="004754E1"/>
    <w:rsid w:val="00475CE0"/>
    <w:rsid w:val="004760B8"/>
    <w:rsid w:val="00476827"/>
    <w:rsid w:val="00476BD4"/>
    <w:rsid w:val="00477C35"/>
    <w:rsid w:val="00480288"/>
    <w:rsid w:val="00480740"/>
    <w:rsid w:val="00480988"/>
    <w:rsid w:val="00480E05"/>
    <w:rsid w:val="00481EA4"/>
    <w:rsid w:val="00482873"/>
    <w:rsid w:val="00482893"/>
    <w:rsid w:val="00482BBE"/>
    <w:rsid w:val="00482FDD"/>
    <w:rsid w:val="00483A12"/>
    <w:rsid w:val="00484A77"/>
    <w:rsid w:val="0048540F"/>
    <w:rsid w:val="00485970"/>
    <w:rsid w:val="00485ADE"/>
    <w:rsid w:val="00485C0D"/>
    <w:rsid w:val="00485E0E"/>
    <w:rsid w:val="00486575"/>
    <w:rsid w:val="004866D0"/>
    <w:rsid w:val="00486936"/>
    <w:rsid w:val="00487F81"/>
    <w:rsid w:val="0049078B"/>
    <w:rsid w:val="004918B1"/>
    <w:rsid w:val="004922FB"/>
    <w:rsid w:val="00492E09"/>
    <w:rsid w:val="00492EF9"/>
    <w:rsid w:val="00493175"/>
    <w:rsid w:val="00494242"/>
    <w:rsid w:val="004943C8"/>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B9D"/>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C54"/>
    <w:rsid w:val="004B1EB7"/>
    <w:rsid w:val="004B208B"/>
    <w:rsid w:val="004B268D"/>
    <w:rsid w:val="004B3549"/>
    <w:rsid w:val="004B379D"/>
    <w:rsid w:val="004B3B82"/>
    <w:rsid w:val="004B4225"/>
    <w:rsid w:val="004B49E6"/>
    <w:rsid w:val="004B4A22"/>
    <w:rsid w:val="004B4D69"/>
    <w:rsid w:val="004B5655"/>
    <w:rsid w:val="004B69A8"/>
    <w:rsid w:val="004B7048"/>
    <w:rsid w:val="004B71C9"/>
    <w:rsid w:val="004B75F3"/>
    <w:rsid w:val="004C01A8"/>
    <w:rsid w:val="004C0429"/>
    <w:rsid w:val="004C1315"/>
    <w:rsid w:val="004C13FC"/>
    <w:rsid w:val="004C1840"/>
    <w:rsid w:val="004C24C9"/>
    <w:rsid w:val="004C3110"/>
    <w:rsid w:val="004C31B6"/>
    <w:rsid w:val="004C35B5"/>
    <w:rsid w:val="004C3680"/>
    <w:rsid w:val="004C3C36"/>
    <w:rsid w:val="004C40E4"/>
    <w:rsid w:val="004C4583"/>
    <w:rsid w:val="004C4DB4"/>
    <w:rsid w:val="004C5100"/>
    <w:rsid w:val="004C5262"/>
    <w:rsid w:val="004C5319"/>
    <w:rsid w:val="004C53C6"/>
    <w:rsid w:val="004C582C"/>
    <w:rsid w:val="004C621F"/>
    <w:rsid w:val="004C66D4"/>
    <w:rsid w:val="004C6F24"/>
    <w:rsid w:val="004C7948"/>
    <w:rsid w:val="004C7BB8"/>
    <w:rsid w:val="004C7C60"/>
    <w:rsid w:val="004D0DFE"/>
    <w:rsid w:val="004D0FE6"/>
    <w:rsid w:val="004D1CE7"/>
    <w:rsid w:val="004D1D91"/>
    <w:rsid w:val="004D2163"/>
    <w:rsid w:val="004D22C3"/>
    <w:rsid w:val="004D30DB"/>
    <w:rsid w:val="004D3546"/>
    <w:rsid w:val="004D437B"/>
    <w:rsid w:val="004D584C"/>
    <w:rsid w:val="004D6EF7"/>
    <w:rsid w:val="004D6F4D"/>
    <w:rsid w:val="004D6F95"/>
    <w:rsid w:val="004D719D"/>
    <w:rsid w:val="004D72FE"/>
    <w:rsid w:val="004D7E91"/>
    <w:rsid w:val="004E003A"/>
    <w:rsid w:val="004E0768"/>
    <w:rsid w:val="004E0C34"/>
    <w:rsid w:val="004E0C85"/>
    <w:rsid w:val="004E1A31"/>
    <w:rsid w:val="004E1B34"/>
    <w:rsid w:val="004E1D3D"/>
    <w:rsid w:val="004E2DE0"/>
    <w:rsid w:val="004E4060"/>
    <w:rsid w:val="004E409A"/>
    <w:rsid w:val="004E42FE"/>
    <w:rsid w:val="004E6442"/>
    <w:rsid w:val="004E664C"/>
    <w:rsid w:val="004E6B95"/>
    <w:rsid w:val="004E7A86"/>
    <w:rsid w:val="004F0AAE"/>
    <w:rsid w:val="004F0FB9"/>
    <w:rsid w:val="004F1E1A"/>
    <w:rsid w:val="004F2F7E"/>
    <w:rsid w:val="004F32B5"/>
    <w:rsid w:val="004F3F32"/>
    <w:rsid w:val="004F407E"/>
    <w:rsid w:val="004F4339"/>
    <w:rsid w:val="004F46B8"/>
    <w:rsid w:val="004F46FA"/>
    <w:rsid w:val="004F5479"/>
    <w:rsid w:val="004F60A5"/>
    <w:rsid w:val="004F62E4"/>
    <w:rsid w:val="004F6D88"/>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5DD"/>
    <w:rsid w:val="00505A88"/>
    <w:rsid w:val="00505C04"/>
    <w:rsid w:val="00506B84"/>
    <w:rsid w:val="00507AE8"/>
    <w:rsid w:val="005113A0"/>
    <w:rsid w:val="00511F15"/>
    <w:rsid w:val="00512368"/>
    <w:rsid w:val="00512DE0"/>
    <w:rsid w:val="0051318C"/>
    <w:rsid w:val="005131D4"/>
    <w:rsid w:val="00513786"/>
    <w:rsid w:val="00513B65"/>
    <w:rsid w:val="005142AC"/>
    <w:rsid w:val="005142C1"/>
    <w:rsid w:val="005142CD"/>
    <w:rsid w:val="005143C9"/>
    <w:rsid w:val="005149DD"/>
    <w:rsid w:val="005157A9"/>
    <w:rsid w:val="00515D0D"/>
    <w:rsid w:val="005166AF"/>
    <w:rsid w:val="005173A7"/>
    <w:rsid w:val="0051763B"/>
    <w:rsid w:val="005177E1"/>
    <w:rsid w:val="0052021F"/>
    <w:rsid w:val="00520B6E"/>
    <w:rsid w:val="00520C0A"/>
    <w:rsid w:val="00520DC0"/>
    <w:rsid w:val="005212F8"/>
    <w:rsid w:val="005218B6"/>
    <w:rsid w:val="00522589"/>
    <w:rsid w:val="00522805"/>
    <w:rsid w:val="00522E7E"/>
    <w:rsid w:val="00523A21"/>
    <w:rsid w:val="00524545"/>
    <w:rsid w:val="00524CCC"/>
    <w:rsid w:val="005250AE"/>
    <w:rsid w:val="005252B9"/>
    <w:rsid w:val="00525563"/>
    <w:rsid w:val="005255BF"/>
    <w:rsid w:val="005257DE"/>
    <w:rsid w:val="0052632D"/>
    <w:rsid w:val="00527100"/>
    <w:rsid w:val="00527200"/>
    <w:rsid w:val="0052729F"/>
    <w:rsid w:val="005276AD"/>
    <w:rsid w:val="00527C51"/>
    <w:rsid w:val="00530157"/>
    <w:rsid w:val="00530441"/>
    <w:rsid w:val="00530DE2"/>
    <w:rsid w:val="005314C4"/>
    <w:rsid w:val="00531A4D"/>
    <w:rsid w:val="00531B74"/>
    <w:rsid w:val="00531BE2"/>
    <w:rsid w:val="00531EBE"/>
    <w:rsid w:val="00532B9D"/>
    <w:rsid w:val="00532F8B"/>
    <w:rsid w:val="0053321A"/>
    <w:rsid w:val="00533737"/>
    <w:rsid w:val="00533A65"/>
    <w:rsid w:val="00534713"/>
    <w:rsid w:val="0053547A"/>
    <w:rsid w:val="0053596A"/>
    <w:rsid w:val="00535B79"/>
    <w:rsid w:val="00535D7C"/>
    <w:rsid w:val="00536579"/>
    <w:rsid w:val="005368F3"/>
    <w:rsid w:val="00536C1E"/>
    <w:rsid w:val="00537EEB"/>
    <w:rsid w:val="00540D62"/>
    <w:rsid w:val="00540E3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0FA"/>
    <w:rsid w:val="00561479"/>
    <w:rsid w:val="005615D8"/>
    <w:rsid w:val="00561F63"/>
    <w:rsid w:val="005626D6"/>
    <w:rsid w:val="00562AF5"/>
    <w:rsid w:val="005635B0"/>
    <w:rsid w:val="005638D4"/>
    <w:rsid w:val="005656ED"/>
    <w:rsid w:val="00565949"/>
    <w:rsid w:val="00565C63"/>
    <w:rsid w:val="00565D7B"/>
    <w:rsid w:val="00566170"/>
    <w:rsid w:val="00566544"/>
    <w:rsid w:val="00566608"/>
    <w:rsid w:val="0056686C"/>
    <w:rsid w:val="005668DF"/>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925"/>
    <w:rsid w:val="00573C49"/>
    <w:rsid w:val="00573D5D"/>
    <w:rsid w:val="00573F28"/>
    <w:rsid w:val="00574093"/>
    <w:rsid w:val="005743DE"/>
    <w:rsid w:val="00574CF5"/>
    <w:rsid w:val="00574F3F"/>
    <w:rsid w:val="0057562C"/>
    <w:rsid w:val="005759F6"/>
    <w:rsid w:val="00575E3E"/>
    <w:rsid w:val="005765F5"/>
    <w:rsid w:val="00576B43"/>
    <w:rsid w:val="00576D6C"/>
    <w:rsid w:val="0057749D"/>
    <w:rsid w:val="00577A2E"/>
    <w:rsid w:val="005808B1"/>
    <w:rsid w:val="00580E48"/>
    <w:rsid w:val="00580F0A"/>
    <w:rsid w:val="005811A6"/>
    <w:rsid w:val="00581246"/>
    <w:rsid w:val="0058187E"/>
    <w:rsid w:val="005821E7"/>
    <w:rsid w:val="0058236A"/>
    <w:rsid w:val="005827CF"/>
    <w:rsid w:val="00582C3A"/>
    <w:rsid w:val="00582E1A"/>
    <w:rsid w:val="00583147"/>
    <w:rsid w:val="0058340B"/>
    <w:rsid w:val="005836A0"/>
    <w:rsid w:val="0058378C"/>
    <w:rsid w:val="0058428C"/>
    <w:rsid w:val="00584416"/>
    <w:rsid w:val="00584B15"/>
    <w:rsid w:val="00584B39"/>
    <w:rsid w:val="00585028"/>
    <w:rsid w:val="005854D1"/>
    <w:rsid w:val="00585F5B"/>
    <w:rsid w:val="0058620A"/>
    <w:rsid w:val="0058623C"/>
    <w:rsid w:val="00586DEE"/>
    <w:rsid w:val="00586E2D"/>
    <w:rsid w:val="005870B1"/>
    <w:rsid w:val="0058795B"/>
    <w:rsid w:val="00587FC0"/>
    <w:rsid w:val="005906AD"/>
    <w:rsid w:val="00590AC1"/>
    <w:rsid w:val="00590BB4"/>
    <w:rsid w:val="00590DA6"/>
    <w:rsid w:val="00590EE4"/>
    <w:rsid w:val="00591C7D"/>
    <w:rsid w:val="005926C0"/>
    <w:rsid w:val="0059284D"/>
    <w:rsid w:val="00592B03"/>
    <w:rsid w:val="005935F9"/>
    <w:rsid w:val="00593801"/>
    <w:rsid w:val="00593AB9"/>
    <w:rsid w:val="00593E7B"/>
    <w:rsid w:val="005942C3"/>
    <w:rsid w:val="00594ABB"/>
    <w:rsid w:val="00594D1C"/>
    <w:rsid w:val="00594D7D"/>
    <w:rsid w:val="00594E36"/>
    <w:rsid w:val="00594F0A"/>
    <w:rsid w:val="00594F43"/>
    <w:rsid w:val="0059525E"/>
    <w:rsid w:val="00595887"/>
    <w:rsid w:val="00595BF0"/>
    <w:rsid w:val="00595C44"/>
    <w:rsid w:val="00595CA5"/>
    <w:rsid w:val="005961F7"/>
    <w:rsid w:val="00596B9C"/>
    <w:rsid w:val="00596D39"/>
    <w:rsid w:val="005973F8"/>
    <w:rsid w:val="005A054D"/>
    <w:rsid w:val="005A0A46"/>
    <w:rsid w:val="005A0F5D"/>
    <w:rsid w:val="005A10B9"/>
    <w:rsid w:val="005A11EA"/>
    <w:rsid w:val="005A1969"/>
    <w:rsid w:val="005A269F"/>
    <w:rsid w:val="005A3001"/>
    <w:rsid w:val="005A305E"/>
    <w:rsid w:val="005A30BB"/>
    <w:rsid w:val="005A37A5"/>
    <w:rsid w:val="005A3887"/>
    <w:rsid w:val="005A3C1F"/>
    <w:rsid w:val="005A5A64"/>
    <w:rsid w:val="005A61F2"/>
    <w:rsid w:val="005A64D0"/>
    <w:rsid w:val="005A6CD1"/>
    <w:rsid w:val="005A6FB6"/>
    <w:rsid w:val="005A7DD2"/>
    <w:rsid w:val="005A7FD9"/>
    <w:rsid w:val="005B032C"/>
    <w:rsid w:val="005B0542"/>
    <w:rsid w:val="005B0903"/>
    <w:rsid w:val="005B0BE9"/>
    <w:rsid w:val="005B1968"/>
    <w:rsid w:val="005B1A19"/>
    <w:rsid w:val="005B2225"/>
    <w:rsid w:val="005B22CC"/>
    <w:rsid w:val="005B2415"/>
    <w:rsid w:val="005B2799"/>
    <w:rsid w:val="005B28AA"/>
    <w:rsid w:val="005B2A45"/>
    <w:rsid w:val="005B2B77"/>
    <w:rsid w:val="005B341A"/>
    <w:rsid w:val="005B36CA"/>
    <w:rsid w:val="005B3A9F"/>
    <w:rsid w:val="005B3B5B"/>
    <w:rsid w:val="005B3D4A"/>
    <w:rsid w:val="005B4640"/>
    <w:rsid w:val="005B4B24"/>
    <w:rsid w:val="005B4D87"/>
    <w:rsid w:val="005B6A8E"/>
    <w:rsid w:val="005B7DD1"/>
    <w:rsid w:val="005C007A"/>
    <w:rsid w:val="005C00A0"/>
    <w:rsid w:val="005C1A19"/>
    <w:rsid w:val="005C28FA"/>
    <w:rsid w:val="005C2C8C"/>
    <w:rsid w:val="005C338E"/>
    <w:rsid w:val="005C33C6"/>
    <w:rsid w:val="005C40F4"/>
    <w:rsid w:val="005C4383"/>
    <w:rsid w:val="005C43BE"/>
    <w:rsid w:val="005C44F3"/>
    <w:rsid w:val="005C4A28"/>
    <w:rsid w:val="005C4FD8"/>
    <w:rsid w:val="005C5090"/>
    <w:rsid w:val="005C52D1"/>
    <w:rsid w:val="005C58D4"/>
    <w:rsid w:val="005C5D1A"/>
    <w:rsid w:val="005C712D"/>
    <w:rsid w:val="005C74CC"/>
    <w:rsid w:val="005C7794"/>
    <w:rsid w:val="005C7C75"/>
    <w:rsid w:val="005D04D9"/>
    <w:rsid w:val="005D0E4F"/>
    <w:rsid w:val="005D0ED1"/>
    <w:rsid w:val="005D1E32"/>
    <w:rsid w:val="005D206B"/>
    <w:rsid w:val="005D22B7"/>
    <w:rsid w:val="005D2BDE"/>
    <w:rsid w:val="005D2E02"/>
    <w:rsid w:val="005D3228"/>
    <w:rsid w:val="005D3D76"/>
    <w:rsid w:val="005D3DB7"/>
    <w:rsid w:val="005D3F88"/>
    <w:rsid w:val="005D4578"/>
    <w:rsid w:val="005D4956"/>
    <w:rsid w:val="005D4EFA"/>
    <w:rsid w:val="005D4FA8"/>
    <w:rsid w:val="005D55BA"/>
    <w:rsid w:val="005D579F"/>
    <w:rsid w:val="005D5ADB"/>
    <w:rsid w:val="005D5CD8"/>
    <w:rsid w:val="005D5E7E"/>
    <w:rsid w:val="005D648A"/>
    <w:rsid w:val="005D6AE4"/>
    <w:rsid w:val="005D7285"/>
    <w:rsid w:val="005D7309"/>
    <w:rsid w:val="005D792B"/>
    <w:rsid w:val="005D7E0D"/>
    <w:rsid w:val="005E08A3"/>
    <w:rsid w:val="005E1269"/>
    <w:rsid w:val="005E234A"/>
    <w:rsid w:val="005E27AB"/>
    <w:rsid w:val="005E35CC"/>
    <w:rsid w:val="005E371E"/>
    <w:rsid w:val="005E3D22"/>
    <w:rsid w:val="005E40FD"/>
    <w:rsid w:val="005E434E"/>
    <w:rsid w:val="005E45FD"/>
    <w:rsid w:val="005E525B"/>
    <w:rsid w:val="005E53F9"/>
    <w:rsid w:val="005E5A33"/>
    <w:rsid w:val="005E5F0C"/>
    <w:rsid w:val="005E67D9"/>
    <w:rsid w:val="005E67F9"/>
    <w:rsid w:val="005E6DC1"/>
    <w:rsid w:val="005E73F7"/>
    <w:rsid w:val="005E775D"/>
    <w:rsid w:val="005E7E2F"/>
    <w:rsid w:val="005F0A43"/>
    <w:rsid w:val="005F0CDA"/>
    <w:rsid w:val="005F27BF"/>
    <w:rsid w:val="005F2C01"/>
    <w:rsid w:val="005F2EA5"/>
    <w:rsid w:val="005F3A63"/>
    <w:rsid w:val="005F3F34"/>
    <w:rsid w:val="005F4100"/>
    <w:rsid w:val="005F4171"/>
    <w:rsid w:val="005F46D6"/>
    <w:rsid w:val="005F4B17"/>
    <w:rsid w:val="005F4C09"/>
    <w:rsid w:val="005F4DD6"/>
    <w:rsid w:val="005F50C3"/>
    <w:rsid w:val="005F50D8"/>
    <w:rsid w:val="005F52D5"/>
    <w:rsid w:val="005F53A1"/>
    <w:rsid w:val="005F5F76"/>
    <w:rsid w:val="005F654B"/>
    <w:rsid w:val="005F6B77"/>
    <w:rsid w:val="005F6F09"/>
    <w:rsid w:val="005F71F1"/>
    <w:rsid w:val="005F7487"/>
    <w:rsid w:val="006002C7"/>
    <w:rsid w:val="00600F95"/>
    <w:rsid w:val="0060121F"/>
    <w:rsid w:val="00601839"/>
    <w:rsid w:val="00601ADB"/>
    <w:rsid w:val="00602759"/>
    <w:rsid w:val="0060277A"/>
    <w:rsid w:val="00602B7C"/>
    <w:rsid w:val="00602CAB"/>
    <w:rsid w:val="00603312"/>
    <w:rsid w:val="00603343"/>
    <w:rsid w:val="006041CD"/>
    <w:rsid w:val="00604DC7"/>
    <w:rsid w:val="00604E47"/>
    <w:rsid w:val="00605441"/>
    <w:rsid w:val="006058FD"/>
    <w:rsid w:val="00605AE5"/>
    <w:rsid w:val="00606970"/>
    <w:rsid w:val="00606A20"/>
    <w:rsid w:val="00606F30"/>
    <w:rsid w:val="00607006"/>
    <w:rsid w:val="006072C6"/>
    <w:rsid w:val="0060769B"/>
    <w:rsid w:val="006076B0"/>
    <w:rsid w:val="00607A2E"/>
    <w:rsid w:val="006110C0"/>
    <w:rsid w:val="0061115E"/>
    <w:rsid w:val="006129A6"/>
    <w:rsid w:val="006130F7"/>
    <w:rsid w:val="006131B6"/>
    <w:rsid w:val="00613734"/>
    <w:rsid w:val="00613AF8"/>
    <w:rsid w:val="00613CEF"/>
    <w:rsid w:val="00613D8E"/>
    <w:rsid w:val="006142E0"/>
    <w:rsid w:val="00614427"/>
    <w:rsid w:val="00615082"/>
    <w:rsid w:val="00616112"/>
    <w:rsid w:val="0061680A"/>
    <w:rsid w:val="006169DE"/>
    <w:rsid w:val="006170F6"/>
    <w:rsid w:val="006205CA"/>
    <w:rsid w:val="006212D6"/>
    <w:rsid w:val="0062159F"/>
    <w:rsid w:val="00621F53"/>
    <w:rsid w:val="00622C1C"/>
    <w:rsid w:val="00622E2A"/>
    <w:rsid w:val="00622FA7"/>
    <w:rsid w:val="00623089"/>
    <w:rsid w:val="0062308E"/>
    <w:rsid w:val="006234C4"/>
    <w:rsid w:val="00623DF8"/>
    <w:rsid w:val="00623E0E"/>
    <w:rsid w:val="006244C9"/>
    <w:rsid w:val="006245F6"/>
    <w:rsid w:val="0062472C"/>
    <w:rsid w:val="0062475D"/>
    <w:rsid w:val="0062495F"/>
    <w:rsid w:val="00624976"/>
    <w:rsid w:val="00626315"/>
    <w:rsid w:val="0062660B"/>
    <w:rsid w:val="00626AD1"/>
    <w:rsid w:val="00627A1E"/>
    <w:rsid w:val="006303C2"/>
    <w:rsid w:val="006304BC"/>
    <w:rsid w:val="00630DCE"/>
    <w:rsid w:val="0063109D"/>
    <w:rsid w:val="0063120A"/>
    <w:rsid w:val="0063150B"/>
    <w:rsid w:val="00631585"/>
    <w:rsid w:val="00631745"/>
    <w:rsid w:val="00632743"/>
    <w:rsid w:val="00632783"/>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5C6"/>
    <w:rsid w:val="0064798D"/>
    <w:rsid w:val="00647BE3"/>
    <w:rsid w:val="00650139"/>
    <w:rsid w:val="0065052B"/>
    <w:rsid w:val="006508E9"/>
    <w:rsid w:val="00650A4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0A7D"/>
    <w:rsid w:val="00661124"/>
    <w:rsid w:val="0066185B"/>
    <w:rsid w:val="006618CC"/>
    <w:rsid w:val="00662111"/>
    <w:rsid w:val="00662118"/>
    <w:rsid w:val="00663177"/>
    <w:rsid w:val="006638AD"/>
    <w:rsid w:val="00663BF6"/>
    <w:rsid w:val="00663E2F"/>
    <w:rsid w:val="00664A47"/>
    <w:rsid w:val="00666381"/>
    <w:rsid w:val="00666E78"/>
    <w:rsid w:val="0066732C"/>
    <w:rsid w:val="006677DA"/>
    <w:rsid w:val="006679F5"/>
    <w:rsid w:val="00667B77"/>
    <w:rsid w:val="00667EC8"/>
    <w:rsid w:val="0067098A"/>
    <w:rsid w:val="00671424"/>
    <w:rsid w:val="006716DA"/>
    <w:rsid w:val="006722B1"/>
    <w:rsid w:val="006723F7"/>
    <w:rsid w:val="006728ED"/>
    <w:rsid w:val="006732B1"/>
    <w:rsid w:val="00673CC0"/>
    <w:rsid w:val="0067446F"/>
    <w:rsid w:val="00674614"/>
    <w:rsid w:val="006746A4"/>
    <w:rsid w:val="00675475"/>
    <w:rsid w:val="00675558"/>
    <w:rsid w:val="00675611"/>
    <w:rsid w:val="00675A60"/>
    <w:rsid w:val="006768B3"/>
    <w:rsid w:val="0067697E"/>
    <w:rsid w:val="00676C3D"/>
    <w:rsid w:val="00677443"/>
    <w:rsid w:val="00677454"/>
    <w:rsid w:val="00677476"/>
    <w:rsid w:val="0067769A"/>
    <w:rsid w:val="006806A3"/>
    <w:rsid w:val="006806A6"/>
    <w:rsid w:val="00681211"/>
    <w:rsid w:val="00681B36"/>
    <w:rsid w:val="00682ACA"/>
    <w:rsid w:val="00682E14"/>
    <w:rsid w:val="00682F41"/>
    <w:rsid w:val="0068436C"/>
    <w:rsid w:val="0068545E"/>
    <w:rsid w:val="00685AE4"/>
    <w:rsid w:val="00685FD4"/>
    <w:rsid w:val="00686570"/>
    <w:rsid w:val="00686612"/>
    <w:rsid w:val="0068661E"/>
    <w:rsid w:val="0068675E"/>
    <w:rsid w:val="00686EEF"/>
    <w:rsid w:val="00687DF3"/>
    <w:rsid w:val="00687EA7"/>
    <w:rsid w:val="00687FEE"/>
    <w:rsid w:val="00690A49"/>
    <w:rsid w:val="00690BB6"/>
    <w:rsid w:val="00691417"/>
    <w:rsid w:val="006919F7"/>
    <w:rsid w:val="00691B30"/>
    <w:rsid w:val="006923CF"/>
    <w:rsid w:val="0069274F"/>
    <w:rsid w:val="00692C5E"/>
    <w:rsid w:val="00693E1F"/>
    <w:rsid w:val="00693ECB"/>
    <w:rsid w:val="00693EFF"/>
    <w:rsid w:val="00694797"/>
    <w:rsid w:val="006956FE"/>
    <w:rsid w:val="00695887"/>
    <w:rsid w:val="00695D8E"/>
    <w:rsid w:val="00696E97"/>
    <w:rsid w:val="00697733"/>
    <w:rsid w:val="006A02B7"/>
    <w:rsid w:val="006A0CE7"/>
    <w:rsid w:val="006A14B6"/>
    <w:rsid w:val="006A166E"/>
    <w:rsid w:val="006A1897"/>
    <w:rsid w:val="006A1A7E"/>
    <w:rsid w:val="006A1B70"/>
    <w:rsid w:val="006A1CC8"/>
    <w:rsid w:val="006A241B"/>
    <w:rsid w:val="006A254E"/>
    <w:rsid w:val="006A2C30"/>
    <w:rsid w:val="006A301C"/>
    <w:rsid w:val="006A3059"/>
    <w:rsid w:val="006A3355"/>
    <w:rsid w:val="006A3B8C"/>
    <w:rsid w:val="006A3E2B"/>
    <w:rsid w:val="006A5321"/>
    <w:rsid w:val="006A53A5"/>
    <w:rsid w:val="006A53CF"/>
    <w:rsid w:val="006A5548"/>
    <w:rsid w:val="006A5D59"/>
    <w:rsid w:val="006A6E17"/>
    <w:rsid w:val="006A74B5"/>
    <w:rsid w:val="006A7DC1"/>
    <w:rsid w:val="006B040D"/>
    <w:rsid w:val="006B120D"/>
    <w:rsid w:val="006B15AF"/>
    <w:rsid w:val="006B15EB"/>
    <w:rsid w:val="006B17E7"/>
    <w:rsid w:val="006B19E8"/>
    <w:rsid w:val="006B1A8A"/>
    <w:rsid w:val="006B1FD5"/>
    <w:rsid w:val="006B2277"/>
    <w:rsid w:val="006B2279"/>
    <w:rsid w:val="006B2E8D"/>
    <w:rsid w:val="006B3D60"/>
    <w:rsid w:val="006B405A"/>
    <w:rsid w:val="006B555A"/>
    <w:rsid w:val="006B5F15"/>
    <w:rsid w:val="006B600A"/>
    <w:rsid w:val="006B64C0"/>
    <w:rsid w:val="006B6635"/>
    <w:rsid w:val="006B6B7C"/>
    <w:rsid w:val="006B7D22"/>
    <w:rsid w:val="006B7D2C"/>
    <w:rsid w:val="006B7EB4"/>
    <w:rsid w:val="006C1019"/>
    <w:rsid w:val="006C104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76"/>
    <w:rsid w:val="006C6FD7"/>
    <w:rsid w:val="006C7057"/>
    <w:rsid w:val="006C70F5"/>
    <w:rsid w:val="006D00DB"/>
    <w:rsid w:val="006D012C"/>
    <w:rsid w:val="006D0361"/>
    <w:rsid w:val="006D04D4"/>
    <w:rsid w:val="006D16B0"/>
    <w:rsid w:val="006D16DE"/>
    <w:rsid w:val="006D1794"/>
    <w:rsid w:val="006D2182"/>
    <w:rsid w:val="006D2444"/>
    <w:rsid w:val="006D254B"/>
    <w:rsid w:val="006D2748"/>
    <w:rsid w:val="006D289B"/>
    <w:rsid w:val="006D339E"/>
    <w:rsid w:val="006D3BE1"/>
    <w:rsid w:val="006D3E58"/>
    <w:rsid w:val="006D3F18"/>
    <w:rsid w:val="006D43AF"/>
    <w:rsid w:val="006D43CF"/>
    <w:rsid w:val="006D48FC"/>
    <w:rsid w:val="006D62BC"/>
    <w:rsid w:val="006D6450"/>
    <w:rsid w:val="006D64E7"/>
    <w:rsid w:val="006D6939"/>
    <w:rsid w:val="006D71F5"/>
    <w:rsid w:val="006D7EB0"/>
    <w:rsid w:val="006E0138"/>
    <w:rsid w:val="006E0BB0"/>
    <w:rsid w:val="006E10B5"/>
    <w:rsid w:val="006E12C3"/>
    <w:rsid w:val="006E12FD"/>
    <w:rsid w:val="006E18CB"/>
    <w:rsid w:val="006E2529"/>
    <w:rsid w:val="006E295E"/>
    <w:rsid w:val="006E2CBC"/>
    <w:rsid w:val="006E2E0F"/>
    <w:rsid w:val="006E4163"/>
    <w:rsid w:val="006E45F3"/>
    <w:rsid w:val="006E4A2F"/>
    <w:rsid w:val="006E4A7B"/>
    <w:rsid w:val="006E4ACD"/>
    <w:rsid w:val="006E4C06"/>
    <w:rsid w:val="006E4ED4"/>
    <w:rsid w:val="006E521C"/>
    <w:rsid w:val="006E5879"/>
    <w:rsid w:val="006E5E19"/>
    <w:rsid w:val="006E61C3"/>
    <w:rsid w:val="006E640F"/>
    <w:rsid w:val="006E68A7"/>
    <w:rsid w:val="006E799D"/>
    <w:rsid w:val="006E7AE8"/>
    <w:rsid w:val="006F0468"/>
    <w:rsid w:val="006F0593"/>
    <w:rsid w:val="006F1064"/>
    <w:rsid w:val="006F1654"/>
    <w:rsid w:val="006F1833"/>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D6A"/>
    <w:rsid w:val="0070169D"/>
    <w:rsid w:val="00701C3F"/>
    <w:rsid w:val="007025CB"/>
    <w:rsid w:val="007027F4"/>
    <w:rsid w:val="00703365"/>
    <w:rsid w:val="007034AA"/>
    <w:rsid w:val="00703C9D"/>
    <w:rsid w:val="0070490C"/>
    <w:rsid w:val="00704A74"/>
    <w:rsid w:val="00704B05"/>
    <w:rsid w:val="00704F1A"/>
    <w:rsid w:val="00705C38"/>
    <w:rsid w:val="00706465"/>
    <w:rsid w:val="007067BD"/>
    <w:rsid w:val="0070695A"/>
    <w:rsid w:val="0070782D"/>
    <w:rsid w:val="007078AD"/>
    <w:rsid w:val="00707D38"/>
    <w:rsid w:val="0071002D"/>
    <w:rsid w:val="007104A0"/>
    <w:rsid w:val="00710792"/>
    <w:rsid w:val="007109C2"/>
    <w:rsid w:val="00710B49"/>
    <w:rsid w:val="00711213"/>
    <w:rsid w:val="00711340"/>
    <w:rsid w:val="007115E6"/>
    <w:rsid w:val="00711EDE"/>
    <w:rsid w:val="00712C42"/>
    <w:rsid w:val="007134F4"/>
    <w:rsid w:val="00713748"/>
    <w:rsid w:val="00713936"/>
    <w:rsid w:val="00713942"/>
    <w:rsid w:val="00713DE4"/>
    <w:rsid w:val="007140D3"/>
    <w:rsid w:val="00714272"/>
    <w:rsid w:val="00714C47"/>
    <w:rsid w:val="00715178"/>
    <w:rsid w:val="00715B49"/>
    <w:rsid w:val="00715C63"/>
    <w:rsid w:val="00715C92"/>
    <w:rsid w:val="007163F3"/>
    <w:rsid w:val="00716462"/>
    <w:rsid w:val="007164B2"/>
    <w:rsid w:val="00716627"/>
    <w:rsid w:val="00716AA2"/>
    <w:rsid w:val="007170C9"/>
    <w:rsid w:val="00717A18"/>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11E"/>
    <w:rsid w:val="00723AA7"/>
    <w:rsid w:val="0072432E"/>
    <w:rsid w:val="0072513E"/>
    <w:rsid w:val="00726036"/>
    <w:rsid w:val="00726279"/>
    <w:rsid w:val="00726471"/>
    <w:rsid w:val="00726A9B"/>
    <w:rsid w:val="007270FF"/>
    <w:rsid w:val="0072721C"/>
    <w:rsid w:val="00727530"/>
    <w:rsid w:val="007279C4"/>
    <w:rsid w:val="00727EC5"/>
    <w:rsid w:val="00730248"/>
    <w:rsid w:val="00730DBF"/>
    <w:rsid w:val="00731E7C"/>
    <w:rsid w:val="00731FFC"/>
    <w:rsid w:val="00732523"/>
    <w:rsid w:val="007329EF"/>
    <w:rsid w:val="0073327A"/>
    <w:rsid w:val="0073394B"/>
    <w:rsid w:val="00733ABF"/>
    <w:rsid w:val="00733FD4"/>
    <w:rsid w:val="00734603"/>
    <w:rsid w:val="00734EBE"/>
    <w:rsid w:val="00736984"/>
    <w:rsid w:val="00736D1C"/>
    <w:rsid w:val="00736DA0"/>
    <w:rsid w:val="00736DD8"/>
    <w:rsid w:val="00737696"/>
    <w:rsid w:val="0074048E"/>
    <w:rsid w:val="0074076A"/>
    <w:rsid w:val="00740811"/>
    <w:rsid w:val="007408AC"/>
    <w:rsid w:val="00741AF4"/>
    <w:rsid w:val="00741DCC"/>
    <w:rsid w:val="0074203A"/>
    <w:rsid w:val="007427B5"/>
    <w:rsid w:val="00742865"/>
    <w:rsid w:val="0074296C"/>
    <w:rsid w:val="00742C83"/>
    <w:rsid w:val="00743240"/>
    <w:rsid w:val="0074360F"/>
    <w:rsid w:val="00743644"/>
    <w:rsid w:val="00744A64"/>
    <w:rsid w:val="00744D47"/>
    <w:rsid w:val="00744EA0"/>
    <w:rsid w:val="00746212"/>
    <w:rsid w:val="0074638D"/>
    <w:rsid w:val="00746484"/>
    <w:rsid w:val="00746781"/>
    <w:rsid w:val="00746FCF"/>
    <w:rsid w:val="0074704F"/>
    <w:rsid w:val="00747C93"/>
    <w:rsid w:val="00747F42"/>
    <w:rsid w:val="00747F48"/>
    <w:rsid w:val="00747F4C"/>
    <w:rsid w:val="0075018B"/>
    <w:rsid w:val="00751091"/>
    <w:rsid w:val="00751B83"/>
    <w:rsid w:val="00751C43"/>
    <w:rsid w:val="00752133"/>
    <w:rsid w:val="00752818"/>
    <w:rsid w:val="007530D5"/>
    <w:rsid w:val="0075330E"/>
    <w:rsid w:val="007536B4"/>
    <w:rsid w:val="007537D7"/>
    <w:rsid w:val="00753A17"/>
    <w:rsid w:val="0075406E"/>
    <w:rsid w:val="00754359"/>
    <w:rsid w:val="00754411"/>
    <w:rsid w:val="00754BD9"/>
    <w:rsid w:val="00754D42"/>
    <w:rsid w:val="00754E7A"/>
    <w:rsid w:val="007552CD"/>
    <w:rsid w:val="0075540C"/>
    <w:rsid w:val="0075550E"/>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4FA"/>
    <w:rsid w:val="00764B46"/>
    <w:rsid w:val="007650C9"/>
    <w:rsid w:val="00765D1A"/>
    <w:rsid w:val="00765ED3"/>
    <w:rsid w:val="0076681D"/>
    <w:rsid w:val="00766A65"/>
    <w:rsid w:val="007671F5"/>
    <w:rsid w:val="007676B8"/>
    <w:rsid w:val="00767A39"/>
    <w:rsid w:val="0077058F"/>
    <w:rsid w:val="0077175C"/>
    <w:rsid w:val="00771870"/>
    <w:rsid w:val="00771BF9"/>
    <w:rsid w:val="0077208E"/>
    <w:rsid w:val="007724B0"/>
    <w:rsid w:val="007726B8"/>
    <w:rsid w:val="00772F8A"/>
    <w:rsid w:val="007733EF"/>
    <w:rsid w:val="007739C6"/>
    <w:rsid w:val="00774872"/>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0E90"/>
    <w:rsid w:val="007811DC"/>
    <w:rsid w:val="00781ED9"/>
    <w:rsid w:val="007820FA"/>
    <w:rsid w:val="00782448"/>
    <w:rsid w:val="00782648"/>
    <w:rsid w:val="0078285F"/>
    <w:rsid w:val="00783207"/>
    <w:rsid w:val="00783877"/>
    <w:rsid w:val="00783E1D"/>
    <w:rsid w:val="00784394"/>
    <w:rsid w:val="0078483B"/>
    <w:rsid w:val="007848CF"/>
    <w:rsid w:val="00784EED"/>
    <w:rsid w:val="00784F47"/>
    <w:rsid w:val="00784F81"/>
    <w:rsid w:val="00785900"/>
    <w:rsid w:val="00785AF2"/>
    <w:rsid w:val="00786958"/>
    <w:rsid w:val="00786E71"/>
    <w:rsid w:val="00786F60"/>
    <w:rsid w:val="007871B0"/>
    <w:rsid w:val="00787875"/>
    <w:rsid w:val="00790C36"/>
    <w:rsid w:val="00790C49"/>
    <w:rsid w:val="00790D58"/>
    <w:rsid w:val="00790D7B"/>
    <w:rsid w:val="00791118"/>
    <w:rsid w:val="007914F3"/>
    <w:rsid w:val="0079162F"/>
    <w:rsid w:val="007916E7"/>
    <w:rsid w:val="007919C5"/>
    <w:rsid w:val="007926BD"/>
    <w:rsid w:val="00792F21"/>
    <w:rsid w:val="00793813"/>
    <w:rsid w:val="00793882"/>
    <w:rsid w:val="00793A70"/>
    <w:rsid w:val="00793E9D"/>
    <w:rsid w:val="007941D0"/>
    <w:rsid w:val="00794924"/>
    <w:rsid w:val="00794C8C"/>
    <w:rsid w:val="0079684F"/>
    <w:rsid w:val="00796BDD"/>
    <w:rsid w:val="00797315"/>
    <w:rsid w:val="007979B1"/>
    <w:rsid w:val="007A01E3"/>
    <w:rsid w:val="007A0B6A"/>
    <w:rsid w:val="007A0BC2"/>
    <w:rsid w:val="007A0CBF"/>
    <w:rsid w:val="007A1646"/>
    <w:rsid w:val="007A169B"/>
    <w:rsid w:val="007A1F44"/>
    <w:rsid w:val="007A23FF"/>
    <w:rsid w:val="007A295B"/>
    <w:rsid w:val="007A3114"/>
    <w:rsid w:val="007A3269"/>
    <w:rsid w:val="007A3424"/>
    <w:rsid w:val="007A35EF"/>
    <w:rsid w:val="007A3BAF"/>
    <w:rsid w:val="007A43A2"/>
    <w:rsid w:val="007A4892"/>
    <w:rsid w:val="007A4D04"/>
    <w:rsid w:val="007A5106"/>
    <w:rsid w:val="007A515D"/>
    <w:rsid w:val="007A5457"/>
    <w:rsid w:val="007A56D6"/>
    <w:rsid w:val="007A5883"/>
    <w:rsid w:val="007A5914"/>
    <w:rsid w:val="007A6516"/>
    <w:rsid w:val="007A656F"/>
    <w:rsid w:val="007A7043"/>
    <w:rsid w:val="007A7A96"/>
    <w:rsid w:val="007A7CD9"/>
    <w:rsid w:val="007A7F3A"/>
    <w:rsid w:val="007B03AF"/>
    <w:rsid w:val="007B0DFE"/>
    <w:rsid w:val="007B1543"/>
    <w:rsid w:val="007B15F3"/>
    <w:rsid w:val="007B17CE"/>
    <w:rsid w:val="007B181D"/>
    <w:rsid w:val="007B1AC0"/>
    <w:rsid w:val="007B22EA"/>
    <w:rsid w:val="007B270A"/>
    <w:rsid w:val="007B2D3B"/>
    <w:rsid w:val="007B499F"/>
    <w:rsid w:val="007B5197"/>
    <w:rsid w:val="007B52CD"/>
    <w:rsid w:val="007B6812"/>
    <w:rsid w:val="007B7962"/>
    <w:rsid w:val="007B7DC1"/>
    <w:rsid w:val="007B7EDB"/>
    <w:rsid w:val="007C04AD"/>
    <w:rsid w:val="007C19AD"/>
    <w:rsid w:val="007C233F"/>
    <w:rsid w:val="007C28F5"/>
    <w:rsid w:val="007C3357"/>
    <w:rsid w:val="007C3598"/>
    <w:rsid w:val="007C36CA"/>
    <w:rsid w:val="007C38B4"/>
    <w:rsid w:val="007C3B8A"/>
    <w:rsid w:val="007C3FA8"/>
    <w:rsid w:val="007C4611"/>
    <w:rsid w:val="007C4C8B"/>
    <w:rsid w:val="007C4F81"/>
    <w:rsid w:val="007C4F95"/>
    <w:rsid w:val="007C68B2"/>
    <w:rsid w:val="007C68DA"/>
    <w:rsid w:val="007C694C"/>
    <w:rsid w:val="007C6F32"/>
    <w:rsid w:val="007C7A97"/>
    <w:rsid w:val="007C7F79"/>
    <w:rsid w:val="007D0093"/>
    <w:rsid w:val="007D0973"/>
    <w:rsid w:val="007D0F59"/>
    <w:rsid w:val="007D15BA"/>
    <w:rsid w:val="007D1A20"/>
    <w:rsid w:val="007D229A"/>
    <w:rsid w:val="007D2F44"/>
    <w:rsid w:val="007D2F4D"/>
    <w:rsid w:val="007D3686"/>
    <w:rsid w:val="007D37A7"/>
    <w:rsid w:val="007D3A69"/>
    <w:rsid w:val="007D4178"/>
    <w:rsid w:val="007D4278"/>
    <w:rsid w:val="007D4D33"/>
    <w:rsid w:val="007D5253"/>
    <w:rsid w:val="007D546F"/>
    <w:rsid w:val="007D673F"/>
    <w:rsid w:val="007D7175"/>
    <w:rsid w:val="007D7454"/>
    <w:rsid w:val="007E076F"/>
    <w:rsid w:val="007E07A1"/>
    <w:rsid w:val="007E0FF9"/>
    <w:rsid w:val="007E1156"/>
    <w:rsid w:val="007E134E"/>
    <w:rsid w:val="007E1369"/>
    <w:rsid w:val="007E1A1B"/>
    <w:rsid w:val="007E1A88"/>
    <w:rsid w:val="007E2EFD"/>
    <w:rsid w:val="007E373E"/>
    <w:rsid w:val="007E3F2A"/>
    <w:rsid w:val="007E43EF"/>
    <w:rsid w:val="007E4678"/>
    <w:rsid w:val="007E46A1"/>
    <w:rsid w:val="007E4802"/>
    <w:rsid w:val="007E4C88"/>
    <w:rsid w:val="007E4C95"/>
    <w:rsid w:val="007E585E"/>
    <w:rsid w:val="007E6FC4"/>
    <w:rsid w:val="007E7294"/>
    <w:rsid w:val="007E7619"/>
    <w:rsid w:val="007E7B10"/>
    <w:rsid w:val="007E7DDF"/>
    <w:rsid w:val="007F1051"/>
    <w:rsid w:val="007F11C8"/>
    <w:rsid w:val="007F11EE"/>
    <w:rsid w:val="007F1C1F"/>
    <w:rsid w:val="007F1CFB"/>
    <w:rsid w:val="007F1F85"/>
    <w:rsid w:val="007F220B"/>
    <w:rsid w:val="007F27DD"/>
    <w:rsid w:val="007F359B"/>
    <w:rsid w:val="007F428C"/>
    <w:rsid w:val="007F4C2F"/>
    <w:rsid w:val="007F52DE"/>
    <w:rsid w:val="007F6763"/>
    <w:rsid w:val="007F685B"/>
    <w:rsid w:val="007F6880"/>
    <w:rsid w:val="007F717A"/>
    <w:rsid w:val="007F76B4"/>
    <w:rsid w:val="008001B4"/>
    <w:rsid w:val="00800769"/>
    <w:rsid w:val="00800ED2"/>
    <w:rsid w:val="0080128B"/>
    <w:rsid w:val="00801605"/>
    <w:rsid w:val="008020FE"/>
    <w:rsid w:val="00802A95"/>
    <w:rsid w:val="00802E74"/>
    <w:rsid w:val="00802F09"/>
    <w:rsid w:val="00803C39"/>
    <w:rsid w:val="00803DC2"/>
    <w:rsid w:val="008044CB"/>
    <w:rsid w:val="00804B92"/>
    <w:rsid w:val="00804E21"/>
    <w:rsid w:val="00805092"/>
    <w:rsid w:val="00805FF3"/>
    <w:rsid w:val="00806037"/>
    <w:rsid w:val="008060A7"/>
    <w:rsid w:val="00806AAF"/>
    <w:rsid w:val="00807007"/>
    <w:rsid w:val="008070AC"/>
    <w:rsid w:val="0080780D"/>
    <w:rsid w:val="0081009D"/>
    <w:rsid w:val="008101FD"/>
    <w:rsid w:val="00810AE0"/>
    <w:rsid w:val="00810D8D"/>
    <w:rsid w:val="00810F35"/>
    <w:rsid w:val="008111CC"/>
    <w:rsid w:val="00811835"/>
    <w:rsid w:val="00811862"/>
    <w:rsid w:val="0081225C"/>
    <w:rsid w:val="00812602"/>
    <w:rsid w:val="00812D17"/>
    <w:rsid w:val="008139A2"/>
    <w:rsid w:val="00813A3D"/>
    <w:rsid w:val="00814EB6"/>
    <w:rsid w:val="0081521A"/>
    <w:rsid w:val="0081581D"/>
    <w:rsid w:val="0081622C"/>
    <w:rsid w:val="00816490"/>
    <w:rsid w:val="008167B7"/>
    <w:rsid w:val="00816D11"/>
    <w:rsid w:val="00816DBA"/>
    <w:rsid w:val="008172BE"/>
    <w:rsid w:val="00817B71"/>
    <w:rsid w:val="00817BC9"/>
    <w:rsid w:val="00817C96"/>
    <w:rsid w:val="00820244"/>
    <w:rsid w:val="008207F1"/>
    <w:rsid w:val="00820CA3"/>
    <w:rsid w:val="00820F36"/>
    <w:rsid w:val="008214F5"/>
    <w:rsid w:val="008215BA"/>
    <w:rsid w:val="008221B3"/>
    <w:rsid w:val="00822311"/>
    <w:rsid w:val="0082248E"/>
    <w:rsid w:val="008229D5"/>
    <w:rsid w:val="00823083"/>
    <w:rsid w:val="00823365"/>
    <w:rsid w:val="00823F14"/>
    <w:rsid w:val="008244DE"/>
    <w:rsid w:val="00824FDF"/>
    <w:rsid w:val="00825125"/>
    <w:rsid w:val="00825440"/>
    <w:rsid w:val="008257CC"/>
    <w:rsid w:val="008263CA"/>
    <w:rsid w:val="00826B04"/>
    <w:rsid w:val="008274BF"/>
    <w:rsid w:val="00827BFC"/>
    <w:rsid w:val="00827EE8"/>
    <w:rsid w:val="00830AD5"/>
    <w:rsid w:val="00830B96"/>
    <w:rsid w:val="00830DC3"/>
    <w:rsid w:val="00831170"/>
    <w:rsid w:val="0083119B"/>
    <w:rsid w:val="00831555"/>
    <w:rsid w:val="00831829"/>
    <w:rsid w:val="00831F52"/>
    <w:rsid w:val="00832154"/>
    <w:rsid w:val="0083270F"/>
    <w:rsid w:val="00832937"/>
    <w:rsid w:val="00832CEE"/>
    <w:rsid w:val="00832F5C"/>
    <w:rsid w:val="008330FA"/>
    <w:rsid w:val="0083341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A87"/>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9EA"/>
    <w:rsid w:val="00853D58"/>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4440"/>
    <w:rsid w:val="00864D76"/>
    <w:rsid w:val="008650FC"/>
    <w:rsid w:val="00865D77"/>
    <w:rsid w:val="008665CF"/>
    <w:rsid w:val="0086666D"/>
    <w:rsid w:val="00866BC9"/>
    <w:rsid w:val="00866EB3"/>
    <w:rsid w:val="0086701A"/>
    <w:rsid w:val="00867530"/>
    <w:rsid w:val="00867AEA"/>
    <w:rsid w:val="00867BD2"/>
    <w:rsid w:val="00870738"/>
    <w:rsid w:val="00870A2C"/>
    <w:rsid w:val="008712FD"/>
    <w:rsid w:val="008714A4"/>
    <w:rsid w:val="008716A1"/>
    <w:rsid w:val="008716D6"/>
    <w:rsid w:val="00871801"/>
    <w:rsid w:val="00872D3F"/>
    <w:rsid w:val="00872F71"/>
    <w:rsid w:val="008733E4"/>
    <w:rsid w:val="00873632"/>
    <w:rsid w:val="00873CDE"/>
    <w:rsid w:val="00873F15"/>
    <w:rsid w:val="00874096"/>
    <w:rsid w:val="0087434E"/>
    <w:rsid w:val="008749AE"/>
    <w:rsid w:val="0087566F"/>
    <w:rsid w:val="008756A4"/>
    <w:rsid w:val="00875A8C"/>
    <w:rsid w:val="00875F73"/>
    <w:rsid w:val="00877906"/>
    <w:rsid w:val="0088023F"/>
    <w:rsid w:val="0088032E"/>
    <w:rsid w:val="00880F30"/>
    <w:rsid w:val="00881452"/>
    <w:rsid w:val="00881972"/>
    <w:rsid w:val="008824A4"/>
    <w:rsid w:val="0088260B"/>
    <w:rsid w:val="008827EE"/>
    <w:rsid w:val="00882980"/>
    <w:rsid w:val="008829CB"/>
    <w:rsid w:val="00883304"/>
    <w:rsid w:val="008833E8"/>
    <w:rsid w:val="0088448B"/>
    <w:rsid w:val="00885DF6"/>
    <w:rsid w:val="00887B48"/>
    <w:rsid w:val="008909BF"/>
    <w:rsid w:val="008912E8"/>
    <w:rsid w:val="0089176E"/>
    <w:rsid w:val="008917E0"/>
    <w:rsid w:val="00892321"/>
    <w:rsid w:val="00892365"/>
    <w:rsid w:val="008926E3"/>
    <w:rsid w:val="0089290B"/>
    <w:rsid w:val="00892B16"/>
    <w:rsid w:val="00892BE5"/>
    <w:rsid w:val="00893581"/>
    <w:rsid w:val="0089387C"/>
    <w:rsid w:val="00893AFD"/>
    <w:rsid w:val="0089444E"/>
    <w:rsid w:val="008949DF"/>
    <w:rsid w:val="00894CDF"/>
    <w:rsid w:val="008951DB"/>
    <w:rsid w:val="0089591B"/>
    <w:rsid w:val="00896C81"/>
    <w:rsid w:val="00896D83"/>
    <w:rsid w:val="008970B4"/>
    <w:rsid w:val="00897B07"/>
    <w:rsid w:val="008A0452"/>
    <w:rsid w:val="008A0AB2"/>
    <w:rsid w:val="008A0CFC"/>
    <w:rsid w:val="008A11C6"/>
    <w:rsid w:val="008A12FE"/>
    <w:rsid w:val="008A1326"/>
    <w:rsid w:val="008A1433"/>
    <w:rsid w:val="008A1E75"/>
    <w:rsid w:val="008A2244"/>
    <w:rsid w:val="008A236E"/>
    <w:rsid w:val="008A28B6"/>
    <w:rsid w:val="008A2BB1"/>
    <w:rsid w:val="008A2F36"/>
    <w:rsid w:val="008A31BE"/>
    <w:rsid w:val="008A32F6"/>
    <w:rsid w:val="008A3466"/>
    <w:rsid w:val="008A35DF"/>
    <w:rsid w:val="008A389F"/>
    <w:rsid w:val="008A3ADF"/>
    <w:rsid w:val="008A3D02"/>
    <w:rsid w:val="008A432B"/>
    <w:rsid w:val="008A45D1"/>
    <w:rsid w:val="008A4BD9"/>
    <w:rsid w:val="008A4D79"/>
    <w:rsid w:val="008A5018"/>
    <w:rsid w:val="008A55C1"/>
    <w:rsid w:val="008A5940"/>
    <w:rsid w:val="008A6366"/>
    <w:rsid w:val="008A66CE"/>
    <w:rsid w:val="008A6A10"/>
    <w:rsid w:val="008A6BD6"/>
    <w:rsid w:val="008A6F6E"/>
    <w:rsid w:val="008A73B2"/>
    <w:rsid w:val="008A797D"/>
    <w:rsid w:val="008B043F"/>
    <w:rsid w:val="008B0808"/>
    <w:rsid w:val="008B09F2"/>
    <w:rsid w:val="008B0AEC"/>
    <w:rsid w:val="008B10FC"/>
    <w:rsid w:val="008B12BF"/>
    <w:rsid w:val="008B1E53"/>
    <w:rsid w:val="008B1E5B"/>
    <w:rsid w:val="008B2AD1"/>
    <w:rsid w:val="008B389D"/>
    <w:rsid w:val="008B3C5C"/>
    <w:rsid w:val="008B5299"/>
    <w:rsid w:val="008B5978"/>
    <w:rsid w:val="008B5A5F"/>
    <w:rsid w:val="008B5AB0"/>
    <w:rsid w:val="008B6054"/>
    <w:rsid w:val="008B6A2F"/>
    <w:rsid w:val="008B6F20"/>
    <w:rsid w:val="008B7B08"/>
    <w:rsid w:val="008C0FF4"/>
    <w:rsid w:val="008C13F0"/>
    <w:rsid w:val="008C143B"/>
    <w:rsid w:val="008C1596"/>
    <w:rsid w:val="008C16C1"/>
    <w:rsid w:val="008C1F26"/>
    <w:rsid w:val="008C2940"/>
    <w:rsid w:val="008C2A3A"/>
    <w:rsid w:val="008C2B6B"/>
    <w:rsid w:val="008C32FC"/>
    <w:rsid w:val="008C333E"/>
    <w:rsid w:val="008C34FF"/>
    <w:rsid w:val="008C3887"/>
    <w:rsid w:val="008C39BD"/>
    <w:rsid w:val="008C4245"/>
    <w:rsid w:val="008C4C7E"/>
    <w:rsid w:val="008C541E"/>
    <w:rsid w:val="008C5A2B"/>
    <w:rsid w:val="008C5C38"/>
    <w:rsid w:val="008C5C46"/>
    <w:rsid w:val="008C5D90"/>
    <w:rsid w:val="008C6184"/>
    <w:rsid w:val="008C6479"/>
    <w:rsid w:val="008C72AA"/>
    <w:rsid w:val="008C785E"/>
    <w:rsid w:val="008D094F"/>
    <w:rsid w:val="008D0AFB"/>
    <w:rsid w:val="008D0E86"/>
    <w:rsid w:val="008D14FC"/>
    <w:rsid w:val="008D1511"/>
    <w:rsid w:val="008D23A6"/>
    <w:rsid w:val="008D32DF"/>
    <w:rsid w:val="008D35E9"/>
    <w:rsid w:val="008D3959"/>
    <w:rsid w:val="008D3966"/>
    <w:rsid w:val="008D3D85"/>
    <w:rsid w:val="008D3F61"/>
    <w:rsid w:val="008D4352"/>
    <w:rsid w:val="008D5619"/>
    <w:rsid w:val="008D60BC"/>
    <w:rsid w:val="008D636E"/>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17D"/>
    <w:rsid w:val="008E38AD"/>
    <w:rsid w:val="008E3C8F"/>
    <w:rsid w:val="008E3CF8"/>
    <w:rsid w:val="008E3EEC"/>
    <w:rsid w:val="008E4069"/>
    <w:rsid w:val="008E5764"/>
    <w:rsid w:val="008E5BF2"/>
    <w:rsid w:val="008E5C81"/>
    <w:rsid w:val="008E5DDA"/>
    <w:rsid w:val="008E654C"/>
    <w:rsid w:val="008E6DBD"/>
    <w:rsid w:val="008E6E9C"/>
    <w:rsid w:val="008E7FD1"/>
    <w:rsid w:val="008F000E"/>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DBD"/>
    <w:rsid w:val="008F5EEF"/>
    <w:rsid w:val="008F61BC"/>
    <w:rsid w:val="008F66FE"/>
    <w:rsid w:val="008F72CC"/>
    <w:rsid w:val="008F72CD"/>
    <w:rsid w:val="008F7541"/>
    <w:rsid w:val="008F7A4E"/>
    <w:rsid w:val="00900A5A"/>
    <w:rsid w:val="00900AC2"/>
    <w:rsid w:val="00901990"/>
    <w:rsid w:val="00901E11"/>
    <w:rsid w:val="00903802"/>
    <w:rsid w:val="00904021"/>
    <w:rsid w:val="0090438F"/>
    <w:rsid w:val="00904E1E"/>
    <w:rsid w:val="00905B44"/>
    <w:rsid w:val="0090696D"/>
    <w:rsid w:val="00906CD6"/>
    <w:rsid w:val="00906E4D"/>
    <w:rsid w:val="00906F31"/>
    <w:rsid w:val="00907625"/>
    <w:rsid w:val="009078B3"/>
    <w:rsid w:val="00907A77"/>
    <w:rsid w:val="00907E00"/>
    <w:rsid w:val="009107BA"/>
    <w:rsid w:val="0091088D"/>
    <w:rsid w:val="00910FA4"/>
    <w:rsid w:val="00910FC9"/>
    <w:rsid w:val="00911389"/>
    <w:rsid w:val="0091156D"/>
    <w:rsid w:val="00911D41"/>
    <w:rsid w:val="0091291A"/>
    <w:rsid w:val="00912CBB"/>
    <w:rsid w:val="00913377"/>
    <w:rsid w:val="00913612"/>
    <w:rsid w:val="0091366A"/>
    <w:rsid w:val="00913824"/>
    <w:rsid w:val="00913AFE"/>
    <w:rsid w:val="00914D7F"/>
    <w:rsid w:val="00915757"/>
    <w:rsid w:val="009159B3"/>
    <w:rsid w:val="00916013"/>
    <w:rsid w:val="0091602C"/>
    <w:rsid w:val="00916181"/>
    <w:rsid w:val="00916394"/>
    <w:rsid w:val="009166D5"/>
    <w:rsid w:val="00917274"/>
    <w:rsid w:val="009175A8"/>
    <w:rsid w:val="00917986"/>
    <w:rsid w:val="009204C5"/>
    <w:rsid w:val="0092180D"/>
    <w:rsid w:val="009219D6"/>
    <w:rsid w:val="009221FD"/>
    <w:rsid w:val="00922CB9"/>
    <w:rsid w:val="009232C9"/>
    <w:rsid w:val="00923608"/>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BDD"/>
    <w:rsid w:val="00933F56"/>
    <w:rsid w:val="00934C13"/>
    <w:rsid w:val="00935228"/>
    <w:rsid w:val="009355A2"/>
    <w:rsid w:val="00935F9E"/>
    <w:rsid w:val="009363CB"/>
    <w:rsid w:val="0093649B"/>
    <w:rsid w:val="00936D36"/>
    <w:rsid w:val="00936D98"/>
    <w:rsid w:val="0093720C"/>
    <w:rsid w:val="00937887"/>
    <w:rsid w:val="00937A25"/>
    <w:rsid w:val="0094151C"/>
    <w:rsid w:val="00941ACA"/>
    <w:rsid w:val="00941D50"/>
    <w:rsid w:val="00942B09"/>
    <w:rsid w:val="00942C80"/>
    <w:rsid w:val="00943197"/>
    <w:rsid w:val="009435F2"/>
    <w:rsid w:val="00943867"/>
    <w:rsid w:val="009442F8"/>
    <w:rsid w:val="00944485"/>
    <w:rsid w:val="00945180"/>
    <w:rsid w:val="009455FF"/>
    <w:rsid w:val="0094590C"/>
    <w:rsid w:val="00946355"/>
    <w:rsid w:val="009468B7"/>
    <w:rsid w:val="009468FD"/>
    <w:rsid w:val="0094724E"/>
    <w:rsid w:val="00947973"/>
    <w:rsid w:val="00947BE6"/>
    <w:rsid w:val="00950135"/>
    <w:rsid w:val="0095048D"/>
    <w:rsid w:val="00950D06"/>
    <w:rsid w:val="00951ADB"/>
    <w:rsid w:val="00951BF9"/>
    <w:rsid w:val="009529D7"/>
    <w:rsid w:val="0095380C"/>
    <w:rsid w:val="00953B36"/>
    <w:rsid w:val="00954353"/>
    <w:rsid w:val="00954468"/>
    <w:rsid w:val="00955C0A"/>
    <w:rsid w:val="00955C19"/>
    <w:rsid w:val="00955C4F"/>
    <w:rsid w:val="0095639D"/>
    <w:rsid w:val="009565DB"/>
    <w:rsid w:val="00960690"/>
    <w:rsid w:val="00960836"/>
    <w:rsid w:val="009610B4"/>
    <w:rsid w:val="009614CE"/>
    <w:rsid w:val="00962143"/>
    <w:rsid w:val="00962972"/>
    <w:rsid w:val="00962B5B"/>
    <w:rsid w:val="00964AA2"/>
    <w:rsid w:val="0096541E"/>
    <w:rsid w:val="009657F1"/>
    <w:rsid w:val="00965BB1"/>
    <w:rsid w:val="00965BD7"/>
    <w:rsid w:val="0096625D"/>
    <w:rsid w:val="009663F8"/>
    <w:rsid w:val="009665F4"/>
    <w:rsid w:val="00966DCA"/>
    <w:rsid w:val="00967240"/>
    <w:rsid w:val="00970018"/>
    <w:rsid w:val="009709F8"/>
    <w:rsid w:val="0097130E"/>
    <w:rsid w:val="009721F4"/>
    <w:rsid w:val="009721F7"/>
    <w:rsid w:val="00972929"/>
    <w:rsid w:val="00972F91"/>
    <w:rsid w:val="00973065"/>
    <w:rsid w:val="009735C4"/>
    <w:rsid w:val="00973827"/>
    <w:rsid w:val="009742D3"/>
    <w:rsid w:val="0097448C"/>
    <w:rsid w:val="009749FC"/>
    <w:rsid w:val="00974F47"/>
    <w:rsid w:val="009757FB"/>
    <w:rsid w:val="00976453"/>
    <w:rsid w:val="00976A82"/>
    <w:rsid w:val="00977342"/>
    <w:rsid w:val="00977BA7"/>
    <w:rsid w:val="00977E5E"/>
    <w:rsid w:val="00977F35"/>
    <w:rsid w:val="00980517"/>
    <w:rsid w:val="00980E74"/>
    <w:rsid w:val="0098194F"/>
    <w:rsid w:val="009823F2"/>
    <w:rsid w:val="00982564"/>
    <w:rsid w:val="009826C8"/>
    <w:rsid w:val="009836E4"/>
    <w:rsid w:val="00983CAB"/>
    <w:rsid w:val="0098412F"/>
    <w:rsid w:val="009847A9"/>
    <w:rsid w:val="00985F28"/>
    <w:rsid w:val="00986149"/>
    <w:rsid w:val="00986176"/>
    <w:rsid w:val="00986B9B"/>
    <w:rsid w:val="00986D33"/>
    <w:rsid w:val="00986E7F"/>
    <w:rsid w:val="00987536"/>
    <w:rsid w:val="00987A0D"/>
    <w:rsid w:val="00987BD0"/>
    <w:rsid w:val="00987C86"/>
    <w:rsid w:val="00990267"/>
    <w:rsid w:val="00990441"/>
    <w:rsid w:val="009907B0"/>
    <w:rsid w:val="00990BD5"/>
    <w:rsid w:val="00990EB9"/>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192"/>
    <w:rsid w:val="009A14EF"/>
    <w:rsid w:val="009A1CD3"/>
    <w:rsid w:val="009A224F"/>
    <w:rsid w:val="009A25D3"/>
    <w:rsid w:val="009A2BED"/>
    <w:rsid w:val="009A2DF9"/>
    <w:rsid w:val="009A3A86"/>
    <w:rsid w:val="009A410D"/>
    <w:rsid w:val="009A4780"/>
    <w:rsid w:val="009A4869"/>
    <w:rsid w:val="009A5717"/>
    <w:rsid w:val="009A6A6B"/>
    <w:rsid w:val="009A77F1"/>
    <w:rsid w:val="009B0BA6"/>
    <w:rsid w:val="009B11A3"/>
    <w:rsid w:val="009B1EF9"/>
    <w:rsid w:val="009B242B"/>
    <w:rsid w:val="009B26AC"/>
    <w:rsid w:val="009B37E2"/>
    <w:rsid w:val="009B4514"/>
    <w:rsid w:val="009B4519"/>
    <w:rsid w:val="009B506B"/>
    <w:rsid w:val="009B54E7"/>
    <w:rsid w:val="009B57EF"/>
    <w:rsid w:val="009B5B85"/>
    <w:rsid w:val="009B6B2E"/>
    <w:rsid w:val="009B6DC8"/>
    <w:rsid w:val="009B6F4F"/>
    <w:rsid w:val="009B7204"/>
    <w:rsid w:val="009B7978"/>
    <w:rsid w:val="009B7AE2"/>
    <w:rsid w:val="009C0074"/>
    <w:rsid w:val="009C01DE"/>
    <w:rsid w:val="009C0564"/>
    <w:rsid w:val="009C209C"/>
    <w:rsid w:val="009C2285"/>
    <w:rsid w:val="009C2685"/>
    <w:rsid w:val="009C2DCD"/>
    <w:rsid w:val="009C39BC"/>
    <w:rsid w:val="009C446D"/>
    <w:rsid w:val="009C47CE"/>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2C9"/>
    <w:rsid w:val="009D387C"/>
    <w:rsid w:val="009D3C8D"/>
    <w:rsid w:val="009D4872"/>
    <w:rsid w:val="009D5BAB"/>
    <w:rsid w:val="009D64A1"/>
    <w:rsid w:val="009D66B1"/>
    <w:rsid w:val="009D6A0A"/>
    <w:rsid w:val="009D6EFE"/>
    <w:rsid w:val="009D7679"/>
    <w:rsid w:val="009E058F"/>
    <w:rsid w:val="009E0A9E"/>
    <w:rsid w:val="009E0CEA"/>
    <w:rsid w:val="009E19A2"/>
    <w:rsid w:val="009E26B9"/>
    <w:rsid w:val="009E2838"/>
    <w:rsid w:val="009E29D0"/>
    <w:rsid w:val="009E3553"/>
    <w:rsid w:val="009E3AFD"/>
    <w:rsid w:val="009E3C06"/>
    <w:rsid w:val="009E3C1A"/>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2E5E"/>
    <w:rsid w:val="009F3150"/>
    <w:rsid w:val="009F361D"/>
    <w:rsid w:val="009F3AC9"/>
    <w:rsid w:val="009F3BD7"/>
    <w:rsid w:val="009F3E90"/>
    <w:rsid w:val="009F3FB5"/>
    <w:rsid w:val="009F4156"/>
    <w:rsid w:val="009F4282"/>
    <w:rsid w:val="009F473D"/>
    <w:rsid w:val="009F4764"/>
    <w:rsid w:val="009F4BA1"/>
    <w:rsid w:val="009F521F"/>
    <w:rsid w:val="009F553C"/>
    <w:rsid w:val="009F59F8"/>
    <w:rsid w:val="009F5A15"/>
    <w:rsid w:val="009F5CBB"/>
    <w:rsid w:val="009F5F67"/>
    <w:rsid w:val="009F688D"/>
    <w:rsid w:val="009F71ED"/>
    <w:rsid w:val="009F798B"/>
    <w:rsid w:val="009F7EFE"/>
    <w:rsid w:val="00A00122"/>
    <w:rsid w:val="00A005B0"/>
    <w:rsid w:val="00A00B80"/>
    <w:rsid w:val="00A01A6D"/>
    <w:rsid w:val="00A01F17"/>
    <w:rsid w:val="00A01F82"/>
    <w:rsid w:val="00A022A5"/>
    <w:rsid w:val="00A026BF"/>
    <w:rsid w:val="00A02911"/>
    <w:rsid w:val="00A02EAC"/>
    <w:rsid w:val="00A0314B"/>
    <w:rsid w:val="00A03271"/>
    <w:rsid w:val="00A03A22"/>
    <w:rsid w:val="00A03A3B"/>
    <w:rsid w:val="00A03BD7"/>
    <w:rsid w:val="00A03C2E"/>
    <w:rsid w:val="00A040E9"/>
    <w:rsid w:val="00A04601"/>
    <w:rsid w:val="00A04634"/>
    <w:rsid w:val="00A05845"/>
    <w:rsid w:val="00A06119"/>
    <w:rsid w:val="00A061D1"/>
    <w:rsid w:val="00A075C0"/>
    <w:rsid w:val="00A0786A"/>
    <w:rsid w:val="00A07948"/>
    <w:rsid w:val="00A07A48"/>
    <w:rsid w:val="00A108EE"/>
    <w:rsid w:val="00A10BB8"/>
    <w:rsid w:val="00A10CA2"/>
    <w:rsid w:val="00A11038"/>
    <w:rsid w:val="00A11F92"/>
    <w:rsid w:val="00A1200D"/>
    <w:rsid w:val="00A1283E"/>
    <w:rsid w:val="00A133EB"/>
    <w:rsid w:val="00A137E4"/>
    <w:rsid w:val="00A138F9"/>
    <w:rsid w:val="00A13E53"/>
    <w:rsid w:val="00A146B2"/>
    <w:rsid w:val="00A14813"/>
    <w:rsid w:val="00A1483C"/>
    <w:rsid w:val="00A14B74"/>
    <w:rsid w:val="00A14F34"/>
    <w:rsid w:val="00A15503"/>
    <w:rsid w:val="00A1566A"/>
    <w:rsid w:val="00A156FD"/>
    <w:rsid w:val="00A165BF"/>
    <w:rsid w:val="00A1677F"/>
    <w:rsid w:val="00A16E82"/>
    <w:rsid w:val="00A172E8"/>
    <w:rsid w:val="00A179FF"/>
    <w:rsid w:val="00A17A22"/>
    <w:rsid w:val="00A17E5D"/>
    <w:rsid w:val="00A208C3"/>
    <w:rsid w:val="00A20F3A"/>
    <w:rsid w:val="00A2192D"/>
    <w:rsid w:val="00A21980"/>
    <w:rsid w:val="00A21A36"/>
    <w:rsid w:val="00A221D6"/>
    <w:rsid w:val="00A23402"/>
    <w:rsid w:val="00A236BE"/>
    <w:rsid w:val="00A24C42"/>
    <w:rsid w:val="00A25294"/>
    <w:rsid w:val="00A254EE"/>
    <w:rsid w:val="00A25BE7"/>
    <w:rsid w:val="00A266A5"/>
    <w:rsid w:val="00A26B66"/>
    <w:rsid w:val="00A27008"/>
    <w:rsid w:val="00A2756D"/>
    <w:rsid w:val="00A27CDF"/>
    <w:rsid w:val="00A27CEC"/>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2EE5"/>
    <w:rsid w:val="00A4376F"/>
    <w:rsid w:val="00A44CE2"/>
    <w:rsid w:val="00A44E15"/>
    <w:rsid w:val="00A4549F"/>
    <w:rsid w:val="00A45B9B"/>
    <w:rsid w:val="00A45DBF"/>
    <w:rsid w:val="00A462FE"/>
    <w:rsid w:val="00A46FB0"/>
    <w:rsid w:val="00A501C9"/>
    <w:rsid w:val="00A50506"/>
    <w:rsid w:val="00A50AE8"/>
    <w:rsid w:val="00A51079"/>
    <w:rsid w:val="00A515DB"/>
    <w:rsid w:val="00A51D4E"/>
    <w:rsid w:val="00A52923"/>
    <w:rsid w:val="00A53EBB"/>
    <w:rsid w:val="00A53F55"/>
    <w:rsid w:val="00A5417B"/>
    <w:rsid w:val="00A54599"/>
    <w:rsid w:val="00A54B5E"/>
    <w:rsid w:val="00A54B82"/>
    <w:rsid w:val="00A55733"/>
    <w:rsid w:val="00A55F23"/>
    <w:rsid w:val="00A569D4"/>
    <w:rsid w:val="00A56E9C"/>
    <w:rsid w:val="00A5742E"/>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30A2"/>
    <w:rsid w:val="00A632B8"/>
    <w:rsid w:val="00A63BF3"/>
    <w:rsid w:val="00A64942"/>
    <w:rsid w:val="00A65025"/>
    <w:rsid w:val="00A65911"/>
    <w:rsid w:val="00A66160"/>
    <w:rsid w:val="00A6643C"/>
    <w:rsid w:val="00A67544"/>
    <w:rsid w:val="00A7075B"/>
    <w:rsid w:val="00A7155C"/>
    <w:rsid w:val="00A71BA1"/>
    <w:rsid w:val="00A71CE6"/>
    <w:rsid w:val="00A71D23"/>
    <w:rsid w:val="00A728C0"/>
    <w:rsid w:val="00A72901"/>
    <w:rsid w:val="00A7333A"/>
    <w:rsid w:val="00A73B0F"/>
    <w:rsid w:val="00A73D0D"/>
    <w:rsid w:val="00A7407F"/>
    <w:rsid w:val="00A74275"/>
    <w:rsid w:val="00A74A00"/>
    <w:rsid w:val="00A74A47"/>
    <w:rsid w:val="00A74A92"/>
    <w:rsid w:val="00A74C7C"/>
    <w:rsid w:val="00A7558D"/>
    <w:rsid w:val="00A75CC1"/>
    <w:rsid w:val="00A75CCE"/>
    <w:rsid w:val="00A75E2E"/>
    <w:rsid w:val="00A75E88"/>
    <w:rsid w:val="00A761F4"/>
    <w:rsid w:val="00A762BF"/>
    <w:rsid w:val="00A77885"/>
    <w:rsid w:val="00A8056E"/>
    <w:rsid w:val="00A8094B"/>
    <w:rsid w:val="00A80B74"/>
    <w:rsid w:val="00A81956"/>
    <w:rsid w:val="00A82033"/>
    <w:rsid w:val="00A82660"/>
    <w:rsid w:val="00A82D58"/>
    <w:rsid w:val="00A8340F"/>
    <w:rsid w:val="00A8399D"/>
    <w:rsid w:val="00A83E3D"/>
    <w:rsid w:val="00A8443A"/>
    <w:rsid w:val="00A8479C"/>
    <w:rsid w:val="00A84A35"/>
    <w:rsid w:val="00A85019"/>
    <w:rsid w:val="00A8557B"/>
    <w:rsid w:val="00A85775"/>
    <w:rsid w:val="00A85A05"/>
    <w:rsid w:val="00A86039"/>
    <w:rsid w:val="00A86156"/>
    <w:rsid w:val="00A8666A"/>
    <w:rsid w:val="00A86921"/>
    <w:rsid w:val="00A86D63"/>
    <w:rsid w:val="00A87797"/>
    <w:rsid w:val="00A90351"/>
    <w:rsid w:val="00A9067B"/>
    <w:rsid w:val="00A90CC5"/>
    <w:rsid w:val="00A90E72"/>
    <w:rsid w:val="00A912C7"/>
    <w:rsid w:val="00A9136C"/>
    <w:rsid w:val="00A915CF"/>
    <w:rsid w:val="00A91F1A"/>
    <w:rsid w:val="00A922A2"/>
    <w:rsid w:val="00A931B4"/>
    <w:rsid w:val="00A9327B"/>
    <w:rsid w:val="00A93B69"/>
    <w:rsid w:val="00A945EC"/>
    <w:rsid w:val="00A963C7"/>
    <w:rsid w:val="00A96C4A"/>
    <w:rsid w:val="00A9725B"/>
    <w:rsid w:val="00A976E9"/>
    <w:rsid w:val="00A97736"/>
    <w:rsid w:val="00A97958"/>
    <w:rsid w:val="00A97F38"/>
    <w:rsid w:val="00AA0337"/>
    <w:rsid w:val="00AA04A7"/>
    <w:rsid w:val="00AA11C3"/>
    <w:rsid w:val="00AA1626"/>
    <w:rsid w:val="00AA18A3"/>
    <w:rsid w:val="00AA1C25"/>
    <w:rsid w:val="00AA243F"/>
    <w:rsid w:val="00AA27C2"/>
    <w:rsid w:val="00AA2E16"/>
    <w:rsid w:val="00AA323B"/>
    <w:rsid w:val="00AA3DB7"/>
    <w:rsid w:val="00AA4047"/>
    <w:rsid w:val="00AA51F5"/>
    <w:rsid w:val="00AA5E3B"/>
    <w:rsid w:val="00AA5F09"/>
    <w:rsid w:val="00AA5FCA"/>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61D"/>
    <w:rsid w:val="00AB3F38"/>
    <w:rsid w:val="00AB43EC"/>
    <w:rsid w:val="00AB4890"/>
    <w:rsid w:val="00AB4BF4"/>
    <w:rsid w:val="00AB4C93"/>
    <w:rsid w:val="00AB5ADF"/>
    <w:rsid w:val="00AB5E57"/>
    <w:rsid w:val="00AB637F"/>
    <w:rsid w:val="00AB65BF"/>
    <w:rsid w:val="00AB6AC9"/>
    <w:rsid w:val="00AB725F"/>
    <w:rsid w:val="00AB7416"/>
    <w:rsid w:val="00AC0705"/>
    <w:rsid w:val="00AC0994"/>
    <w:rsid w:val="00AC109B"/>
    <w:rsid w:val="00AC24F4"/>
    <w:rsid w:val="00AC26A9"/>
    <w:rsid w:val="00AC2767"/>
    <w:rsid w:val="00AC45B3"/>
    <w:rsid w:val="00AC4CD1"/>
    <w:rsid w:val="00AC5273"/>
    <w:rsid w:val="00AC572D"/>
    <w:rsid w:val="00AC5A9C"/>
    <w:rsid w:val="00AC7177"/>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67"/>
    <w:rsid w:val="00AD3F03"/>
    <w:rsid w:val="00AD3FB6"/>
    <w:rsid w:val="00AD4D2A"/>
    <w:rsid w:val="00AD4D95"/>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0C3"/>
    <w:rsid w:val="00AE67B3"/>
    <w:rsid w:val="00AE7864"/>
    <w:rsid w:val="00AE7949"/>
    <w:rsid w:val="00AF1FC7"/>
    <w:rsid w:val="00AF25D5"/>
    <w:rsid w:val="00AF3354"/>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76E"/>
    <w:rsid w:val="00B00AE4"/>
    <w:rsid w:val="00B026C1"/>
    <w:rsid w:val="00B02B9C"/>
    <w:rsid w:val="00B02C91"/>
    <w:rsid w:val="00B0353B"/>
    <w:rsid w:val="00B03979"/>
    <w:rsid w:val="00B0401C"/>
    <w:rsid w:val="00B040B2"/>
    <w:rsid w:val="00B05A87"/>
    <w:rsid w:val="00B05AFF"/>
    <w:rsid w:val="00B06E9E"/>
    <w:rsid w:val="00B0726F"/>
    <w:rsid w:val="00B07489"/>
    <w:rsid w:val="00B075C8"/>
    <w:rsid w:val="00B07BCE"/>
    <w:rsid w:val="00B07C9A"/>
    <w:rsid w:val="00B07DBF"/>
    <w:rsid w:val="00B10558"/>
    <w:rsid w:val="00B10CB2"/>
    <w:rsid w:val="00B10EBA"/>
    <w:rsid w:val="00B11369"/>
    <w:rsid w:val="00B11575"/>
    <w:rsid w:val="00B11B4E"/>
    <w:rsid w:val="00B122D3"/>
    <w:rsid w:val="00B12BE9"/>
    <w:rsid w:val="00B1343A"/>
    <w:rsid w:val="00B13550"/>
    <w:rsid w:val="00B1357F"/>
    <w:rsid w:val="00B13582"/>
    <w:rsid w:val="00B13D04"/>
    <w:rsid w:val="00B142B7"/>
    <w:rsid w:val="00B156A9"/>
    <w:rsid w:val="00B15F83"/>
    <w:rsid w:val="00B160FF"/>
    <w:rsid w:val="00B16322"/>
    <w:rsid w:val="00B1662E"/>
    <w:rsid w:val="00B16677"/>
    <w:rsid w:val="00B16A6F"/>
    <w:rsid w:val="00B16B19"/>
    <w:rsid w:val="00B16C71"/>
    <w:rsid w:val="00B17053"/>
    <w:rsid w:val="00B17E42"/>
    <w:rsid w:val="00B21B18"/>
    <w:rsid w:val="00B2217C"/>
    <w:rsid w:val="00B22C0D"/>
    <w:rsid w:val="00B23AF4"/>
    <w:rsid w:val="00B23C15"/>
    <w:rsid w:val="00B23C36"/>
    <w:rsid w:val="00B23CDD"/>
    <w:rsid w:val="00B255EE"/>
    <w:rsid w:val="00B25762"/>
    <w:rsid w:val="00B2591E"/>
    <w:rsid w:val="00B25B3F"/>
    <w:rsid w:val="00B25B40"/>
    <w:rsid w:val="00B25F82"/>
    <w:rsid w:val="00B25FDE"/>
    <w:rsid w:val="00B260FD"/>
    <w:rsid w:val="00B261B7"/>
    <w:rsid w:val="00B26AB0"/>
    <w:rsid w:val="00B26AD2"/>
    <w:rsid w:val="00B26CA2"/>
    <w:rsid w:val="00B30257"/>
    <w:rsid w:val="00B30B4E"/>
    <w:rsid w:val="00B31246"/>
    <w:rsid w:val="00B326FF"/>
    <w:rsid w:val="00B33096"/>
    <w:rsid w:val="00B340AA"/>
    <w:rsid w:val="00B349F9"/>
    <w:rsid w:val="00B34A9F"/>
    <w:rsid w:val="00B34B80"/>
    <w:rsid w:val="00B35C64"/>
    <w:rsid w:val="00B35CDA"/>
    <w:rsid w:val="00B3650D"/>
    <w:rsid w:val="00B36A7D"/>
    <w:rsid w:val="00B36B41"/>
    <w:rsid w:val="00B37D97"/>
    <w:rsid w:val="00B4024B"/>
    <w:rsid w:val="00B411BD"/>
    <w:rsid w:val="00B41559"/>
    <w:rsid w:val="00B418E8"/>
    <w:rsid w:val="00B41989"/>
    <w:rsid w:val="00B42285"/>
    <w:rsid w:val="00B423EF"/>
    <w:rsid w:val="00B4274B"/>
    <w:rsid w:val="00B4339E"/>
    <w:rsid w:val="00B435B1"/>
    <w:rsid w:val="00B4367F"/>
    <w:rsid w:val="00B438BA"/>
    <w:rsid w:val="00B43B36"/>
    <w:rsid w:val="00B43F67"/>
    <w:rsid w:val="00B44F12"/>
    <w:rsid w:val="00B44F99"/>
    <w:rsid w:val="00B45876"/>
    <w:rsid w:val="00B47395"/>
    <w:rsid w:val="00B508A1"/>
    <w:rsid w:val="00B50B24"/>
    <w:rsid w:val="00B50F2F"/>
    <w:rsid w:val="00B512F9"/>
    <w:rsid w:val="00B514CB"/>
    <w:rsid w:val="00B51542"/>
    <w:rsid w:val="00B51678"/>
    <w:rsid w:val="00B51738"/>
    <w:rsid w:val="00B51A07"/>
    <w:rsid w:val="00B51D1D"/>
    <w:rsid w:val="00B52A87"/>
    <w:rsid w:val="00B52E56"/>
    <w:rsid w:val="00B53029"/>
    <w:rsid w:val="00B5310E"/>
    <w:rsid w:val="00B53235"/>
    <w:rsid w:val="00B535CA"/>
    <w:rsid w:val="00B53901"/>
    <w:rsid w:val="00B53FE9"/>
    <w:rsid w:val="00B54ACC"/>
    <w:rsid w:val="00B54DCB"/>
    <w:rsid w:val="00B55AC2"/>
    <w:rsid w:val="00B560C9"/>
    <w:rsid w:val="00B56533"/>
    <w:rsid w:val="00B567D9"/>
    <w:rsid w:val="00B56CFC"/>
    <w:rsid w:val="00B56F26"/>
    <w:rsid w:val="00B5717F"/>
    <w:rsid w:val="00B57777"/>
    <w:rsid w:val="00B57A17"/>
    <w:rsid w:val="00B57BA6"/>
    <w:rsid w:val="00B57BAC"/>
    <w:rsid w:val="00B61BE2"/>
    <w:rsid w:val="00B6266F"/>
    <w:rsid w:val="00B62C82"/>
    <w:rsid w:val="00B62E0B"/>
    <w:rsid w:val="00B63B37"/>
    <w:rsid w:val="00B63C32"/>
    <w:rsid w:val="00B64215"/>
    <w:rsid w:val="00B64434"/>
    <w:rsid w:val="00B64BB3"/>
    <w:rsid w:val="00B64D08"/>
    <w:rsid w:val="00B65BFA"/>
    <w:rsid w:val="00B664AA"/>
    <w:rsid w:val="00B67A94"/>
    <w:rsid w:val="00B67C96"/>
    <w:rsid w:val="00B705AC"/>
    <w:rsid w:val="00B705E6"/>
    <w:rsid w:val="00B70CF5"/>
    <w:rsid w:val="00B711CE"/>
    <w:rsid w:val="00B71D5D"/>
    <w:rsid w:val="00B71DC8"/>
    <w:rsid w:val="00B71FBD"/>
    <w:rsid w:val="00B72216"/>
    <w:rsid w:val="00B72459"/>
    <w:rsid w:val="00B72823"/>
    <w:rsid w:val="00B72A8B"/>
    <w:rsid w:val="00B72D82"/>
    <w:rsid w:val="00B746C6"/>
    <w:rsid w:val="00B74CF7"/>
    <w:rsid w:val="00B7604C"/>
    <w:rsid w:val="00B7652C"/>
    <w:rsid w:val="00B766BF"/>
    <w:rsid w:val="00B76ABF"/>
    <w:rsid w:val="00B76FA6"/>
    <w:rsid w:val="00B774B7"/>
    <w:rsid w:val="00B77608"/>
    <w:rsid w:val="00B80910"/>
    <w:rsid w:val="00B80F31"/>
    <w:rsid w:val="00B818F4"/>
    <w:rsid w:val="00B81901"/>
    <w:rsid w:val="00B81AB5"/>
    <w:rsid w:val="00B81BC9"/>
    <w:rsid w:val="00B82106"/>
    <w:rsid w:val="00B82193"/>
    <w:rsid w:val="00B8222F"/>
    <w:rsid w:val="00B82615"/>
    <w:rsid w:val="00B83444"/>
    <w:rsid w:val="00B8365B"/>
    <w:rsid w:val="00B836ED"/>
    <w:rsid w:val="00B8407B"/>
    <w:rsid w:val="00B853BE"/>
    <w:rsid w:val="00B857EE"/>
    <w:rsid w:val="00B85AFB"/>
    <w:rsid w:val="00B86176"/>
    <w:rsid w:val="00B86371"/>
    <w:rsid w:val="00B86476"/>
    <w:rsid w:val="00B864E9"/>
    <w:rsid w:val="00B865FE"/>
    <w:rsid w:val="00B86A3D"/>
    <w:rsid w:val="00B86DE0"/>
    <w:rsid w:val="00B871B6"/>
    <w:rsid w:val="00B875C7"/>
    <w:rsid w:val="00B90964"/>
    <w:rsid w:val="00B90D10"/>
    <w:rsid w:val="00B90E14"/>
    <w:rsid w:val="00B90E50"/>
    <w:rsid w:val="00B90FE5"/>
    <w:rsid w:val="00B910BF"/>
    <w:rsid w:val="00B91746"/>
    <w:rsid w:val="00B919AD"/>
    <w:rsid w:val="00B91A2B"/>
    <w:rsid w:val="00B91AD4"/>
    <w:rsid w:val="00B92512"/>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97BA6"/>
    <w:rsid w:val="00B97F7C"/>
    <w:rsid w:val="00BA0632"/>
    <w:rsid w:val="00BA0AA7"/>
    <w:rsid w:val="00BA0AAA"/>
    <w:rsid w:val="00BA0DFB"/>
    <w:rsid w:val="00BA0FCF"/>
    <w:rsid w:val="00BA15A8"/>
    <w:rsid w:val="00BA2FEF"/>
    <w:rsid w:val="00BA3C77"/>
    <w:rsid w:val="00BA3CE4"/>
    <w:rsid w:val="00BA5B06"/>
    <w:rsid w:val="00BA5D22"/>
    <w:rsid w:val="00BA6357"/>
    <w:rsid w:val="00BA6ABC"/>
    <w:rsid w:val="00BA6B86"/>
    <w:rsid w:val="00BA782C"/>
    <w:rsid w:val="00BA7AA6"/>
    <w:rsid w:val="00BB032F"/>
    <w:rsid w:val="00BB1548"/>
    <w:rsid w:val="00BB1CE7"/>
    <w:rsid w:val="00BB22F7"/>
    <w:rsid w:val="00BB232C"/>
    <w:rsid w:val="00BB275C"/>
    <w:rsid w:val="00BB2788"/>
    <w:rsid w:val="00BB2D8A"/>
    <w:rsid w:val="00BB2FD3"/>
    <w:rsid w:val="00BB2FDF"/>
    <w:rsid w:val="00BB2FFF"/>
    <w:rsid w:val="00BB5FCB"/>
    <w:rsid w:val="00BB6027"/>
    <w:rsid w:val="00BB604B"/>
    <w:rsid w:val="00BB6128"/>
    <w:rsid w:val="00BB75BD"/>
    <w:rsid w:val="00BB761A"/>
    <w:rsid w:val="00BB7A13"/>
    <w:rsid w:val="00BC00A4"/>
    <w:rsid w:val="00BC00EC"/>
    <w:rsid w:val="00BC0759"/>
    <w:rsid w:val="00BC076B"/>
    <w:rsid w:val="00BC08C5"/>
    <w:rsid w:val="00BC098A"/>
    <w:rsid w:val="00BC0F49"/>
    <w:rsid w:val="00BC12FB"/>
    <w:rsid w:val="00BC1BE8"/>
    <w:rsid w:val="00BC1C3C"/>
    <w:rsid w:val="00BC2919"/>
    <w:rsid w:val="00BC2B7E"/>
    <w:rsid w:val="00BC2C1C"/>
    <w:rsid w:val="00BC307F"/>
    <w:rsid w:val="00BC3159"/>
    <w:rsid w:val="00BC3257"/>
    <w:rsid w:val="00BC39DB"/>
    <w:rsid w:val="00BC3A32"/>
    <w:rsid w:val="00BC3B07"/>
    <w:rsid w:val="00BC3C12"/>
    <w:rsid w:val="00BC43C8"/>
    <w:rsid w:val="00BC46EF"/>
    <w:rsid w:val="00BC52BA"/>
    <w:rsid w:val="00BC57E7"/>
    <w:rsid w:val="00BC616E"/>
    <w:rsid w:val="00BC6FD6"/>
    <w:rsid w:val="00BD008E"/>
    <w:rsid w:val="00BD0258"/>
    <w:rsid w:val="00BD2F3B"/>
    <w:rsid w:val="00BD3372"/>
    <w:rsid w:val="00BD3D09"/>
    <w:rsid w:val="00BD466D"/>
    <w:rsid w:val="00BD50AA"/>
    <w:rsid w:val="00BD5135"/>
    <w:rsid w:val="00BD6278"/>
    <w:rsid w:val="00BD63BB"/>
    <w:rsid w:val="00BD68CA"/>
    <w:rsid w:val="00BD7291"/>
    <w:rsid w:val="00BD768E"/>
    <w:rsid w:val="00BD7EA3"/>
    <w:rsid w:val="00BD7EC0"/>
    <w:rsid w:val="00BD7FE2"/>
    <w:rsid w:val="00BE01D1"/>
    <w:rsid w:val="00BE0B19"/>
    <w:rsid w:val="00BE0DD8"/>
    <w:rsid w:val="00BE13F0"/>
    <w:rsid w:val="00BE140E"/>
    <w:rsid w:val="00BE1D82"/>
    <w:rsid w:val="00BE1EE4"/>
    <w:rsid w:val="00BE1F8B"/>
    <w:rsid w:val="00BE1FBD"/>
    <w:rsid w:val="00BE2381"/>
    <w:rsid w:val="00BE27B4"/>
    <w:rsid w:val="00BE2B4F"/>
    <w:rsid w:val="00BE2BFF"/>
    <w:rsid w:val="00BE2E9A"/>
    <w:rsid w:val="00BE2F39"/>
    <w:rsid w:val="00BE332D"/>
    <w:rsid w:val="00BE33D6"/>
    <w:rsid w:val="00BE3BBF"/>
    <w:rsid w:val="00BE3CF1"/>
    <w:rsid w:val="00BE4B20"/>
    <w:rsid w:val="00BE51A3"/>
    <w:rsid w:val="00BE561D"/>
    <w:rsid w:val="00BE5FC4"/>
    <w:rsid w:val="00BE6468"/>
    <w:rsid w:val="00BE719B"/>
    <w:rsid w:val="00BE7C4D"/>
    <w:rsid w:val="00BE7F6A"/>
    <w:rsid w:val="00BF0274"/>
    <w:rsid w:val="00BF0574"/>
    <w:rsid w:val="00BF08C4"/>
    <w:rsid w:val="00BF0BAF"/>
    <w:rsid w:val="00BF0BD5"/>
    <w:rsid w:val="00BF0D2A"/>
    <w:rsid w:val="00BF19CE"/>
    <w:rsid w:val="00BF1F0C"/>
    <w:rsid w:val="00BF2B6F"/>
    <w:rsid w:val="00BF2BE4"/>
    <w:rsid w:val="00BF351A"/>
    <w:rsid w:val="00BF3914"/>
    <w:rsid w:val="00BF41DC"/>
    <w:rsid w:val="00BF459D"/>
    <w:rsid w:val="00BF49B1"/>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4FB1"/>
    <w:rsid w:val="00C052B2"/>
    <w:rsid w:val="00C053C1"/>
    <w:rsid w:val="00C05BEC"/>
    <w:rsid w:val="00C05F1F"/>
    <w:rsid w:val="00C064A6"/>
    <w:rsid w:val="00C065A5"/>
    <w:rsid w:val="00C06C9E"/>
    <w:rsid w:val="00C06E7D"/>
    <w:rsid w:val="00C0727F"/>
    <w:rsid w:val="00C072AE"/>
    <w:rsid w:val="00C07855"/>
    <w:rsid w:val="00C07939"/>
    <w:rsid w:val="00C1009A"/>
    <w:rsid w:val="00C10ABC"/>
    <w:rsid w:val="00C1112B"/>
    <w:rsid w:val="00C11314"/>
    <w:rsid w:val="00C11A88"/>
    <w:rsid w:val="00C11B0B"/>
    <w:rsid w:val="00C12012"/>
    <w:rsid w:val="00C12167"/>
    <w:rsid w:val="00C1235C"/>
    <w:rsid w:val="00C125E3"/>
    <w:rsid w:val="00C12874"/>
    <w:rsid w:val="00C12AB7"/>
    <w:rsid w:val="00C12BC1"/>
    <w:rsid w:val="00C13771"/>
    <w:rsid w:val="00C1382B"/>
    <w:rsid w:val="00C13BDA"/>
    <w:rsid w:val="00C13FFD"/>
    <w:rsid w:val="00C14632"/>
    <w:rsid w:val="00C146BB"/>
    <w:rsid w:val="00C155ED"/>
    <w:rsid w:val="00C157B3"/>
    <w:rsid w:val="00C158A7"/>
    <w:rsid w:val="00C15B5E"/>
    <w:rsid w:val="00C164C7"/>
    <w:rsid w:val="00C16C30"/>
    <w:rsid w:val="00C17BC6"/>
    <w:rsid w:val="00C17C8D"/>
    <w:rsid w:val="00C20169"/>
    <w:rsid w:val="00C2063E"/>
    <w:rsid w:val="00C20A00"/>
    <w:rsid w:val="00C21673"/>
    <w:rsid w:val="00C21772"/>
    <w:rsid w:val="00C21A32"/>
    <w:rsid w:val="00C21AD9"/>
    <w:rsid w:val="00C21C7A"/>
    <w:rsid w:val="00C21EB6"/>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24B"/>
    <w:rsid w:val="00C318FD"/>
    <w:rsid w:val="00C3193E"/>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020"/>
    <w:rsid w:val="00C40373"/>
    <w:rsid w:val="00C4082D"/>
    <w:rsid w:val="00C40AE6"/>
    <w:rsid w:val="00C40B9A"/>
    <w:rsid w:val="00C40C32"/>
    <w:rsid w:val="00C411AF"/>
    <w:rsid w:val="00C4138D"/>
    <w:rsid w:val="00C4194D"/>
    <w:rsid w:val="00C41A0C"/>
    <w:rsid w:val="00C41E3A"/>
    <w:rsid w:val="00C42FD7"/>
    <w:rsid w:val="00C4304C"/>
    <w:rsid w:val="00C43315"/>
    <w:rsid w:val="00C440B5"/>
    <w:rsid w:val="00C442DD"/>
    <w:rsid w:val="00C44915"/>
    <w:rsid w:val="00C452F5"/>
    <w:rsid w:val="00C45B34"/>
    <w:rsid w:val="00C4603B"/>
    <w:rsid w:val="00C46555"/>
    <w:rsid w:val="00C46B15"/>
    <w:rsid w:val="00C46F7D"/>
    <w:rsid w:val="00C479B5"/>
    <w:rsid w:val="00C50242"/>
    <w:rsid w:val="00C5034D"/>
    <w:rsid w:val="00C5050E"/>
    <w:rsid w:val="00C50569"/>
    <w:rsid w:val="00C509E3"/>
    <w:rsid w:val="00C50B7F"/>
    <w:rsid w:val="00C50E99"/>
    <w:rsid w:val="00C51176"/>
    <w:rsid w:val="00C513ED"/>
    <w:rsid w:val="00C514C9"/>
    <w:rsid w:val="00C523AD"/>
    <w:rsid w:val="00C52744"/>
    <w:rsid w:val="00C52BEB"/>
    <w:rsid w:val="00C53089"/>
    <w:rsid w:val="00C531B2"/>
    <w:rsid w:val="00C53298"/>
    <w:rsid w:val="00C53B58"/>
    <w:rsid w:val="00C53EB3"/>
    <w:rsid w:val="00C542D4"/>
    <w:rsid w:val="00C54D71"/>
    <w:rsid w:val="00C55445"/>
    <w:rsid w:val="00C55975"/>
    <w:rsid w:val="00C563F5"/>
    <w:rsid w:val="00C56D01"/>
    <w:rsid w:val="00C56EAF"/>
    <w:rsid w:val="00C570F7"/>
    <w:rsid w:val="00C572B3"/>
    <w:rsid w:val="00C577AF"/>
    <w:rsid w:val="00C57CAE"/>
    <w:rsid w:val="00C60283"/>
    <w:rsid w:val="00C60BA7"/>
    <w:rsid w:val="00C60EC2"/>
    <w:rsid w:val="00C6120D"/>
    <w:rsid w:val="00C614D7"/>
    <w:rsid w:val="00C6157B"/>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6470"/>
    <w:rsid w:val="00C67275"/>
    <w:rsid w:val="00C67A04"/>
    <w:rsid w:val="00C67EAB"/>
    <w:rsid w:val="00C70CB7"/>
    <w:rsid w:val="00C70DFF"/>
    <w:rsid w:val="00C710F1"/>
    <w:rsid w:val="00C71318"/>
    <w:rsid w:val="00C71F85"/>
    <w:rsid w:val="00C722A6"/>
    <w:rsid w:val="00C7343C"/>
    <w:rsid w:val="00C73EBF"/>
    <w:rsid w:val="00C742D9"/>
    <w:rsid w:val="00C74B2C"/>
    <w:rsid w:val="00C74C2E"/>
    <w:rsid w:val="00C7510B"/>
    <w:rsid w:val="00C75A6B"/>
    <w:rsid w:val="00C763B6"/>
    <w:rsid w:val="00C7644F"/>
    <w:rsid w:val="00C768F6"/>
    <w:rsid w:val="00C76E62"/>
    <w:rsid w:val="00C76F92"/>
    <w:rsid w:val="00C80073"/>
    <w:rsid w:val="00C8058E"/>
    <w:rsid w:val="00C80DEA"/>
    <w:rsid w:val="00C82550"/>
    <w:rsid w:val="00C8311C"/>
    <w:rsid w:val="00C832DC"/>
    <w:rsid w:val="00C835D8"/>
    <w:rsid w:val="00C8377F"/>
    <w:rsid w:val="00C857C1"/>
    <w:rsid w:val="00C85F9A"/>
    <w:rsid w:val="00C85FE0"/>
    <w:rsid w:val="00C8646D"/>
    <w:rsid w:val="00C86628"/>
    <w:rsid w:val="00C86D7F"/>
    <w:rsid w:val="00C86E28"/>
    <w:rsid w:val="00C90976"/>
    <w:rsid w:val="00C919F7"/>
    <w:rsid w:val="00C91DE3"/>
    <w:rsid w:val="00C91F30"/>
    <w:rsid w:val="00C9243C"/>
    <w:rsid w:val="00C92C7F"/>
    <w:rsid w:val="00C92FD0"/>
    <w:rsid w:val="00C93552"/>
    <w:rsid w:val="00C9369D"/>
    <w:rsid w:val="00C944FA"/>
    <w:rsid w:val="00C944FE"/>
    <w:rsid w:val="00C94682"/>
    <w:rsid w:val="00C9486B"/>
    <w:rsid w:val="00C94E97"/>
    <w:rsid w:val="00C95355"/>
    <w:rsid w:val="00C95854"/>
    <w:rsid w:val="00C95952"/>
    <w:rsid w:val="00C95EFF"/>
    <w:rsid w:val="00C96122"/>
    <w:rsid w:val="00C9649D"/>
    <w:rsid w:val="00C96A37"/>
    <w:rsid w:val="00C96D1D"/>
    <w:rsid w:val="00C96D65"/>
    <w:rsid w:val="00C96E6F"/>
    <w:rsid w:val="00C96EB2"/>
    <w:rsid w:val="00C96F75"/>
    <w:rsid w:val="00C977F2"/>
    <w:rsid w:val="00C97872"/>
    <w:rsid w:val="00C979DA"/>
    <w:rsid w:val="00CA0293"/>
    <w:rsid w:val="00CA02F0"/>
    <w:rsid w:val="00CA0532"/>
    <w:rsid w:val="00CA07FD"/>
    <w:rsid w:val="00CA1092"/>
    <w:rsid w:val="00CA1693"/>
    <w:rsid w:val="00CA2241"/>
    <w:rsid w:val="00CA22CA"/>
    <w:rsid w:val="00CA2A1E"/>
    <w:rsid w:val="00CA30C9"/>
    <w:rsid w:val="00CA3976"/>
    <w:rsid w:val="00CA3CDD"/>
    <w:rsid w:val="00CA403B"/>
    <w:rsid w:val="00CA41C6"/>
    <w:rsid w:val="00CA4AC0"/>
    <w:rsid w:val="00CA505A"/>
    <w:rsid w:val="00CA54EB"/>
    <w:rsid w:val="00CA59DD"/>
    <w:rsid w:val="00CA6671"/>
    <w:rsid w:val="00CB008E"/>
    <w:rsid w:val="00CB01FA"/>
    <w:rsid w:val="00CB0288"/>
    <w:rsid w:val="00CB0737"/>
    <w:rsid w:val="00CB097A"/>
    <w:rsid w:val="00CB0E9D"/>
    <w:rsid w:val="00CB0EEC"/>
    <w:rsid w:val="00CB17E2"/>
    <w:rsid w:val="00CB26EC"/>
    <w:rsid w:val="00CB2D2A"/>
    <w:rsid w:val="00CB416F"/>
    <w:rsid w:val="00CB47DB"/>
    <w:rsid w:val="00CB509F"/>
    <w:rsid w:val="00CB58AD"/>
    <w:rsid w:val="00CB5B1E"/>
    <w:rsid w:val="00CB6128"/>
    <w:rsid w:val="00CB670C"/>
    <w:rsid w:val="00CB6F3E"/>
    <w:rsid w:val="00CB6FD0"/>
    <w:rsid w:val="00CB7229"/>
    <w:rsid w:val="00CB787A"/>
    <w:rsid w:val="00CB7FB6"/>
    <w:rsid w:val="00CC0C4A"/>
    <w:rsid w:val="00CC112D"/>
    <w:rsid w:val="00CC17F0"/>
    <w:rsid w:val="00CC1853"/>
    <w:rsid w:val="00CC1E8A"/>
    <w:rsid w:val="00CC1FAE"/>
    <w:rsid w:val="00CC3A23"/>
    <w:rsid w:val="00CC4A0D"/>
    <w:rsid w:val="00CC737C"/>
    <w:rsid w:val="00CC794E"/>
    <w:rsid w:val="00CC79C3"/>
    <w:rsid w:val="00CC7A7C"/>
    <w:rsid w:val="00CC7B34"/>
    <w:rsid w:val="00CC7F12"/>
    <w:rsid w:val="00CD05E8"/>
    <w:rsid w:val="00CD087D"/>
    <w:rsid w:val="00CD0D43"/>
    <w:rsid w:val="00CD0F5D"/>
    <w:rsid w:val="00CD1C0B"/>
    <w:rsid w:val="00CD239A"/>
    <w:rsid w:val="00CD25FF"/>
    <w:rsid w:val="00CD308A"/>
    <w:rsid w:val="00CD30A0"/>
    <w:rsid w:val="00CD30B3"/>
    <w:rsid w:val="00CD393B"/>
    <w:rsid w:val="00CD44DE"/>
    <w:rsid w:val="00CD4641"/>
    <w:rsid w:val="00CD5512"/>
    <w:rsid w:val="00CD575F"/>
    <w:rsid w:val="00CD645C"/>
    <w:rsid w:val="00CD6E3D"/>
    <w:rsid w:val="00CD70E9"/>
    <w:rsid w:val="00CD71AB"/>
    <w:rsid w:val="00CE0109"/>
    <w:rsid w:val="00CE09ED"/>
    <w:rsid w:val="00CE0F09"/>
    <w:rsid w:val="00CE17B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1DD4"/>
    <w:rsid w:val="00CF2265"/>
    <w:rsid w:val="00CF24F8"/>
    <w:rsid w:val="00CF2653"/>
    <w:rsid w:val="00CF28DE"/>
    <w:rsid w:val="00CF2B0C"/>
    <w:rsid w:val="00CF34FE"/>
    <w:rsid w:val="00CF4247"/>
    <w:rsid w:val="00CF517D"/>
    <w:rsid w:val="00CF5263"/>
    <w:rsid w:val="00CF60B5"/>
    <w:rsid w:val="00CF6C23"/>
    <w:rsid w:val="00CF7D1A"/>
    <w:rsid w:val="00D0000E"/>
    <w:rsid w:val="00D004FA"/>
    <w:rsid w:val="00D01A88"/>
    <w:rsid w:val="00D01B21"/>
    <w:rsid w:val="00D01E2F"/>
    <w:rsid w:val="00D02987"/>
    <w:rsid w:val="00D03102"/>
    <w:rsid w:val="00D03727"/>
    <w:rsid w:val="00D0378A"/>
    <w:rsid w:val="00D038D5"/>
    <w:rsid w:val="00D03B1A"/>
    <w:rsid w:val="00D03FA7"/>
    <w:rsid w:val="00D04480"/>
    <w:rsid w:val="00D04B97"/>
    <w:rsid w:val="00D05132"/>
    <w:rsid w:val="00D057F3"/>
    <w:rsid w:val="00D05EA9"/>
    <w:rsid w:val="00D06B2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B3A"/>
    <w:rsid w:val="00D14D65"/>
    <w:rsid w:val="00D14DB1"/>
    <w:rsid w:val="00D1508C"/>
    <w:rsid w:val="00D15197"/>
    <w:rsid w:val="00D15701"/>
    <w:rsid w:val="00D1574C"/>
    <w:rsid w:val="00D15BFE"/>
    <w:rsid w:val="00D15F43"/>
    <w:rsid w:val="00D16E87"/>
    <w:rsid w:val="00D200B3"/>
    <w:rsid w:val="00D20136"/>
    <w:rsid w:val="00D2080B"/>
    <w:rsid w:val="00D20B8B"/>
    <w:rsid w:val="00D21205"/>
    <w:rsid w:val="00D2162C"/>
    <w:rsid w:val="00D21A3C"/>
    <w:rsid w:val="00D22B55"/>
    <w:rsid w:val="00D231A0"/>
    <w:rsid w:val="00D233F1"/>
    <w:rsid w:val="00D2365D"/>
    <w:rsid w:val="00D23F39"/>
    <w:rsid w:val="00D243A7"/>
    <w:rsid w:val="00D243D3"/>
    <w:rsid w:val="00D25195"/>
    <w:rsid w:val="00D256F8"/>
    <w:rsid w:val="00D26086"/>
    <w:rsid w:val="00D2685C"/>
    <w:rsid w:val="00D26A3B"/>
    <w:rsid w:val="00D26E1D"/>
    <w:rsid w:val="00D27796"/>
    <w:rsid w:val="00D279B8"/>
    <w:rsid w:val="00D27D10"/>
    <w:rsid w:val="00D27D5D"/>
    <w:rsid w:val="00D302FD"/>
    <w:rsid w:val="00D3038A"/>
    <w:rsid w:val="00D3098D"/>
    <w:rsid w:val="00D30AEA"/>
    <w:rsid w:val="00D312B8"/>
    <w:rsid w:val="00D31A02"/>
    <w:rsid w:val="00D31DEA"/>
    <w:rsid w:val="00D32404"/>
    <w:rsid w:val="00D3323C"/>
    <w:rsid w:val="00D33456"/>
    <w:rsid w:val="00D3396F"/>
    <w:rsid w:val="00D33C68"/>
    <w:rsid w:val="00D33D4D"/>
    <w:rsid w:val="00D349F9"/>
    <w:rsid w:val="00D34A0B"/>
    <w:rsid w:val="00D36234"/>
    <w:rsid w:val="00D36371"/>
    <w:rsid w:val="00D36643"/>
    <w:rsid w:val="00D36C15"/>
    <w:rsid w:val="00D36E08"/>
    <w:rsid w:val="00D40093"/>
    <w:rsid w:val="00D40169"/>
    <w:rsid w:val="00D40406"/>
    <w:rsid w:val="00D42029"/>
    <w:rsid w:val="00D433EC"/>
    <w:rsid w:val="00D434D6"/>
    <w:rsid w:val="00D437D8"/>
    <w:rsid w:val="00D44904"/>
    <w:rsid w:val="00D44994"/>
    <w:rsid w:val="00D44D4C"/>
    <w:rsid w:val="00D45647"/>
    <w:rsid w:val="00D45DF3"/>
    <w:rsid w:val="00D46174"/>
    <w:rsid w:val="00D46D56"/>
    <w:rsid w:val="00D47108"/>
    <w:rsid w:val="00D4743B"/>
    <w:rsid w:val="00D47AEE"/>
    <w:rsid w:val="00D47DD0"/>
    <w:rsid w:val="00D50183"/>
    <w:rsid w:val="00D50196"/>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51"/>
    <w:rsid w:val="00D61FF0"/>
    <w:rsid w:val="00D6211D"/>
    <w:rsid w:val="00D62394"/>
    <w:rsid w:val="00D62C97"/>
    <w:rsid w:val="00D62CC8"/>
    <w:rsid w:val="00D63517"/>
    <w:rsid w:val="00D63B75"/>
    <w:rsid w:val="00D64177"/>
    <w:rsid w:val="00D644B8"/>
    <w:rsid w:val="00D65685"/>
    <w:rsid w:val="00D659B1"/>
    <w:rsid w:val="00D6670A"/>
    <w:rsid w:val="00D66B0F"/>
    <w:rsid w:val="00D66E18"/>
    <w:rsid w:val="00D6734D"/>
    <w:rsid w:val="00D679CF"/>
    <w:rsid w:val="00D679D3"/>
    <w:rsid w:val="00D70C7C"/>
    <w:rsid w:val="00D7255F"/>
    <w:rsid w:val="00D7324D"/>
    <w:rsid w:val="00D7356F"/>
    <w:rsid w:val="00D73587"/>
    <w:rsid w:val="00D739BF"/>
    <w:rsid w:val="00D73EBB"/>
    <w:rsid w:val="00D748AD"/>
    <w:rsid w:val="00D751FB"/>
    <w:rsid w:val="00D754D6"/>
    <w:rsid w:val="00D7613B"/>
    <w:rsid w:val="00D761AA"/>
    <w:rsid w:val="00D76FAE"/>
    <w:rsid w:val="00D777D7"/>
    <w:rsid w:val="00D77D3D"/>
    <w:rsid w:val="00D80AB8"/>
    <w:rsid w:val="00D80C2F"/>
    <w:rsid w:val="00D81792"/>
    <w:rsid w:val="00D819B1"/>
    <w:rsid w:val="00D81F87"/>
    <w:rsid w:val="00D82494"/>
    <w:rsid w:val="00D82702"/>
    <w:rsid w:val="00D82DAE"/>
    <w:rsid w:val="00D833CA"/>
    <w:rsid w:val="00D83AE9"/>
    <w:rsid w:val="00D83B89"/>
    <w:rsid w:val="00D83F0D"/>
    <w:rsid w:val="00D844F1"/>
    <w:rsid w:val="00D84899"/>
    <w:rsid w:val="00D849D7"/>
    <w:rsid w:val="00D85439"/>
    <w:rsid w:val="00D854B2"/>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4BC"/>
    <w:rsid w:val="00D9683C"/>
    <w:rsid w:val="00D96FC5"/>
    <w:rsid w:val="00D97843"/>
    <w:rsid w:val="00D97884"/>
    <w:rsid w:val="00DA034F"/>
    <w:rsid w:val="00DA0A7F"/>
    <w:rsid w:val="00DA0E2A"/>
    <w:rsid w:val="00DA16CA"/>
    <w:rsid w:val="00DA1A94"/>
    <w:rsid w:val="00DA1C31"/>
    <w:rsid w:val="00DA20BC"/>
    <w:rsid w:val="00DA25C4"/>
    <w:rsid w:val="00DA2ED7"/>
    <w:rsid w:val="00DA3642"/>
    <w:rsid w:val="00DA3711"/>
    <w:rsid w:val="00DA3E7A"/>
    <w:rsid w:val="00DA40A7"/>
    <w:rsid w:val="00DA4137"/>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2B9A"/>
    <w:rsid w:val="00DB3153"/>
    <w:rsid w:val="00DB317A"/>
    <w:rsid w:val="00DB37B4"/>
    <w:rsid w:val="00DB3B82"/>
    <w:rsid w:val="00DB46C5"/>
    <w:rsid w:val="00DB4740"/>
    <w:rsid w:val="00DB485D"/>
    <w:rsid w:val="00DB4988"/>
    <w:rsid w:val="00DB4A24"/>
    <w:rsid w:val="00DB71D4"/>
    <w:rsid w:val="00DC031E"/>
    <w:rsid w:val="00DC03D9"/>
    <w:rsid w:val="00DC08E3"/>
    <w:rsid w:val="00DC1327"/>
    <w:rsid w:val="00DC1350"/>
    <w:rsid w:val="00DC1FE8"/>
    <w:rsid w:val="00DC2B5F"/>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C7A0F"/>
    <w:rsid w:val="00DD0818"/>
    <w:rsid w:val="00DD0D34"/>
    <w:rsid w:val="00DD2025"/>
    <w:rsid w:val="00DD22EA"/>
    <w:rsid w:val="00DD23A0"/>
    <w:rsid w:val="00DD3EF5"/>
    <w:rsid w:val="00DD4890"/>
    <w:rsid w:val="00DD53FA"/>
    <w:rsid w:val="00DD5F42"/>
    <w:rsid w:val="00DD6069"/>
    <w:rsid w:val="00DD617B"/>
    <w:rsid w:val="00DD6795"/>
    <w:rsid w:val="00DD71BA"/>
    <w:rsid w:val="00DD72BB"/>
    <w:rsid w:val="00DE068C"/>
    <w:rsid w:val="00DE0E59"/>
    <w:rsid w:val="00DE0F6C"/>
    <w:rsid w:val="00DE215F"/>
    <w:rsid w:val="00DE219B"/>
    <w:rsid w:val="00DE37E0"/>
    <w:rsid w:val="00DE4066"/>
    <w:rsid w:val="00DE43A5"/>
    <w:rsid w:val="00DE4468"/>
    <w:rsid w:val="00DE4544"/>
    <w:rsid w:val="00DE4BF5"/>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902"/>
    <w:rsid w:val="00DF5D2D"/>
    <w:rsid w:val="00DF63FF"/>
    <w:rsid w:val="00DF6C8B"/>
    <w:rsid w:val="00DF6D0C"/>
    <w:rsid w:val="00DF6F17"/>
    <w:rsid w:val="00DF78FA"/>
    <w:rsid w:val="00DF7B76"/>
    <w:rsid w:val="00E002F1"/>
    <w:rsid w:val="00E0060B"/>
    <w:rsid w:val="00E0082C"/>
    <w:rsid w:val="00E00ACA"/>
    <w:rsid w:val="00E016D4"/>
    <w:rsid w:val="00E01779"/>
    <w:rsid w:val="00E01915"/>
    <w:rsid w:val="00E01ACE"/>
    <w:rsid w:val="00E01DAA"/>
    <w:rsid w:val="00E023E5"/>
    <w:rsid w:val="00E02432"/>
    <w:rsid w:val="00E0342A"/>
    <w:rsid w:val="00E04022"/>
    <w:rsid w:val="00E042D0"/>
    <w:rsid w:val="00E04778"/>
    <w:rsid w:val="00E04CF4"/>
    <w:rsid w:val="00E05066"/>
    <w:rsid w:val="00E05BE3"/>
    <w:rsid w:val="00E05C88"/>
    <w:rsid w:val="00E0629A"/>
    <w:rsid w:val="00E06B79"/>
    <w:rsid w:val="00E06CAD"/>
    <w:rsid w:val="00E06E05"/>
    <w:rsid w:val="00E0728F"/>
    <w:rsid w:val="00E0755C"/>
    <w:rsid w:val="00E07718"/>
    <w:rsid w:val="00E07F56"/>
    <w:rsid w:val="00E118A8"/>
    <w:rsid w:val="00E13E0D"/>
    <w:rsid w:val="00E14743"/>
    <w:rsid w:val="00E14A7E"/>
    <w:rsid w:val="00E14ADA"/>
    <w:rsid w:val="00E14FBE"/>
    <w:rsid w:val="00E151E1"/>
    <w:rsid w:val="00E152E9"/>
    <w:rsid w:val="00E1552E"/>
    <w:rsid w:val="00E163C6"/>
    <w:rsid w:val="00E16C33"/>
    <w:rsid w:val="00E1731F"/>
    <w:rsid w:val="00E17619"/>
    <w:rsid w:val="00E17805"/>
    <w:rsid w:val="00E204FB"/>
    <w:rsid w:val="00E20C1F"/>
    <w:rsid w:val="00E20EC6"/>
    <w:rsid w:val="00E20F79"/>
    <w:rsid w:val="00E21278"/>
    <w:rsid w:val="00E215A8"/>
    <w:rsid w:val="00E216FA"/>
    <w:rsid w:val="00E217FE"/>
    <w:rsid w:val="00E21D84"/>
    <w:rsid w:val="00E2220C"/>
    <w:rsid w:val="00E22687"/>
    <w:rsid w:val="00E22CCD"/>
    <w:rsid w:val="00E23179"/>
    <w:rsid w:val="00E23A11"/>
    <w:rsid w:val="00E23FB7"/>
    <w:rsid w:val="00E24A27"/>
    <w:rsid w:val="00E25F89"/>
    <w:rsid w:val="00E264AC"/>
    <w:rsid w:val="00E274B1"/>
    <w:rsid w:val="00E27BEC"/>
    <w:rsid w:val="00E304B9"/>
    <w:rsid w:val="00E31922"/>
    <w:rsid w:val="00E3214D"/>
    <w:rsid w:val="00E32D62"/>
    <w:rsid w:val="00E33242"/>
    <w:rsid w:val="00E33584"/>
    <w:rsid w:val="00E33687"/>
    <w:rsid w:val="00E339DC"/>
    <w:rsid w:val="00E33E15"/>
    <w:rsid w:val="00E3436A"/>
    <w:rsid w:val="00E361B8"/>
    <w:rsid w:val="00E3652F"/>
    <w:rsid w:val="00E36A1B"/>
    <w:rsid w:val="00E37076"/>
    <w:rsid w:val="00E37102"/>
    <w:rsid w:val="00E40C03"/>
    <w:rsid w:val="00E41655"/>
    <w:rsid w:val="00E41894"/>
    <w:rsid w:val="00E429ED"/>
    <w:rsid w:val="00E43A56"/>
    <w:rsid w:val="00E43F37"/>
    <w:rsid w:val="00E450ED"/>
    <w:rsid w:val="00E45155"/>
    <w:rsid w:val="00E45D0D"/>
    <w:rsid w:val="00E460C5"/>
    <w:rsid w:val="00E475F9"/>
    <w:rsid w:val="00E4791B"/>
    <w:rsid w:val="00E47E31"/>
    <w:rsid w:val="00E5005A"/>
    <w:rsid w:val="00E505E4"/>
    <w:rsid w:val="00E50AC6"/>
    <w:rsid w:val="00E50C7B"/>
    <w:rsid w:val="00E51045"/>
    <w:rsid w:val="00E51087"/>
    <w:rsid w:val="00E51DDD"/>
    <w:rsid w:val="00E51FDD"/>
    <w:rsid w:val="00E52435"/>
    <w:rsid w:val="00E52774"/>
    <w:rsid w:val="00E53122"/>
    <w:rsid w:val="00E531B9"/>
    <w:rsid w:val="00E5351B"/>
    <w:rsid w:val="00E53FA9"/>
    <w:rsid w:val="00E5414C"/>
    <w:rsid w:val="00E5431C"/>
    <w:rsid w:val="00E547B3"/>
    <w:rsid w:val="00E5486E"/>
    <w:rsid w:val="00E54AFD"/>
    <w:rsid w:val="00E551C1"/>
    <w:rsid w:val="00E563CB"/>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5F58"/>
    <w:rsid w:val="00E763B4"/>
    <w:rsid w:val="00E7672E"/>
    <w:rsid w:val="00E76B1A"/>
    <w:rsid w:val="00E76B8B"/>
    <w:rsid w:val="00E76C8A"/>
    <w:rsid w:val="00E76D40"/>
    <w:rsid w:val="00E77396"/>
    <w:rsid w:val="00E77848"/>
    <w:rsid w:val="00E77BAD"/>
    <w:rsid w:val="00E77CC3"/>
    <w:rsid w:val="00E77CF6"/>
    <w:rsid w:val="00E80514"/>
    <w:rsid w:val="00E80B8C"/>
    <w:rsid w:val="00E80E5B"/>
    <w:rsid w:val="00E81500"/>
    <w:rsid w:val="00E816C5"/>
    <w:rsid w:val="00E81939"/>
    <w:rsid w:val="00E81CE0"/>
    <w:rsid w:val="00E81E7C"/>
    <w:rsid w:val="00E8211C"/>
    <w:rsid w:val="00E8224D"/>
    <w:rsid w:val="00E829C2"/>
    <w:rsid w:val="00E833F2"/>
    <w:rsid w:val="00E83415"/>
    <w:rsid w:val="00E83891"/>
    <w:rsid w:val="00E83E8D"/>
    <w:rsid w:val="00E84CEF"/>
    <w:rsid w:val="00E8519F"/>
    <w:rsid w:val="00E85AF0"/>
    <w:rsid w:val="00E85C91"/>
    <w:rsid w:val="00E85CC3"/>
    <w:rsid w:val="00E85DAB"/>
    <w:rsid w:val="00E8644A"/>
    <w:rsid w:val="00E86453"/>
    <w:rsid w:val="00E864BB"/>
    <w:rsid w:val="00E864E9"/>
    <w:rsid w:val="00E86645"/>
    <w:rsid w:val="00E878C1"/>
    <w:rsid w:val="00E90080"/>
    <w:rsid w:val="00E90159"/>
    <w:rsid w:val="00E90279"/>
    <w:rsid w:val="00E902BA"/>
    <w:rsid w:val="00E90635"/>
    <w:rsid w:val="00E9064E"/>
    <w:rsid w:val="00E909A1"/>
    <w:rsid w:val="00E90BFF"/>
    <w:rsid w:val="00E90F46"/>
    <w:rsid w:val="00E91385"/>
    <w:rsid w:val="00E91F04"/>
    <w:rsid w:val="00E91F35"/>
    <w:rsid w:val="00E92DE1"/>
    <w:rsid w:val="00E9303F"/>
    <w:rsid w:val="00E937FB"/>
    <w:rsid w:val="00E93AB8"/>
    <w:rsid w:val="00E93D25"/>
    <w:rsid w:val="00E93DE9"/>
    <w:rsid w:val="00E93E9A"/>
    <w:rsid w:val="00E947E6"/>
    <w:rsid w:val="00E94CBF"/>
    <w:rsid w:val="00E94E62"/>
    <w:rsid w:val="00E9559E"/>
    <w:rsid w:val="00E95BA6"/>
    <w:rsid w:val="00E9673A"/>
    <w:rsid w:val="00E96A25"/>
    <w:rsid w:val="00E972CA"/>
    <w:rsid w:val="00E97648"/>
    <w:rsid w:val="00E97A04"/>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B29"/>
    <w:rsid w:val="00EA7B99"/>
    <w:rsid w:val="00EA7FCF"/>
    <w:rsid w:val="00EB0515"/>
    <w:rsid w:val="00EB0CA3"/>
    <w:rsid w:val="00EB104F"/>
    <w:rsid w:val="00EB1B27"/>
    <w:rsid w:val="00EB1DA8"/>
    <w:rsid w:val="00EB3EDC"/>
    <w:rsid w:val="00EB44E7"/>
    <w:rsid w:val="00EB4CFF"/>
    <w:rsid w:val="00EB4D4C"/>
    <w:rsid w:val="00EB51D3"/>
    <w:rsid w:val="00EB5278"/>
    <w:rsid w:val="00EB5308"/>
    <w:rsid w:val="00EB5476"/>
    <w:rsid w:val="00EB5C75"/>
    <w:rsid w:val="00EB5FA9"/>
    <w:rsid w:val="00EB6192"/>
    <w:rsid w:val="00EB6935"/>
    <w:rsid w:val="00EB70B0"/>
    <w:rsid w:val="00EB7438"/>
    <w:rsid w:val="00EB7630"/>
    <w:rsid w:val="00EB7633"/>
    <w:rsid w:val="00EB7736"/>
    <w:rsid w:val="00EC022F"/>
    <w:rsid w:val="00EC059A"/>
    <w:rsid w:val="00EC0775"/>
    <w:rsid w:val="00EC0869"/>
    <w:rsid w:val="00EC10AF"/>
    <w:rsid w:val="00EC1F7F"/>
    <w:rsid w:val="00EC2B91"/>
    <w:rsid w:val="00EC2E2D"/>
    <w:rsid w:val="00EC3CAB"/>
    <w:rsid w:val="00EC3D8F"/>
    <w:rsid w:val="00EC462B"/>
    <w:rsid w:val="00EC4723"/>
    <w:rsid w:val="00EC4C7A"/>
    <w:rsid w:val="00EC522D"/>
    <w:rsid w:val="00EC55BF"/>
    <w:rsid w:val="00EC56E0"/>
    <w:rsid w:val="00EC6057"/>
    <w:rsid w:val="00EC671A"/>
    <w:rsid w:val="00EC6847"/>
    <w:rsid w:val="00EC728E"/>
    <w:rsid w:val="00EC749C"/>
    <w:rsid w:val="00EC79DC"/>
    <w:rsid w:val="00EC7DB6"/>
    <w:rsid w:val="00ED03A9"/>
    <w:rsid w:val="00ED162F"/>
    <w:rsid w:val="00ED274E"/>
    <w:rsid w:val="00ED2A19"/>
    <w:rsid w:val="00ED2B58"/>
    <w:rsid w:val="00ED2E52"/>
    <w:rsid w:val="00ED3024"/>
    <w:rsid w:val="00ED3B64"/>
    <w:rsid w:val="00ED5385"/>
    <w:rsid w:val="00ED57F3"/>
    <w:rsid w:val="00ED5FE4"/>
    <w:rsid w:val="00ED62C1"/>
    <w:rsid w:val="00ED715C"/>
    <w:rsid w:val="00ED71C5"/>
    <w:rsid w:val="00ED76D8"/>
    <w:rsid w:val="00EE043A"/>
    <w:rsid w:val="00EE0A24"/>
    <w:rsid w:val="00EE0CB8"/>
    <w:rsid w:val="00EE16FA"/>
    <w:rsid w:val="00EE17E4"/>
    <w:rsid w:val="00EE1DCB"/>
    <w:rsid w:val="00EE2B11"/>
    <w:rsid w:val="00EE2CB2"/>
    <w:rsid w:val="00EE31CA"/>
    <w:rsid w:val="00EE3939"/>
    <w:rsid w:val="00EE3BD9"/>
    <w:rsid w:val="00EE3C42"/>
    <w:rsid w:val="00EE3D4F"/>
    <w:rsid w:val="00EE3D88"/>
    <w:rsid w:val="00EE534D"/>
    <w:rsid w:val="00EE5560"/>
    <w:rsid w:val="00EE59E0"/>
    <w:rsid w:val="00EE5AA5"/>
    <w:rsid w:val="00EE647C"/>
    <w:rsid w:val="00EE6E53"/>
    <w:rsid w:val="00EE6F1E"/>
    <w:rsid w:val="00EE6F2D"/>
    <w:rsid w:val="00EE7666"/>
    <w:rsid w:val="00EE7C37"/>
    <w:rsid w:val="00EE7FFB"/>
    <w:rsid w:val="00EF0348"/>
    <w:rsid w:val="00EF1298"/>
    <w:rsid w:val="00EF1846"/>
    <w:rsid w:val="00EF188F"/>
    <w:rsid w:val="00EF1D4E"/>
    <w:rsid w:val="00EF1EE0"/>
    <w:rsid w:val="00EF1F9C"/>
    <w:rsid w:val="00EF2897"/>
    <w:rsid w:val="00EF2D62"/>
    <w:rsid w:val="00EF3182"/>
    <w:rsid w:val="00EF32A9"/>
    <w:rsid w:val="00EF32C3"/>
    <w:rsid w:val="00EF3451"/>
    <w:rsid w:val="00EF3758"/>
    <w:rsid w:val="00EF412A"/>
    <w:rsid w:val="00EF4366"/>
    <w:rsid w:val="00EF4CD6"/>
    <w:rsid w:val="00EF4F29"/>
    <w:rsid w:val="00EF55A0"/>
    <w:rsid w:val="00EF5A7B"/>
    <w:rsid w:val="00EF63D1"/>
    <w:rsid w:val="00EF6513"/>
    <w:rsid w:val="00EF6683"/>
    <w:rsid w:val="00EF6D43"/>
    <w:rsid w:val="00EF7002"/>
    <w:rsid w:val="00EF7666"/>
    <w:rsid w:val="00EF769B"/>
    <w:rsid w:val="00EF7C83"/>
    <w:rsid w:val="00F00082"/>
    <w:rsid w:val="00F0142D"/>
    <w:rsid w:val="00F0164B"/>
    <w:rsid w:val="00F0271F"/>
    <w:rsid w:val="00F027BA"/>
    <w:rsid w:val="00F03292"/>
    <w:rsid w:val="00F03431"/>
    <w:rsid w:val="00F03464"/>
    <w:rsid w:val="00F0395E"/>
    <w:rsid w:val="00F03E79"/>
    <w:rsid w:val="00F03E82"/>
    <w:rsid w:val="00F045E6"/>
    <w:rsid w:val="00F057B5"/>
    <w:rsid w:val="00F06127"/>
    <w:rsid w:val="00F0628D"/>
    <w:rsid w:val="00F06651"/>
    <w:rsid w:val="00F0665D"/>
    <w:rsid w:val="00F06A53"/>
    <w:rsid w:val="00F07936"/>
    <w:rsid w:val="00F07DE6"/>
    <w:rsid w:val="00F07FD6"/>
    <w:rsid w:val="00F10291"/>
    <w:rsid w:val="00F1056C"/>
    <w:rsid w:val="00F107F1"/>
    <w:rsid w:val="00F1095C"/>
    <w:rsid w:val="00F10985"/>
    <w:rsid w:val="00F10FC1"/>
    <w:rsid w:val="00F111F1"/>
    <w:rsid w:val="00F112FD"/>
    <w:rsid w:val="00F11D79"/>
    <w:rsid w:val="00F129C3"/>
    <w:rsid w:val="00F12B7A"/>
    <w:rsid w:val="00F133A1"/>
    <w:rsid w:val="00F13B24"/>
    <w:rsid w:val="00F13ECD"/>
    <w:rsid w:val="00F14E78"/>
    <w:rsid w:val="00F155CE"/>
    <w:rsid w:val="00F15CF7"/>
    <w:rsid w:val="00F16BF2"/>
    <w:rsid w:val="00F17534"/>
    <w:rsid w:val="00F1789D"/>
    <w:rsid w:val="00F17EAE"/>
    <w:rsid w:val="00F20688"/>
    <w:rsid w:val="00F20798"/>
    <w:rsid w:val="00F20818"/>
    <w:rsid w:val="00F2124A"/>
    <w:rsid w:val="00F218D4"/>
    <w:rsid w:val="00F21D2C"/>
    <w:rsid w:val="00F21F3A"/>
    <w:rsid w:val="00F22384"/>
    <w:rsid w:val="00F2250A"/>
    <w:rsid w:val="00F22C5B"/>
    <w:rsid w:val="00F231BA"/>
    <w:rsid w:val="00F23DCA"/>
    <w:rsid w:val="00F24098"/>
    <w:rsid w:val="00F240FE"/>
    <w:rsid w:val="00F24222"/>
    <w:rsid w:val="00F24788"/>
    <w:rsid w:val="00F2507C"/>
    <w:rsid w:val="00F25082"/>
    <w:rsid w:val="00F263F2"/>
    <w:rsid w:val="00F2640F"/>
    <w:rsid w:val="00F266F3"/>
    <w:rsid w:val="00F26CEF"/>
    <w:rsid w:val="00F27094"/>
    <w:rsid w:val="00F27243"/>
    <w:rsid w:val="00F273DE"/>
    <w:rsid w:val="00F27C34"/>
    <w:rsid w:val="00F27DB4"/>
    <w:rsid w:val="00F27E46"/>
    <w:rsid w:val="00F301C2"/>
    <w:rsid w:val="00F302E1"/>
    <w:rsid w:val="00F307B5"/>
    <w:rsid w:val="00F3147A"/>
    <w:rsid w:val="00F31B22"/>
    <w:rsid w:val="00F31B49"/>
    <w:rsid w:val="00F321ED"/>
    <w:rsid w:val="00F32716"/>
    <w:rsid w:val="00F32B74"/>
    <w:rsid w:val="00F32F56"/>
    <w:rsid w:val="00F33268"/>
    <w:rsid w:val="00F337A8"/>
    <w:rsid w:val="00F33AE5"/>
    <w:rsid w:val="00F33D4F"/>
    <w:rsid w:val="00F34CD6"/>
    <w:rsid w:val="00F35873"/>
    <w:rsid w:val="00F3590D"/>
    <w:rsid w:val="00F35920"/>
    <w:rsid w:val="00F36054"/>
    <w:rsid w:val="00F36479"/>
    <w:rsid w:val="00F366A5"/>
    <w:rsid w:val="00F36B8A"/>
    <w:rsid w:val="00F36C5F"/>
    <w:rsid w:val="00F37259"/>
    <w:rsid w:val="00F3729E"/>
    <w:rsid w:val="00F405A4"/>
    <w:rsid w:val="00F40D15"/>
    <w:rsid w:val="00F414D9"/>
    <w:rsid w:val="00F41F05"/>
    <w:rsid w:val="00F42ECC"/>
    <w:rsid w:val="00F432A5"/>
    <w:rsid w:val="00F43325"/>
    <w:rsid w:val="00F433A6"/>
    <w:rsid w:val="00F433BD"/>
    <w:rsid w:val="00F448BD"/>
    <w:rsid w:val="00F44EC5"/>
    <w:rsid w:val="00F4576F"/>
    <w:rsid w:val="00F4686E"/>
    <w:rsid w:val="00F4692D"/>
    <w:rsid w:val="00F4742D"/>
    <w:rsid w:val="00F47498"/>
    <w:rsid w:val="00F47AF1"/>
    <w:rsid w:val="00F511A5"/>
    <w:rsid w:val="00F511AF"/>
    <w:rsid w:val="00F512B2"/>
    <w:rsid w:val="00F521EF"/>
    <w:rsid w:val="00F5283D"/>
    <w:rsid w:val="00F52ABA"/>
    <w:rsid w:val="00F52BC7"/>
    <w:rsid w:val="00F53BF4"/>
    <w:rsid w:val="00F53EDE"/>
    <w:rsid w:val="00F54266"/>
    <w:rsid w:val="00F54335"/>
    <w:rsid w:val="00F54496"/>
    <w:rsid w:val="00F54E95"/>
    <w:rsid w:val="00F55043"/>
    <w:rsid w:val="00F55CD4"/>
    <w:rsid w:val="00F56DCF"/>
    <w:rsid w:val="00F57034"/>
    <w:rsid w:val="00F60497"/>
    <w:rsid w:val="00F6087F"/>
    <w:rsid w:val="00F60BE9"/>
    <w:rsid w:val="00F61EB2"/>
    <w:rsid w:val="00F61FD8"/>
    <w:rsid w:val="00F62713"/>
    <w:rsid w:val="00F62790"/>
    <w:rsid w:val="00F62DBF"/>
    <w:rsid w:val="00F63ED3"/>
    <w:rsid w:val="00F641FC"/>
    <w:rsid w:val="00F647F7"/>
    <w:rsid w:val="00F64ACC"/>
    <w:rsid w:val="00F65313"/>
    <w:rsid w:val="00F6583C"/>
    <w:rsid w:val="00F6589A"/>
    <w:rsid w:val="00F65A2E"/>
    <w:rsid w:val="00F65D28"/>
    <w:rsid w:val="00F65D82"/>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F"/>
    <w:rsid w:val="00F731F1"/>
    <w:rsid w:val="00F732EC"/>
    <w:rsid w:val="00F734E5"/>
    <w:rsid w:val="00F73644"/>
    <w:rsid w:val="00F73771"/>
    <w:rsid w:val="00F73D08"/>
    <w:rsid w:val="00F73D77"/>
    <w:rsid w:val="00F74BAF"/>
    <w:rsid w:val="00F7586B"/>
    <w:rsid w:val="00F75892"/>
    <w:rsid w:val="00F75B98"/>
    <w:rsid w:val="00F75D37"/>
    <w:rsid w:val="00F75F2F"/>
    <w:rsid w:val="00F76445"/>
    <w:rsid w:val="00F76779"/>
    <w:rsid w:val="00F76E0A"/>
    <w:rsid w:val="00F76ECC"/>
    <w:rsid w:val="00F76F30"/>
    <w:rsid w:val="00F77143"/>
    <w:rsid w:val="00F77892"/>
    <w:rsid w:val="00F77BB5"/>
    <w:rsid w:val="00F80399"/>
    <w:rsid w:val="00F8098F"/>
    <w:rsid w:val="00F80D4E"/>
    <w:rsid w:val="00F812C8"/>
    <w:rsid w:val="00F8132D"/>
    <w:rsid w:val="00F818AE"/>
    <w:rsid w:val="00F81940"/>
    <w:rsid w:val="00F81B40"/>
    <w:rsid w:val="00F81C70"/>
    <w:rsid w:val="00F820C4"/>
    <w:rsid w:val="00F82A76"/>
    <w:rsid w:val="00F83318"/>
    <w:rsid w:val="00F83601"/>
    <w:rsid w:val="00F83829"/>
    <w:rsid w:val="00F83CC4"/>
    <w:rsid w:val="00F83D1D"/>
    <w:rsid w:val="00F84069"/>
    <w:rsid w:val="00F843D7"/>
    <w:rsid w:val="00F8522E"/>
    <w:rsid w:val="00F853E7"/>
    <w:rsid w:val="00F85536"/>
    <w:rsid w:val="00F85A5F"/>
    <w:rsid w:val="00F85E87"/>
    <w:rsid w:val="00F8657A"/>
    <w:rsid w:val="00F86626"/>
    <w:rsid w:val="00F8679A"/>
    <w:rsid w:val="00F86E26"/>
    <w:rsid w:val="00F87117"/>
    <w:rsid w:val="00F8736C"/>
    <w:rsid w:val="00F87471"/>
    <w:rsid w:val="00F87E51"/>
    <w:rsid w:val="00F902C1"/>
    <w:rsid w:val="00F9030E"/>
    <w:rsid w:val="00F90341"/>
    <w:rsid w:val="00F909D0"/>
    <w:rsid w:val="00F90ADB"/>
    <w:rsid w:val="00F90E78"/>
    <w:rsid w:val="00F91209"/>
    <w:rsid w:val="00F9168B"/>
    <w:rsid w:val="00F9221F"/>
    <w:rsid w:val="00F924F3"/>
    <w:rsid w:val="00F92B84"/>
    <w:rsid w:val="00F92EB1"/>
    <w:rsid w:val="00F931C7"/>
    <w:rsid w:val="00F93559"/>
    <w:rsid w:val="00F93D72"/>
    <w:rsid w:val="00F93E65"/>
    <w:rsid w:val="00F93E87"/>
    <w:rsid w:val="00F94070"/>
    <w:rsid w:val="00F94399"/>
    <w:rsid w:val="00F94E94"/>
    <w:rsid w:val="00F950B5"/>
    <w:rsid w:val="00F9513F"/>
    <w:rsid w:val="00F95C92"/>
    <w:rsid w:val="00F967FC"/>
    <w:rsid w:val="00F977F1"/>
    <w:rsid w:val="00F97908"/>
    <w:rsid w:val="00F97B43"/>
    <w:rsid w:val="00FA07F8"/>
    <w:rsid w:val="00FA08F8"/>
    <w:rsid w:val="00FA105C"/>
    <w:rsid w:val="00FA1475"/>
    <w:rsid w:val="00FA148A"/>
    <w:rsid w:val="00FA1C64"/>
    <w:rsid w:val="00FA27C8"/>
    <w:rsid w:val="00FA2BE6"/>
    <w:rsid w:val="00FA3B76"/>
    <w:rsid w:val="00FA448F"/>
    <w:rsid w:val="00FA4D66"/>
    <w:rsid w:val="00FA5970"/>
    <w:rsid w:val="00FA5A4E"/>
    <w:rsid w:val="00FA6536"/>
    <w:rsid w:val="00FA7929"/>
    <w:rsid w:val="00FB0082"/>
    <w:rsid w:val="00FB0243"/>
    <w:rsid w:val="00FB0E0D"/>
    <w:rsid w:val="00FB1031"/>
    <w:rsid w:val="00FB12B3"/>
    <w:rsid w:val="00FB1527"/>
    <w:rsid w:val="00FB1D0D"/>
    <w:rsid w:val="00FB2537"/>
    <w:rsid w:val="00FB33DC"/>
    <w:rsid w:val="00FB3E29"/>
    <w:rsid w:val="00FB4338"/>
    <w:rsid w:val="00FB477E"/>
    <w:rsid w:val="00FB49C1"/>
    <w:rsid w:val="00FB4C4C"/>
    <w:rsid w:val="00FB4C9C"/>
    <w:rsid w:val="00FB506E"/>
    <w:rsid w:val="00FB603C"/>
    <w:rsid w:val="00FB6165"/>
    <w:rsid w:val="00FB6473"/>
    <w:rsid w:val="00FB71CB"/>
    <w:rsid w:val="00FB7B2C"/>
    <w:rsid w:val="00FC0150"/>
    <w:rsid w:val="00FC03AB"/>
    <w:rsid w:val="00FC0F39"/>
    <w:rsid w:val="00FC15E1"/>
    <w:rsid w:val="00FC204E"/>
    <w:rsid w:val="00FC2A65"/>
    <w:rsid w:val="00FC3712"/>
    <w:rsid w:val="00FC3C5A"/>
    <w:rsid w:val="00FC3F96"/>
    <w:rsid w:val="00FC4729"/>
    <w:rsid w:val="00FC4A8C"/>
    <w:rsid w:val="00FC53CA"/>
    <w:rsid w:val="00FC53DB"/>
    <w:rsid w:val="00FC5A2A"/>
    <w:rsid w:val="00FC5FC2"/>
    <w:rsid w:val="00FC6177"/>
    <w:rsid w:val="00FC63D1"/>
    <w:rsid w:val="00FC6B77"/>
    <w:rsid w:val="00FC74BE"/>
    <w:rsid w:val="00FC7528"/>
    <w:rsid w:val="00FC7D81"/>
    <w:rsid w:val="00FD048E"/>
    <w:rsid w:val="00FD0572"/>
    <w:rsid w:val="00FD0903"/>
    <w:rsid w:val="00FD0CCC"/>
    <w:rsid w:val="00FD155D"/>
    <w:rsid w:val="00FD18B3"/>
    <w:rsid w:val="00FD1A97"/>
    <w:rsid w:val="00FD1D7A"/>
    <w:rsid w:val="00FD1DD3"/>
    <w:rsid w:val="00FD2315"/>
    <w:rsid w:val="00FD26E2"/>
    <w:rsid w:val="00FD2C0F"/>
    <w:rsid w:val="00FD2D7B"/>
    <w:rsid w:val="00FD308C"/>
    <w:rsid w:val="00FD37F6"/>
    <w:rsid w:val="00FD4589"/>
    <w:rsid w:val="00FD473E"/>
    <w:rsid w:val="00FD69F3"/>
    <w:rsid w:val="00FD7C68"/>
    <w:rsid w:val="00FD7DF9"/>
    <w:rsid w:val="00FE0B51"/>
    <w:rsid w:val="00FE0B78"/>
    <w:rsid w:val="00FE0ED4"/>
    <w:rsid w:val="00FE1BF2"/>
    <w:rsid w:val="00FE1D90"/>
    <w:rsid w:val="00FE1E0D"/>
    <w:rsid w:val="00FE1EAB"/>
    <w:rsid w:val="00FE2078"/>
    <w:rsid w:val="00FE2D5E"/>
    <w:rsid w:val="00FE3465"/>
    <w:rsid w:val="00FE3727"/>
    <w:rsid w:val="00FE3E4D"/>
    <w:rsid w:val="00FE454B"/>
    <w:rsid w:val="00FE5964"/>
    <w:rsid w:val="00FE6703"/>
    <w:rsid w:val="00FE67CF"/>
    <w:rsid w:val="00FE6D20"/>
    <w:rsid w:val="00FE6FB9"/>
    <w:rsid w:val="00FE7142"/>
    <w:rsid w:val="00FE7549"/>
    <w:rsid w:val="00FE7BCC"/>
    <w:rsid w:val="00FF01A2"/>
    <w:rsid w:val="00FF0464"/>
    <w:rsid w:val="00FF126D"/>
    <w:rsid w:val="00FF2300"/>
    <w:rsid w:val="00FF2310"/>
    <w:rsid w:val="00FF24D9"/>
    <w:rsid w:val="00FF2E73"/>
    <w:rsid w:val="00FF465E"/>
    <w:rsid w:val="00FF4AE2"/>
    <w:rsid w:val="00FF50A8"/>
    <w:rsid w:val="00FF556D"/>
    <w:rsid w:val="00FF5581"/>
    <w:rsid w:val="00FF571E"/>
    <w:rsid w:val="00FF5D32"/>
    <w:rsid w:val="00FF5E95"/>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paragraph" w:customStyle="1" w:styleId="B2">
    <w:name w:val="B2"/>
    <w:basedOn w:val="a"/>
    <w:link w:val="B2Char"/>
    <w:qFormat/>
    <w:rsid w:val="00091539"/>
    <w:pPr>
      <w:autoSpaceDE/>
      <w:autoSpaceDN/>
      <w:adjustRightInd/>
      <w:snapToGrid/>
      <w:spacing w:after="180"/>
      <w:ind w:left="851" w:hanging="284"/>
      <w:jc w:val="left"/>
    </w:pPr>
    <w:rPr>
      <w:sz w:val="20"/>
      <w:szCs w:val="20"/>
      <w:lang w:val="x-none"/>
    </w:rPr>
  </w:style>
  <w:style w:type="paragraph" w:customStyle="1" w:styleId="B3">
    <w:name w:val="B3"/>
    <w:basedOn w:val="a"/>
    <w:link w:val="B3Char"/>
    <w:rsid w:val="00091539"/>
    <w:pPr>
      <w:autoSpaceDE/>
      <w:autoSpaceDN/>
      <w:adjustRightInd/>
      <w:snapToGrid/>
      <w:spacing w:after="180"/>
      <w:ind w:left="1135" w:hanging="284"/>
      <w:jc w:val="left"/>
    </w:pPr>
    <w:rPr>
      <w:sz w:val="20"/>
      <w:szCs w:val="20"/>
      <w:lang w:val="en-GB"/>
    </w:rPr>
  </w:style>
  <w:style w:type="character" w:customStyle="1" w:styleId="B2Char">
    <w:name w:val="B2 Char"/>
    <w:link w:val="B2"/>
    <w:qFormat/>
    <w:rsid w:val="00091539"/>
    <w:rPr>
      <w:lang w:val="x-none"/>
    </w:rPr>
  </w:style>
  <w:style w:type="character" w:customStyle="1" w:styleId="B3Char">
    <w:name w:val="B3 Char"/>
    <w:link w:val="B3"/>
    <w:rsid w:val="00091539"/>
    <w:rPr>
      <w:lang w:val="en-GB"/>
    </w:rPr>
  </w:style>
  <w:style w:type="character" w:customStyle="1" w:styleId="colour">
    <w:name w:val="colour"/>
    <w:basedOn w:val="a0"/>
    <w:rsid w:val="00091539"/>
  </w:style>
  <w:style w:type="paragraph" w:customStyle="1" w:styleId="textintend2">
    <w:name w:val="text intend 2"/>
    <w:basedOn w:val="a"/>
    <w:rsid w:val="00660A7D"/>
    <w:pPr>
      <w:numPr>
        <w:numId w:val="15"/>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45515688">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F250CD-9B7C-4F31-A834-0205DC296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3</Pages>
  <Words>1344</Words>
  <Characters>6844</Characters>
  <Application>Microsoft Office Word</Application>
  <DocSecurity>0</DocSecurity>
  <Lines>114</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zhangzhanzhan</dc:creator>
  <cp:lastModifiedBy>Huawei</cp:lastModifiedBy>
  <cp:revision>853</cp:revision>
  <cp:lastPrinted>2007-06-18T22:08:00Z</cp:lastPrinted>
  <dcterms:created xsi:type="dcterms:W3CDTF">2021-09-30T09:31:00Z</dcterms:created>
  <dcterms:modified xsi:type="dcterms:W3CDTF">2021-11-06T01:50:00Z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(3)kMlqLEVJqcIGktrRSsMrMNfOWzjr2XSySXcxnWVazHObgzTVY1uqI43atmLbZDarjgyeexKM
mWccVH4SZFUzKyMJ9jIQOXM9STYbad4vKUFso9n3ydDp9Op4ZEkvuD/cjRv8/sDUaRjW2c+8
UZxuMTdW8M8IOtnTytqz+knkp6I42HQpIi0RvMlWhyGtN52KPtlSSVXJCIh1rEjqeAsqJHpc
Nb4HcJZnSIwN+7t22U</vt:lpwstr>
  </property>
  <property fmtid="{D5CDD505-2E9C-101B-9397-08002B2CF9AE}" pid="13" name="_2015_ms_pID_725343_00">
    <vt:lpwstr>_2015_ms_pID_725343</vt:lpwstr>
  </property>
  <property fmtid="{D5CDD505-2E9C-101B-9397-08002B2CF9AE}" pid="14" name="_2015_ms_pID_7253431">
    <vt:lpwstr>3UwpKLlUGYGENR4ZmmuxW5wFNtkm84IXuW+0KCiymK0pILefuM3ZK1
7CVRki9iLg/T0O9y7QRJ6bRYVRBgHYTS4XPjRH+NJAeLkjIvuyyMDzUmgcjS1PbwuH7L6fMf
6BaZClATu6i+08zqfp2dXLnD75J2yLJhgym9OqUWHtHjg8ZKz1HrYGK/tByhYvDXsHI3B4UL
pW113vp5afzz4ixcB21D+p9kfXsnh/roF5cG</vt:lpwstr>
  </property>
  <property fmtid="{D5CDD505-2E9C-101B-9397-08002B2CF9AE}" pid="15" name="_2015_ms_pID_7253431_00">
    <vt:lpwstr>_2015_ms_pID_7253431</vt:lpwstr>
  </property>
  <property fmtid="{D5CDD505-2E9C-101B-9397-08002B2CF9AE}" pid="16" name="_2015_ms_pID_7253432">
    <vt:lpwstr>8+wsFa3y0fhoPMouVjMkLftSSy9ztwTvrjSk
lf9YpR7u9GzRHcn8y0xJCoC+myRXaQ==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