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eastAsia" w:ascii="Arial" w:hAnsi="Arial" w:cs="Arial"/>
          <w:b/>
          <w:bCs/>
          <w:sz w:val="28"/>
          <w:szCs w:val="24"/>
          <w:lang w:val="en-US" w:eastAsia="zh-CN"/>
        </w:rPr>
        <w:t>7</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R1-2111615</w:t>
      </w:r>
    </w:p>
    <w:p>
      <w:pPr>
        <w:bidi w:val="0"/>
        <w:outlineLvl w:val="0"/>
        <w:rPr>
          <w:rFonts w:ascii="Arial" w:hAnsi="Arial" w:eastAsia="Batang" w:cs="Arial"/>
          <w:b/>
          <w:bCs/>
          <w:sz w:val="28"/>
          <w:szCs w:val="24"/>
          <w:lang w:eastAsia="en-US"/>
        </w:rPr>
      </w:pPr>
      <w:r>
        <w:rPr>
          <w:rFonts w:hint="eastAsia" w:ascii="Arial" w:hAnsi="Arial" w:eastAsia="Batang" w:cs="Arial"/>
          <w:b/>
          <w:bCs/>
          <w:sz w:val="28"/>
          <w:szCs w:val="24"/>
          <w:lang w:eastAsia="en-US"/>
        </w:rPr>
        <w:t>e-Meeting, November 11th – 19th, 2021</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higher layer support of RedCap UE</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8.6.2</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eastAsiaTheme="minorEastAsia"/>
          <w:bCs/>
          <w:lang w:val="en-US" w:eastAsia="zh-CN"/>
        </w:rPr>
      </w:pPr>
      <w:r>
        <w:rPr>
          <w:rFonts w:hint="eastAsia" w:eastAsiaTheme="minorEastAsia"/>
          <w:bCs/>
          <w:lang w:val="en-US" w:eastAsia="zh-CN"/>
        </w:rPr>
        <w:t xml:space="preserve">During </w:t>
      </w:r>
      <w:r>
        <w:rPr>
          <w:rFonts w:eastAsiaTheme="minorEastAsia"/>
          <w:bCs/>
          <w:lang w:val="en-US" w:eastAsia="zh-CN"/>
        </w:rPr>
        <w:t>RAN1#10</w:t>
      </w:r>
      <w:r>
        <w:rPr>
          <w:rFonts w:hint="eastAsia" w:eastAsiaTheme="minorEastAsia"/>
          <w:bCs/>
          <w:lang w:val="en-US" w:eastAsia="zh-CN"/>
        </w:rPr>
        <w:t>6</w:t>
      </w:r>
      <w:r>
        <w:rPr>
          <w:rFonts w:eastAsiaTheme="minorEastAsia"/>
          <w:bCs/>
          <w:lang w:val="en-US" w:eastAsia="zh-CN"/>
        </w:rPr>
        <w:t xml:space="preserve">e, </w:t>
      </w:r>
      <w:r>
        <w:rPr>
          <w:rFonts w:hint="eastAsia" w:eastAsiaTheme="minorEastAsia"/>
          <w:bCs/>
          <w:lang w:val="en-US" w:eastAsia="zh-CN"/>
        </w:rPr>
        <w:t>th</w:t>
      </w:r>
      <w:r>
        <w:rPr>
          <w:rFonts w:eastAsiaTheme="minorEastAsia"/>
          <w:bCs/>
          <w:lang w:val="en-US" w:eastAsia="zh-CN"/>
        </w:rPr>
        <w:t>e following agreements related to</w:t>
      </w:r>
      <w:r>
        <w:rPr>
          <w:rFonts w:hint="eastAsia" w:eastAsiaTheme="minorEastAsia"/>
          <w:bCs/>
          <w:lang w:val="en-US" w:eastAsia="zh-CN"/>
        </w:rPr>
        <w:t xml:space="preserve"> </w:t>
      </w:r>
      <w:r>
        <w:rPr>
          <w:rFonts w:eastAsiaTheme="minorEastAsia"/>
          <w:bCs/>
          <w:lang w:val="en-US" w:eastAsia="zh-CN"/>
        </w:rPr>
        <w:t>early identification are made</w:t>
      </w:r>
      <w:r>
        <w:rPr>
          <w:rFonts w:hint="eastAsia" w:eastAsiaTheme="minorEastAsia"/>
          <w:bCs/>
          <w:lang w:val="en-US" w:eastAsia="zh-CN"/>
        </w:rPr>
        <w:t>[1]</w:t>
      </w:r>
      <w:r>
        <w:rPr>
          <w:rFonts w:eastAsiaTheme="minorEastAsia"/>
          <w:bCs/>
          <w:lang w:val="en-US" w:eastAsia="zh-CN"/>
        </w:rPr>
        <w:t>,</w:t>
      </w:r>
    </w:p>
    <w:p>
      <w:pPr>
        <w:spacing w:before="0" w:after="0"/>
        <w:ind w:left="0" w:firstLine="0"/>
        <w:jc w:val="both"/>
        <w:rPr>
          <w:rFonts w:ascii="Times" w:hAnsi="Times" w:eastAsia="Batang"/>
          <w:bCs/>
          <w:szCs w:val="24"/>
          <w:highlight w:val="green"/>
          <w:lang w:eastAsia="en-US"/>
        </w:rPr>
      </w:pPr>
      <w:r>
        <w:rPr>
          <w:rFonts w:ascii="Times" w:hAnsi="Times" w:eastAsia="Batang"/>
          <w:bCs/>
          <w:szCs w:val="24"/>
          <w:highlight w:val="green"/>
          <w:lang w:eastAsia="en-US"/>
        </w:rPr>
        <w:t>Agreement</w:t>
      </w:r>
    </w:p>
    <w:p>
      <w:pPr>
        <w:spacing w:before="0" w:after="0" w:line="252" w:lineRule="auto"/>
        <w:ind w:left="0" w:firstLine="0"/>
        <w:jc w:val="both"/>
        <w:rPr>
          <w:rFonts w:ascii="Times" w:hAnsi="Times" w:eastAsia="Times New Roman"/>
          <w:szCs w:val="24"/>
          <w:lang w:val="en-US" w:eastAsia="en-US"/>
        </w:rPr>
      </w:pPr>
      <w:r>
        <w:rPr>
          <w:rFonts w:ascii="Times" w:hAnsi="Times" w:eastAsia="Batang"/>
          <w:bCs/>
          <w:szCs w:val="22"/>
          <w:lang w:eastAsia="zh-CN"/>
        </w:rPr>
        <w:t>Confirm the following working assumption with the modifications in red:</w:t>
      </w:r>
    </w:p>
    <w:p>
      <w:pPr>
        <w:numPr>
          <w:ilvl w:val="0"/>
          <w:numId w:val="7"/>
        </w:numPr>
        <w:spacing w:before="0" w:after="0" w:line="252" w:lineRule="auto"/>
        <w:ind w:left="720" w:hanging="360"/>
        <w:jc w:val="both"/>
        <w:rPr>
          <w:rFonts w:ascii="Times" w:hAnsi="Times" w:eastAsia="Times New Roman"/>
          <w:szCs w:val="24"/>
          <w:lang w:val="en-US" w:eastAsia="en-US"/>
        </w:rPr>
      </w:pPr>
      <w:r>
        <w:rPr>
          <w:rFonts w:ascii="Times" w:hAnsi="Times" w:eastAsia="Times New Roman"/>
          <w:szCs w:val="24"/>
          <w:lang w:eastAsia="zh-CN"/>
        </w:rPr>
        <w:t>For 4-step RACH, support the early indication of RedCap UEs at least in Msg1.</w:t>
      </w:r>
    </w:p>
    <w:p>
      <w:pPr>
        <w:numPr>
          <w:ilvl w:val="1"/>
          <w:numId w:val="7"/>
        </w:numPr>
        <w:spacing w:before="0" w:after="0" w:line="252" w:lineRule="auto"/>
        <w:ind w:left="1440" w:hanging="360"/>
        <w:jc w:val="both"/>
        <w:rPr>
          <w:rFonts w:ascii="Times" w:hAnsi="Times" w:eastAsia="Times New Roman"/>
          <w:szCs w:val="24"/>
          <w:lang w:eastAsia="en-US"/>
        </w:rPr>
      </w:pPr>
      <w:r>
        <w:rPr>
          <w:rFonts w:ascii="Times" w:hAnsi="Times" w:eastAsia="Times New Roman"/>
          <w:szCs w:val="24"/>
          <w:lang w:eastAsia="en-US"/>
        </w:rPr>
        <w:t>The early indication in Msg1 can be configured to be enabled/disabled</w:t>
      </w:r>
      <w:r>
        <w:rPr>
          <w:rFonts w:ascii="Times" w:hAnsi="Times" w:eastAsia="Times New Roman"/>
          <w:szCs w:val="24"/>
          <w:u w:val="single"/>
          <w:lang w:eastAsia="en-US"/>
        </w:rPr>
        <w:t xml:space="preserve"> via SIB</w:t>
      </w:r>
    </w:p>
    <w:p>
      <w:pPr>
        <w:numPr>
          <w:ilvl w:val="2"/>
          <w:numId w:val="7"/>
        </w:numPr>
        <w:spacing w:before="0" w:after="0" w:line="252" w:lineRule="auto"/>
        <w:ind w:left="2160" w:hanging="360"/>
        <w:jc w:val="both"/>
        <w:rPr>
          <w:rFonts w:ascii="Times" w:hAnsi="Times" w:eastAsia="Times New Roman"/>
          <w:strike/>
          <w:szCs w:val="24"/>
          <w:lang w:eastAsia="en-US"/>
        </w:rPr>
      </w:pPr>
      <w:r>
        <w:rPr>
          <w:rFonts w:ascii="Times" w:hAnsi="Times" w:eastAsia="Times New Roman"/>
          <w:strike/>
          <w:szCs w:val="24"/>
          <w:lang w:eastAsia="en-US"/>
        </w:rPr>
        <w:t>FFS how to support enable/disable the early indication</w:t>
      </w:r>
    </w:p>
    <w:p>
      <w:pPr>
        <w:numPr>
          <w:ilvl w:val="1"/>
          <w:numId w:val="7"/>
        </w:numPr>
        <w:spacing w:before="0" w:after="0" w:line="252" w:lineRule="auto"/>
        <w:ind w:left="1440" w:hanging="360"/>
        <w:jc w:val="both"/>
        <w:rPr>
          <w:rFonts w:ascii="Times" w:hAnsi="Times" w:eastAsia="Times New Roman"/>
          <w:szCs w:val="24"/>
          <w:lang w:eastAsia="en-US"/>
        </w:rPr>
      </w:pPr>
      <w:r>
        <w:rPr>
          <w:rFonts w:ascii="Times" w:hAnsi="Times" w:eastAsia="Times New Roman"/>
          <w:strike/>
          <w:szCs w:val="24"/>
          <w:lang w:eastAsia="en-US"/>
        </w:rPr>
        <w:t xml:space="preserve">FFS details e.g.: </w:t>
      </w:r>
      <w:r>
        <w:rPr>
          <w:rFonts w:ascii="Times" w:hAnsi="Times" w:eastAsia="Times New Roman"/>
          <w:szCs w:val="24"/>
          <w:u w:val="single"/>
          <w:lang w:eastAsia="en-US"/>
        </w:rPr>
        <w:t xml:space="preserve">From RAN1 perspective, the following methods can be used for early indication both for shared initial UL BWP and </w:t>
      </w:r>
      <w:r>
        <w:rPr>
          <w:rFonts w:ascii="Times" w:hAnsi="Times" w:eastAsia="Times New Roman"/>
          <w:szCs w:val="24"/>
          <w:lang w:eastAsia="en-US"/>
        </w:rPr>
        <w:t xml:space="preserve">separate initial UL BWP </w:t>
      </w:r>
      <w:r>
        <w:rPr>
          <w:rFonts w:ascii="Times" w:hAnsi="Times" w:eastAsia="Times New Roman"/>
          <w:szCs w:val="24"/>
          <w:u w:val="single"/>
          <w:lang w:eastAsia="en-US"/>
        </w:rPr>
        <w:t>(if supported)</w:t>
      </w:r>
    </w:p>
    <w:p>
      <w:pPr>
        <w:numPr>
          <w:ilvl w:val="2"/>
          <w:numId w:val="7"/>
        </w:numPr>
        <w:spacing w:before="0" w:after="0" w:line="252" w:lineRule="auto"/>
        <w:ind w:left="2160" w:hanging="360"/>
        <w:jc w:val="both"/>
        <w:rPr>
          <w:rFonts w:ascii="Times" w:hAnsi="Times" w:eastAsia="Times New Roman"/>
          <w:szCs w:val="24"/>
          <w:lang w:eastAsia="en-US"/>
        </w:rPr>
      </w:pPr>
      <w:r>
        <w:rPr>
          <w:rFonts w:ascii="Times" w:hAnsi="Times" w:eastAsia="Times New Roman"/>
          <w:szCs w:val="24"/>
          <w:lang w:eastAsia="en-US"/>
        </w:rPr>
        <w:t>separate PRACH resource</w:t>
      </w:r>
    </w:p>
    <w:p>
      <w:pPr>
        <w:numPr>
          <w:ilvl w:val="2"/>
          <w:numId w:val="7"/>
        </w:numPr>
        <w:spacing w:before="0" w:after="0" w:line="252" w:lineRule="auto"/>
        <w:ind w:left="2160" w:hanging="360"/>
        <w:jc w:val="both"/>
        <w:rPr>
          <w:rFonts w:ascii="Times" w:hAnsi="Times" w:eastAsia="Times New Roman"/>
          <w:szCs w:val="24"/>
          <w:lang w:eastAsia="en-US"/>
        </w:rPr>
      </w:pPr>
      <w:r>
        <w:rPr>
          <w:rFonts w:ascii="Times" w:hAnsi="Times" w:eastAsia="Times New Roman"/>
          <w:szCs w:val="24"/>
          <w:lang w:eastAsia="en-US"/>
        </w:rPr>
        <w:t>PRACH preamble partitioning</w:t>
      </w:r>
    </w:p>
    <w:p>
      <w:pPr>
        <w:numPr>
          <w:ilvl w:val="2"/>
          <w:numId w:val="7"/>
        </w:numPr>
        <w:spacing w:before="0" w:after="0" w:line="252" w:lineRule="auto"/>
        <w:ind w:left="2160" w:hanging="360"/>
        <w:jc w:val="both"/>
        <w:rPr>
          <w:rFonts w:ascii="Times" w:hAnsi="Times" w:eastAsia="Times New Roman"/>
          <w:strike/>
          <w:szCs w:val="24"/>
          <w:u w:val="single"/>
          <w:lang w:eastAsia="en-US"/>
        </w:rPr>
      </w:pPr>
      <w:r>
        <w:rPr>
          <w:rFonts w:hint="eastAsia" w:ascii="Times" w:hAnsi="Times" w:eastAsia="Yu Mincho"/>
          <w:strike/>
          <w:szCs w:val="24"/>
          <w:u w:val="single"/>
          <w:lang w:eastAsia="ja-JP"/>
        </w:rPr>
        <w:t>F</w:t>
      </w:r>
      <w:r>
        <w:rPr>
          <w:rFonts w:ascii="Times" w:hAnsi="Times" w:eastAsia="Yu Mincho"/>
          <w:strike/>
          <w:szCs w:val="24"/>
          <w:u w:val="single"/>
          <w:lang w:eastAsia="ja-JP"/>
        </w:rPr>
        <w:t>FS: whether/how to address RA-RNTI overlapping issue</w:t>
      </w:r>
    </w:p>
    <w:p>
      <w:pPr>
        <w:numPr>
          <w:ilvl w:val="1"/>
          <w:numId w:val="7"/>
        </w:numPr>
        <w:spacing w:before="0" w:after="0" w:line="252" w:lineRule="auto"/>
        <w:ind w:left="1440" w:hanging="360"/>
        <w:jc w:val="both"/>
        <w:rPr>
          <w:rFonts w:ascii="Times" w:hAnsi="Times" w:eastAsia="Times New Roman"/>
          <w:strike/>
          <w:szCs w:val="24"/>
          <w:lang w:eastAsia="en-US"/>
        </w:rPr>
      </w:pPr>
      <w:r>
        <w:rPr>
          <w:rFonts w:ascii="Times" w:hAnsi="Times" w:eastAsia="Times New Roman"/>
          <w:strike/>
          <w:szCs w:val="24"/>
          <w:lang w:eastAsia="en-US"/>
        </w:rPr>
        <w:t xml:space="preserve">FFS the possibility of supporting Msg3 for the early indication </w:t>
      </w:r>
    </w:p>
    <w:p>
      <w:pPr>
        <w:spacing w:before="0" w:after="0"/>
        <w:ind w:left="0" w:firstLine="0"/>
        <w:rPr>
          <w:rFonts w:ascii="Times" w:hAnsi="Times" w:eastAsia="Batang"/>
          <w:bCs/>
          <w:szCs w:val="22"/>
          <w:lang w:eastAsia="zh-CN"/>
        </w:rPr>
      </w:pPr>
      <w:r>
        <w:rPr>
          <w:rFonts w:ascii="Times" w:hAnsi="Times" w:eastAsia="Batang"/>
          <w:bCs/>
          <w:szCs w:val="22"/>
          <w:lang w:eastAsia="zh-CN"/>
        </w:rPr>
        <w:t>Whether/how to support early indication of RedCap UEs in Msg3 in Rel-17 is up to RAN2.</w:t>
      </w:r>
    </w:p>
    <w:p>
      <w:pPr>
        <w:spacing w:before="0" w:after="0"/>
        <w:ind w:left="0" w:firstLine="0"/>
        <w:rPr>
          <w:rFonts w:ascii="Times" w:hAnsi="Times" w:eastAsia="Batang"/>
          <w:bCs/>
          <w:szCs w:val="22"/>
          <w:lang w:eastAsia="zh-CN"/>
        </w:rPr>
      </w:pPr>
    </w:p>
    <w:p>
      <w:pPr>
        <w:overflowPunct w:val="0"/>
        <w:autoSpaceDE w:val="0"/>
        <w:autoSpaceDN w:val="0"/>
        <w:adjustRightInd w:val="0"/>
        <w:spacing w:before="0"/>
        <w:jc w:val="both"/>
        <w:textAlignment w:val="baseline"/>
        <w:rPr>
          <w:rFonts w:hint="eastAsia"/>
          <w:bCs/>
          <w:lang w:val="en-US" w:eastAsia="zh-CN"/>
        </w:rPr>
      </w:pPr>
      <w:r>
        <w:rPr>
          <w:rFonts w:hint="eastAsia"/>
          <w:bCs/>
          <w:lang w:val="en-US" w:eastAsia="zh-CN"/>
        </w:rPr>
        <w:t>In RAN1#105e, agreements related to 2-step RACH were made as following[2],</w:t>
      </w:r>
    </w:p>
    <w:p>
      <w:pPr>
        <w:spacing w:before="0" w:after="0"/>
        <w:ind w:left="0" w:firstLine="0"/>
        <w:jc w:val="both"/>
        <w:rPr>
          <w:rFonts w:ascii="Times New Roman" w:hAnsi="Times New Roman" w:eastAsia="Batang"/>
          <w:szCs w:val="20"/>
          <w:highlight w:val="green"/>
          <w:lang w:eastAsia="ja-JP"/>
        </w:rPr>
      </w:pPr>
      <w:r>
        <w:rPr>
          <w:rFonts w:ascii="Times" w:hAnsi="Times" w:eastAsia="Batang"/>
          <w:szCs w:val="20"/>
          <w:highlight w:val="green"/>
          <w:lang w:eastAsia="ja-JP"/>
        </w:rPr>
        <w:t>Agreement:</w:t>
      </w:r>
    </w:p>
    <w:p>
      <w:pPr>
        <w:numPr>
          <w:ilvl w:val="0"/>
          <w:numId w:val="7"/>
        </w:numPr>
        <w:overflowPunct/>
        <w:autoSpaceDE/>
        <w:autoSpaceDN/>
        <w:adjustRightInd/>
        <w:spacing w:after="180" w:line="252" w:lineRule="auto"/>
        <w:ind w:left="720" w:hanging="360"/>
        <w:contextualSpacing/>
        <w:jc w:val="both"/>
        <w:textAlignment w:val="auto"/>
        <w:rPr>
          <w:rFonts w:ascii="Times New Roman" w:hAnsi="Times New Roman" w:eastAsia="宋体" w:cs="Times"/>
          <w:szCs w:val="20"/>
          <w:lang w:val="en-GB" w:eastAsia="ja-JP" w:bidi="ar-SA"/>
        </w:rPr>
      </w:pPr>
      <w:r>
        <w:rPr>
          <w:rFonts w:ascii="Times New Roman" w:hAnsi="Times New Roman" w:eastAsia="宋体" w:cs="Times New Roman"/>
          <w:szCs w:val="20"/>
          <w:lang w:val="en-GB" w:eastAsia="zh-CN" w:bidi="ar-SA"/>
        </w:rPr>
        <w:t>Support 2-step RACH for RedCap UEs as an optional feature</w:t>
      </w:r>
    </w:p>
    <w:p>
      <w:pPr>
        <w:numPr>
          <w:ilvl w:val="1"/>
          <w:numId w:val="7"/>
        </w:numPr>
        <w:overflowPunct/>
        <w:autoSpaceDE/>
        <w:autoSpaceDN/>
        <w:adjustRightInd/>
        <w:spacing w:after="180" w:line="252" w:lineRule="auto"/>
        <w:ind w:left="1440" w:hanging="360"/>
        <w:contextualSpacing/>
        <w:jc w:val="both"/>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zh-CN" w:bidi="ar-SA"/>
        </w:rPr>
        <w:t>FFS details of early indication in MsgA, e.g.:</w:t>
      </w:r>
    </w:p>
    <w:p>
      <w:pPr>
        <w:numPr>
          <w:ilvl w:val="2"/>
          <w:numId w:val="7"/>
        </w:numPr>
        <w:overflowPunct/>
        <w:autoSpaceDE/>
        <w:autoSpaceDN/>
        <w:adjustRightInd/>
        <w:spacing w:after="180" w:line="252" w:lineRule="auto"/>
        <w:ind w:left="2160" w:hanging="360"/>
        <w:contextualSpacing/>
        <w:jc w:val="both"/>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Separation of 2-step RACH resources or MsgA preambles</w:t>
      </w:r>
    </w:p>
    <w:p>
      <w:pPr>
        <w:numPr>
          <w:ilvl w:val="2"/>
          <w:numId w:val="7"/>
        </w:numPr>
        <w:overflowPunct/>
        <w:autoSpaceDE/>
        <w:autoSpaceDN/>
        <w:adjustRightInd/>
        <w:spacing w:after="180" w:line="252" w:lineRule="auto"/>
        <w:ind w:left="2160" w:hanging="360"/>
        <w:contextualSpacing/>
        <w:jc w:val="both"/>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Separation of initial UL BWP</w:t>
      </w:r>
    </w:p>
    <w:p>
      <w:pPr>
        <w:numPr>
          <w:ilvl w:val="2"/>
          <w:numId w:val="7"/>
        </w:numPr>
        <w:overflowPunct/>
        <w:autoSpaceDE/>
        <w:autoSpaceDN/>
        <w:adjustRightInd/>
        <w:spacing w:after="180" w:line="252" w:lineRule="auto"/>
        <w:ind w:left="2160" w:hanging="360"/>
        <w:contextualSpacing/>
        <w:jc w:val="both"/>
        <w:textAlignment w:val="auto"/>
        <w:rPr>
          <w:rFonts w:ascii="Segoe UI" w:hAnsi="Segoe UI" w:eastAsia="宋体" w:cs="Segoe UI"/>
          <w:szCs w:val="20"/>
          <w:lang w:val="en-US" w:eastAsia="ja-JP" w:bidi="ar-SA"/>
        </w:rPr>
      </w:pPr>
      <w:r>
        <w:rPr>
          <w:rFonts w:ascii="Times New Roman" w:hAnsi="Times New Roman" w:eastAsia="宋体" w:cs="Times New Roman"/>
          <w:szCs w:val="20"/>
          <w:lang w:val="en-GB" w:eastAsia="ja-JP" w:bidi="ar-SA"/>
        </w:rPr>
        <w:t>Using a new indication in MsgA PUSCH part</w:t>
      </w:r>
    </w:p>
    <w:p>
      <w:pPr>
        <w:numPr>
          <w:ilvl w:val="1"/>
          <w:numId w:val="7"/>
        </w:numPr>
        <w:overflowPunct/>
        <w:autoSpaceDE/>
        <w:autoSpaceDN/>
        <w:adjustRightInd/>
        <w:spacing w:after="180" w:line="252" w:lineRule="auto"/>
        <w:ind w:left="1440" w:hanging="360"/>
        <w:contextualSpacing/>
        <w:jc w:val="both"/>
        <w:textAlignment w:val="auto"/>
        <w:rPr>
          <w:rFonts w:hint="default"/>
          <w:bCs/>
          <w:lang w:val="en-US" w:eastAsia="zh-CN"/>
        </w:rPr>
      </w:pPr>
      <w:r>
        <w:rPr>
          <w:rFonts w:ascii="Times New Roman" w:hAnsi="Times New Roman" w:eastAsia="宋体" w:cs="Times New Roman"/>
          <w:szCs w:val="20"/>
          <w:lang w:val="en-GB" w:eastAsia="ja-JP" w:bidi="ar-SA"/>
        </w:rPr>
        <w:t>Note: Discussion on 4-step RACH for early indication should be prioritised</w:t>
      </w:r>
    </w:p>
    <w:p>
      <w:pPr>
        <w:overflowPunct w:val="0"/>
        <w:autoSpaceDE w:val="0"/>
        <w:autoSpaceDN w:val="0"/>
        <w:adjustRightInd w:val="0"/>
        <w:spacing w:before="0"/>
        <w:jc w:val="both"/>
        <w:textAlignment w:val="baseline"/>
        <w:rPr>
          <w:bCs/>
          <w:lang w:eastAsia="zh-CN"/>
        </w:rPr>
      </w:pPr>
    </w:p>
    <w:p>
      <w:pPr>
        <w:overflowPunct w:val="0"/>
        <w:autoSpaceDE w:val="0"/>
        <w:autoSpaceDN w:val="0"/>
        <w:adjustRightInd w:val="0"/>
        <w:spacing w:before="0"/>
        <w:jc w:val="both"/>
        <w:textAlignment w:val="baseline"/>
        <w:rPr>
          <w:rFonts w:hint="default" w:cs="Times New Roman"/>
          <w:szCs w:val="20"/>
          <w:lang w:val="en-US" w:eastAsia="zh-CN" w:bidi="ar-SA"/>
        </w:rPr>
      </w:pPr>
      <w:r>
        <w:rPr>
          <w:bCs/>
          <w:lang w:eastAsia="zh-CN"/>
        </w:rPr>
        <w:t xml:space="preserve">In this contribution, </w:t>
      </w:r>
      <w:r>
        <w:rPr>
          <w:rFonts w:hint="eastAsia"/>
          <w:bCs/>
          <w:lang w:val="en-US" w:eastAsia="zh-CN"/>
        </w:rPr>
        <w:t xml:space="preserve">higher layer issues such as </w:t>
      </w:r>
      <w:r>
        <w:rPr>
          <w:bCs/>
          <w:lang w:eastAsia="zh-CN"/>
        </w:rPr>
        <w:t xml:space="preserve">UE early </w:t>
      </w:r>
      <w:r>
        <w:rPr>
          <w:rFonts w:hint="eastAsia"/>
          <w:bCs/>
          <w:lang w:val="en-US" w:eastAsia="zh-CN"/>
        </w:rPr>
        <w:t>indication</w:t>
      </w:r>
      <w:r>
        <w:rPr>
          <w:bCs/>
          <w:lang w:eastAsia="zh-CN"/>
        </w:rPr>
        <w:t xml:space="preserve"> </w:t>
      </w:r>
      <w:r>
        <w:rPr>
          <w:rFonts w:hint="eastAsia"/>
          <w:bCs/>
          <w:lang w:val="en-US" w:eastAsia="zh-CN"/>
        </w:rPr>
        <w:t xml:space="preserve">and SIB1 transmission </w:t>
      </w:r>
      <w:r>
        <w:rPr>
          <w:bCs/>
          <w:lang w:eastAsia="zh-CN"/>
        </w:rPr>
        <w:t>are discussed.</w:t>
      </w:r>
    </w:p>
    <w:p>
      <w:pPr>
        <w:pStyle w:val="2"/>
        <w:numPr>
          <w:ilvl w:val="0"/>
          <w:numId w:val="6"/>
        </w:numPr>
        <w:jc w:val="both"/>
        <w:rPr>
          <w:rFonts w:hint="eastAsia"/>
          <w:lang w:val="en-US" w:eastAsia="zh-CN"/>
        </w:rPr>
      </w:pPr>
      <w:r>
        <w:rPr>
          <w:rFonts w:ascii="Times New Roman" w:hAnsi="Times New Roman" w:eastAsiaTheme="minorEastAsia"/>
          <w:lang w:eastAsia="zh-CN"/>
        </w:rPr>
        <w:t xml:space="preserve">Discussion on early indication </w:t>
      </w:r>
      <w:r>
        <w:rPr>
          <w:rFonts w:hint="eastAsia" w:ascii="Times New Roman" w:hAnsi="Times New Roman" w:eastAsiaTheme="minorEastAsia"/>
          <w:lang w:eastAsia="zh-CN"/>
        </w:rPr>
        <w:t>of</w:t>
      </w:r>
      <w:r>
        <w:rPr>
          <w:rFonts w:ascii="Times New Roman" w:hAnsi="Times New Roman" w:eastAsiaTheme="minorEastAsia"/>
          <w:lang w:eastAsia="zh-CN"/>
        </w:rPr>
        <w:t xml:space="preserve"> </w:t>
      </w:r>
      <w:r>
        <w:rPr>
          <w:rFonts w:hint="eastAsia" w:ascii="Times New Roman" w:hAnsi="Times New Roman" w:eastAsiaTheme="minorEastAsia"/>
          <w:lang w:eastAsia="zh-CN"/>
        </w:rPr>
        <w:t>Re</w:t>
      </w:r>
      <w:r>
        <w:rPr>
          <w:rFonts w:ascii="Times New Roman" w:hAnsi="Times New Roman" w:eastAsiaTheme="minorEastAsia"/>
          <w:lang w:eastAsia="zh-CN"/>
        </w:rPr>
        <w:t>dCap UE</w:t>
      </w:r>
    </w:p>
    <w:p>
      <w:pPr>
        <w:rPr>
          <w:rFonts w:hint="default"/>
          <w:lang w:val="en-US" w:eastAsia="zh-CN"/>
        </w:rPr>
      </w:pPr>
      <w:r>
        <w:rPr>
          <w:rFonts w:hint="eastAsia"/>
          <w:lang w:val="en-US" w:eastAsia="zh-CN"/>
        </w:rPr>
        <w:t xml:space="preserve">According to previous agreements of RAN1 and RAN2, early indication of RedCap UEs in both Msg1 and Msg3 have been supported. It is up to gNB to configure one of them to identify RedCap UEs. For example, when separate initial UL BWP is configured with dedicated RO, or initial UL BWP is shared with non-RedCap UEs but dedicated ROs or separate PRACH preambles are configured, it means Msg1 based early indication is enabled. When neither separate PRACH resource nor PRACH preamble partitioning is configured, it means Msg.1 based early identification is disabled. Then gNB can choose to enable or disable Msg.3 based early identification in SIB1. It seems not necessary to support both Msg1 and Msg3 based indication at the same time, one of them is enough.  </w:t>
      </w:r>
    </w:p>
    <w:p>
      <w:pPr>
        <w:rPr>
          <w:rFonts w:hint="default"/>
          <w:lang w:val="en-US" w:eastAsia="zh-CN"/>
        </w:rPr>
      </w:pPr>
      <w:r>
        <w:rPr>
          <w:rFonts w:hint="eastAsia"/>
          <w:lang w:val="en-US" w:eastAsia="zh-CN"/>
        </w:rPr>
        <w:t>RAN2 agreements about Msg3 early identification,</w:t>
      </w:r>
    </w:p>
    <w:p>
      <w:pPr>
        <w:pStyle w:val="148"/>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pPr>
      <w:r>
        <w:t>A Msg3 early identification based on dedicated LCID is supported (if SA3 confirms there is no problem)</w:t>
      </w:r>
    </w:p>
    <w:p>
      <w:pPr>
        <w:rPr>
          <w:rFonts w:hint="default"/>
          <w:b/>
          <w:bCs/>
          <w:lang w:val="en-US" w:eastAsia="zh-CN"/>
        </w:rPr>
      </w:pPr>
      <w:r>
        <w:rPr>
          <w:rFonts w:hint="eastAsia"/>
          <w:b/>
          <w:bCs/>
          <w:lang w:val="en-US" w:eastAsia="zh-CN"/>
        </w:rPr>
        <w:t>Proposal 1: For 4-step RACH, gNB can enable one early indication scheme at the same time, either by Msg1 or Msg3 in SIB1.</w:t>
      </w:r>
    </w:p>
    <w:p>
      <w:pPr>
        <w:rPr>
          <w:rFonts w:hint="eastAsia" w:eastAsia="Times New Roman"/>
          <w:lang w:val="en-US" w:eastAsia="zh-CN"/>
        </w:rPr>
      </w:pPr>
      <w:r>
        <w:rPr>
          <w:rFonts w:hint="eastAsia" w:eastAsia="Times New Roman"/>
          <w:lang w:val="en-US" w:eastAsia="zh-CN"/>
        </w:rPr>
        <w:t xml:space="preserve">For 2-step RACH, RAN1 has agreed to support </w:t>
      </w:r>
      <w:r>
        <w:rPr>
          <w:rFonts w:ascii="Times New Roman" w:hAnsi="Times New Roman" w:eastAsia="宋体" w:cs="Times New Roman"/>
          <w:szCs w:val="20"/>
          <w:lang w:val="en-GB" w:eastAsia="zh-CN" w:bidi="ar-SA"/>
        </w:rPr>
        <w:t>2-step RACH for RedCap UEs as an optional feature</w:t>
      </w:r>
      <w:r>
        <w:rPr>
          <w:rFonts w:hint="eastAsia" w:cs="Times New Roman"/>
          <w:szCs w:val="20"/>
          <w:lang w:val="en-US" w:eastAsia="zh-CN" w:bidi="ar-SA"/>
        </w:rPr>
        <w:t xml:space="preserve">, but </w:t>
      </w:r>
      <w:r>
        <w:rPr>
          <w:rFonts w:hint="eastAsia" w:eastAsia="Times New Roman"/>
          <w:lang w:val="en-US" w:eastAsia="zh-CN"/>
        </w:rPr>
        <w:t>the discussion of early indication is delayed due to its lower priority.</w:t>
      </w:r>
    </w:p>
    <w:p>
      <w:pPr>
        <w:bidi w:val="0"/>
        <w:rPr>
          <w:rFonts w:hint="eastAsia"/>
          <w:lang w:val="en-US" w:eastAsia="zh-CN"/>
        </w:rPr>
      </w:pPr>
      <w:r>
        <w:rPr>
          <w:rFonts w:hint="eastAsia" w:eastAsia="Times New Roman"/>
          <w:lang w:val="en-US" w:eastAsia="zh-CN"/>
        </w:rPr>
        <w:t xml:space="preserve">During RAN2#115e, the following agreements were made[3], </w:t>
      </w:r>
    </w:p>
    <w:p>
      <w:pPr>
        <w:pStyle w:val="148"/>
        <w:pBdr>
          <w:top w:val="single" w:color="auto" w:sz="4" w:space="1"/>
          <w:left w:val="single" w:color="auto" w:sz="4" w:space="4"/>
          <w:bottom w:val="single" w:color="auto" w:sz="4" w:space="1"/>
          <w:right w:val="single" w:color="auto" w:sz="4" w:space="4"/>
        </w:pBdr>
        <w:jc w:val="left"/>
      </w:pPr>
      <w:r>
        <w:t>Agreements:</w:t>
      </w:r>
    </w:p>
    <w:p>
      <w:pPr>
        <w:pStyle w:val="148"/>
        <w:numPr>
          <w:ilvl w:val="0"/>
          <w:numId w:val="9"/>
        </w:numPr>
        <w:pBdr>
          <w:top w:val="single" w:color="auto" w:sz="4" w:space="1"/>
          <w:left w:val="single" w:color="auto" w:sz="4" w:space="4"/>
          <w:bottom w:val="single" w:color="auto" w:sz="4" w:space="1"/>
          <w:right w:val="single" w:color="auto" w:sz="4" w:space="4"/>
        </w:pBdr>
        <w:overflowPunct/>
        <w:autoSpaceDE/>
        <w:autoSpaceDN/>
        <w:adjustRightInd/>
        <w:jc w:val="left"/>
        <w:textAlignment w:val="auto"/>
      </w:pPr>
      <w:r>
        <w:t>Msg1 identification which can be configured to be enabled/disabled can be specified from RAN2 point of view.</w:t>
      </w:r>
    </w:p>
    <w:p>
      <w:pPr>
        <w:pStyle w:val="148"/>
        <w:numPr>
          <w:ilvl w:val="0"/>
          <w:numId w:val="9"/>
        </w:numPr>
        <w:pBdr>
          <w:top w:val="single" w:color="auto" w:sz="4" w:space="1"/>
          <w:left w:val="single" w:color="auto" w:sz="4" w:space="4"/>
          <w:bottom w:val="single" w:color="auto" w:sz="4" w:space="1"/>
          <w:right w:val="single" w:color="auto" w:sz="4" w:space="4"/>
        </w:pBdr>
        <w:overflowPunct/>
        <w:autoSpaceDE/>
        <w:autoSpaceDN/>
        <w:adjustRightInd/>
        <w:jc w:val="left"/>
        <w:textAlignment w:val="auto"/>
      </w:pPr>
      <w:r>
        <w:t>Solution for early identification for 2-step RACH will be specified.</w:t>
      </w:r>
    </w:p>
    <w:p>
      <w:pPr>
        <w:pStyle w:val="148"/>
        <w:numPr>
          <w:ilvl w:val="0"/>
          <w:numId w:val="9"/>
        </w:numPr>
        <w:pBdr>
          <w:top w:val="single" w:color="auto" w:sz="4" w:space="1"/>
          <w:left w:val="single" w:color="auto" w:sz="4" w:space="4"/>
          <w:bottom w:val="single" w:color="auto" w:sz="4" w:space="1"/>
          <w:right w:val="single" w:color="auto" w:sz="4" w:space="4"/>
        </w:pBdr>
        <w:overflowPunct/>
        <w:autoSpaceDE/>
        <w:autoSpaceDN/>
        <w:adjustRightInd/>
        <w:jc w:val="left"/>
        <w:textAlignment w:val="auto"/>
      </w:pPr>
      <w:r>
        <w:t>Specify separate indications in SIB1 for barring RedCap UEs with 1 Rx chain and 2 Rx chains.</w:t>
      </w:r>
    </w:p>
    <w:p>
      <w:pPr>
        <w:pStyle w:val="148"/>
        <w:numPr>
          <w:ilvl w:val="0"/>
          <w:numId w:val="9"/>
        </w:numPr>
        <w:pBdr>
          <w:top w:val="single" w:color="auto" w:sz="4" w:space="1"/>
          <w:left w:val="single" w:color="auto" w:sz="4" w:space="4"/>
          <w:bottom w:val="single" w:color="auto" w:sz="4" w:space="1"/>
          <w:right w:val="single" w:color="auto" w:sz="4" w:space="4"/>
        </w:pBdr>
        <w:overflowPunct/>
        <w:autoSpaceDE/>
        <w:autoSpaceDN/>
        <w:adjustRightInd/>
        <w:jc w:val="left"/>
        <w:textAlignment w:val="auto"/>
      </w:pPr>
      <w:r>
        <w:t>Specify a RedCap specific IFRI in SIB1.</w:t>
      </w:r>
    </w:p>
    <w:p>
      <w:pPr>
        <w:pStyle w:val="159"/>
        <w:rPr>
          <w:rFonts w:hint="default" w:eastAsia="宋体"/>
          <w:lang w:val="en-US" w:eastAsia="zh-CN"/>
        </w:rPr>
      </w:pPr>
    </w:p>
    <w:p>
      <w:pPr>
        <w:rPr>
          <w:rFonts w:hint="eastAsia"/>
          <w:lang w:val="en-US" w:eastAsia="zh-CN"/>
        </w:rPr>
      </w:pPr>
      <w:r>
        <w:rPr>
          <w:rFonts w:hint="eastAsia" w:eastAsia="Times New Roman"/>
          <w:lang w:val="en-US" w:eastAsia="zh-CN"/>
        </w:rPr>
        <w:t xml:space="preserve">According to the agreement, </w:t>
      </w:r>
      <w:r>
        <w:rPr>
          <w:rFonts w:hint="eastAsia"/>
          <w:lang w:val="en-US" w:eastAsia="zh-CN"/>
        </w:rPr>
        <w:t>s</w:t>
      </w:r>
      <w:r>
        <w:t>olution for early identification for 2-step RACH will be specified</w:t>
      </w:r>
      <w:r>
        <w:rPr>
          <w:rFonts w:hint="eastAsia"/>
          <w:lang w:val="en-US" w:eastAsia="zh-CN"/>
        </w:rPr>
        <w:t xml:space="preserve">. </w:t>
      </w:r>
      <w:r>
        <w:rPr>
          <w:rFonts w:hint="eastAsia" w:eastAsia="Times New Roman"/>
          <w:lang w:val="en-US" w:eastAsia="zh-CN"/>
        </w:rPr>
        <w:t xml:space="preserve">By early identification of RedCap UEs in MsgA, gNB can adopt proper scheduling strategy for MsgB PDCCH and PDSCH, the system efficiency can be improved. </w:t>
      </w:r>
      <w:r>
        <w:rPr>
          <w:rFonts w:hint="eastAsia"/>
          <w:lang w:val="en-US" w:eastAsia="zh-CN"/>
        </w:rPr>
        <w:t xml:space="preserve">We think common solution for both 4-step and 2-step RACH is desirable. And considering that the transmission of MsgA preamble part is more robust than PUSCH part, it is proposed to support MsgA preamble based early identification for RedCap UEs. And similar solution as the following agreements of 4-step RACH is proposed, </w:t>
      </w:r>
    </w:p>
    <w:p>
      <w:pPr>
        <w:numPr>
          <w:ilvl w:val="0"/>
          <w:numId w:val="10"/>
        </w:numPr>
        <w:ind w:left="420" w:leftChars="0" w:hanging="420" w:firstLineChars="0"/>
        <w:rPr>
          <w:rFonts w:hint="default"/>
          <w:lang w:val="en-US" w:eastAsia="zh-CN"/>
        </w:rPr>
      </w:pPr>
      <w:r>
        <w:rPr>
          <w:rFonts w:hint="eastAsia"/>
          <w:lang w:val="en-US" w:eastAsia="zh-CN"/>
        </w:rPr>
        <w:t>The early indication can be configured to be enabled/disabled via SIB.</w:t>
      </w:r>
    </w:p>
    <w:p>
      <w:pPr>
        <w:numPr>
          <w:ilvl w:val="0"/>
          <w:numId w:val="10"/>
        </w:numPr>
        <w:ind w:left="420" w:leftChars="0" w:hanging="420" w:firstLineChars="0"/>
        <w:rPr>
          <w:rFonts w:hint="default"/>
          <w:lang w:val="en-US" w:eastAsia="zh-CN"/>
        </w:rPr>
      </w:pPr>
      <w:r>
        <w:rPr>
          <w:rFonts w:hint="eastAsia"/>
          <w:lang w:val="en-US" w:eastAsia="zh-CN"/>
        </w:rPr>
        <w:t>Early indication of RedCap UEs can be realized by separate PRACH resource or PRACH preamble partitioning.</w:t>
      </w:r>
    </w:p>
    <w:p>
      <w:pPr>
        <w:rPr>
          <w:rFonts w:hint="eastAsia" w:ascii="Times" w:hAnsi="Times" w:eastAsia="Times New Roman"/>
          <w:b/>
          <w:bCs w:val="0"/>
          <w:szCs w:val="24"/>
          <w:lang w:val="en-US" w:eastAsia="zh-CN"/>
        </w:rPr>
      </w:pPr>
      <w:r>
        <w:rPr>
          <w:rFonts w:hint="eastAsia"/>
          <w:b/>
          <w:bCs w:val="0"/>
          <w:lang w:val="en-US" w:eastAsia="zh-CN"/>
        </w:rPr>
        <w:t xml:space="preserve">Proposal 2: </w:t>
      </w:r>
      <w:r>
        <w:rPr>
          <w:rFonts w:ascii="Times" w:hAnsi="Times" w:eastAsia="Times New Roman"/>
          <w:b/>
          <w:bCs w:val="0"/>
          <w:szCs w:val="24"/>
          <w:lang w:eastAsia="zh-CN"/>
        </w:rPr>
        <w:t xml:space="preserve">For </w:t>
      </w:r>
      <w:r>
        <w:rPr>
          <w:rFonts w:hint="eastAsia" w:ascii="Times" w:hAnsi="Times" w:eastAsia="Times New Roman"/>
          <w:b/>
          <w:bCs w:val="0"/>
          <w:szCs w:val="24"/>
          <w:lang w:val="en-US" w:eastAsia="zh-CN"/>
        </w:rPr>
        <w:t>2</w:t>
      </w:r>
      <w:r>
        <w:rPr>
          <w:rFonts w:ascii="Times" w:hAnsi="Times" w:eastAsia="Times New Roman"/>
          <w:b/>
          <w:bCs w:val="0"/>
          <w:szCs w:val="24"/>
          <w:lang w:eastAsia="zh-CN"/>
        </w:rPr>
        <w:t>-step RACH, support the early indication of RedCap UEs at least in Msg</w:t>
      </w:r>
      <w:r>
        <w:rPr>
          <w:rFonts w:hint="eastAsia" w:ascii="Times" w:hAnsi="Times" w:eastAsia="Times New Roman"/>
          <w:b/>
          <w:bCs w:val="0"/>
          <w:szCs w:val="24"/>
          <w:lang w:val="en-US" w:eastAsia="zh-CN"/>
        </w:rPr>
        <w:t>A preamble part.</w:t>
      </w:r>
    </w:p>
    <w:p>
      <w:pPr>
        <w:rPr>
          <w:rFonts w:hint="eastAsia"/>
          <w:b/>
          <w:bCs w:val="0"/>
          <w:lang w:val="en-US" w:eastAsia="zh-CN"/>
        </w:rPr>
      </w:pPr>
      <w:r>
        <w:rPr>
          <w:rFonts w:hint="eastAsia" w:ascii="Times" w:hAnsi="Times" w:eastAsia="Times New Roman"/>
          <w:b/>
          <w:bCs w:val="0"/>
          <w:szCs w:val="24"/>
          <w:lang w:val="en-US" w:eastAsia="zh-CN"/>
        </w:rPr>
        <w:t>Proposal 3:</w:t>
      </w:r>
      <w:r>
        <w:rPr>
          <w:rFonts w:hint="eastAsia"/>
          <w:b/>
          <w:bCs w:val="0"/>
          <w:lang w:val="en-US" w:eastAsia="zh-CN"/>
        </w:rPr>
        <w:t xml:space="preserve"> Early indication of RedCap UEs for 2-step RACH can be configured to enabled/disabled via SIB.</w:t>
      </w:r>
    </w:p>
    <w:p>
      <w:pPr>
        <w:rPr>
          <w:rFonts w:hint="eastAsia"/>
          <w:b/>
          <w:bCs w:val="0"/>
          <w:lang w:val="en-US" w:eastAsia="zh-CN"/>
        </w:rPr>
      </w:pPr>
      <w:r>
        <w:rPr>
          <w:rFonts w:hint="eastAsia"/>
          <w:b/>
          <w:bCs w:val="0"/>
          <w:lang w:val="en-US" w:eastAsia="zh-CN"/>
        </w:rPr>
        <w:t>Proposal 4: The following methods can be used for early indication both for shared initial UL BWP and separate initial UL BWP (if supported)</w:t>
      </w:r>
    </w:p>
    <w:p>
      <w:pPr>
        <w:numPr>
          <w:ilvl w:val="0"/>
          <w:numId w:val="11"/>
        </w:numPr>
        <w:ind w:left="840" w:leftChars="0" w:hanging="420" w:firstLineChars="0"/>
        <w:rPr>
          <w:rFonts w:hint="eastAsia"/>
          <w:b/>
          <w:bCs w:val="0"/>
          <w:lang w:val="en-US" w:eastAsia="zh-CN"/>
        </w:rPr>
      </w:pPr>
      <w:r>
        <w:rPr>
          <w:rFonts w:hint="eastAsia"/>
          <w:b/>
          <w:bCs w:val="0"/>
          <w:lang w:val="en-US" w:eastAsia="zh-CN"/>
        </w:rPr>
        <w:t>Separate PRACH resource</w:t>
      </w:r>
    </w:p>
    <w:p>
      <w:pPr>
        <w:numPr>
          <w:ilvl w:val="0"/>
          <w:numId w:val="11"/>
        </w:numPr>
        <w:ind w:left="840" w:leftChars="0" w:hanging="420" w:firstLineChars="0"/>
        <w:rPr>
          <w:rFonts w:hint="default"/>
          <w:b/>
          <w:bCs w:val="0"/>
          <w:lang w:val="en-US" w:eastAsia="zh-CN"/>
        </w:rPr>
      </w:pPr>
      <w:r>
        <w:rPr>
          <w:rFonts w:hint="eastAsia"/>
          <w:b/>
          <w:bCs w:val="0"/>
          <w:lang w:val="en-US" w:eastAsia="zh-CN"/>
        </w:rPr>
        <w:t>PRACH preamble partitioning</w:t>
      </w:r>
    </w:p>
    <w:p>
      <w:pPr>
        <w:rPr>
          <w:rFonts w:hint="eastAsia"/>
          <w:b w:val="0"/>
          <w:bCs/>
          <w:lang w:val="en-US" w:eastAsia="zh-CN"/>
        </w:rPr>
      </w:pPr>
      <w:r>
        <w:rPr>
          <w:rFonts w:hint="eastAsia"/>
          <w:b w:val="0"/>
          <w:bCs/>
          <w:lang w:val="en-US" w:eastAsia="zh-CN"/>
        </w:rPr>
        <w:t>And according to email discussion during RAN1#106b-e [4], most of the companies agree that it is up to RAN2 regarding whether/how to support early indication of RedCap UEs in MsgA PUSCH in Rel-17. During RAN2#115e, Msg3 based early identification has also been supported,</w:t>
      </w:r>
    </w:p>
    <w:p>
      <w:pPr>
        <w:rPr>
          <w:rFonts w:hint="eastAsia"/>
          <w:b w:val="0"/>
          <w:bCs/>
          <w:lang w:val="en-US" w:eastAsia="zh-CN"/>
        </w:rPr>
      </w:pPr>
      <w:r>
        <w:rPr>
          <w:rFonts w:hint="eastAsia"/>
          <w:b w:val="0"/>
          <w:bCs/>
          <w:lang w:val="en-US" w:eastAsia="zh-CN"/>
        </w:rPr>
        <w:t>In order to keep the common design with 4-step RACH, early indication of RedCap UEs in MsgA PUSCH can also be supported, and it is up to gNB that whether MsgA preamble part or PUSCH part is used for early identification.</w:t>
      </w:r>
    </w:p>
    <w:p>
      <w:pPr>
        <w:rPr>
          <w:rFonts w:hint="default" w:ascii="Times" w:hAnsi="Times" w:eastAsia="Times New Roman"/>
          <w:b/>
          <w:bCs w:val="0"/>
          <w:szCs w:val="24"/>
          <w:lang w:val="en-US" w:eastAsia="zh-CN"/>
        </w:rPr>
      </w:pPr>
      <w:r>
        <w:rPr>
          <w:rFonts w:hint="eastAsia"/>
          <w:b/>
          <w:bCs w:val="0"/>
          <w:lang w:val="en-US" w:eastAsia="zh-CN"/>
        </w:rPr>
        <w:t xml:space="preserve">Proposal 5: </w:t>
      </w:r>
      <w:r>
        <w:rPr>
          <w:rFonts w:ascii="Times" w:hAnsi="Times" w:eastAsia="Times New Roman"/>
          <w:b/>
          <w:bCs w:val="0"/>
          <w:szCs w:val="24"/>
          <w:lang w:eastAsia="zh-CN"/>
        </w:rPr>
        <w:t xml:space="preserve">For </w:t>
      </w:r>
      <w:r>
        <w:rPr>
          <w:rFonts w:hint="eastAsia" w:ascii="Times" w:hAnsi="Times" w:eastAsia="Times New Roman"/>
          <w:b/>
          <w:bCs w:val="0"/>
          <w:szCs w:val="24"/>
          <w:lang w:val="en-US" w:eastAsia="zh-CN"/>
        </w:rPr>
        <w:t>2</w:t>
      </w:r>
      <w:r>
        <w:rPr>
          <w:rFonts w:ascii="Times" w:hAnsi="Times" w:eastAsia="Times New Roman"/>
          <w:b/>
          <w:bCs w:val="0"/>
          <w:szCs w:val="24"/>
          <w:lang w:eastAsia="zh-CN"/>
        </w:rPr>
        <w:t xml:space="preserve">-step RACH, </w:t>
      </w:r>
      <w:r>
        <w:rPr>
          <w:rFonts w:hint="eastAsia"/>
          <w:b/>
          <w:bCs/>
          <w:lang w:val="en-US" w:eastAsia="zh-CN"/>
        </w:rPr>
        <w:t>gNB can enable early indication by either MsgA preamble part or MsgA PUSCH part in SIB1.</w:t>
      </w:r>
    </w:p>
    <w:p>
      <w:pPr>
        <w:pStyle w:val="2"/>
        <w:numPr>
          <w:ilvl w:val="0"/>
          <w:numId w:val="6"/>
        </w:numPr>
        <w:jc w:val="both"/>
        <w:rPr>
          <w:rFonts w:hint="eastAsia"/>
          <w:lang w:val="en-US"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separate SIB1 information</w:t>
      </w:r>
    </w:p>
    <w:p>
      <w:pPr>
        <w:rPr>
          <w:rFonts w:hint="eastAsia"/>
          <w:lang w:val="en-US" w:eastAsia="zh-CN"/>
        </w:rPr>
      </w:pPr>
      <w:r>
        <w:rPr>
          <w:rFonts w:hint="eastAsia"/>
          <w:lang w:val="en-US" w:eastAsia="zh-CN"/>
        </w:rPr>
        <w:t>When the bandwidth of SIB1 configured initial UL/DL BWP for non-RedCap UEs is smaller than the maximum RedCap UE bandwidth and no separate initial UL/DL BWP is configured, the initial UL/DL BWP can be shared by RedCap and non-RedCap devices, then all the SIB1 information is applicable to both RedCap and non-RedCap UEs.</w:t>
      </w:r>
    </w:p>
    <w:p>
      <w:pPr>
        <w:rPr>
          <w:rFonts w:hint="default"/>
          <w:b/>
          <w:bCs/>
          <w:lang w:val="en-US" w:eastAsia="zh-CN"/>
        </w:rPr>
      </w:pPr>
      <w:r>
        <w:rPr>
          <w:rFonts w:hint="eastAsia"/>
          <w:lang w:val="en-US" w:eastAsia="zh-CN"/>
        </w:rPr>
        <w:t xml:space="preserve">When separate initial UL/DL BWP is configured, additional initialDownlinkBWP/initialUplinkBWP related configurations are needed, while a lot of configuration fields such as SSB related information, TDD frame structure related information, carrier related information, BCCH, PCCH related information can be reused. If separate SIB1 is broadcast for RedCap, these fields will be transmitted twice on both SIB1s, it is not spectrum efficient. So we prefer a common SIB1 with additional fields for RedCap if the TBS of new SIB1 is under the limit of 2976bits, since it is stated in TS38.214 that </w:t>
      </w:r>
      <w:r>
        <w:rPr>
          <w:rFonts w:hint="eastAsia" w:ascii="Times New Roman" w:hAnsi="Times New Roman"/>
          <w:color w:val="000000"/>
          <w:sz w:val="20"/>
          <w:szCs w:val="24"/>
          <w:lang w:val="en-US" w:eastAsia="zh-CN"/>
        </w:rPr>
        <w:t>t</w:t>
      </w:r>
      <w:r>
        <w:rPr>
          <w:rFonts w:hint="eastAsia" w:ascii="Times New Roman" w:hAnsi="Times New Roman" w:eastAsia="Times New Roman"/>
          <w:color w:val="000000"/>
          <w:sz w:val="20"/>
          <w:szCs w:val="24"/>
        </w:rPr>
        <w:t>he UE is not expected to receive a PDSCH assigned by a PDCCH with CRC scrambled by SI-RNTI with a TBS exceeding 2976 bits</w:t>
      </w:r>
      <w:r>
        <w:rPr>
          <w:rFonts w:hint="eastAsia"/>
          <w:color w:val="000000"/>
          <w:sz w:val="20"/>
          <w:szCs w:val="24"/>
          <w:lang w:val="en-US" w:eastAsia="zh-CN"/>
        </w:rPr>
        <w:t>.</w:t>
      </w:r>
      <w:r>
        <w:rPr>
          <w:rFonts w:hint="eastAsia" w:ascii="Times New Roman" w:hAnsi="Times New Roman" w:eastAsia="Times New Roman"/>
          <w:color w:val="000000"/>
          <w:sz w:val="20"/>
          <w:szCs w:val="24"/>
        </w:rPr>
        <w:t xml:space="preserve"> </w:t>
      </w:r>
      <w:r>
        <w:rPr>
          <w:rFonts w:hint="eastAsia"/>
          <w:lang w:val="en-US" w:eastAsia="zh-CN"/>
        </w:rPr>
        <w:t xml:space="preserve"> </w:t>
      </w:r>
    </w:p>
    <w:p>
      <w:pPr>
        <w:rPr>
          <w:rFonts w:hint="default"/>
          <w:lang w:val="en-US" w:eastAsia="zh-CN"/>
        </w:rPr>
      </w:pPr>
      <w:r>
        <w:rPr>
          <w:rFonts w:hint="eastAsia"/>
          <w:b/>
          <w:bCs/>
          <w:lang w:val="en-US" w:eastAsia="zh-CN"/>
        </w:rPr>
        <w:t xml:space="preserve">Proposal 6: SIB1 is shared by RedCap and non-RedCap UEs if the TBS limit restriction of SIB is satisfied. </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lang w:eastAsia="zh-CN"/>
        </w:rPr>
        <w:t xml:space="preserve">considerations on </w:t>
      </w:r>
      <w:r>
        <w:rPr>
          <w:bCs/>
          <w:lang w:eastAsia="zh-CN"/>
        </w:rPr>
        <w:t>higher layer aspects such as UE early identification</w:t>
      </w:r>
      <w:r>
        <w:rPr>
          <w:rFonts w:hint="eastAsia"/>
          <w:bCs/>
          <w:lang w:val="en-US" w:eastAsia="zh-CN"/>
        </w:rPr>
        <w:t xml:space="preserve"> and SIB1 related issue</w:t>
      </w:r>
      <w:r>
        <w:rPr>
          <w:bCs/>
          <w:lang w:eastAsia="zh-CN"/>
        </w:rPr>
        <w:t xml:space="preserve"> are discussed</w:t>
      </w:r>
      <w:r>
        <w:rPr>
          <w:lang w:eastAsia="zh-CN"/>
        </w:rPr>
        <w:t>, and the following proposals are made.</w:t>
      </w:r>
    </w:p>
    <w:p>
      <w:pPr>
        <w:rPr>
          <w:rFonts w:hint="default"/>
          <w:b/>
          <w:bCs/>
          <w:lang w:val="en-US" w:eastAsia="zh-CN"/>
        </w:rPr>
      </w:pPr>
      <w:r>
        <w:rPr>
          <w:rFonts w:hint="eastAsia"/>
          <w:b/>
          <w:bCs/>
          <w:lang w:val="en-US" w:eastAsia="zh-CN"/>
        </w:rPr>
        <w:t>Proposal 1: For 4-step RACH, gNB can enable early identification by either Msg1 or Msg3 in SIB1.</w:t>
      </w:r>
    </w:p>
    <w:p>
      <w:pPr>
        <w:rPr>
          <w:rFonts w:hint="eastAsia" w:ascii="Times" w:hAnsi="Times" w:eastAsia="Times New Roman"/>
          <w:b/>
          <w:bCs w:val="0"/>
          <w:szCs w:val="24"/>
          <w:lang w:val="en-US" w:eastAsia="zh-CN"/>
        </w:rPr>
      </w:pPr>
      <w:r>
        <w:rPr>
          <w:rFonts w:hint="eastAsia"/>
          <w:b/>
          <w:bCs w:val="0"/>
          <w:lang w:val="en-US" w:eastAsia="zh-CN"/>
        </w:rPr>
        <w:t xml:space="preserve">Proposal 2: </w:t>
      </w:r>
      <w:r>
        <w:rPr>
          <w:rFonts w:ascii="Times" w:hAnsi="Times" w:eastAsia="Times New Roman"/>
          <w:b/>
          <w:bCs w:val="0"/>
          <w:szCs w:val="24"/>
          <w:lang w:eastAsia="zh-CN"/>
        </w:rPr>
        <w:t xml:space="preserve">For </w:t>
      </w:r>
      <w:r>
        <w:rPr>
          <w:rFonts w:hint="eastAsia" w:ascii="Times" w:hAnsi="Times" w:eastAsia="Times New Roman"/>
          <w:b/>
          <w:bCs w:val="0"/>
          <w:szCs w:val="24"/>
          <w:lang w:val="en-US" w:eastAsia="zh-CN"/>
        </w:rPr>
        <w:t>2</w:t>
      </w:r>
      <w:r>
        <w:rPr>
          <w:rFonts w:ascii="Times" w:hAnsi="Times" w:eastAsia="Times New Roman"/>
          <w:b/>
          <w:bCs w:val="0"/>
          <w:szCs w:val="24"/>
          <w:lang w:eastAsia="zh-CN"/>
        </w:rPr>
        <w:t>-step RACH, support the early indication of RedCap UEs at least in Msg</w:t>
      </w:r>
      <w:r>
        <w:rPr>
          <w:rFonts w:hint="eastAsia" w:ascii="Times" w:hAnsi="Times" w:eastAsia="Times New Roman"/>
          <w:b/>
          <w:bCs w:val="0"/>
          <w:szCs w:val="24"/>
          <w:lang w:val="en-US" w:eastAsia="zh-CN"/>
        </w:rPr>
        <w:t>A preamble part.</w:t>
      </w:r>
    </w:p>
    <w:p>
      <w:pPr>
        <w:rPr>
          <w:rFonts w:hint="eastAsia"/>
          <w:b/>
          <w:bCs w:val="0"/>
          <w:lang w:val="en-US" w:eastAsia="zh-CN"/>
        </w:rPr>
      </w:pPr>
      <w:r>
        <w:rPr>
          <w:rFonts w:hint="eastAsia" w:ascii="Times" w:hAnsi="Times" w:eastAsia="Times New Roman"/>
          <w:b/>
          <w:bCs w:val="0"/>
          <w:szCs w:val="24"/>
          <w:lang w:val="en-US" w:eastAsia="zh-CN"/>
        </w:rPr>
        <w:t>Proposal 3:</w:t>
      </w:r>
      <w:r>
        <w:rPr>
          <w:rFonts w:hint="eastAsia"/>
          <w:b/>
          <w:bCs w:val="0"/>
          <w:lang w:val="en-US" w:eastAsia="zh-CN"/>
        </w:rPr>
        <w:t xml:space="preserve"> Early indication of RedCap UEs for 2-step RACH can be configured to enabled/disabled via SIB.</w:t>
      </w:r>
    </w:p>
    <w:p>
      <w:pPr>
        <w:rPr>
          <w:rFonts w:hint="eastAsia"/>
          <w:b/>
          <w:bCs w:val="0"/>
          <w:lang w:val="en-US" w:eastAsia="zh-CN"/>
        </w:rPr>
      </w:pPr>
      <w:r>
        <w:rPr>
          <w:rFonts w:hint="eastAsia"/>
          <w:b/>
          <w:bCs w:val="0"/>
          <w:lang w:val="en-US" w:eastAsia="zh-CN"/>
        </w:rPr>
        <w:t>Proposal 4: The following methods can be used for early indication both for shared initial UL BWP and separate initial UL BWP (if supported)</w:t>
      </w:r>
    </w:p>
    <w:p>
      <w:pPr>
        <w:numPr>
          <w:ilvl w:val="0"/>
          <w:numId w:val="11"/>
        </w:numPr>
        <w:ind w:left="840" w:leftChars="0" w:hanging="420" w:firstLineChars="0"/>
        <w:rPr>
          <w:rFonts w:hint="eastAsia"/>
          <w:b/>
          <w:bCs w:val="0"/>
          <w:lang w:val="en-US" w:eastAsia="zh-CN"/>
        </w:rPr>
      </w:pPr>
      <w:r>
        <w:rPr>
          <w:rFonts w:hint="eastAsia"/>
          <w:b/>
          <w:bCs w:val="0"/>
          <w:lang w:val="en-US" w:eastAsia="zh-CN"/>
        </w:rPr>
        <w:t>Separate PRACH resource</w:t>
      </w:r>
    </w:p>
    <w:p>
      <w:pPr>
        <w:numPr>
          <w:ilvl w:val="0"/>
          <w:numId w:val="11"/>
        </w:numPr>
        <w:ind w:left="840" w:leftChars="0" w:hanging="420" w:firstLineChars="0"/>
        <w:rPr>
          <w:rFonts w:hint="default"/>
          <w:b/>
          <w:bCs w:val="0"/>
          <w:lang w:val="en-US" w:eastAsia="zh-CN"/>
        </w:rPr>
      </w:pPr>
      <w:r>
        <w:rPr>
          <w:rFonts w:hint="eastAsia"/>
          <w:b/>
          <w:bCs w:val="0"/>
          <w:lang w:val="en-US" w:eastAsia="zh-CN"/>
        </w:rPr>
        <w:t>PRACH preamble partitioning</w:t>
      </w:r>
    </w:p>
    <w:p>
      <w:pPr>
        <w:rPr>
          <w:rFonts w:hint="default" w:ascii="Times" w:hAnsi="Times" w:eastAsia="Times New Roman"/>
          <w:b/>
          <w:bCs w:val="0"/>
          <w:szCs w:val="24"/>
          <w:lang w:val="en-US" w:eastAsia="zh-CN"/>
        </w:rPr>
      </w:pPr>
      <w:r>
        <w:rPr>
          <w:rFonts w:hint="eastAsia"/>
          <w:b/>
          <w:bCs w:val="0"/>
          <w:lang w:val="en-US" w:eastAsia="zh-CN"/>
        </w:rPr>
        <w:t xml:space="preserve">Proposal 5: </w:t>
      </w:r>
      <w:r>
        <w:rPr>
          <w:rFonts w:ascii="Times" w:hAnsi="Times" w:eastAsia="Times New Roman"/>
          <w:b/>
          <w:bCs w:val="0"/>
          <w:szCs w:val="24"/>
          <w:lang w:eastAsia="zh-CN"/>
        </w:rPr>
        <w:t xml:space="preserve">For </w:t>
      </w:r>
      <w:r>
        <w:rPr>
          <w:rFonts w:hint="eastAsia" w:ascii="Times" w:hAnsi="Times" w:eastAsia="Times New Roman"/>
          <w:b/>
          <w:bCs w:val="0"/>
          <w:szCs w:val="24"/>
          <w:lang w:val="en-US" w:eastAsia="zh-CN"/>
        </w:rPr>
        <w:t>2</w:t>
      </w:r>
      <w:r>
        <w:rPr>
          <w:rFonts w:ascii="Times" w:hAnsi="Times" w:eastAsia="Times New Roman"/>
          <w:b/>
          <w:bCs w:val="0"/>
          <w:szCs w:val="24"/>
          <w:lang w:eastAsia="zh-CN"/>
        </w:rPr>
        <w:t xml:space="preserve">-step RACH, </w:t>
      </w:r>
      <w:r>
        <w:rPr>
          <w:rFonts w:hint="eastAsia"/>
          <w:b/>
          <w:bCs/>
          <w:lang w:val="en-US" w:eastAsia="zh-CN"/>
        </w:rPr>
        <w:t>gNB can enable early indication by either MsgA preamble part or MsgA PUSCH part in SIB1.</w:t>
      </w:r>
    </w:p>
    <w:p>
      <w:pPr>
        <w:rPr>
          <w:b/>
          <w:lang w:eastAsia="zh-CN"/>
        </w:rPr>
      </w:pPr>
      <w:r>
        <w:rPr>
          <w:rFonts w:hint="eastAsia"/>
          <w:b/>
          <w:bCs/>
          <w:lang w:val="en-US" w:eastAsia="zh-CN"/>
        </w:rPr>
        <w:t>Proposa</w:t>
      </w:r>
      <w:bookmarkStart w:id="5" w:name="_GoBack"/>
      <w:bookmarkEnd w:id="5"/>
      <w:r>
        <w:rPr>
          <w:rFonts w:hint="eastAsia"/>
          <w:b/>
          <w:bCs/>
          <w:lang w:val="en-US" w:eastAsia="zh-CN"/>
        </w:rPr>
        <w:t>l 6: SIB1 is shared by RedCap and non-RedCap UEs if the TBS limit restriction of SIB is satisfied.</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2"/>
        </w:numPr>
        <w:outlineLvl w:val="0"/>
        <w:rPr>
          <w:lang w:val="zh-CN" w:eastAsia="zh-CN"/>
        </w:rPr>
      </w:pPr>
      <w:r>
        <w:rPr>
          <w:rFonts w:hint="eastAsia"/>
          <w:lang w:val="en-US"/>
        </w:rPr>
        <w:t>Draft Report of 3GPP TSG RAN WG1 #106-e v0.2.0</w:t>
      </w:r>
    </w:p>
    <w:p>
      <w:pPr>
        <w:numPr>
          <w:ilvl w:val="0"/>
          <w:numId w:val="12"/>
        </w:numPr>
        <w:outlineLvl w:val="0"/>
        <w:rPr>
          <w:lang w:val="zh-CN" w:eastAsia="zh-CN"/>
        </w:rPr>
      </w:pPr>
      <w:r>
        <w:rPr>
          <w:rFonts w:hint="eastAsia"/>
          <w:lang w:val="zh-CN" w:eastAsia="zh-CN"/>
        </w:rPr>
        <w:t>Draft Report of 3GPP TSG RAN WG1 #105-e v0.2.0</w:t>
      </w:r>
      <w:r>
        <w:rPr>
          <w:rFonts w:hint="eastAsia"/>
          <w:lang w:val="en-US" w:eastAsia="zh-CN"/>
        </w:rPr>
        <w:t>.</w:t>
      </w:r>
    </w:p>
    <w:p>
      <w:pPr>
        <w:numPr>
          <w:ilvl w:val="0"/>
          <w:numId w:val="12"/>
        </w:numPr>
        <w:outlineLvl w:val="0"/>
        <w:rPr>
          <w:lang w:val="zh-CN" w:eastAsia="zh-CN"/>
        </w:rPr>
      </w:pPr>
      <w:r>
        <w:rPr>
          <w:rFonts w:hint="eastAsia"/>
          <w:lang w:val="zh-CN" w:eastAsia="zh-CN"/>
        </w:rPr>
        <w:t>R2-2106901</w:t>
      </w:r>
      <w:r>
        <w:rPr>
          <w:rFonts w:hint="eastAsia"/>
          <w:lang w:val="en-US" w:eastAsia="zh-CN"/>
        </w:rPr>
        <w:t>, Report of 3GPP TSG RAN WG2 meeting #114-e, Online.</w:t>
      </w:r>
    </w:p>
    <w:p>
      <w:pPr>
        <w:numPr>
          <w:ilvl w:val="0"/>
          <w:numId w:val="12"/>
        </w:numPr>
        <w:outlineLvl w:val="0"/>
        <w:rPr>
          <w:lang w:val="zh-CN" w:eastAsia="zh-CN"/>
        </w:rPr>
      </w:pPr>
      <w:r>
        <w:rPr>
          <w:rFonts w:hint="eastAsia"/>
          <w:lang w:val="zh-CN" w:eastAsia="zh-CN"/>
        </w:rPr>
        <w:t>R1-2110451</w:t>
      </w:r>
      <w:r>
        <w:rPr>
          <w:rFonts w:hint="eastAsia"/>
          <w:lang w:val="en-US" w:eastAsia="zh-CN"/>
        </w:rPr>
        <w:t xml:space="preserve">, </w:t>
      </w:r>
      <w:r>
        <w:rPr>
          <w:rFonts w:hint="eastAsia"/>
          <w:lang w:val="zh-CN" w:eastAsia="zh-CN"/>
        </w:rPr>
        <w:t>FL summary #2 on RAN1 aspects for RAN2-led features for RedCap</w:t>
      </w:r>
      <w:r>
        <w:rPr>
          <w:rFonts w:hint="eastAsia"/>
          <w:lang w:val="en-US" w:eastAsia="zh-CN"/>
        </w:rPr>
        <w:t xml:space="preserve">, </w:t>
      </w:r>
      <w:r>
        <w:rPr>
          <w:rFonts w:hint="eastAsia"/>
          <w:lang w:val="zh-CN" w:eastAsia="zh-CN"/>
        </w:rPr>
        <w:t>Moderator (Apple</w:t>
      </w:r>
      <w:r>
        <w:rPr>
          <w:iCs/>
        </w:rPr>
        <w:t>)</w:t>
      </w:r>
      <w:r>
        <w:rPr>
          <w:rFonts w:hint="eastAsia"/>
          <w:iCs/>
          <w:lang w:val="en-US" w:eastAsia="zh-CN"/>
        </w:rPr>
        <w:t>.</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E403F"/>
    <w:multiLevelType w:val="singleLevel"/>
    <w:tmpl w:val="82AE403F"/>
    <w:lvl w:ilvl="0" w:tentative="0">
      <w:start w:val="1"/>
      <w:numFmt w:val="decimal"/>
      <w:suff w:val="space"/>
      <w:lvlText w:val="[%1]."/>
      <w:lvlJc w:val="left"/>
    </w:lvl>
  </w:abstractNum>
  <w:abstractNum w:abstractNumId="1">
    <w:nsid w:val="A46D945A"/>
    <w:multiLevelType w:val="multilevel"/>
    <w:tmpl w:val="A46D945A"/>
    <w:lvl w:ilvl="0" w:tentative="0">
      <w:start w:val="1"/>
      <w:numFmt w:val="decimal"/>
      <w:pStyle w:val="2"/>
      <w:lvlText w:val="%1"/>
      <w:lvlJc w:val="left"/>
      <w:pPr>
        <w:ind w:left="432" w:hanging="432"/>
      </w:pPr>
    </w:lvl>
    <w:lvl w:ilvl="1" w:tentative="0">
      <w:start w:val="1"/>
      <w:numFmt w:val="decimal"/>
      <w:pStyle w:val="3"/>
      <w:lvlText w:val="2.%2"/>
      <w:lvlJc w:val="left"/>
      <w:pPr>
        <w:ind w:left="576" w:hanging="576"/>
      </w:pPr>
      <w:rPr>
        <w:rFonts w:hint="default" w:ascii="宋体" w:hAnsi="宋体" w:eastAsia="宋体" w:cs="宋体"/>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81246A5"/>
    <w:multiLevelType w:val="singleLevel"/>
    <w:tmpl w:val="381246A5"/>
    <w:lvl w:ilvl="0" w:tentative="0">
      <w:start w:val="1"/>
      <w:numFmt w:val="bullet"/>
      <w:lvlText w:val=""/>
      <w:lvlJc w:val="left"/>
      <w:pPr>
        <w:ind w:left="420" w:hanging="420"/>
      </w:pPr>
      <w:rPr>
        <w:rFonts w:hint="default" w:ascii="Wingdings" w:hAnsi="Wingdings"/>
      </w:rPr>
    </w:lvl>
  </w:abstractNum>
  <w:abstractNum w:abstractNumId="5">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6">
    <w:nsid w:val="49062016"/>
    <w:multiLevelType w:val="multilevel"/>
    <w:tmpl w:val="4906201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F0311CB"/>
    <w:multiLevelType w:val="singleLevel"/>
    <w:tmpl w:val="5F0311CB"/>
    <w:lvl w:ilvl="0" w:tentative="0">
      <w:start w:val="1"/>
      <w:numFmt w:val="bullet"/>
      <w:lvlText w:val="ᵒ"/>
      <w:lvlJc w:val="left"/>
      <w:pPr>
        <w:tabs>
          <w:tab w:val="left" w:pos="420"/>
        </w:tabs>
        <w:ind w:left="840" w:leftChars="0" w:hanging="420" w:firstLineChars="0"/>
      </w:pPr>
      <w:rPr>
        <w:rFonts w:hint="default" w:ascii="Arial" w:hAnsi="Arial" w:cs="Arial"/>
      </w:rPr>
    </w:lvl>
  </w:abstractNum>
  <w:abstractNum w:abstractNumId="10">
    <w:nsid w:val="72602E6B"/>
    <w:multiLevelType w:val="multilevel"/>
    <w:tmpl w:val="72602E6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11"/>
  </w:num>
  <w:num w:numId="4">
    <w:abstractNumId w:val="8"/>
  </w:num>
  <w:num w:numId="5">
    <w:abstractNumId w:val="5"/>
    <w:lvlOverride w:ilvl="0">
      <w:startOverride w:val="1"/>
    </w:lvlOverride>
  </w:num>
  <w:num w:numId="6">
    <w:abstractNumId w:val="7"/>
  </w:num>
  <w:num w:numId="7">
    <w:abstractNumId w:val="3"/>
  </w:num>
  <w:num w:numId="8">
    <w:abstractNumId w:val="10"/>
  </w:num>
  <w:num w:numId="9">
    <w:abstractNumId w:val="6"/>
  </w:num>
  <w:num w:numId="10">
    <w:abstractNumId w:val="4"/>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1FD6"/>
    <w:rsid w:val="00162044"/>
    <w:rsid w:val="00162129"/>
    <w:rsid w:val="00162285"/>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5E5"/>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252"/>
    <w:rsid w:val="00483577"/>
    <w:rsid w:val="004835E4"/>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19"/>
    <w:rsid w:val="00541D2B"/>
    <w:rsid w:val="00541DE4"/>
    <w:rsid w:val="00542012"/>
    <w:rsid w:val="005425F9"/>
    <w:rsid w:val="00542E96"/>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636"/>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79E"/>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3D3E"/>
    <w:rsid w:val="006040C8"/>
    <w:rsid w:val="006042B5"/>
    <w:rsid w:val="0060430E"/>
    <w:rsid w:val="00604523"/>
    <w:rsid w:val="006046E6"/>
    <w:rsid w:val="00604916"/>
    <w:rsid w:val="00604973"/>
    <w:rsid w:val="006049AC"/>
    <w:rsid w:val="00604DEA"/>
    <w:rsid w:val="00604E30"/>
    <w:rsid w:val="006052D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A0F"/>
    <w:rsid w:val="00613BA9"/>
    <w:rsid w:val="00613D31"/>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7C0"/>
    <w:rsid w:val="00645C8D"/>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4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9B1"/>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591"/>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954"/>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32"/>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287F"/>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F3D"/>
    <w:rsid w:val="00CC62EB"/>
    <w:rsid w:val="00CC6584"/>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691"/>
    <w:rsid w:val="00DD185D"/>
    <w:rsid w:val="00DD197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30D"/>
    <w:rsid w:val="00F23383"/>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29"/>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B91"/>
    <w:rsid w:val="00FF4EEB"/>
    <w:rsid w:val="00FF545B"/>
    <w:rsid w:val="00FF5EB6"/>
    <w:rsid w:val="00FF5F13"/>
    <w:rsid w:val="00FF62D0"/>
    <w:rsid w:val="00FF638F"/>
    <w:rsid w:val="00FF67F6"/>
    <w:rsid w:val="00FF6E94"/>
    <w:rsid w:val="00FF7226"/>
    <w:rsid w:val="00FF72BF"/>
    <w:rsid w:val="0621531E"/>
    <w:rsid w:val="06570AD4"/>
    <w:rsid w:val="08FE247F"/>
    <w:rsid w:val="090D4AA4"/>
    <w:rsid w:val="0FA63303"/>
    <w:rsid w:val="13594A5F"/>
    <w:rsid w:val="13FB228B"/>
    <w:rsid w:val="1A413FA7"/>
    <w:rsid w:val="1B5E010B"/>
    <w:rsid w:val="230B03BD"/>
    <w:rsid w:val="23C0364F"/>
    <w:rsid w:val="23E334F4"/>
    <w:rsid w:val="254259FE"/>
    <w:rsid w:val="27FE133E"/>
    <w:rsid w:val="289A770F"/>
    <w:rsid w:val="2DEA4E03"/>
    <w:rsid w:val="2E6A7770"/>
    <w:rsid w:val="2E7B0DF3"/>
    <w:rsid w:val="36912132"/>
    <w:rsid w:val="37FC6C4E"/>
    <w:rsid w:val="39036EC3"/>
    <w:rsid w:val="3D9C23C4"/>
    <w:rsid w:val="3E060962"/>
    <w:rsid w:val="3FDA2A23"/>
    <w:rsid w:val="405D6A51"/>
    <w:rsid w:val="407C38C9"/>
    <w:rsid w:val="43D66B45"/>
    <w:rsid w:val="49FA089B"/>
    <w:rsid w:val="4F2E0DD1"/>
    <w:rsid w:val="514B248C"/>
    <w:rsid w:val="526D3AF8"/>
    <w:rsid w:val="59BB00CE"/>
    <w:rsid w:val="5B2374E7"/>
    <w:rsid w:val="5F226ADC"/>
    <w:rsid w:val="60786F2F"/>
    <w:rsid w:val="63CD5B9B"/>
    <w:rsid w:val="6483078E"/>
    <w:rsid w:val="6908598A"/>
    <w:rsid w:val="695066A6"/>
    <w:rsid w:val="6F1A45E7"/>
    <w:rsid w:val="71926A14"/>
    <w:rsid w:val="71FD1407"/>
    <w:rsid w:val="73AB6B0B"/>
    <w:rsid w:val="75FD71BC"/>
    <w:rsid w:val="7B7A5CFA"/>
    <w:rsid w:val="7B7B12C7"/>
    <w:rsid w:val="7E4076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Comments"/>
    <w:basedOn w:val="1"/>
    <w:qFormat/>
    <w:uiPriority w:val="0"/>
    <w:rPr>
      <w:i/>
      <w:sz w:val="18"/>
    </w:rPr>
  </w:style>
  <w:style w:type="paragraph" w:customStyle="1" w:styleId="160">
    <w:name w:val="Default"/>
    <w:unhideWhenUsed/>
    <w:qFormat/>
    <w:uiPriority w:val="99"/>
    <w:pPr>
      <w:widowControl w:val="0"/>
      <w:autoSpaceDE w:val="0"/>
      <w:autoSpaceDN w:val="0"/>
      <w:adjustRightInd w:val="0"/>
      <w:spacing w:beforeLines="0" w:afterLines="0"/>
    </w:pPr>
    <w:rPr>
      <w:rFonts w:hint="eastAsia" w:ascii="Courier New" w:hAnsi="Courier New" w:eastAsia="宋体"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B65CB-3852-439F-85AE-26AB4263CEDF}">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5</Pages>
  <Words>1979</Words>
  <Characters>11282</Characters>
  <Lines>94</Lines>
  <Paragraphs>26</Paragraphs>
  <TotalTime>0</TotalTime>
  <ScaleCrop>false</ScaleCrop>
  <LinksUpToDate>false</LinksUpToDate>
  <CharactersWithSpaces>13235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2021-08-06T10:22:00Z</dcterms:created>
  <dc:creator>CMCC</dc:creator>
  <cp:keywords>ESA, style sheet, Winword</cp:keywords>
  <cp:lastModifiedBy>狐狸姐</cp:lastModifiedBy>
  <cp:lastPrinted>2013-04-02T02:18:00Z</cp:lastPrinted>
  <dcterms:modified xsi:type="dcterms:W3CDTF">2021-11-05T08:14:21Z</dcterms:modified>
  <dc:subject>Word for Windows 6.x &amp; 95+</dc:subject>
  <dc:title>ETSI stylesheet (v.7.0)</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