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3E1A4BC" w:rsidR="00842220" w:rsidRPr="003F183D" w:rsidRDefault="00A64B1F" w:rsidP="005570E3">
      <w:pPr>
        <w:pStyle w:val="ae"/>
        <w:widowControl w:val="0"/>
        <w:ind w:right="-58"/>
        <w:jc w:val="left"/>
        <w:rPr>
          <w:rFonts w:ascii="Arial" w:hAnsi="Arial" w:cs="Arial"/>
          <w:b/>
          <w:bCs/>
          <w:color w:val="000000" w:themeColor="text1"/>
          <w:sz w:val="28"/>
          <w:lang w:eastAsia="zh-CN"/>
        </w:rPr>
      </w:pPr>
      <w:r w:rsidRPr="003F183D">
        <w:rPr>
          <w:rFonts w:ascii="Arial" w:hAnsi="Arial" w:cs="Arial"/>
          <w:b/>
          <w:bCs/>
          <w:sz w:val="28"/>
        </w:rPr>
        <w:t xml:space="preserve">3GPP TSG RAN WG1 </w:t>
      </w:r>
      <w:r w:rsidR="00290319" w:rsidRPr="003F183D">
        <w:rPr>
          <w:rFonts w:ascii="Arial" w:eastAsia="ＭＳ 明朝" w:hAnsi="Arial" w:cs="Arial" w:hint="eastAsia"/>
          <w:b/>
          <w:bCs/>
          <w:sz w:val="28"/>
          <w:lang w:eastAsia="ja-JP"/>
        </w:rPr>
        <w:t>#9</w:t>
      </w:r>
      <w:r w:rsidR="00771653" w:rsidRPr="003F183D">
        <w:rPr>
          <w:rFonts w:ascii="Arial" w:eastAsia="ＭＳ 明朝" w:hAnsi="Arial" w:cs="Arial"/>
          <w:b/>
          <w:bCs/>
          <w:sz w:val="28"/>
          <w:lang w:eastAsia="ja-JP"/>
        </w:rPr>
        <w:t>8</w:t>
      </w:r>
      <w:r w:rsidR="003D4914">
        <w:rPr>
          <w:rFonts w:ascii="Arial" w:eastAsia="ＭＳ 明朝" w:hAnsi="Arial" w:cs="Arial"/>
          <w:b/>
          <w:bCs/>
          <w:sz w:val="28"/>
          <w:lang w:eastAsia="ja-JP"/>
        </w:rPr>
        <w:t>bis</w:t>
      </w:r>
      <w:r w:rsidR="00B17B01" w:rsidRPr="003F183D">
        <w:rPr>
          <w:rFonts w:ascii="Arial" w:eastAsia="ＭＳ 明朝" w:hAnsi="Arial" w:cs="Arial"/>
          <w:b/>
          <w:bCs/>
          <w:color w:val="000000" w:themeColor="text1"/>
          <w:sz w:val="28"/>
          <w:lang w:eastAsia="ja-JP"/>
        </w:rPr>
        <w:tab/>
      </w:r>
      <w:r w:rsidR="00290319" w:rsidRPr="003F183D">
        <w:rPr>
          <w:rFonts w:ascii="Arial" w:eastAsia="ＭＳ 明朝" w:hAnsi="Arial" w:cs="Arial" w:hint="eastAsia"/>
          <w:b/>
          <w:bCs/>
          <w:color w:val="000000" w:themeColor="text1"/>
          <w:sz w:val="28"/>
          <w:lang w:eastAsia="ja-JP"/>
        </w:rPr>
        <w:tab/>
      </w:r>
      <w:r w:rsidR="00F77E97" w:rsidRPr="003F183D">
        <w:rPr>
          <w:rFonts w:ascii="Arial" w:eastAsia="ＭＳ 明朝" w:hAnsi="Arial" w:cs="Arial"/>
          <w:b/>
          <w:bCs/>
          <w:color w:val="000000" w:themeColor="text1"/>
          <w:sz w:val="28"/>
          <w:lang w:eastAsia="ja-JP"/>
        </w:rPr>
        <w:t>R1-</w:t>
      </w:r>
      <w:r w:rsidR="005243B3" w:rsidRPr="005243B3">
        <w:rPr>
          <w:rFonts w:ascii="Arial" w:eastAsia="ＭＳ 明朝" w:hAnsi="Arial" w:cs="Arial"/>
          <w:b/>
          <w:bCs/>
          <w:color w:val="000000" w:themeColor="text1"/>
          <w:sz w:val="28"/>
          <w:lang w:eastAsia="ja-JP"/>
        </w:rPr>
        <w:t>1910758</w:t>
      </w:r>
    </w:p>
    <w:p w14:paraId="7C19ABDC" w14:textId="4DE50B11" w:rsidR="002D6DCB" w:rsidRPr="003F183D" w:rsidRDefault="003D4914" w:rsidP="002D6DCB">
      <w:pPr>
        <w:pStyle w:val="CRCoverPage"/>
        <w:tabs>
          <w:tab w:val="right" w:pos="9639"/>
        </w:tabs>
        <w:spacing w:after="0"/>
        <w:rPr>
          <w:rFonts w:cs="Arial"/>
          <w:b/>
          <w:noProof/>
          <w:sz w:val="28"/>
          <w:szCs w:val="28"/>
          <w:lang w:val="de-DE" w:eastAsia="ja-JP"/>
        </w:rPr>
      </w:pPr>
      <w:r>
        <w:rPr>
          <w:rFonts w:cs="Arial"/>
          <w:b/>
          <w:bCs/>
          <w:sz w:val="28"/>
          <w:lang w:eastAsia="ja-JP"/>
        </w:rPr>
        <w:t>Chongqing</w:t>
      </w:r>
      <w:r w:rsidR="00EC752E" w:rsidRPr="003F183D">
        <w:rPr>
          <w:rFonts w:cs="Arial"/>
          <w:b/>
          <w:bCs/>
          <w:sz w:val="28"/>
          <w:lang w:eastAsia="ja-JP"/>
        </w:rPr>
        <w:t xml:space="preserve">, </w:t>
      </w:r>
      <w:r>
        <w:rPr>
          <w:rFonts w:cs="Arial"/>
          <w:b/>
          <w:bCs/>
          <w:sz w:val="28"/>
          <w:lang w:eastAsia="ja-JP"/>
        </w:rPr>
        <w:t>China</w:t>
      </w:r>
      <w:r w:rsidR="00EC752E" w:rsidRPr="003F183D">
        <w:rPr>
          <w:rFonts w:cs="Arial"/>
          <w:b/>
          <w:bCs/>
          <w:sz w:val="28"/>
          <w:lang w:eastAsia="ja-JP"/>
        </w:rPr>
        <w:t xml:space="preserve">, </w:t>
      </w:r>
      <w:r>
        <w:rPr>
          <w:rFonts w:cs="Arial"/>
          <w:b/>
          <w:bCs/>
          <w:sz w:val="28"/>
          <w:lang w:eastAsia="ja-JP"/>
        </w:rPr>
        <w:t>October 14</w:t>
      </w:r>
      <w:r w:rsidR="00EC752E" w:rsidRPr="003F183D">
        <w:rPr>
          <w:rFonts w:cs="Arial" w:hint="eastAsia"/>
          <w:b/>
          <w:bCs/>
          <w:sz w:val="28"/>
          <w:vertAlign w:val="superscript"/>
          <w:lang w:eastAsia="ja-JP"/>
        </w:rPr>
        <w:t>th</w:t>
      </w:r>
      <w:r w:rsidR="00EC752E" w:rsidRPr="003F183D">
        <w:rPr>
          <w:rFonts w:cs="Arial"/>
          <w:b/>
          <w:bCs/>
          <w:sz w:val="28"/>
          <w:lang w:eastAsia="ja-JP"/>
        </w:rPr>
        <w:t xml:space="preserve">– </w:t>
      </w:r>
      <w:r>
        <w:rPr>
          <w:rFonts w:cs="Arial"/>
          <w:b/>
          <w:bCs/>
          <w:sz w:val="28"/>
          <w:lang w:eastAsia="ja-JP"/>
        </w:rPr>
        <w:t>2</w:t>
      </w:r>
      <w:r w:rsidR="00771653" w:rsidRPr="003F183D">
        <w:rPr>
          <w:rFonts w:cs="Arial"/>
          <w:b/>
          <w:bCs/>
          <w:sz w:val="28"/>
          <w:lang w:eastAsia="ja-JP"/>
        </w:rPr>
        <w:t>0</w:t>
      </w:r>
      <w:r w:rsidR="00EC752E" w:rsidRPr="003F183D">
        <w:rPr>
          <w:rFonts w:cs="Arial" w:hint="eastAsia"/>
          <w:b/>
          <w:bCs/>
          <w:sz w:val="28"/>
          <w:vertAlign w:val="superscript"/>
          <w:lang w:eastAsia="ja-JP"/>
        </w:rPr>
        <w:t>th</w:t>
      </w:r>
      <w:r w:rsidR="00EC752E" w:rsidRPr="003F183D">
        <w:rPr>
          <w:rFonts w:cs="Arial"/>
          <w:b/>
          <w:bCs/>
          <w:sz w:val="28"/>
          <w:lang w:eastAsia="ja-JP"/>
        </w:rPr>
        <w:t>, 201</w:t>
      </w:r>
      <w:r w:rsidR="00EC752E" w:rsidRPr="003F183D">
        <w:rPr>
          <w:rFonts w:cs="Arial" w:hint="eastAsia"/>
          <w:b/>
          <w:bCs/>
          <w:sz w:val="28"/>
          <w:lang w:eastAsia="ja-JP"/>
        </w:rPr>
        <w:t>9</w:t>
      </w:r>
    </w:p>
    <w:p w14:paraId="74DE7E4E" w14:textId="77777777" w:rsidR="00842220" w:rsidRPr="003F183D" w:rsidRDefault="00842220" w:rsidP="00842220">
      <w:pPr>
        <w:pBdr>
          <w:top w:val="single" w:sz="4" w:space="1" w:color="auto"/>
        </w:pBdr>
        <w:spacing w:after="0"/>
        <w:jc w:val="left"/>
        <w:rPr>
          <w:b/>
          <w:color w:val="000000" w:themeColor="text1"/>
          <w:kern w:val="2"/>
          <w:lang w:val="de-DE" w:eastAsia="zh-CN"/>
        </w:rPr>
      </w:pPr>
    </w:p>
    <w:p w14:paraId="16A07E69" w14:textId="2C06678E" w:rsidR="00842220" w:rsidRPr="003F183D" w:rsidRDefault="00A64B1F" w:rsidP="00A64B1F">
      <w:pPr>
        <w:spacing w:after="60"/>
        <w:ind w:left="1555" w:hanging="1555"/>
        <w:jc w:val="left"/>
        <w:rPr>
          <w:rFonts w:eastAsia="ＭＳ 明朝"/>
          <w:b/>
          <w:color w:val="000000" w:themeColor="text1"/>
          <w:kern w:val="2"/>
          <w:sz w:val="24"/>
          <w:lang w:eastAsia="ja-JP"/>
        </w:rPr>
      </w:pPr>
      <w:r w:rsidRPr="003F183D">
        <w:rPr>
          <w:b/>
          <w:color w:val="000000" w:themeColor="text1"/>
          <w:kern w:val="2"/>
          <w:sz w:val="24"/>
          <w:lang w:eastAsia="zh-CN"/>
        </w:rPr>
        <w:t>Agenda Item:</w:t>
      </w:r>
      <w:r w:rsidRPr="003F183D">
        <w:rPr>
          <w:b/>
          <w:color w:val="000000" w:themeColor="text1"/>
          <w:kern w:val="2"/>
          <w:sz w:val="24"/>
          <w:lang w:eastAsia="zh-CN"/>
        </w:rPr>
        <w:tab/>
        <w:t>7.</w:t>
      </w:r>
      <w:r w:rsidR="00ED2032" w:rsidRPr="003F183D">
        <w:rPr>
          <w:rFonts w:eastAsia="ＭＳ 明朝" w:hint="eastAsia"/>
          <w:b/>
          <w:color w:val="000000" w:themeColor="text1"/>
          <w:kern w:val="2"/>
          <w:sz w:val="24"/>
          <w:lang w:eastAsia="ja-JP"/>
        </w:rPr>
        <w:t>2.2</w:t>
      </w:r>
      <w:r w:rsidRPr="003F183D">
        <w:rPr>
          <w:b/>
          <w:color w:val="000000" w:themeColor="text1"/>
          <w:kern w:val="2"/>
          <w:sz w:val="24"/>
          <w:lang w:eastAsia="zh-CN"/>
        </w:rPr>
        <w:t>.</w:t>
      </w:r>
      <w:r w:rsidR="005E07CF" w:rsidRPr="003F183D">
        <w:rPr>
          <w:rFonts w:eastAsia="ＭＳ 明朝" w:hint="eastAsia"/>
          <w:b/>
          <w:color w:val="000000" w:themeColor="text1"/>
          <w:kern w:val="2"/>
          <w:sz w:val="24"/>
          <w:lang w:eastAsia="ja-JP"/>
        </w:rPr>
        <w:t>1</w:t>
      </w:r>
      <w:r w:rsidR="00430002" w:rsidRPr="003F183D">
        <w:rPr>
          <w:rFonts w:eastAsia="ＭＳ 明朝" w:hint="eastAsia"/>
          <w:b/>
          <w:color w:val="000000" w:themeColor="text1"/>
          <w:kern w:val="2"/>
          <w:sz w:val="24"/>
          <w:lang w:eastAsia="ja-JP"/>
        </w:rPr>
        <w:t>.</w:t>
      </w:r>
      <w:r w:rsidR="005E07CF" w:rsidRPr="003F183D">
        <w:rPr>
          <w:rFonts w:eastAsia="ＭＳ 明朝" w:hint="eastAsia"/>
          <w:b/>
          <w:color w:val="000000" w:themeColor="text1"/>
          <w:kern w:val="2"/>
          <w:sz w:val="24"/>
          <w:lang w:eastAsia="ja-JP"/>
        </w:rPr>
        <w:t>2</w:t>
      </w:r>
    </w:p>
    <w:p w14:paraId="261E303A" w14:textId="121355ED" w:rsidR="00842220" w:rsidRPr="003F183D" w:rsidRDefault="00A64B1F" w:rsidP="00842220">
      <w:pPr>
        <w:spacing w:after="60"/>
        <w:ind w:left="1555" w:hanging="1555"/>
        <w:jc w:val="left"/>
        <w:rPr>
          <w:b/>
          <w:color w:val="000000" w:themeColor="text1"/>
          <w:kern w:val="2"/>
          <w:sz w:val="24"/>
          <w:lang w:eastAsia="zh-CN"/>
        </w:rPr>
      </w:pPr>
      <w:r w:rsidRPr="003F183D">
        <w:rPr>
          <w:b/>
          <w:color w:val="000000" w:themeColor="text1"/>
          <w:kern w:val="2"/>
          <w:sz w:val="24"/>
          <w:lang w:eastAsia="zh-CN"/>
        </w:rPr>
        <w:t>Source:</w:t>
      </w:r>
      <w:r w:rsidRPr="003F183D">
        <w:rPr>
          <w:b/>
          <w:color w:val="000000" w:themeColor="text1"/>
          <w:kern w:val="2"/>
          <w:sz w:val="24"/>
          <w:lang w:eastAsia="zh-CN"/>
        </w:rPr>
        <w:tab/>
      </w:r>
      <w:r w:rsidR="007065E2" w:rsidRPr="003F183D">
        <w:rPr>
          <w:rFonts w:hint="eastAsia"/>
          <w:b/>
          <w:color w:val="000000" w:themeColor="text1"/>
          <w:kern w:val="2"/>
          <w:sz w:val="24"/>
          <w:lang w:eastAsia="zh-CN"/>
        </w:rPr>
        <w:t>Sony</w:t>
      </w:r>
    </w:p>
    <w:p w14:paraId="6F2CEFBE" w14:textId="1F351ECC" w:rsidR="00842220" w:rsidRPr="003F183D" w:rsidRDefault="00842220" w:rsidP="00842220">
      <w:pPr>
        <w:spacing w:after="60"/>
        <w:ind w:left="1555" w:hanging="1555"/>
        <w:jc w:val="left"/>
        <w:rPr>
          <w:rFonts w:eastAsia="ＭＳ 明朝"/>
          <w:b/>
          <w:color w:val="000000" w:themeColor="text1"/>
          <w:kern w:val="2"/>
          <w:sz w:val="24"/>
          <w:lang w:eastAsia="ja-JP"/>
        </w:rPr>
      </w:pPr>
      <w:r w:rsidRPr="003F183D">
        <w:rPr>
          <w:b/>
          <w:color w:val="000000" w:themeColor="text1"/>
          <w:kern w:val="2"/>
          <w:sz w:val="24"/>
          <w:lang w:eastAsia="zh-CN"/>
        </w:rPr>
        <w:t>Title:</w:t>
      </w:r>
      <w:r w:rsidRPr="003F183D">
        <w:rPr>
          <w:b/>
          <w:color w:val="000000" w:themeColor="text1"/>
          <w:kern w:val="2"/>
          <w:sz w:val="24"/>
          <w:lang w:eastAsia="zh-CN"/>
        </w:rPr>
        <w:tab/>
      </w:r>
      <w:r w:rsidR="00430002" w:rsidRPr="003F183D">
        <w:rPr>
          <w:rFonts w:eastAsia="ＭＳ 明朝" w:hint="eastAsia"/>
          <w:b/>
          <w:color w:val="000000" w:themeColor="text1"/>
          <w:kern w:val="2"/>
          <w:sz w:val="24"/>
          <w:lang w:eastAsia="ja-JP"/>
        </w:rPr>
        <w:t>DL Signals and Channels</w:t>
      </w:r>
      <w:r w:rsidR="00C617A0" w:rsidRPr="003F183D">
        <w:rPr>
          <w:rFonts w:eastAsia="ＭＳ 明朝" w:hint="eastAsia"/>
          <w:b/>
          <w:color w:val="000000" w:themeColor="text1"/>
          <w:kern w:val="2"/>
          <w:sz w:val="24"/>
          <w:lang w:eastAsia="ja-JP"/>
        </w:rPr>
        <w:t xml:space="preserve"> for NR</w:t>
      </w:r>
      <w:r w:rsidR="00EC752E" w:rsidRPr="003F183D">
        <w:rPr>
          <w:rFonts w:eastAsia="ＭＳ 明朝" w:hint="eastAsia"/>
          <w:b/>
          <w:color w:val="000000" w:themeColor="text1"/>
          <w:kern w:val="2"/>
          <w:sz w:val="24"/>
          <w:lang w:eastAsia="ja-JP"/>
        </w:rPr>
        <w:t>-U</w:t>
      </w:r>
    </w:p>
    <w:p w14:paraId="29F64196" w14:textId="7AD49D44" w:rsidR="00842220" w:rsidRPr="003F183D" w:rsidRDefault="00842220" w:rsidP="00842220">
      <w:pPr>
        <w:spacing w:after="60"/>
        <w:ind w:left="1555" w:hanging="1555"/>
        <w:jc w:val="left"/>
        <w:rPr>
          <w:b/>
          <w:color w:val="000000" w:themeColor="text1"/>
          <w:kern w:val="2"/>
          <w:sz w:val="24"/>
          <w:lang w:eastAsia="zh-CN"/>
        </w:rPr>
      </w:pPr>
      <w:r w:rsidRPr="003F183D">
        <w:rPr>
          <w:b/>
          <w:color w:val="000000" w:themeColor="text1"/>
          <w:kern w:val="2"/>
          <w:sz w:val="24"/>
          <w:lang w:eastAsia="zh-CN"/>
        </w:rPr>
        <w:t>Document for:</w:t>
      </w:r>
      <w:r w:rsidRPr="003F183D">
        <w:rPr>
          <w:b/>
          <w:color w:val="000000" w:themeColor="text1"/>
          <w:kern w:val="2"/>
          <w:sz w:val="24"/>
          <w:lang w:eastAsia="zh-CN"/>
        </w:rPr>
        <w:tab/>
        <w:t xml:space="preserve">Discussion </w:t>
      </w:r>
      <w:r w:rsidR="002237DE" w:rsidRPr="003F183D">
        <w:rPr>
          <w:b/>
          <w:color w:val="000000" w:themeColor="text1"/>
          <w:kern w:val="2"/>
          <w:sz w:val="24"/>
          <w:lang w:eastAsia="zh-CN"/>
        </w:rPr>
        <w:t>/ Decision</w:t>
      </w:r>
    </w:p>
    <w:p w14:paraId="444A3FA8" w14:textId="77777777" w:rsidR="00143FA4" w:rsidRPr="003F183D"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3F183D" w:rsidRDefault="00842220" w:rsidP="0060389C">
      <w:pPr>
        <w:pStyle w:val="1"/>
        <w:rPr>
          <w:color w:val="000000" w:themeColor="text1"/>
          <w:lang w:eastAsia="zh-CN"/>
        </w:rPr>
      </w:pPr>
      <w:r w:rsidRPr="003F183D">
        <w:rPr>
          <w:color w:val="000000" w:themeColor="text1"/>
          <w:lang w:eastAsia="zh-CN"/>
        </w:rPr>
        <w:t>Introduction</w:t>
      </w:r>
    </w:p>
    <w:p w14:paraId="1C23BDB1" w14:textId="3EFABCED" w:rsidR="00C40C30" w:rsidRPr="003F183D" w:rsidRDefault="00572DC1" w:rsidP="00C40C30">
      <w:pPr>
        <w:autoSpaceDE/>
        <w:autoSpaceDN/>
        <w:adjustRightInd/>
        <w:snapToGrid/>
        <w:spacing w:after="0"/>
        <w:jc w:val="left"/>
        <w:rPr>
          <w:rFonts w:eastAsia="ＭＳ 明朝" w:cs="Times"/>
          <w:szCs w:val="20"/>
          <w:lang w:eastAsia="ja-JP"/>
        </w:rPr>
      </w:pPr>
      <w:r>
        <w:rPr>
          <w:rFonts w:eastAsia="ＭＳ 明朝" w:cs="Times"/>
          <w:szCs w:val="20"/>
          <w:lang w:eastAsia="ja-JP"/>
        </w:rPr>
        <w:t>T</w:t>
      </w:r>
      <w:r w:rsidR="003A7163" w:rsidRPr="003F183D">
        <w:rPr>
          <w:rFonts w:eastAsia="ＭＳ 明朝" w:cs="Times"/>
          <w:szCs w:val="20"/>
          <w:lang w:eastAsia="ja-JP"/>
        </w:rPr>
        <w:t>he following agreement</w:t>
      </w:r>
      <w:r w:rsidR="00AA544B">
        <w:rPr>
          <w:rFonts w:eastAsia="ＭＳ 明朝" w:cs="Times"/>
          <w:szCs w:val="20"/>
          <w:lang w:eastAsia="ja-JP"/>
        </w:rPr>
        <w:t>s</w:t>
      </w:r>
      <w:r w:rsidR="003A7163" w:rsidRPr="003F183D">
        <w:rPr>
          <w:rFonts w:eastAsia="ＭＳ 明朝" w:cs="Times"/>
          <w:szCs w:val="20"/>
          <w:lang w:eastAsia="ja-JP"/>
        </w:rPr>
        <w:t xml:space="preserve"> </w:t>
      </w:r>
      <w:r>
        <w:rPr>
          <w:rFonts w:eastAsia="ＭＳ 明朝" w:cs="Times"/>
          <w:szCs w:val="20"/>
          <w:lang w:eastAsia="ja-JP"/>
        </w:rPr>
        <w:t xml:space="preserve">were </w:t>
      </w:r>
      <w:r w:rsidR="003A7163" w:rsidRPr="003F183D">
        <w:rPr>
          <w:rFonts w:eastAsia="ＭＳ 明朝" w:cs="Times"/>
          <w:szCs w:val="20"/>
          <w:lang w:eastAsia="ja-JP"/>
        </w:rPr>
        <w:t>made</w:t>
      </w:r>
      <w:r>
        <w:rPr>
          <w:rFonts w:eastAsia="ＭＳ 明朝" w:cs="Times"/>
          <w:szCs w:val="20"/>
          <w:lang w:eastAsia="ja-JP"/>
        </w:rPr>
        <w:t xml:space="preserve"> so far</w:t>
      </w:r>
      <w:r w:rsidR="003A7163" w:rsidRPr="003F183D">
        <w:rPr>
          <w:rFonts w:eastAsia="ＭＳ 明朝" w:cs="Times"/>
          <w:szCs w:val="20"/>
          <w:lang w:eastAsia="ja-JP"/>
        </w:rPr>
        <w:t>.</w:t>
      </w:r>
    </w:p>
    <w:p w14:paraId="655645FC" w14:textId="43D10EC2" w:rsidR="00080158" w:rsidRPr="003F183D" w:rsidRDefault="00572DC1" w:rsidP="00080158">
      <w:r>
        <w:rPr>
          <w:highlight w:val="green"/>
          <w:lang w:eastAsia="x-none"/>
        </w:rPr>
        <w:t>Agreement:</w:t>
      </w:r>
    </w:p>
    <w:p w14:paraId="39C7B02F" w14:textId="77777777" w:rsidR="00080158" w:rsidRPr="003F183D" w:rsidRDefault="00080158" w:rsidP="00080158">
      <w:pPr>
        <w:pStyle w:val="af9"/>
        <w:spacing w:after="160" w:line="252" w:lineRule="auto"/>
        <w:ind w:left="0"/>
        <w:contextualSpacing/>
        <w:rPr>
          <w:sz w:val="24"/>
        </w:rPr>
      </w:pPr>
      <w:r w:rsidRPr="003F183D">
        <w:rPr>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3CBEDA89" w14:textId="77777777" w:rsidR="00080158" w:rsidRPr="003F183D" w:rsidRDefault="00080158" w:rsidP="00080158">
      <w:pPr>
        <w:pStyle w:val="af9"/>
        <w:numPr>
          <w:ilvl w:val="0"/>
          <w:numId w:val="36"/>
        </w:numPr>
        <w:spacing w:after="160" w:line="252" w:lineRule="auto"/>
        <w:ind w:left="360"/>
        <w:contextualSpacing/>
        <w:jc w:val="left"/>
      </w:pPr>
      <w:r w:rsidRPr="003F183D">
        <w:rPr>
          <w:lang w:eastAsia="ko-KR"/>
        </w:rPr>
        <w:t>FFS: Signalling details of the indication, including e.g., the time domain validity of the indication</w:t>
      </w:r>
    </w:p>
    <w:p w14:paraId="00D27CFC" w14:textId="77777777" w:rsidR="00080158" w:rsidRPr="003F183D" w:rsidRDefault="00080158" w:rsidP="00080158">
      <w:pPr>
        <w:pStyle w:val="af9"/>
        <w:numPr>
          <w:ilvl w:val="0"/>
          <w:numId w:val="36"/>
        </w:numPr>
        <w:spacing w:after="160" w:line="252" w:lineRule="auto"/>
        <w:ind w:left="360"/>
        <w:contextualSpacing/>
        <w:jc w:val="left"/>
        <w:rPr>
          <w:lang w:eastAsia="ko-KR"/>
        </w:rPr>
      </w:pPr>
      <w:r w:rsidRPr="003F183D">
        <w:rPr>
          <w:lang w:eastAsia="ko-KR"/>
        </w:rPr>
        <w:t>FFS: Whether and how to support the mechanism at the beginning of DL transmission burst</w:t>
      </w:r>
    </w:p>
    <w:p w14:paraId="26118067" w14:textId="77777777" w:rsidR="00080158" w:rsidRPr="003F183D" w:rsidRDefault="00080158" w:rsidP="00080158">
      <w:pPr>
        <w:pStyle w:val="af9"/>
        <w:numPr>
          <w:ilvl w:val="0"/>
          <w:numId w:val="36"/>
        </w:numPr>
        <w:spacing w:after="160" w:line="252" w:lineRule="auto"/>
        <w:ind w:left="360"/>
        <w:contextualSpacing/>
        <w:jc w:val="left"/>
        <w:rPr>
          <w:lang w:eastAsia="ko-KR"/>
        </w:rPr>
      </w:pPr>
      <w:r w:rsidRPr="003F183D">
        <w:rPr>
          <w:lang w:eastAsia="ko-KR"/>
        </w:rPr>
        <w:t>FFS: Whether and how to handle the case when GC-PDCCH is not configured or not received by the UE</w:t>
      </w:r>
    </w:p>
    <w:p w14:paraId="7AFDA22C" w14:textId="77777777" w:rsidR="00572DC1" w:rsidRDefault="00572DC1" w:rsidP="00572DC1">
      <w:pPr>
        <w:rPr>
          <w:sz w:val="16"/>
          <w:szCs w:val="16"/>
          <w:lang w:eastAsia="x-none"/>
        </w:rPr>
      </w:pPr>
      <w:r>
        <w:rPr>
          <w:highlight w:val="green"/>
          <w:lang w:eastAsia="x-none"/>
        </w:rPr>
        <w:t>Agreement:</w:t>
      </w:r>
    </w:p>
    <w:p w14:paraId="6F437DB9" w14:textId="77777777" w:rsidR="00572DC1" w:rsidRDefault="00572DC1" w:rsidP="00572DC1">
      <w:pPr>
        <w:rPr>
          <w:lang w:eastAsia="x-none"/>
        </w:rPr>
      </w:pPr>
      <w:r>
        <w:rPr>
          <w:lang w:eastAsia="x-none"/>
        </w:rPr>
        <w:t>Support bit field corresponding to available LBT bandwidths in GC-PDCCH (add a bitmap in the GC-PDCCH DCI)</w:t>
      </w:r>
    </w:p>
    <w:p w14:paraId="4AB952AE" w14:textId="29E2F9E5" w:rsidR="00572DC1" w:rsidRDefault="00572DC1" w:rsidP="00E34357">
      <w:pPr>
        <w:autoSpaceDE/>
        <w:autoSpaceDN/>
        <w:adjustRightInd/>
        <w:snapToGrid/>
        <w:spacing w:after="0"/>
        <w:rPr>
          <w:color w:val="000000" w:themeColor="text1"/>
          <w:lang w:eastAsia="zh-CN"/>
        </w:rPr>
      </w:pPr>
    </w:p>
    <w:p w14:paraId="368EF0BC" w14:textId="77777777" w:rsidR="00AA544B" w:rsidRPr="004239BD" w:rsidRDefault="00AA544B" w:rsidP="00AA544B">
      <w:pPr>
        <w:pStyle w:val="ListParagraph1"/>
        <w:adjustRightInd w:val="0"/>
        <w:snapToGrid w:val="0"/>
        <w:spacing w:after="0" w:line="240" w:lineRule="auto"/>
        <w:ind w:left="0" w:firstLineChars="0" w:firstLine="0"/>
        <w:rPr>
          <w:color w:val="000000" w:themeColor="text1"/>
          <w:sz w:val="22"/>
          <w:lang w:eastAsia="zh-CN"/>
        </w:rPr>
      </w:pPr>
      <w:r w:rsidRPr="004239BD">
        <w:rPr>
          <w:color w:val="000000" w:themeColor="text1"/>
          <w:sz w:val="22"/>
          <w:lang w:eastAsia="zh-CN"/>
        </w:rPr>
        <w:t>At RAN#84, NR-U prioritization listed the following issues as essential or optimizations:</w:t>
      </w:r>
    </w:p>
    <w:p w14:paraId="78159170" w14:textId="77777777" w:rsidR="00AA544B" w:rsidRDefault="00AA544B" w:rsidP="00AA544B">
      <w:pPr>
        <w:rPr>
          <w:sz w:val="21"/>
        </w:rPr>
      </w:pPr>
      <w:r>
        <w:rPr>
          <w:b/>
          <w:bCs/>
        </w:rPr>
        <w:t>Essential</w:t>
      </w:r>
    </w:p>
    <w:p w14:paraId="6E796A20" w14:textId="77777777" w:rsidR="00AA544B" w:rsidRDefault="00AA544B" w:rsidP="00AA544B">
      <w:pPr>
        <w:widowControl w:val="0"/>
        <w:numPr>
          <w:ilvl w:val="0"/>
          <w:numId w:val="37"/>
        </w:numPr>
        <w:autoSpaceDE/>
        <w:autoSpaceDN/>
        <w:adjustRightInd/>
        <w:snapToGrid/>
        <w:spacing w:after="0"/>
      </w:pPr>
      <w:r>
        <w:t>Channel occupancy time and frequency domain structure indication for LBE</w:t>
      </w:r>
    </w:p>
    <w:p w14:paraId="42E931F4" w14:textId="4852FA23" w:rsidR="00AA544B" w:rsidRDefault="00AA544B" w:rsidP="00AA544B">
      <w:pPr>
        <w:widowControl w:val="0"/>
        <w:numPr>
          <w:ilvl w:val="0"/>
          <w:numId w:val="37"/>
        </w:numPr>
        <w:autoSpaceDE/>
        <w:autoSpaceDN/>
        <w:adjustRightInd/>
        <w:snapToGrid/>
        <w:spacing w:after="0"/>
      </w:pPr>
      <w:r>
        <w:t>UE COT detection for FBE</w:t>
      </w:r>
    </w:p>
    <w:p w14:paraId="072E3FE0" w14:textId="77777777" w:rsidR="00AA544B" w:rsidRDefault="00AA544B" w:rsidP="00AA544B">
      <w:pPr>
        <w:widowControl w:val="0"/>
        <w:numPr>
          <w:ilvl w:val="0"/>
          <w:numId w:val="37"/>
        </w:numPr>
        <w:autoSpaceDE/>
        <w:autoSpaceDN/>
        <w:adjustRightInd/>
        <w:snapToGrid/>
        <w:spacing w:after="0"/>
      </w:pPr>
      <w:r>
        <w:t>gNB control for the Cat 4 UL transmission (including CG) switching to cat 2 when fall in gNB COT</w:t>
      </w:r>
    </w:p>
    <w:p w14:paraId="14552CE0" w14:textId="77777777" w:rsidR="00AA544B" w:rsidRDefault="00AA544B" w:rsidP="00AA544B">
      <w:pPr>
        <w:widowControl w:val="0"/>
        <w:numPr>
          <w:ilvl w:val="0"/>
          <w:numId w:val="37"/>
        </w:numPr>
        <w:autoSpaceDE/>
        <w:autoSpaceDN/>
        <w:adjustRightInd/>
        <w:snapToGrid/>
        <w:spacing w:after="0"/>
      </w:pPr>
      <w:r>
        <w:t>Behavior when P/SP-CSI-RS fail to transmit due to LBT</w:t>
      </w:r>
    </w:p>
    <w:p w14:paraId="22A73F34" w14:textId="77777777" w:rsidR="00AA544B" w:rsidRDefault="00AA544B" w:rsidP="00AA544B">
      <w:r>
        <w:rPr>
          <w:b/>
          <w:bCs/>
        </w:rPr>
        <w:t>Optimizations</w:t>
      </w:r>
    </w:p>
    <w:p w14:paraId="05307FB7" w14:textId="77777777" w:rsidR="00AA544B" w:rsidRDefault="00AA544B" w:rsidP="00AA544B">
      <w:pPr>
        <w:widowControl w:val="0"/>
        <w:numPr>
          <w:ilvl w:val="0"/>
          <w:numId w:val="38"/>
        </w:numPr>
        <w:autoSpaceDE/>
        <w:autoSpaceDN/>
        <w:adjustRightInd/>
        <w:snapToGrid/>
        <w:spacing w:after="0"/>
      </w:pPr>
      <w:r>
        <w:t>CSI-RS enhancement outside of DRS</w:t>
      </w:r>
    </w:p>
    <w:p w14:paraId="30A05072" w14:textId="77777777" w:rsidR="00AA544B" w:rsidRDefault="00AA544B" w:rsidP="00AA544B">
      <w:pPr>
        <w:widowControl w:val="0"/>
        <w:numPr>
          <w:ilvl w:val="1"/>
          <w:numId w:val="38"/>
        </w:numPr>
        <w:autoSpaceDE/>
        <w:autoSpaceDN/>
        <w:adjustRightInd/>
        <w:snapToGrid/>
        <w:spacing w:after="0"/>
      </w:pPr>
      <w:r>
        <w:t>More opportunities for CSI-RS to compensate the possible LBT failure</w:t>
      </w:r>
    </w:p>
    <w:p w14:paraId="113AEB66" w14:textId="77777777" w:rsidR="00AA544B" w:rsidRDefault="00AA544B" w:rsidP="00AA544B">
      <w:pPr>
        <w:widowControl w:val="0"/>
        <w:numPr>
          <w:ilvl w:val="1"/>
          <w:numId w:val="38"/>
        </w:numPr>
        <w:autoSpaceDE/>
        <w:autoSpaceDN/>
        <w:adjustRightInd/>
        <w:snapToGrid/>
        <w:spacing w:after="0"/>
      </w:pPr>
      <w:r>
        <w:t>A-TRS directly QCL with SSB</w:t>
      </w:r>
    </w:p>
    <w:p w14:paraId="378AD575" w14:textId="77777777" w:rsidR="00AA544B" w:rsidRPr="00AA544B" w:rsidRDefault="00AA544B" w:rsidP="00E34357">
      <w:pPr>
        <w:autoSpaceDE/>
        <w:autoSpaceDN/>
        <w:adjustRightInd/>
        <w:snapToGrid/>
        <w:spacing w:after="0"/>
        <w:rPr>
          <w:color w:val="000000" w:themeColor="text1"/>
          <w:lang w:eastAsia="zh-CN"/>
        </w:rPr>
      </w:pPr>
    </w:p>
    <w:p w14:paraId="61D3EC86" w14:textId="65AA20CD" w:rsidR="00F12021" w:rsidRPr="003F183D" w:rsidRDefault="00CF1B7A" w:rsidP="00E34357">
      <w:pPr>
        <w:autoSpaceDE/>
        <w:autoSpaceDN/>
        <w:adjustRightInd/>
        <w:snapToGrid/>
        <w:spacing w:after="0"/>
        <w:rPr>
          <w:rFonts w:eastAsia="ＭＳ 明朝"/>
          <w:color w:val="000000" w:themeColor="text1"/>
          <w:lang w:eastAsia="ja-JP"/>
        </w:rPr>
      </w:pPr>
      <w:r w:rsidRPr="003F183D">
        <w:rPr>
          <w:rFonts w:hint="eastAsia"/>
          <w:color w:val="000000" w:themeColor="text1"/>
          <w:lang w:eastAsia="zh-CN"/>
        </w:rPr>
        <w:t xml:space="preserve">In this contribution, </w:t>
      </w:r>
      <w:r w:rsidR="004E637D" w:rsidRPr="003F183D">
        <w:rPr>
          <w:rFonts w:hint="eastAsia"/>
          <w:color w:val="000000" w:themeColor="text1"/>
          <w:lang w:eastAsia="zh-CN"/>
        </w:rPr>
        <w:t xml:space="preserve">we </w:t>
      </w:r>
      <w:r w:rsidR="008F4E82" w:rsidRPr="003F183D">
        <w:rPr>
          <w:rFonts w:hint="eastAsia"/>
          <w:color w:val="000000" w:themeColor="text1"/>
          <w:lang w:eastAsia="zh-CN"/>
        </w:rPr>
        <w:t>discuss</w:t>
      </w:r>
      <w:r w:rsidR="004A6EAD" w:rsidRPr="003F183D">
        <w:rPr>
          <w:rFonts w:eastAsia="ＭＳ 明朝"/>
          <w:color w:val="000000" w:themeColor="text1"/>
          <w:lang w:eastAsia="ja-JP"/>
        </w:rPr>
        <w:t xml:space="preserve"> the design of</w:t>
      </w:r>
      <w:r w:rsidR="004E637D" w:rsidRPr="003F183D">
        <w:rPr>
          <w:rFonts w:hint="eastAsia"/>
          <w:color w:val="000000" w:themeColor="text1"/>
          <w:lang w:eastAsia="zh-CN"/>
        </w:rPr>
        <w:t xml:space="preserve"> </w:t>
      </w:r>
      <w:r w:rsidR="00430002" w:rsidRPr="003F183D">
        <w:rPr>
          <w:rFonts w:eastAsia="ＭＳ 明朝" w:hint="eastAsia"/>
          <w:color w:val="000000" w:themeColor="text1"/>
          <w:lang w:eastAsia="ja-JP"/>
        </w:rPr>
        <w:t xml:space="preserve">DL </w:t>
      </w:r>
      <w:r w:rsidR="00430002" w:rsidRPr="003F183D">
        <w:rPr>
          <w:rFonts w:eastAsia="ＭＳ 明朝"/>
          <w:color w:val="000000" w:themeColor="text1"/>
          <w:lang w:eastAsia="ja-JP"/>
        </w:rPr>
        <w:t>signals</w:t>
      </w:r>
      <w:r w:rsidR="00430002" w:rsidRPr="003F183D">
        <w:rPr>
          <w:rFonts w:eastAsia="ＭＳ 明朝" w:hint="eastAsia"/>
          <w:color w:val="000000" w:themeColor="text1"/>
          <w:lang w:eastAsia="ja-JP"/>
        </w:rPr>
        <w:t xml:space="preserve"> and channels </w:t>
      </w:r>
      <w:r w:rsidR="00E80BBA" w:rsidRPr="003F183D">
        <w:rPr>
          <w:color w:val="000000" w:themeColor="text1"/>
          <w:lang w:eastAsia="zh-CN"/>
        </w:rPr>
        <w:t xml:space="preserve">for </w:t>
      </w:r>
      <w:r w:rsidR="00D748B3" w:rsidRPr="003F183D">
        <w:rPr>
          <w:color w:val="000000" w:themeColor="text1"/>
          <w:lang w:eastAsia="zh-CN"/>
        </w:rPr>
        <w:t>unlicensed NR</w:t>
      </w:r>
      <w:r w:rsidR="0052682A" w:rsidRPr="003F183D">
        <w:rPr>
          <w:rFonts w:eastAsia="ＭＳ 明朝" w:hint="eastAsia"/>
          <w:color w:val="000000" w:themeColor="text1"/>
          <w:lang w:eastAsia="ja-JP"/>
        </w:rPr>
        <w:t>.</w:t>
      </w:r>
      <w:r w:rsidR="009B23B7" w:rsidRPr="003F183D">
        <w:rPr>
          <w:rFonts w:eastAsia="ＭＳ 明朝" w:hint="eastAsia"/>
          <w:color w:val="000000" w:themeColor="text1"/>
          <w:lang w:eastAsia="ja-JP"/>
        </w:rPr>
        <w:t xml:space="preserve"> This contribution is a revision of R1-</w:t>
      </w:r>
      <w:r w:rsidR="006A2719">
        <w:t>1908764</w:t>
      </w:r>
      <w:r w:rsidR="009B23B7" w:rsidRPr="003F183D">
        <w:rPr>
          <w:rFonts w:eastAsia="ＭＳ 明朝" w:hint="eastAsia"/>
          <w:color w:val="000000" w:themeColor="text1"/>
          <w:lang w:eastAsia="ja-JP"/>
        </w:rPr>
        <w:t>.</w:t>
      </w:r>
    </w:p>
    <w:p w14:paraId="2B2F6034" w14:textId="77777777" w:rsidR="0052682A" w:rsidRPr="003F183D" w:rsidRDefault="0052682A" w:rsidP="00E34357">
      <w:pPr>
        <w:autoSpaceDE/>
        <w:autoSpaceDN/>
        <w:adjustRightInd/>
        <w:snapToGrid/>
        <w:spacing w:after="0"/>
        <w:rPr>
          <w:rFonts w:cs="Times"/>
          <w:lang w:eastAsia="zh-CN"/>
        </w:rPr>
      </w:pPr>
    </w:p>
    <w:p w14:paraId="377DFF13" w14:textId="1E93DA54" w:rsidR="00037B13" w:rsidRPr="00D1002C" w:rsidRDefault="005E4CA3" w:rsidP="00D1002C">
      <w:pPr>
        <w:pStyle w:val="1"/>
        <w:rPr>
          <w:lang w:eastAsia="zh-CN"/>
        </w:rPr>
      </w:pPr>
      <w:r w:rsidRPr="003F183D">
        <w:rPr>
          <w:rFonts w:eastAsia="ＭＳ 明朝" w:hint="eastAsia"/>
          <w:lang w:eastAsia="ja-JP"/>
        </w:rPr>
        <w:t>Discussion</w:t>
      </w:r>
    </w:p>
    <w:p w14:paraId="0F1FF1C4" w14:textId="55BC3648" w:rsidR="005E07CF" w:rsidRPr="003F183D" w:rsidRDefault="005E07CF" w:rsidP="005E07CF">
      <w:pPr>
        <w:pStyle w:val="2"/>
        <w:rPr>
          <w:lang w:eastAsia="zh-CN"/>
        </w:rPr>
      </w:pPr>
      <w:r w:rsidRPr="003F183D">
        <w:rPr>
          <w:rFonts w:eastAsia="ＭＳ 明朝" w:hint="eastAsia"/>
          <w:lang w:eastAsia="ja-JP"/>
        </w:rPr>
        <w:t>COT structure indication</w:t>
      </w:r>
    </w:p>
    <w:p w14:paraId="029826B3" w14:textId="1615126A" w:rsidR="00737A6B" w:rsidRPr="00737A6B" w:rsidRDefault="00737A6B" w:rsidP="00737A6B">
      <w:pPr>
        <w:pStyle w:val="3"/>
        <w:rPr>
          <w:lang w:eastAsia="zh-CN"/>
        </w:rPr>
      </w:pPr>
      <w:r>
        <w:rPr>
          <w:lang w:eastAsia="ja-JP"/>
        </w:rPr>
        <w:t>Channel occupancy time and frequency domain structure indication for LBE</w:t>
      </w:r>
    </w:p>
    <w:p w14:paraId="4B8B7D3D" w14:textId="25B66E48" w:rsidR="00623A7F" w:rsidRDefault="00F701A8" w:rsidP="00623A7F">
      <w:pPr>
        <w:rPr>
          <w:rFonts w:eastAsia="ＭＳ 明朝"/>
          <w:lang w:eastAsia="ja-JP"/>
        </w:rPr>
      </w:pPr>
      <w:r w:rsidRPr="003F183D">
        <w:rPr>
          <w:rFonts w:eastAsia="ＭＳ 明朝" w:hint="eastAsia"/>
          <w:lang w:eastAsia="ja-JP"/>
        </w:rPr>
        <w:t>Like LTE-LAA, information of time-</w:t>
      </w:r>
      <w:r w:rsidRPr="003F183D">
        <w:rPr>
          <w:rFonts w:eastAsia="ＭＳ 明朝"/>
          <w:lang w:eastAsia="ja-JP"/>
        </w:rPr>
        <w:t>domain</w:t>
      </w:r>
      <w:r w:rsidRPr="003F183D">
        <w:rPr>
          <w:rFonts w:eastAsia="ＭＳ 明朝" w:hint="eastAsia"/>
          <w:lang w:eastAsia="ja-JP"/>
        </w:rPr>
        <w:t xml:space="preserve"> COT indication including direction (DL, UL or flexible) and COT length are useful for many purposes (e.g. relaxing PDCCH monitoring, improving accuracy of channel measurement, reducing Tx/Rx process complexity, skipping channel sensing, and so on)</w:t>
      </w:r>
      <w:r w:rsidR="0022463B" w:rsidRPr="003F183D">
        <w:rPr>
          <w:rFonts w:eastAsia="ＭＳ 明朝"/>
          <w:lang w:eastAsia="ja-JP"/>
        </w:rPr>
        <w:t xml:space="preserve">. </w:t>
      </w:r>
    </w:p>
    <w:p w14:paraId="574FA63D" w14:textId="709ED07E" w:rsidR="00E05EB9" w:rsidRDefault="00573B58" w:rsidP="00623A7F">
      <w:pPr>
        <w:rPr>
          <w:rFonts w:eastAsia="ＭＳ 明朝"/>
          <w:lang w:eastAsia="ja-JP"/>
        </w:rPr>
      </w:pPr>
      <w:r>
        <w:rPr>
          <w:rFonts w:eastAsia="ＭＳ 明朝"/>
          <w:lang w:eastAsia="ja-JP"/>
        </w:rPr>
        <w:t>Although SFI indicate</w:t>
      </w:r>
      <w:r w:rsidR="00E05EB9">
        <w:rPr>
          <w:rFonts w:eastAsia="ＭＳ 明朝"/>
          <w:lang w:eastAsia="ja-JP"/>
        </w:rPr>
        <w:t>s</w:t>
      </w:r>
      <w:r>
        <w:rPr>
          <w:rFonts w:eastAsia="ＭＳ 明朝"/>
          <w:lang w:eastAsia="ja-JP"/>
        </w:rPr>
        <w:t xml:space="preserve"> </w:t>
      </w:r>
      <w:r w:rsidR="00E05EB9">
        <w:rPr>
          <w:rFonts w:eastAsia="ＭＳ 明朝"/>
          <w:lang w:eastAsia="ja-JP"/>
        </w:rPr>
        <w:t>information on</w:t>
      </w:r>
      <w:r>
        <w:rPr>
          <w:rFonts w:eastAsia="ＭＳ 明朝"/>
          <w:lang w:eastAsia="ja-JP"/>
        </w:rPr>
        <w:t xml:space="preserve"> direction</w:t>
      </w:r>
      <w:r w:rsidR="00E05EB9">
        <w:rPr>
          <w:rFonts w:eastAsia="ＭＳ 明朝"/>
          <w:lang w:eastAsia="ja-JP"/>
        </w:rPr>
        <w:t xml:space="preserve"> of transmission</w:t>
      </w:r>
      <w:r>
        <w:rPr>
          <w:rFonts w:eastAsia="ＭＳ 明朝"/>
          <w:lang w:eastAsia="ja-JP"/>
        </w:rPr>
        <w:t xml:space="preserve"> (DL, </w:t>
      </w:r>
      <w:r w:rsidR="00681DA5">
        <w:rPr>
          <w:rFonts w:eastAsia="ＭＳ 明朝"/>
          <w:lang w:eastAsia="ja-JP"/>
        </w:rPr>
        <w:t>UL</w:t>
      </w:r>
      <w:r>
        <w:rPr>
          <w:rFonts w:eastAsia="ＭＳ 明朝"/>
          <w:lang w:eastAsia="ja-JP"/>
        </w:rPr>
        <w:t xml:space="preserve">, or flexible), COT duration is not delivered in Rel-15 NR. Therefore, NR-U needs enhancement for indicating </w:t>
      </w:r>
      <w:r w:rsidR="00E05EB9">
        <w:rPr>
          <w:rFonts w:eastAsia="ＭＳ 明朝"/>
          <w:lang w:eastAsia="ja-JP"/>
        </w:rPr>
        <w:t xml:space="preserve">the </w:t>
      </w:r>
      <w:r>
        <w:rPr>
          <w:rFonts w:eastAsia="ＭＳ 明朝"/>
          <w:lang w:eastAsia="ja-JP"/>
        </w:rPr>
        <w:t>remaining COT duration.</w:t>
      </w:r>
      <w:r w:rsidR="004C6AE2">
        <w:rPr>
          <w:rFonts w:eastAsia="ＭＳ 明朝"/>
          <w:lang w:eastAsia="ja-JP"/>
        </w:rPr>
        <w:t xml:space="preserve"> We categorize two COT indication mechanism</w:t>
      </w:r>
      <w:r w:rsidR="00E05EB9">
        <w:rPr>
          <w:rFonts w:eastAsia="ＭＳ 明朝"/>
          <w:lang w:eastAsia="ja-JP"/>
        </w:rPr>
        <w:t>s</w:t>
      </w:r>
      <w:r w:rsidR="004C6AE2">
        <w:rPr>
          <w:rFonts w:eastAsia="ＭＳ 明朝"/>
          <w:lang w:eastAsia="ja-JP"/>
        </w:rPr>
        <w:t xml:space="preserve">: </w:t>
      </w:r>
    </w:p>
    <w:p w14:paraId="69BE9A37" w14:textId="77777777" w:rsidR="00E05EB9" w:rsidRDefault="004C6AE2" w:rsidP="00623A7F">
      <w:pPr>
        <w:rPr>
          <w:rFonts w:eastAsia="ＭＳ 明朝"/>
          <w:lang w:eastAsia="ja-JP"/>
        </w:rPr>
      </w:pPr>
      <w:r>
        <w:rPr>
          <w:rFonts w:eastAsia="ＭＳ 明朝"/>
          <w:lang w:eastAsia="ja-JP"/>
        </w:rPr>
        <w:lastRenderedPageBreak/>
        <w:t xml:space="preserve">(1) new state (e.g. out-of-COT state) is defined in SFI, </w:t>
      </w:r>
    </w:p>
    <w:p w14:paraId="1390C5BF" w14:textId="25A944BC" w:rsidR="00E05EB9" w:rsidRDefault="004C6AE2" w:rsidP="00623A7F">
      <w:pPr>
        <w:rPr>
          <w:rFonts w:eastAsia="ＭＳ 明朝"/>
          <w:lang w:eastAsia="ja-JP"/>
        </w:rPr>
      </w:pPr>
      <w:r>
        <w:rPr>
          <w:rFonts w:eastAsia="ＭＳ 明朝"/>
          <w:lang w:eastAsia="ja-JP"/>
        </w:rPr>
        <w:t xml:space="preserve">(2) remaining COT duration is carried with </w:t>
      </w:r>
      <w:r w:rsidR="00E263F7">
        <w:rPr>
          <w:rFonts w:eastAsia="ＭＳ 明朝"/>
          <w:lang w:eastAsia="ja-JP"/>
        </w:rPr>
        <w:t xml:space="preserve">legacy </w:t>
      </w:r>
      <w:r>
        <w:rPr>
          <w:rFonts w:eastAsia="ＭＳ 明朝"/>
          <w:lang w:eastAsia="ja-JP"/>
        </w:rPr>
        <w:t xml:space="preserve">SFI separately. </w:t>
      </w:r>
    </w:p>
    <w:p w14:paraId="18635207" w14:textId="44648B76" w:rsidR="00623A7F" w:rsidRDefault="00681DA5" w:rsidP="00623A7F">
      <w:pPr>
        <w:rPr>
          <w:rFonts w:eastAsia="ＭＳ 明朝"/>
          <w:lang w:eastAsia="ja-JP"/>
        </w:rPr>
      </w:pPr>
      <w:r>
        <w:rPr>
          <w:rFonts w:eastAsia="ＭＳ 明朝"/>
          <w:lang w:eastAsia="ja-JP"/>
        </w:rPr>
        <w:t xml:space="preserve">In (1), new state such as out-of-COT state could be considered in addition to legacy state (DL, UL, and flexible). If out-of-COT is indicated by gNB, UE could </w:t>
      </w:r>
      <w:r w:rsidR="00C35160">
        <w:rPr>
          <w:rFonts w:eastAsia="ＭＳ 明朝"/>
          <w:lang w:eastAsia="ja-JP"/>
        </w:rPr>
        <w:t xml:space="preserve">assume </w:t>
      </w:r>
      <w:r>
        <w:rPr>
          <w:rFonts w:eastAsia="ＭＳ 明朝"/>
          <w:lang w:eastAsia="ja-JP"/>
        </w:rPr>
        <w:t xml:space="preserve">that </w:t>
      </w:r>
      <w:r w:rsidR="00C35160">
        <w:rPr>
          <w:rFonts w:eastAsia="ＭＳ 明朝"/>
          <w:lang w:eastAsia="ja-JP"/>
        </w:rPr>
        <w:t xml:space="preserve">channel is not acquired </w:t>
      </w:r>
      <w:r>
        <w:rPr>
          <w:rFonts w:eastAsia="ＭＳ 明朝"/>
          <w:lang w:eastAsia="ja-JP"/>
        </w:rPr>
        <w:t>at that indicated timing. On the other hand, if legacy state (DL, UL</w:t>
      </w:r>
      <w:r w:rsidR="00C35160">
        <w:rPr>
          <w:rFonts w:eastAsia="ＭＳ 明朝"/>
          <w:lang w:eastAsia="ja-JP"/>
        </w:rPr>
        <w:t>,</w:t>
      </w:r>
      <w:r>
        <w:rPr>
          <w:rFonts w:eastAsia="ＭＳ 明朝"/>
          <w:lang w:eastAsia="ja-JP"/>
        </w:rPr>
        <w:t xml:space="preserve"> </w:t>
      </w:r>
      <w:r w:rsidR="00C35160">
        <w:rPr>
          <w:rFonts w:eastAsia="ＭＳ 明朝"/>
          <w:lang w:eastAsia="ja-JP"/>
        </w:rPr>
        <w:t xml:space="preserve">or flexible) is indicated, UE could assume that channel is acquired </w:t>
      </w:r>
      <w:r w:rsidR="00D54B27">
        <w:rPr>
          <w:rFonts w:eastAsia="ＭＳ 明朝"/>
          <w:lang w:eastAsia="ja-JP"/>
        </w:rPr>
        <w:t xml:space="preserve">at that indicated timing. </w:t>
      </w:r>
      <w:r w:rsidR="004C6AE2">
        <w:rPr>
          <w:rFonts w:eastAsia="ＭＳ 明朝"/>
          <w:lang w:eastAsia="ja-JP"/>
        </w:rPr>
        <w:t xml:space="preserve">For (1), </w:t>
      </w:r>
      <w:r w:rsidR="00E263F7">
        <w:rPr>
          <w:rFonts w:eastAsia="ＭＳ 明朝"/>
          <w:lang w:eastAsia="ja-JP"/>
        </w:rPr>
        <w:t xml:space="preserve">since </w:t>
      </w:r>
      <w:r w:rsidR="00E05EB9">
        <w:rPr>
          <w:rFonts w:eastAsia="ＭＳ 明朝"/>
          <w:lang w:eastAsia="ja-JP"/>
        </w:rPr>
        <w:t xml:space="preserve">a </w:t>
      </w:r>
      <w:r w:rsidR="00E263F7">
        <w:rPr>
          <w:rFonts w:eastAsia="ＭＳ 明朝"/>
          <w:lang w:eastAsia="ja-JP"/>
        </w:rPr>
        <w:t xml:space="preserve">new state has to be specified, </w:t>
      </w:r>
      <w:r w:rsidR="00E05EB9">
        <w:rPr>
          <w:rFonts w:eastAsia="ＭＳ 明朝"/>
          <w:lang w:eastAsia="ja-JP"/>
        </w:rPr>
        <w:t xml:space="preserve">there will be a </w:t>
      </w:r>
      <w:r w:rsidR="00E263F7">
        <w:rPr>
          <w:rFonts w:eastAsia="ＭＳ 明朝"/>
          <w:lang w:eastAsia="ja-JP"/>
        </w:rPr>
        <w:t xml:space="preserve">large specification impact. In addition, </w:t>
      </w:r>
      <w:r w:rsidR="005848B1">
        <w:rPr>
          <w:rFonts w:eastAsia="ＭＳ 明朝"/>
          <w:lang w:eastAsia="ja-JP"/>
        </w:rPr>
        <w:t xml:space="preserve">for </w:t>
      </w:r>
      <w:r w:rsidR="00E263F7">
        <w:rPr>
          <w:rFonts w:eastAsia="ＭＳ 明朝"/>
          <w:lang w:eastAsia="ja-JP"/>
        </w:rPr>
        <w:t>(1)</w:t>
      </w:r>
      <w:r w:rsidR="005848B1">
        <w:rPr>
          <w:rFonts w:eastAsia="ＭＳ 明朝"/>
          <w:lang w:eastAsia="ja-JP"/>
        </w:rPr>
        <w:t xml:space="preserve">, </w:t>
      </w:r>
      <w:r w:rsidR="00E263F7">
        <w:rPr>
          <w:rFonts w:eastAsia="ＭＳ 明朝"/>
          <w:lang w:eastAsia="ja-JP"/>
        </w:rPr>
        <w:t>all possible slot format combination</w:t>
      </w:r>
      <w:r w:rsidR="00E05EB9">
        <w:rPr>
          <w:rFonts w:eastAsia="ＭＳ 明朝"/>
          <w:lang w:eastAsia="ja-JP"/>
        </w:rPr>
        <w:t>s</w:t>
      </w:r>
      <w:r w:rsidR="00E263F7">
        <w:rPr>
          <w:rFonts w:eastAsia="ＭＳ 明朝"/>
          <w:lang w:eastAsia="ja-JP"/>
        </w:rPr>
        <w:t xml:space="preserve"> considering direction and COT duration </w:t>
      </w:r>
      <w:r w:rsidR="00E05EB9">
        <w:rPr>
          <w:rFonts w:eastAsia="ＭＳ 明朝"/>
          <w:lang w:eastAsia="ja-JP"/>
        </w:rPr>
        <w:t xml:space="preserve">can be </w:t>
      </w:r>
      <w:r w:rsidR="00E263F7">
        <w:rPr>
          <w:rFonts w:eastAsia="ＭＳ 明朝"/>
          <w:lang w:eastAsia="ja-JP"/>
        </w:rPr>
        <w:t xml:space="preserve">configured, so that a lot of RRC signaling would be </w:t>
      </w:r>
      <w:r w:rsidR="005848B1">
        <w:rPr>
          <w:rFonts w:eastAsia="ＭＳ 明朝"/>
          <w:lang w:eastAsia="ja-JP"/>
        </w:rPr>
        <w:t>required. Therefore (2)</w:t>
      </w:r>
      <w:r w:rsidR="00E05EB9">
        <w:rPr>
          <w:rFonts w:eastAsia="ＭＳ 明朝"/>
          <w:lang w:eastAsia="ja-JP"/>
        </w:rPr>
        <w:t>,</w:t>
      </w:r>
      <w:r w:rsidR="005848B1">
        <w:rPr>
          <w:rFonts w:eastAsia="ＭＳ 明朝"/>
          <w:lang w:eastAsia="ja-JP"/>
        </w:rPr>
        <w:t xml:space="preserve"> </w:t>
      </w:r>
      <w:r w:rsidR="00E05EB9">
        <w:rPr>
          <w:rFonts w:eastAsia="ＭＳ 明朝"/>
          <w:lang w:eastAsia="ja-JP"/>
        </w:rPr>
        <w:t xml:space="preserve">carrying the </w:t>
      </w:r>
      <w:r w:rsidR="005848B1">
        <w:rPr>
          <w:rFonts w:eastAsia="ＭＳ 明朝"/>
          <w:lang w:eastAsia="ja-JP"/>
        </w:rPr>
        <w:t xml:space="preserve">remaining COT duration </w:t>
      </w:r>
      <w:r w:rsidR="00E05EB9">
        <w:rPr>
          <w:rFonts w:eastAsia="ＭＳ 明朝"/>
          <w:lang w:eastAsia="ja-JP"/>
        </w:rPr>
        <w:t xml:space="preserve">in the legacy SFI, </w:t>
      </w:r>
      <w:r w:rsidR="005848B1">
        <w:rPr>
          <w:rFonts w:eastAsia="ＭＳ 明朝"/>
          <w:lang w:eastAsia="ja-JP"/>
        </w:rPr>
        <w:t>is preferable. To keep low DCI signaling overhead, information of COT duration should be minimized, e.g. combination of “the end slot of COT” and “the end symbol of COT”.</w:t>
      </w:r>
    </w:p>
    <w:p w14:paraId="387E57DD" w14:textId="27E3B458" w:rsidR="00263902" w:rsidRDefault="00257BDC" w:rsidP="00623A7F">
      <w:pPr>
        <w:rPr>
          <w:rFonts w:eastAsia="ＭＳ 明朝"/>
          <w:color w:val="000000" w:themeColor="text1"/>
          <w:lang w:eastAsia="ja-JP"/>
        </w:rPr>
      </w:pPr>
      <w:r w:rsidRPr="003F183D">
        <w:rPr>
          <w:rFonts w:eastAsia="ＭＳ 明朝"/>
          <w:b/>
          <w:color w:val="000000" w:themeColor="text1"/>
          <w:lang w:eastAsia="ja-JP"/>
        </w:rPr>
        <w:t>P</w:t>
      </w:r>
      <w:r w:rsidRPr="003F183D">
        <w:rPr>
          <w:rFonts w:eastAsia="ＭＳ 明朝" w:hint="eastAsia"/>
          <w:b/>
          <w:color w:val="000000" w:themeColor="text1"/>
          <w:lang w:eastAsia="ja-JP"/>
        </w:rPr>
        <w:t xml:space="preserve">roposal </w:t>
      </w:r>
      <w:r w:rsidR="005848B1">
        <w:rPr>
          <w:rFonts w:eastAsia="ＭＳ 明朝"/>
          <w:b/>
          <w:color w:val="000000" w:themeColor="text1"/>
          <w:lang w:eastAsia="ja-JP"/>
        </w:rPr>
        <w:t>1</w:t>
      </w:r>
      <w:r w:rsidRPr="003F183D">
        <w:rPr>
          <w:rFonts w:eastAsia="ＭＳ 明朝" w:hint="eastAsia"/>
          <w:b/>
          <w:color w:val="000000" w:themeColor="text1"/>
          <w:lang w:eastAsia="ja-JP"/>
        </w:rPr>
        <w:t>:</w:t>
      </w:r>
      <w:r w:rsidRPr="003F183D">
        <w:rPr>
          <w:rFonts w:eastAsia="ＭＳ 明朝" w:hint="eastAsia"/>
          <w:color w:val="000000" w:themeColor="text1"/>
          <w:lang w:eastAsia="ja-JP"/>
        </w:rPr>
        <w:t xml:space="preserve"> </w:t>
      </w:r>
      <w:r w:rsidR="00263902">
        <w:rPr>
          <w:rFonts w:eastAsia="ＭＳ 明朝"/>
          <w:i/>
          <w:color w:val="000000" w:themeColor="text1"/>
          <w:lang w:eastAsia="ja-JP"/>
        </w:rPr>
        <w:t xml:space="preserve"> On top of </w:t>
      </w:r>
      <w:r w:rsidR="00623A7F">
        <w:rPr>
          <w:rFonts w:eastAsia="ＭＳ 明朝"/>
          <w:i/>
          <w:color w:val="000000" w:themeColor="text1"/>
          <w:lang w:eastAsia="ja-JP"/>
        </w:rPr>
        <w:t>SFI</w:t>
      </w:r>
      <w:r w:rsidR="00263902">
        <w:rPr>
          <w:rFonts w:eastAsia="ＭＳ 明朝"/>
          <w:i/>
          <w:color w:val="000000" w:themeColor="text1"/>
          <w:lang w:eastAsia="ja-JP"/>
        </w:rPr>
        <w:t xml:space="preserve">, GC-PDCCH should </w:t>
      </w:r>
      <w:r w:rsidR="00623A7F">
        <w:rPr>
          <w:rFonts w:eastAsia="ＭＳ 明朝"/>
          <w:i/>
          <w:color w:val="000000" w:themeColor="text1"/>
          <w:lang w:eastAsia="ja-JP"/>
        </w:rPr>
        <w:t>carry</w:t>
      </w:r>
      <w:r w:rsidR="00263902">
        <w:rPr>
          <w:rFonts w:eastAsia="ＭＳ 明朝"/>
          <w:i/>
          <w:color w:val="000000" w:themeColor="text1"/>
          <w:lang w:eastAsia="ja-JP"/>
        </w:rPr>
        <w:t xml:space="preserve"> </w:t>
      </w:r>
      <w:r w:rsidR="00573B58">
        <w:rPr>
          <w:rFonts w:eastAsia="ＭＳ 明朝"/>
          <w:i/>
          <w:color w:val="000000" w:themeColor="text1"/>
          <w:lang w:eastAsia="ja-JP"/>
        </w:rPr>
        <w:t xml:space="preserve">a field of </w:t>
      </w:r>
      <w:r w:rsidR="00263902" w:rsidRPr="00FE52FE">
        <w:rPr>
          <w:rFonts w:eastAsia="ＭＳ 明朝"/>
          <w:i/>
          <w:color w:val="000000" w:themeColor="text1"/>
          <w:lang w:eastAsia="ja-JP"/>
        </w:rPr>
        <w:t>COT duration</w:t>
      </w:r>
      <w:r w:rsidR="00FE52FE">
        <w:rPr>
          <w:rFonts w:eastAsia="ＭＳ 明朝"/>
          <w:color w:val="000000" w:themeColor="text1"/>
          <w:lang w:eastAsia="ja-JP"/>
        </w:rPr>
        <w:t>.</w:t>
      </w:r>
    </w:p>
    <w:p w14:paraId="449A719F" w14:textId="77777777" w:rsidR="0019751B" w:rsidRPr="004C6AE2" w:rsidRDefault="0019751B" w:rsidP="000254CA">
      <w:pPr>
        <w:pStyle w:val="af9"/>
        <w:spacing w:after="120"/>
        <w:ind w:left="0"/>
        <w:rPr>
          <w:rFonts w:ascii="Times New Roman" w:eastAsia="ＭＳ 明朝" w:hAnsi="Times New Roman" w:cs="Times New Roman"/>
          <w:color w:val="000000" w:themeColor="text1"/>
          <w:sz w:val="22"/>
          <w:szCs w:val="22"/>
          <w:lang w:eastAsia="ja-JP"/>
        </w:rPr>
      </w:pPr>
    </w:p>
    <w:p w14:paraId="75B22408" w14:textId="54DE6804" w:rsidR="00737A6B" w:rsidRPr="00737A6B" w:rsidRDefault="00737A6B" w:rsidP="00737A6B">
      <w:pPr>
        <w:pStyle w:val="3"/>
        <w:rPr>
          <w:lang w:eastAsia="zh-CN"/>
        </w:rPr>
      </w:pPr>
      <w:r>
        <w:rPr>
          <w:lang w:eastAsia="ja-JP"/>
        </w:rPr>
        <w:t xml:space="preserve">COT </w:t>
      </w:r>
      <w:r w:rsidR="00A42285">
        <w:rPr>
          <w:lang w:eastAsia="ja-JP"/>
        </w:rPr>
        <w:t xml:space="preserve">structure indication </w:t>
      </w:r>
      <w:r>
        <w:rPr>
          <w:lang w:eastAsia="ja-JP"/>
        </w:rPr>
        <w:t>for FBE</w:t>
      </w:r>
    </w:p>
    <w:p w14:paraId="2DE21700" w14:textId="77777777" w:rsidR="002337BA" w:rsidRPr="00324BE9" w:rsidRDefault="002337BA" w:rsidP="002337BA">
      <w:pPr>
        <w:pStyle w:val="af9"/>
        <w:spacing w:after="120"/>
        <w:ind w:left="0"/>
        <w:rPr>
          <w:rFonts w:ascii="Times New Roman" w:eastAsia="SimSun" w:hAnsi="Times New Roman" w:cs="Times New Roman"/>
          <w:b/>
          <w:color w:val="000000" w:themeColor="text1"/>
          <w:sz w:val="22"/>
          <w:szCs w:val="22"/>
        </w:rPr>
      </w:pPr>
      <w:r w:rsidRPr="00560F0C">
        <w:rPr>
          <w:rFonts w:ascii="Times New Roman" w:hAnsi="Times New Roman" w:cs="Times New Roman"/>
          <w:color w:val="000000" w:themeColor="text1"/>
          <w:sz w:val="22"/>
          <w:szCs w:val="22"/>
          <w:lang w:eastAsia="ja-JP"/>
        </w:rPr>
        <w:t>According to ETSI BRAN [</w:t>
      </w:r>
      <w:r>
        <w:rPr>
          <w:rFonts w:ascii="Times New Roman" w:hAnsi="Times New Roman" w:cs="Times New Roman"/>
          <w:color w:val="000000" w:themeColor="text1"/>
          <w:sz w:val="22"/>
          <w:szCs w:val="22"/>
          <w:lang w:eastAsia="ja-JP"/>
        </w:rPr>
        <w:t>2</w:t>
      </w:r>
      <w:r w:rsidRPr="00560F0C">
        <w:rPr>
          <w:rFonts w:ascii="Times New Roman" w:hAnsi="Times New Roman" w:cs="Times New Roman"/>
          <w:color w:val="000000" w:themeColor="text1"/>
          <w:sz w:val="22"/>
          <w:szCs w:val="22"/>
          <w:lang w:eastAsia="ja-JP"/>
        </w:rPr>
        <w:t>]</w:t>
      </w:r>
      <w:r>
        <w:rPr>
          <w:rFonts w:ascii="Times New Roman" w:hAnsi="Times New Roman" w:cs="Times New Roman"/>
          <w:color w:val="000000" w:themeColor="text1"/>
          <w:sz w:val="22"/>
          <w:szCs w:val="22"/>
          <w:lang w:eastAsia="ja-JP"/>
        </w:rPr>
        <w:t xml:space="preserve">, a device can operate on the 5 GHz unlicensed band using the Frame Based Equipment (FBE) framework. In the FBE framework, fixed frame period, channel occupancy time, and idle period are defined as shown in Figure 1. The fixed frame period could be configurable within a range of 1 msec to 10 msec, and the idle period shall be at least 5% of the channel occupancy time and a minimum of 100 usec. An initiating device </w:t>
      </w:r>
      <w:proofErr w:type="gramStart"/>
      <w:r>
        <w:rPr>
          <w:rFonts w:ascii="Times New Roman" w:hAnsi="Times New Roman" w:cs="Times New Roman"/>
          <w:color w:val="000000" w:themeColor="text1"/>
          <w:sz w:val="22"/>
          <w:szCs w:val="22"/>
          <w:lang w:eastAsia="ja-JP"/>
        </w:rPr>
        <w:t>has to</w:t>
      </w:r>
      <w:proofErr w:type="gramEnd"/>
      <w:r>
        <w:rPr>
          <w:rFonts w:ascii="Times New Roman" w:hAnsi="Times New Roman" w:cs="Times New Roman"/>
          <w:color w:val="000000" w:themeColor="text1"/>
          <w:sz w:val="22"/>
          <w:szCs w:val="22"/>
          <w:lang w:eastAsia="ja-JP"/>
        </w:rPr>
        <w:t xml:space="preserve"> perform Cat.2 LBT (one-shot CCA) at the time immediately before the boundary of the fixed frame period. Depending on LBT outcome, the initiating device that acquires the channel could then occupy the channel for the channel occupancy time.</w:t>
      </w:r>
      <w:r w:rsidRPr="00983C05">
        <w:rPr>
          <w:rFonts w:ascii="Times New Roman" w:hAnsi="Times New Roman" w:cs="Times New Roman"/>
          <w:color w:val="000000" w:themeColor="text1"/>
          <w:sz w:val="22"/>
          <w:szCs w:val="22"/>
          <w:lang w:eastAsia="ja-JP"/>
        </w:rPr>
        <w:t xml:space="preserve"> </w:t>
      </w:r>
      <w:r>
        <w:rPr>
          <w:rFonts w:ascii="Times New Roman" w:hAnsi="Times New Roman" w:cs="Times New Roman"/>
          <w:color w:val="000000" w:themeColor="text1"/>
          <w:sz w:val="22"/>
          <w:szCs w:val="22"/>
          <w:lang w:eastAsia="ja-JP"/>
        </w:rPr>
        <w:t xml:space="preserve">The initiating device </w:t>
      </w:r>
      <w:proofErr w:type="gramStart"/>
      <w:r>
        <w:rPr>
          <w:rFonts w:ascii="Times New Roman" w:hAnsi="Times New Roman" w:cs="Times New Roman"/>
          <w:color w:val="000000" w:themeColor="text1"/>
          <w:sz w:val="22"/>
          <w:szCs w:val="22"/>
          <w:lang w:eastAsia="ja-JP"/>
        </w:rPr>
        <w:t>is allowed to</w:t>
      </w:r>
      <w:proofErr w:type="gramEnd"/>
      <w:r>
        <w:rPr>
          <w:rFonts w:ascii="Times New Roman" w:hAnsi="Times New Roman" w:cs="Times New Roman"/>
          <w:color w:val="000000" w:themeColor="text1"/>
          <w:sz w:val="22"/>
          <w:szCs w:val="22"/>
          <w:lang w:eastAsia="ja-JP"/>
        </w:rPr>
        <w:t xml:space="preserve"> transmit signals during the channel occupancy time, while any signal transmission is prohibited during the idle period.</w:t>
      </w:r>
    </w:p>
    <w:p w14:paraId="55992255" w14:textId="77777777" w:rsidR="002337BA" w:rsidRDefault="002337BA" w:rsidP="002337BA">
      <w:pPr>
        <w:pStyle w:val="af9"/>
        <w:spacing w:after="120"/>
        <w:ind w:left="0"/>
        <w:jc w:val="center"/>
        <w:rPr>
          <w:rFonts w:ascii="Times New Roman" w:eastAsia="SimSun" w:hAnsi="Times New Roman" w:cs="Times New Roman"/>
          <w:b/>
          <w:color w:val="000000" w:themeColor="text1"/>
          <w:sz w:val="22"/>
          <w:szCs w:val="22"/>
        </w:rPr>
      </w:pPr>
      <w:r>
        <w:rPr>
          <w:noProof/>
        </w:rPr>
        <w:drawing>
          <wp:inline distT="0" distB="0" distL="0" distR="0" wp14:anchorId="0FFE1B93" wp14:editId="227492A6">
            <wp:extent cx="4800600" cy="2352675"/>
            <wp:effectExtent l="0" t="0" r="0" b="0"/>
            <wp:docPr id="2" name="Picture 5"/>
            <wp:cNvGraphicFramePr/>
            <a:graphic xmlns:a="http://schemas.openxmlformats.org/drawingml/2006/main">
              <a:graphicData uri="http://schemas.openxmlformats.org/drawingml/2006/picture">
                <pic:pic xmlns:pic="http://schemas.openxmlformats.org/drawingml/2006/picture">
                  <pic:nvPicPr>
                    <pic:cNvPr id="15" name="Picture 5"/>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0" cy="2352675"/>
                    </a:xfrm>
                    <a:prstGeom prst="rect">
                      <a:avLst/>
                    </a:prstGeom>
                    <a:noFill/>
                  </pic:spPr>
                </pic:pic>
              </a:graphicData>
            </a:graphic>
          </wp:inline>
        </w:drawing>
      </w:r>
    </w:p>
    <w:p w14:paraId="6EC6EDB8" w14:textId="66CBD8EA" w:rsidR="002337BA" w:rsidRPr="00324BE9" w:rsidRDefault="002337BA" w:rsidP="002337BA">
      <w:pPr>
        <w:pStyle w:val="af9"/>
        <w:spacing w:after="120"/>
        <w:ind w:left="0"/>
        <w:jc w:val="center"/>
        <w:rPr>
          <w:rFonts w:ascii="Times New Roman" w:hAnsi="Times New Roman" w:cs="Times New Roman"/>
          <w:b/>
          <w:color w:val="000000" w:themeColor="text1"/>
          <w:sz w:val="22"/>
          <w:szCs w:val="22"/>
          <w:lang w:eastAsia="ja-JP"/>
        </w:rPr>
      </w:pPr>
      <w:r>
        <w:rPr>
          <w:rFonts w:ascii="Times New Roman" w:hAnsi="Times New Roman" w:cs="Times New Roman" w:hint="eastAsia"/>
          <w:b/>
          <w:color w:val="000000" w:themeColor="text1"/>
          <w:sz w:val="22"/>
          <w:szCs w:val="22"/>
          <w:lang w:eastAsia="ja-JP"/>
        </w:rPr>
        <w:t>F</w:t>
      </w:r>
      <w:r>
        <w:rPr>
          <w:rFonts w:ascii="Times New Roman" w:hAnsi="Times New Roman" w:cs="Times New Roman"/>
          <w:b/>
          <w:color w:val="000000" w:themeColor="text1"/>
          <w:sz w:val="22"/>
          <w:szCs w:val="22"/>
          <w:lang w:eastAsia="ja-JP"/>
        </w:rPr>
        <w:t>igure 1</w:t>
      </w:r>
      <w:r w:rsidR="008A717E">
        <w:rPr>
          <w:rFonts w:ascii="Times New Roman" w:hAnsi="Times New Roman" w:cs="Times New Roman"/>
          <w:b/>
          <w:color w:val="000000" w:themeColor="text1"/>
          <w:sz w:val="22"/>
          <w:szCs w:val="22"/>
          <w:lang w:eastAsia="ja-JP"/>
        </w:rPr>
        <w:t>:</w:t>
      </w:r>
      <w:r>
        <w:rPr>
          <w:rFonts w:ascii="Times New Roman" w:hAnsi="Times New Roman" w:cs="Times New Roman"/>
          <w:b/>
          <w:color w:val="000000" w:themeColor="text1"/>
          <w:sz w:val="22"/>
          <w:szCs w:val="22"/>
          <w:lang w:eastAsia="ja-JP"/>
        </w:rPr>
        <w:t xml:space="preserve"> Frame Based Equipment</w:t>
      </w:r>
    </w:p>
    <w:p w14:paraId="609A99B0" w14:textId="77777777" w:rsidR="002337BA" w:rsidRDefault="002337BA" w:rsidP="002337BA">
      <w:pPr>
        <w:pStyle w:val="af9"/>
        <w:spacing w:after="120"/>
        <w:ind w:left="0"/>
        <w:rPr>
          <w:rFonts w:ascii="Times New Roman" w:hAnsi="Times New Roman" w:cs="Times New Roman"/>
          <w:color w:val="000000" w:themeColor="text1"/>
          <w:sz w:val="22"/>
          <w:szCs w:val="22"/>
          <w:lang w:eastAsia="ja-JP"/>
        </w:rPr>
      </w:pPr>
      <w:r>
        <w:rPr>
          <w:rFonts w:ascii="Times New Roman" w:hAnsi="Times New Roman" w:cs="Times New Roman"/>
          <w:color w:val="000000" w:themeColor="text1"/>
          <w:sz w:val="22"/>
          <w:szCs w:val="22"/>
          <w:lang w:eastAsia="ja-JP"/>
        </w:rPr>
        <w:t>Two types of channel access mode (LBE and FBE) would be applicable to Rel-16 NR-U. Although gNB can choose channel access mode (LBE or FBE) depending on deployment, it is necessary to inform the UE of the applied c</w:t>
      </w:r>
      <w:r w:rsidRPr="009B0884">
        <w:rPr>
          <w:rFonts w:ascii="Times New Roman" w:hAnsi="Times New Roman" w:cs="Times New Roman"/>
          <w:color w:val="000000" w:themeColor="text1"/>
          <w:sz w:val="22"/>
          <w:szCs w:val="22"/>
          <w:lang w:eastAsia="ja-JP"/>
        </w:rPr>
        <w:t>hannel access mode</w:t>
      </w:r>
      <w:r>
        <w:rPr>
          <w:rFonts w:ascii="Times New Roman" w:hAnsi="Times New Roman" w:cs="Times New Roman"/>
          <w:color w:val="000000" w:themeColor="text1"/>
          <w:sz w:val="22"/>
          <w:szCs w:val="22"/>
          <w:lang w:eastAsia="ja-JP"/>
        </w:rPr>
        <w:t>, because the channel access mechanism for the initiating device is different between LBE and FBE. For example, a difference exists between LBE and FBE when the UE becomes an initiating device</w:t>
      </w:r>
      <w:r w:rsidRPr="00D17901">
        <w:rPr>
          <w:rFonts w:ascii="Times New Roman" w:hAnsi="Times New Roman" w:cs="Times New Roman"/>
          <w:color w:val="000000" w:themeColor="text1"/>
          <w:sz w:val="22"/>
          <w:szCs w:val="22"/>
          <w:lang w:eastAsia="ja-JP"/>
        </w:rPr>
        <w:t xml:space="preserve"> </w:t>
      </w:r>
      <w:r>
        <w:rPr>
          <w:rFonts w:ascii="Times New Roman" w:hAnsi="Times New Roman" w:cs="Times New Roman"/>
          <w:color w:val="000000" w:themeColor="text1"/>
          <w:sz w:val="22"/>
          <w:szCs w:val="22"/>
          <w:lang w:eastAsia="ja-JP"/>
        </w:rPr>
        <w:t xml:space="preserve">for PRACH transmission and configured grant transmission. In the case of transmission of these UL channels, Cat.4 LBT must be applied for LBE as agreed, while Cat.2 LBT must be applied for FBE. In order to meet ETSI requirements, the UE </w:t>
      </w:r>
      <w:proofErr w:type="gramStart"/>
      <w:r>
        <w:rPr>
          <w:rFonts w:ascii="Times New Roman" w:hAnsi="Times New Roman" w:cs="Times New Roman"/>
          <w:color w:val="000000" w:themeColor="text1"/>
          <w:sz w:val="22"/>
          <w:szCs w:val="22"/>
          <w:lang w:eastAsia="ja-JP"/>
        </w:rPr>
        <w:t>has to</w:t>
      </w:r>
      <w:proofErr w:type="gramEnd"/>
      <w:r>
        <w:rPr>
          <w:rFonts w:ascii="Times New Roman" w:hAnsi="Times New Roman" w:cs="Times New Roman"/>
          <w:color w:val="000000" w:themeColor="text1"/>
          <w:sz w:val="22"/>
          <w:szCs w:val="22"/>
          <w:lang w:eastAsia="ja-JP"/>
        </w:rPr>
        <w:t xml:space="preserve"> be aware of the channel access mode.</w:t>
      </w:r>
    </w:p>
    <w:p w14:paraId="2606D9DE" w14:textId="77777777" w:rsidR="002337BA" w:rsidRDefault="002337BA" w:rsidP="002337BA">
      <w:pPr>
        <w:pStyle w:val="af9"/>
        <w:spacing w:after="120"/>
        <w:ind w:left="0"/>
        <w:rPr>
          <w:rFonts w:ascii="Times New Roman" w:hAnsi="Times New Roman" w:cs="Times New Roman"/>
          <w:color w:val="000000" w:themeColor="text1"/>
          <w:sz w:val="22"/>
          <w:szCs w:val="22"/>
          <w:lang w:eastAsia="ja-JP"/>
        </w:rPr>
      </w:pPr>
      <w:r>
        <w:rPr>
          <w:rFonts w:ascii="Times New Roman" w:hAnsi="Times New Roman" w:cs="Times New Roman"/>
          <w:color w:val="000000" w:themeColor="text1"/>
          <w:sz w:val="22"/>
          <w:szCs w:val="22"/>
          <w:lang w:eastAsia="ja-JP"/>
        </w:rPr>
        <w:t>In addition to channel access mode, informing the UE of the fixed frame period would be beneficial to the UE. By knowing information on the fixed frame period (e.g. starting point and duration), the UE is aware of LBT timing.</w:t>
      </w:r>
    </w:p>
    <w:p w14:paraId="6FE0E6D2" w14:textId="77777777" w:rsidR="002337BA" w:rsidRPr="00A010EF" w:rsidRDefault="002337BA" w:rsidP="002337BA">
      <w:pPr>
        <w:pStyle w:val="af9"/>
        <w:spacing w:after="120"/>
        <w:ind w:left="0"/>
        <w:rPr>
          <w:rFonts w:ascii="Times New Roman" w:hAnsi="Times New Roman" w:cs="Times New Roman"/>
          <w:b/>
          <w:i/>
          <w:color w:val="000000" w:themeColor="text1"/>
          <w:sz w:val="22"/>
          <w:szCs w:val="22"/>
          <w:lang w:eastAsia="ja-JP"/>
        </w:rPr>
      </w:pPr>
      <w:r>
        <w:rPr>
          <w:rFonts w:ascii="Times New Roman" w:hAnsi="Times New Roman" w:cs="Times New Roman"/>
          <w:color w:val="000000" w:themeColor="text1"/>
          <w:sz w:val="22"/>
          <w:szCs w:val="22"/>
          <w:lang w:eastAsia="ja-JP"/>
        </w:rPr>
        <w:lastRenderedPageBreak/>
        <w:t xml:space="preserve">Since LBT category and timing </w:t>
      </w:r>
      <w:proofErr w:type="gramStart"/>
      <w:r>
        <w:rPr>
          <w:rFonts w:ascii="Times New Roman" w:hAnsi="Times New Roman" w:cs="Times New Roman"/>
          <w:color w:val="000000" w:themeColor="text1"/>
          <w:sz w:val="22"/>
          <w:szCs w:val="22"/>
          <w:lang w:eastAsia="ja-JP"/>
        </w:rPr>
        <w:t>have to</w:t>
      </w:r>
      <w:proofErr w:type="gramEnd"/>
      <w:r>
        <w:rPr>
          <w:rFonts w:ascii="Times New Roman" w:hAnsi="Times New Roman" w:cs="Times New Roman"/>
          <w:color w:val="000000" w:themeColor="text1"/>
          <w:sz w:val="22"/>
          <w:szCs w:val="22"/>
          <w:lang w:eastAsia="ja-JP"/>
        </w:rPr>
        <w:t xml:space="preserve"> be known before PRACH transmission, these FBE parameters should be indicated to the UE through </w:t>
      </w:r>
      <w:r>
        <w:rPr>
          <w:rFonts w:ascii="Times New Roman" w:hAnsi="Times New Roman" w:cs="Times New Roman" w:hint="eastAsia"/>
          <w:color w:val="000000" w:themeColor="text1"/>
          <w:sz w:val="22"/>
          <w:szCs w:val="22"/>
          <w:lang w:eastAsia="ja-JP"/>
        </w:rPr>
        <w:t>RMSI</w:t>
      </w:r>
      <w:r>
        <w:rPr>
          <w:rFonts w:ascii="Times New Roman" w:hAnsi="Times New Roman" w:cs="Times New Roman"/>
          <w:color w:val="000000" w:themeColor="text1"/>
          <w:sz w:val="22"/>
          <w:szCs w:val="22"/>
          <w:lang w:eastAsia="ja-JP"/>
        </w:rPr>
        <w:t>. Channel access mode (FBE or LBE) could be implicitly indicated whether FBE related parameters such as the fixed frame period is presence or absence.</w:t>
      </w:r>
    </w:p>
    <w:p w14:paraId="220409F1" w14:textId="48628C42" w:rsidR="002337BA" w:rsidRDefault="002337BA" w:rsidP="002337BA">
      <w:pPr>
        <w:pStyle w:val="af9"/>
        <w:spacing w:after="120"/>
        <w:ind w:left="0"/>
        <w:rPr>
          <w:rFonts w:ascii="Times New Roman" w:eastAsia="SimSun" w:hAnsi="Times New Roman" w:cs="Times New Roman"/>
          <w:i/>
          <w:color w:val="000000" w:themeColor="text1"/>
          <w:sz w:val="22"/>
          <w:szCs w:val="22"/>
        </w:rPr>
      </w:pPr>
      <w:r w:rsidRPr="005811D5">
        <w:rPr>
          <w:rFonts w:ascii="Times New Roman" w:eastAsia="SimSun" w:hAnsi="Times New Roman" w:cs="Times New Roman" w:hint="eastAsia"/>
          <w:b/>
          <w:color w:val="000000" w:themeColor="text1"/>
          <w:sz w:val="22"/>
          <w:szCs w:val="22"/>
        </w:rPr>
        <w:t xml:space="preserve">Proposal </w:t>
      </w:r>
      <w:r w:rsidR="00225AA1">
        <w:rPr>
          <w:rFonts w:ascii="Times New Roman" w:eastAsia="SimSun" w:hAnsi="Times New Roman" w:cs="Times New Roman"/>
          <w:b/>
          <w:color w:val="000000" w:themeColor="text1"/>
          <w:sz w:val="22"/>
          <w:szCs w:val="22"/>
        </w:rPr>
        <w:t>2</w:t>
      </w:r>
      <w:r w:rsidRPr="005811D5">
        <w:rPr>
          <w:rFonts w:ascii="Times New Roman" w:eastAsia="SimSun" w:hAnsi="Times New Roman" w:cs="Times New Roman" w:hint="eastAsia"/>
          <w:b/>
          <w:color w:val="000000" w:themeColor="text1"/>
          <w:sz w:val="22"/>
          <w:szCs w:val="22"/>
        </w:rPr>
        <w:t>:</w:t>
      </w:r>
      <w:r>
        <w:rPr>
          <w:rFonts w:ascii="Times New Roman" w:eastAsia="SimSun" w:hAnsi="Times New Roman" w:cs="Times New Roman"/>
          <w:b/>
          <w:i/>
          <w:color w:val="000000" w:themeColor="text1"/>
          <w:sz w:val="22"/>
          <w:szCs w:val="22"/>
        </w:rPr>
        <w:t xml:space="preserve"> </w:t>
      </w:r>
      <w:r>
        <w:rPr>
          <w:rFonts w:ascii="Times New Roman" w:eastAsia="SimSun" w:hAnsi="Times New Roman" w:cs="Times New Roman"/>
          <w:i/>
          <w:color w:val="000000" w:themeColor="text1"/>
          <w:sz w:val="22"/>
          <w:szCs w:val="22"/>
        </w:rPr>
        <w:t>P</w:t>
      </w:r>
      <w:r w:rsidRPr="00A010EF">
        <w:rPr>
          <w:rFonts w:ascii="Times New Roman" w:eastAsia="SimSun" w:hAnsi="Times New Roman" w:cs="Times New Roman"/>
          <w:i/>
          <w:color w:val="000000" w:themeColor="text1"/>
          <w:sz w:val="22"/>
          <w:szCs w:val="22"/>
        </w:rPr>
        <w:t>arameters of</w:t>
      </w:r>
      <w:r>
        <w:rPr>
          <w:rFonts w:ascii="Times New Roman" w:eastAsia="SimSun" w:hAnsi="Times New Roman" w:cs="Times New Roman"/>
          <w:b/>
          <w:i/>
          <w:color w:val="000000" w:themeColor="text1"/>
          <w:sz w:val="22"/>
          <w:szCs w:val="22"/>
        </w:rPr>
        <w:t xml:space="preserve"> </w:t>
      </w:r>
      <w:r>
        <w:rPr>
          <w:rFonts w:ascii="Times New Roman" w:eastAsia="ＭＳ 明朝" w:hAnsi="Times New Roman" w:cs="Times New Roman"/>
          <w:i/>
          <w:color w:val="000000" w:themeColor="text1"/>
          <w:sz w:val="22"/>
          <w:szCs w:val="22"/>
          <w:lang w:eastAsia="ja-JP"/>
        </w:rPr>
        <w:t>c</w:t>
      </w:r>
      <w:r w:rsidRPr="000F120C">
        <w:rPr>
          <w:rFonts w:ascii="Times New Roman" w:eastAsia="ＭＳ 明朝" w:hAnsi="Times New Roman" w:cs="Times New Roman" w:hint="eastAsia"/>
          <w:i/>
          <w:color w:val="000000" w:themeColor="text1"/>
          <w:sz w:val="22"/>
          <w:szCs w:val="22"/>
          <w:lang w:eastAsia="ja-JP"/>
        </w:rPr>
        <w:t>hannel access mode</w:t>
      </w:r>
      <w:r>
        <w:rPr>
          <w:rFonts w:ascii="Times New Roman" w:eastAsia="ＭＳ 明朝" w:hAnsi="Times New Roman" w:cs="Times New Roman"/>
          <w:i/>
          <w:color w:val="000000" w:themeColor="text1"/>
          <w:sz w:val="22"/>
          <w:szCs w:val="22"/>
          <w:lang w:eastAsia="ja-JP"/>
        </w:rPr>
        <w:t xml:space="preserve"> (FBE or LBE)</w:t>
      </w:r>
      <w:r w:rsidRPr="000F120C">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 xml:space="preserve">and </w:t>
      </w:r>
      <w:r w:rsidRPr="000F120C">
        <w:rPr>
          <w:rFonts w:ascii="Times New Roman" w:eastAsia="ＭＳ 明朝" w:hAnsi="Times New Roman" w:cs="Times New Roman" w:hint="eastAsia"/>
          <w:i/>
          <w:color w:val="000000" w:themeColor="text1"/>
          <w:sz w:val="22"/>
          <w:szCs w:val="22"/>
          <w:lang w:eastAsia="ja-JP"/>
        </w:rPr>
        <w:t xml:space="preserve">frame period should be indicated to </w:t>
      </w:r>
      <w:r>
        <w:rPr>
          <w:rFonts w:ascii="Times New Roman" w:eastAsia="ＭＳ 明朝" w:hAnsi="Times New Roman" w:cs="Times New Roman"/>
          <w:i/>
          <w:color w:val="000000" w:themeColor="text1"/>
          <w:sz w:val="22"/>
          <w:szCs w:val="22"/>
          <w:lang w:eastAsia="ja-JP"/>
        </w:rPr>
        <w:t xml:space="preserve">the </w:t>
      </w:r>
      <w:r w:rsidRPr="000F120C">
        <w:rPr>
          <w:rFonts w:ascii="Times New Roman" w:eastAsia="ＭＳ 明朝" w:hAnsi="Times New Roman" w:cs="Times New Roman" w:hint="eastAsia"/>
          <w:i/>
          <w:color w:val="000000" w:themeColor="text1"/>
          <w:sz w:val="22"/>
          <w:szCs w:val="22"/>
          <w:lang w:eastAsia="ja-JP"/>
        </w:rPr>
        <w:t xml:space="preserve">UE </w:t>
      </w:r>
      <w:r>
        <w:rPr>
          <w:rFonts w:ascii="Times New Roman" w:eastAsia="ＭＳ 明朝" w:hAnsi="Times New Roman" w:cs="Times New Roman"/>
          <w:i/>
          <w:color w:val="000000" w:themeColor="text1"/>
          <w:sz w:val="22"/>
          <w:szCs w:val="22"/>
          <w:lang w:eastAsia="ja-JP"/>
        </w:rPr>
        <w:t>through RMSI.</w:t>
      </w:r>
    </w:p>
    <w:p w14:paraId="7D044502" w14:textId="77777777" w:rsidR="00243839" w:rsidRPr="007F56AE" w:rsidRDefault="00243839" w:rsidP="000254CA">
      <w:pPr>
        <w:pStyle w:val="af9"/>
        <w:spacing w:after="120"/>
        <w:ind w:left="0"/>
        <w:rPr>
          <w:rFonts w:ascii="Times New Roman" w:eastAsia="ＭＳ 明朝" w:hAnsi="Times New Roman" w:cs="Times New Roman"/>
          <w:color w:val="000000" w:themeColor="text1"/>
          <w:sz w:val="22"/>
          <w:szCs w:val="22"/>
          <w:lang w:eastAsia="ja-JP"/>
        </w:rPr>
      </w:pPr>
    </w:p>
    <w:p w14:paraId="1D72467A" w14:textId="77777777" w:rsidR="000E7873" w:rsidRPr="003F183D" w:rsidRDefault="000E7873" w:rsidP="000E7873">
      <w:pPr>
        <w:pStyle w:val="2"/>
        <w:rPr>
          <w:lang w:eastAsia="zh-CN"/>
        </w:rPr>
      </w:pPr>
      <w:r w:rsidRPr="003F183D">
        <w:rPr>
          <w:rFonts w:eastAsia="ＭＳ 明朝" w:hint="eastAsia"/>
          <w:lang w:eastAsia="ja-JP"/>
        </w:rPr>
        <w:t>Dynamic PDCCH monitoring</w:t>
      </w:r>
    </w:p>
    <w:p w14:paraId="4406757C" w14:textId="17F6BBEA"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color w:val="000000" w:themeColor="text1"/>
          <w:sz w:val="22"/>
          <w:szCs w:val="22"/>
          <w:lang w:eastAsia="ja-JP"/>
        </w:rPr>
        <w:t xml:space="preserve">A </w:t>
      </w:r>
      <w:r w:rsidRPr="003F183D">
        <w:rPr>
          <w:rFonts w:ascii="Times New Roman" w:eastAsia="ＭＳ 明朝" w:hAnsi="Times New Roman" w:cs="Times New Roman" w:hint="eastAsia"/>
          <w:color w:val="000000" w:themeColor="text1"/>
          <w:sz w:val="22"/>
          <w:szCs w:val="22"/>
          <w:lang w:eastAsia="ja-JP"/>
        </w:rPr>
        <w:t xml:space="preserve">Load-Based Equipment (LBE) device </w:t>
      </w:r>
      <w:proofErr w:type="gramStart"/>
      <w:r w:rsidRPr="003F183D">
        <w:rPr>
          <w:rFonts w:ascii="Times New Roman" w:eastAsia="ＭＳ 明朝" w:hAnsi="Times New Roman" w:cs="Times New Roman" w:hint="eastAsia"/>
          <w:color w:val="000000" w:themeColor="text1"/>
          <w:sz w:val="22"/>
          <w:szCs w:val="22"/>
          <w:lang w:eastAsia="ja-JP"/>
        </w:rPr>
        <w:t>has to</w:t>
      </w:r>
      <w:proofErr w:type="gramEnd"/>
      <w:r w:rsidRPr="003F183D">
        <w:rPr>
          <w:rFonts w:ascii="Times New Roman" w:eastAsia="ＭＳ 明朝" w:hAnsi="Times New Roman" w:cs="Times New Roman" w:hint="eastAsia"/>
          <w:color w:val="000000" w:themeColor="text1"/>
          <w:sz w:val="22"/>
          <w:szCs w:val="22"/>
          <w:lang w:eastAsia="ja-JP"/>
        </w:rPr>
        <w:t xml:space="preserve"> transmit any signal </w:t>
      </w:r>
      <w:r w:rsidRPr="003F183D">
        <w:rPr>
          <w:rFonts w:ascii="Times New Roman" w:eastAsia="ＭＳ 明朝" w:hAnsi="Times New Roman" w:cs="Times New Roman"/>
          <w:color w:val="000000" w:themeColor="text1"/>
          <w:sz w:val="22"/>
          <w:szCs w:val="22"/>
          <w:lang w:eastAsia="ja-JP"/>
        </w:rPr>
        <w:t>immediately</w:t>
      </w:r>
      <w:r w:rsidRPr="003F183D">
        <w:rPr>
          <w:rFonts w:ascii="Times New Roman" w:eastAsia="ＭＳ 明朝" w:hAnsi="Times New Roman" w:cs="Times New Roman" w:hint="eastAsia"/>
          <w:color w:val="000000" w:themeColor="text1"/>
          <w:sz w:val="22"/>
          <w:szCs w:val="22"/>
          <w:lang w:eastAsia="ja-JP"/>
        </w:rPr>
        <w:t xml:space="preserve"> after LBT </w:t>
      </w:r>
      <w:r w:rsidRPr="003F183D">
        <w:rPr>
          <w:rFonts w:ascii="Times New Roman" w:eastAsia="ＭＳ 明朝" w:hAnsi="Times New Roman" w:cs="Times New Roman"/>
          <w:color w:val="000000" w:themeColor="text1"/>
          <w:sz w:val="22"/>
          <w:szCs w:val="22"/>
          <w:lang w:eastAsia="ja-JP"/>
        </w:rPr>
        <w:t>has</w:t>
      </w:r>
      <w:r w:rsidRPr="003F183D">
        <w:rPr>
          <w:rFonts w:ascii="Times New Roman" w:eastAsia="ＭＳ 明朝" w:hAnsi="Times New Roman" w:cs="Times New Roman" w:hint="eastAsia"/>
          <w:color w:val="000000" w:themeColor="text1"/>
          <w:sz w:val="22"/>
          <w:szCs w:val="22"/>
          <w:lang w:eastAsia="ja-JP"/>
        </w:rPr>
        <w:t xml:space="preserve"> succeed</w:t>
      </w:r>
      <w:r w:rsidRPr="003F183D">
        <w:rPr>
          <w:rFonts w:ascii="Times New Roman" w:eastAsia="ＭＳ 明朝" w:hAnsi="Times New Roman" w:cs="Times New Roman"/>
          <w:color w:val="000000" w:themeColor="text1"/>
          <w:sz w:val="22"/>
          <w:szCs w:val="22"/>
          <w:lang w:eastAsia="ja-JP"/>
        </w:rPr>
        <w:t>ed</w:t>
      </w:r>
      <w:r w:rsidRPr="003F183D">
        <w:rPr>
          <w:rFonts w:ascii="Times New Roman" w:eastAsia="ＭＳ 明朝" w:hAnsi="Times New Roman" w:cs="Times New Roman" w:hint="eastAsia"/>
          <w:color w:val="000000" w:themeColor="text1"/>
          <w:sz w:val="22"/>
          <w:szCs w:val="22"/>
          <w:lang w:eastAsia="ja-JP"/>
        </w:rPr>
        <w:t xml:space="preserve">, while NR is </w:t>
      </w:r>
      <w:r w:rsidRPr="003F183D">
        <w:rPr>
          <w:rFonts w:ascii="Times New Roman" w:eastAsia="ＭＳ 明朝" w:hAnsi="Times New Roman" w:cs="Times New Roman"/>
          <w:color w:val="000000" w:themeColor="text1"/>
          <w:sz w:val="22"/>
          <w:szCs w:val="22"/>
          <w:lang w:eastAsia="ja-JP"/>
        </w:rPr>
        <w:t xml:space="preserve">a </w:t>
      </w:r>
      <w:r w:rsidRPr="003F183D">
        <w:rPr>
          <w:rFonts w:ascii="Times New Roman" w:eastAsia="ＭＳ 明朝" w:hAnsi="Times New Roman" w:cs="Times New Roman" w:hint="eastAsia"/>
          <w:color w:val="000000" w:themeColor="text1"/>
          <w:sz w:val="22"/>
          <w:szCs w:val="22"/>
          <w:lang w:eastAsia="ja-JP"/>
        </w:rPr>
        <w:t xml:space="preserve">slot-based system. </w:t>
      </w:r>
      <w:r w:rsidRPr="003F183D">
        <w:rPr>
          <w:rFonts w:ascii="Times New Roman" w:eastAsia="ＭＳ 明朝" w:hAnsi="Times New Roman" w:cs="Times New Roman"/>
          <w:color w:val="000000" w:themeColor="text1"/>
          <w:sz w:val="22"/>
          <w:szCs w:val="22"/>
          <w:lang w:eastAsia="ja-JP"/>
        </w:rPr>
        <w:t>C</w:t>
      </w:r>
      <w:r w:rsidRPr="003F183D">
        <w:rPr>
          <w:rFonts w:ascii="Times New Roman" w:eastAsia="ＭＳ 明朝" w:hAnsi="Times New Roman" w:cs="Times New Roman" w:hint="eastAsia"/>
          <w:color w:val="000000" w:themeColor="text1"/>
          <w:sz w:val="22"/>
          <w:szCs w:val="22"/>
          <w:lang w:eastAsia="ja-JP"/>
        </w:rPr>
        <w:t xml:space="preserve">onsidering channel utilization efficiency on the </w:t>
      </w:r>
      <w:r w:rsidRPr="003F183D">
        <w:rPr>
          <w:rFonts w:ascii="Times New Roman" w:eastAsia="ＭＳ 明朝" w:hAnsi="Times New Roman" w:cs="Times New Roman"/>
          <w:color w:val="000000" w:themeColor="text1"/>
          <w:sz w:val="22"/>
          <w:szCs w:val="22"/>
          <w:lang w:eastAsia="ja-JP"/>
        </w:rPr>
        <w:t>unlicensed</w:t>
      </w:r>
      <w:r w:rsidRPr="003F183D">
        <w:rPr>
          <w:rFonts w:ascii="Times New Roman" w:eastAsia="ＭＳ 明朝" w:hAnsi="Times New Roman" w:cs="Times New Roman" w:hint="eastAsia"/>
          <w:color w:val="000000" w:themeColor="text1"/>
          <w:sz w:val="22"/>
          <w:szCs w:val="22"/>
          <w:lang w:eastAsia="ja-JP"/>
        </w:rPr>
        <w:t xml:space="preserve"> band, it would be </w:t>
      </w:r>
      <w:r w:rsidRPr="003F183D">
        <w:rPr>
          <w:rFonts w:ascii="Times New Roman" w:eastAsia="ＭＳ 明朝" w:hAnsi="Times New Roman" w:cs="Times New Roman"/>
          <w:color w:val="000000" w:themeColor="text1"/>
          <w:sz w:val="22"/>
          <w:szCs w:val="22"/>
          <w:lang w:eastAsia="ja-JP"/>
        </w:rPr>
        <w:t>desirable</w:t>
      </w:r>
      <w:r w:rsidRPr="003F183D">
        <w:rPr>
          <w:rFonts w:ascii="Times New Roman" w:eastAsia="ＭＳ 明朝" w:hAnsi="Times New Roman" w:cs="Times New Roman" w:hint="eastAsia"/>
          <w:color w:val="000000" w:themeColor="text1"/>
          <w:sz w:val="22"/>
          <w:szCs w:val="22"/>
          <w:lang w:eastAsia="ja-JP"/>
        </w:rPr>
        <w:t xml:space="preserve"> to </w:t>
      </w:r>
      <w:r w:rsidRPr="003F183D">
        <w:rPr>
          <w:rFonts w:ascii="Times New Roman" w:eastAsia="ＭＳ 明朝" w:hAnsi="Times New Roman" w:cs="Times New Roman"/>
          <w:color w:val="000000" w:themeColor="text1"/>
          <w:sz w:val="22"/>
          <w:szCs w:val="22"/>
          <w:lang w:eastAsia="ja-JP"/>
        </w:rPr>
        <w:t>minimize</w:t>
      </w:r>
      <w:r w:rsidRPr="003F183D">
        <w:rPr>
          <w:rFonts w:ascii="Times New Roman" w:eastAsia="ＭＳ 明朝" w:hAnsi="Times New Roman" w:cs="Times New Roman" w:hint="eastAsia"/>
          <w:color w:val="000000" w:themeColor="text1"/>
          <w:sz w:val="22"/>
          <w:szCs w:val="22"/>
          <w:lang w:eastAsia="ja-JP"/>
        </w:rPr>
        <w:t xml:space="preserve"> the use of reservation signal</w:t>
      </w:r>
      <w:r w:rsidRPr="003F183D">
        <w:rPr>
          <w:rFonts w:ascii="Times New Roman" w:eastAsia="ＭＳ 明朝" w:hAnsi="Times New Roman" w:cs="Times New Roman"/>
          <w:color w:val="000000" w:themeColor="text1"/>
          <w:sz w:val="22"/>
          <w:szCs w:val="22"/>
          <w:lang w:eastAsia="ja-JP"/>
        </w:rPr>
        <w:t>s</w:t>
      </w:r>
      <w:r w:rsidRPr="003F183D">
        <w:rPr>
          <w:rFonts w:ascii="Times New Roman" w:eastAsia="ＭＳ 明朝" w:hAnsi="Times New Roman" w:cs="Times New Roman" w:hint="eastAsia"/>
          <w:color w:val="000000" w:themeColor="text1"/>
          <w:sz w:val="22"/>
          <w:szCs w:val="22"/>
          <w:lang w:eastAsia="ja-JP"/>
        </w:rPr>
        <w:t xml:space="preserve"> used only for </w:t>
      </w:r>
      <w:r w:rsidRPr="003F183D">
        <w:rPr>
          <w:rFonts w:ascii="Times New Roman" w:eastAsia="ＭＳ 明朝" w:hAnsi="Times New Roman" w:cs="Times New Roman"/>
          <w:color w:val="000000" w:themeColor="text1"/>
          <w:sz w:val="22"/>
          <w:szCs w:val="22"/>
          <w:lang w:eastAsia="ja-JP"/>
        </w:rPr>
        <w:t>occupying</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channel. In principle, NR-U should be designed </w:t>
      </w:r>
      <w:r w:rsidRPr="003F183D">
        <w:rPr>
          <w:rFonts w:ascii="Times New Roman" w:eastAsia="ＭＳ 明朝" w:hAnsi="Times New Roman" w:cs="Times New Roman"/>
          <w:color w:val="000000" w:themeColor="text1"/>
          <w:sz w:val="22"/>
          <w:szCs w:val="22"/>
          <w:lang w:eastAsia="ja-JP"/>
        </w:rPr>
        <w:t xml:space="preserve">such </w:t>
      </w:r>
      <w:r w:rsidRPr="003F183D">
        <w:rPr>
          <w:rFonts w:ascii="Times New Roman" w:eastAsia="ＭＳ 明朝" w:hAnsi="Times New Roman" w:cs="Times New Roman" w:hint="eastAsia"/>
          <w:color w:val="000000" w:themeColor="text1"/>
          <w:sz w:val="22"/>
          <w:szCs w:val="22"/>
          <w:lang w:eastAsia="ja-JP"/>
        </w:rPr>
        <w:t xml:space="preserve">that PDSCH is </w:t>
      </w:r>
      <w:r w:rsidRPr="003F183D">
        <w:rPr>
          <w:rFonts w:ascii="Times New Roman" w:eastAsia="ＭＳ 明朝" w:hAnsi="Times New Roman" w:cs="Times New Roman"/>
          <w:color w:val="000000" w:themeColor="text1"/>
          <w:sz w:val="22"/>
          <w:szCs w:val="22"/>
          <w:lang w:eastAsia="ja-JP"/>
        </w:rPr>
        <w:t>efficiently</w:t>
      </w:r>
      <w:r w:rsidRPr="003F183D">
        <w:rPr>
          <w:rFonts w:ascii="Times New Roman" w:eastAsia="ＭＳ 明朝" w:hAnsi="Times New Roman" w:cs="Times New Roman" w:hint="eastAsia"/>
          <w:color w:val="000000" w:themeColor="text1"/>
          <w:sz w:val="22"/>
          <w:szCs w:val="22"/>
          <w:lang w:eastAsia="ja-JP"/>
        </w:rPr>
        <w:t xml:space="preserve"> transmitted on </w:t>
      </w:r>
      <w:r w:rsidRPr="003F183D">
        <w:rPr>
          <w:rFonts w:ascii="Times New Roman" w:eastAsia="ＭＳ 明朝" w:hAnsi="Times New Roman" w:cs="Times New Roman"/>
          <w:color w:val="000000" w:themeColor="text1"/>
          <w:sz w:val="22"/>
          <w:szCs w:val="22"/>
          <w:lang w:eastAsia="ja-JP"/>
        </w:rPr>
        <w:t xml:space="preserve">any </w:t>
      </w:r>
      <w:r w:rsidRPr="003F183D">
        <w:rPr>
          <w:rFonts w:ascii="Times New Roman" w:eastAsia="ＭＳ 明朝" w:hAnsi="Times New Roman" w:cs="Times New Roman" w:hint="eastAsia"/>
          <w:color w:val="000000" w:themeColor="text1"/>
          <w:sz w:val="22"/>
          <w:szCs w:val="22"/>
          <w:lang w:eastAsia="ja-JP"/>
        </w:rPr>
        <w:t xml:space="preserve">initial partial slot. Non-slot-based PDSCH transmission was </w:t>
      </w:r>
      <w:r w:rsidRPr="003F183D">
        <w:rPr>
          <w:rFonts w:ascii="Times New Roman" w:eastAsia="ＭＳ 明朝" w:hAnsi="Times New Roman" w:cs="Times New Roman"/>
          <w:color w:val="000000" w:themeColor="text1"/>
          <w:sz w:val="22"/>
          <w:szCs w:val="22"/>
          <w:lang w:eastAsia="ja-JP"/>
        </w:rPr>
        <w:t>supported</w:t>
      </w:r>
      <w:r w:rsidRPr="003F183D">
        <w:rPr>
          <w:rFonts w:ascii="Times New Roman" w:eastAsia="ＭＳ 明朝" w:hAnsi="Times New Roman" w:cs="Times New Roman" w:hint="eastAsia"/>
          <w:color w:val="000000" w:themeColor="text1"/>
          <w:sz w:val="22"/>
          <w:szCs w:val="22"/>
          <w:lang w:eastAsia="ja-JP"/>
        </w:rPr>
        <w:t xml:space="preserve"> in Rel-15 NR, which should be reused for NR-U. However, </w:t>
      </w:r>
      <w:r w:rsidRPr="003F183D">
        <w:rPr>
          <w:rFonts w:ascii="Times New Roman" w:eastAsia="ＭＳ 明朝" w:hAnsi="Times New Roman" w:cs="Times New Roman"/>
          <w:color w:val="000000" w:themeColor="text1"/>
          <w:sz w:val="22"/>
          <w:szCs w:val="22"/>
          <w:lang w:eastAsia="ja-JP"/>
        </w:rPr>
        <w:t>requiring</w:t>
      </w:r>
      <w:r w:rsidRPr="003F183D">
        <w:rPr>
          <w:rFonts w:ascii="Times New Roman" w:eastAsia="ＭＳ 明朝" w:hAnsi="Times New Roman" w:cs="Times New Roman" w:hint="eastAsia"/>
          <w:color w:val="000000" w:themeColor="text1"/>
          <w:sz w:val="22"/>
          <w:szCs w:val="22"/>
          <w:lang w:eastAsia="ja-JP"/>
        </w:rPr>
        <w:t xml:space="preserve"> that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UE always monitors PDCCH for non-slot-based PDSCH scheduling causes high power consumption for </w:t>
      </w:r>
      <w:r w:rsidR="00E313D8">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UE due to frequent monitoring. </w:t>
      </w:r>
      <w:r w:rsidRPr="003F183D">
        <w:rPr>
          <w:rFonts w:ascii="Times New Roman" w:eastAsia="ＭＳ 明朝" w:hAnsi="Times New Roman" w:cs="Times New Roman"/>
          <w:color w:val="000000" w:themeColor="text1"/>
          <w:sz w:val="22"/>
          <w:szCs w:val="22"/>
          <w:lang w:eastAsia="ja-JP"/>
        </w:rPr>
        <w:t>T</w:t>
      </w:r>
      <w:r w:rsidRPr="003F183D">
        <w:rPr>
          <w:rFonts w:ascii="Times New Roman" w:eastAsia="ＭＳ 明朝" w:hAnsi="Times New Roman" w:cs="Times New Roman" w:hint="eastAsia"/>
          <w:color w:val="000000" w:themeColor="text1"/>
          <w:sz w:val="22"/>
          <w:szCs w:val="22"/>
          <w:lang w:eastAsia="ja-JP"/>
        </w:rPr>
        <w:t xml:space="preserve">herefore, dynamic switching of PDCCH </w:t>
      </w:r>
      <w:r w:rsidRPr="003F183D">
        <w:rPr>
          <w:rFonts w:ascii="Times New Roman" w:eastAsia="ＭＳ 明朝" w:hAnsi="Times New Roman" w:cs="Times New Roman"/>
          <w:color w:val="000000" w:themeColor="text1"/>
          <w:sz w:val="22"/>
          <w:szCs w:val="22"/>
          <w:lang w:eastAsia="ja-JP"/>
        </w:rPr>
        <w:t>monitoring</w:t>
      </w:r>
      <w:r w:rsidRPr="003F183D">
        <w:rPr>
          <w:rFonts w:ascii="Times New Roman" w:eastAsia="ＭＳ 明朝" w:hAnsi="Times New Roman" w:cs="Times New Roman" w:hint="eastAsia"/>
          <w:color w:val="000000" w:themeColor="text1"/>
          <w:sz w:val="22"/>
          <w:szCs w:val="22"/>
          <w:lang w:eastAsia="ja-JP"/>
        </w:rPr>
        <w:t xml:space="preserve"> periodicity </w:t>
      </w:r>
      <w:r w:rsidRPr="003F183D">
        <w:rPr>
          <w:rFonts w:ascii="Times New Roman" w:eastAsia="ＭＳ 明朝" w:hAnsi="Times New Roman" w:cs="Times New Roman"/>
          <w:color w:val="000000" w:themeColor="text1"/>
          <w:sz w:val="22"/>
          <w:szCs w:val="22"/>
          <w:lang w:eastAsia="ja-JP"/>
        </w:rPr>
        <w:t>sh</w:t>
      </w:r>
      <w:r w:rsidRPr="003F183D">
        <w:rPr>
          <w:rFonts w:ascii="Times New Roman" w:eastAsia="ＭＳ 明朝" w:hAnsi="Times New Roman" w:cs="Times New Roman" w:hint="eastAsia"/>
          <w:color w:val="000000" w:themeColor="text1"/>
          <w:sz w:val="22"/>
          <w:szCs w:val="22"/>
          <w:lang w:eastAsia="ja-JP"/>
        </w:rPr>
        <w:t xml:space="preserve">ould be considered in NR-U. </w:t>
      </w:r>
    </w:p>
    <w:p w14:paraId="46D5F49B" w14:textId="48760AD6" w:rsidR="000E7873" w:rsidRPr="003F183D" w:rsidRDefault="000E7873" w:rsidP="000E7873">
      <w:pPr>
        <w:pStyle w:val="af9"/>
        <w:spacing w:after="120"/>
        <w:ind w:left="0"/>
        <w:rPr>
          <w:rFonts w:ascii="Times New Roman" w:eastAsia="ＭＳ 明朝" w:hAnsi="Times New Roman" w:cs="Times New Roman"/>
          <w:i/>
          <w:color w:val="000000" w:themeColor="text1"/>
          <w:sz w:val="22"/>
          <w:szCs w:val="22"/>
          <w:lang w:eastAsia="ja-JP"/>
        </w:rPr>
      </w:pPr>
      <w:r w:rsidRPr="003F183D">
        <w:rPr>
          <w:rFonts w:ascii="Times New Roman" w:eastAsia="ＭＳ 明朝" w:hAnsi="Times New Roman" w:cs="Times New Roman" w:hint="eastAsia"/>
          <w:b/>
          <w:color w:val="000000" w:themeColor="text1"/>
          <w:sz w:val="22"/>
          <w:szCs w:val="22"/>
          <w:lang w:eastAsia="ja-JP"/>
        </w:rPr>
        <w:t xml:space="preserve">Proposal </w:t>
      </w:r>
      <w:r w:rsidR="005848B1">
        <w:rPr>
          <w:rFonts w:ascii="Times New Roman" w:eastAsia="ＭＳ 明朝" w:hAnsi="Times New Roman" w:cs="Times New Roman"/>
          <w:b/>
          <w:color w:val="000000" w:themeColor="text1"/>
          <w:sz w:val="22"/>
          <w:szCs w:val="22"/>
          <w:lang w:eastAsia="ja-JP"/>
        </w:rPr>
        <w:t>3</w:t>
      </w:r>
      <w:r w:rsidRPr="003F183D">
        <w:rPr>
          <w:rFonts w:ascii="Times New Roman" w:eastAsia="ＭＳ 明朝" w:hAnsi="Times New Roman" w:cs="Times New Roman" w:hint="eastAsia"/>
          <w:b/>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1915C0FE" w14:textId="74AC8C55"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color w:val="000000" w:themeColor="text1"/>
          <w:lang w:eastAsia="ja-JP"/>
        </w:rPr>
        <w:t xml:space="preserve">Next, </w:t>
      </w:r>
      <w:r w:rsidRPr="003F183D">
        <w:rPr>
          <w:rFonts w:ascii="Times New Roman" w:eastAsia="ＭＳ 明朝" w:hAnsi="Times New Roman" w:cs="Times New Roman" w:hint="eastAsia"/>
          <w:color w:val="000000" w:themeColor="text1"/>
          <w:sz w:val="22"/>
          <w:szCs w:val="22"/>
          <w:lang w:eastAsia="ja-JP"/>
        </w:rPr>
        <w:t xml:space="preserve">mechanisms for how to </w:t>
      </w:r>
      <w:r w:rsidRPr="003F183D">
        <w:rPr>
          <w:rFonts w:ascii="Times New Roman" w:eastAsia="ＭＳ 明朝" w:hAnsi="Times New Roman" w:cs="Times New Roman"/>
          <w:color w:val="000000" w:themeColor="text1"/>
          <w:sz w:val="22"/>
          <w:szCs w:val="22"/>
          <w:lang w:eastAsia="ja-JP"/>
        </w:rPr>
        <w:t>switch</w:t>
      </w:r>
      <w:r w:rsidRPr="003F183D">
        <w:rPr>
          <w:rFonts w:ascii="Times New Roman" w:eastAsia="ＭＳ 明朝" w:hAnsi="Times New Roman" w:cs="Times New Roman" w:hint="eastAsia"/>
          <w:color w:val="000000" w:themeColor="text1"/>
          <w:sz w:val="22"/>
          <w:szCs w:val="22"/>
          <w:lang w:eastAsia="ja-JP"/>
        </w:rPr>
        <w:t xml:space="preserve"> PDCCH monitoring periodicity need to be considered. </w:t>
      </w:r>
      <w:r w:rsidR="00CE6FC2">
        <w:rPr>
          <w:rFonts w:ascii="Times New Roman" w:eastAsia="ＭＳ 明朝" w:hAnsi="Times New Roman" w:cs="Times New Roman"/>
          <w:color w:val="000000" w:themeColor="text1"/>
          <w:sz w:val="22"/>
          <w:szCs w:val="22"/>
          <w:lang w:eastAsia="ja-JP"/>
        </w:rPr>
        <w:t>W</w:t>
      </w:r>
      <w:r w:rsidRPr="003F183D">
        <w:rPr>
          <w:rFonts w:ascii="Times New Roman" w:eastAsia="ＭＳ 明朝" w:hAnsi="Times New Roman" w:cs="Times New Roman" w:hint="eastAsia"/>
          <w:color w:val="000000" w:themeColor="text1"/>
          <w:sz w:val="22"/>
          <w:szCs w:val="22"/>
          <w:lang w:eastAsia="ja-JP"/>
        </w:rPr>
        <w:t xml:space="preserve">e can consider UE </w:t>
      </w:r>
      <w:r w:rsidRPr="003F183D">
        <w:rPr>
          <w:rFonts w:ascii="Times New Roman" w:eastAsia="ＭＳ 明朝" w:hAnsi="Times New Roman" w:cs="Times New Roman"/>
          <w:color w:val="000000" w:themeColor="text1"/>
          <w:sz w:val="22"/>
          <w:szCs w:val="22"/>
          <w:lang w:eastAsia="ja-JP"/>
        </w:rPr>
        <w:t>behavior</w:t>
      </w:r>
      <w:r w:rsidRPr="003F183D">
        <w:rPr>
          <w:rFonts w:ascii="Times New Roman" w:eastAsia="ＭＳ 明朝" w:hAnsi="Times New Roman" w:cs="Times New Roman" w:hint="eastAsia"/>
          <w:color w:val="000000" w:themeColor="text1"/>
          <w:sz w:val="22"/>
          <w:szCs w:val="22"/>
          <w:lang w:eastAsia="ja-JP"/>
        </w:rPr>
        <w:t xml:space="preserve"> at each </w:t>
      </w:r>
      <w:r w:rsidRPr="003F183D">
        <w:rPr>
          <w:rFonts w:ascii="Times New Roman" w:eastAsia="ＭＳ 明朝" w:hAnsi="Times New Roman" w:cs="Times New Roman"/>
          <w:color w:val="000000" w:themeColor="text1"/>
          <w:sz w:val="22"/>
          <w:szCs w:val="22"/>
          <w:lang w:eastAsia="ja-JP"/>
        </w:rPr>
        <w:t xml:space="preserve">of </w:t>
      </w:r>
      <w:r w:rsidRPr="003F183D">
        <w:rPr>
          <w:rFonts w:ascii="Times New Roman" w:eastAsia="ＭＳ 明朝" w:hAnsi="Times New Roman" w:cs="Times New Roman" w:hint="eastAsia"/>
          <w:color w:val="000000" w:themeColor="text1"/>
          <w:sz w:val="22"/>
          <w:szCs w:val="22"/>
          <w:lang w:eastAsia="ja-JP"/>
        </w:rPr>
        <w:t>three phases.</w:t>
      </w:r>
      <w:r w:rsidRPr="003F183D">
        <w:rPr>
          <w:rFonts w:ascii="Times New Roman" w:eastAsia="ＭＳ 明朝" w:hAnsi="Times New Roman" w:cs="Times New Roman"/>
          <w:color w:val="000000" w:themeColor="text1"/>
          <w:sz w:val="22"/>
          <w:szCs w:val="22"/>
          <w:lang w:eastAsia="ja-JP"/>
        </w:rPr>
        <w:t xml:space="preserve"> Figure </w:t>
      </w:r>
      <w:r w:rsidR="00E313D8">
        <w:rPr>
          <w:rFonts w:ascii="Times New Roman" w:eastAsia="ＭＳ 明朝" w:hAnsi="Times New Roman" w:cs="Times New Roman"/>
          <w:color w:val="000000" w:themeColor="text1"/>
          <w:sz w:val="22"/>
          <w:szCs w:val="22"/>
          <w:lang w:eastAsia="ja-JP"/>
        </w:rPr>
        <w:t>2</w:t>
      </w:r>
      <w:r w:rsidR="00E313D8" w:rsidRPr="003F183D">
        <w:rPr>
          <w:rFonts w:ascii="Times New Roman" w:eastAsia="ＭＳ 明朝" w:hAnsi="Times New Roman" w:cs="Times New Roman"/>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illustrates UE PDCCH monitoring functionality during the three phases.</w:t>
      </w:r>
    </w:p>
    <w:p w14:paraId="72998C37" w14:textId="77777777" w:rsidR="000E7873" w:rsidRPr="003F183D" w:rsidRDefault="000E7873" w:rsidP="000E7873">
      <w:pPr>
        <w:pStyle w:val="af9"/>
        <w:spacing w:after="120"/>
        <w:ind w:left="0"/>
        <w:rPr>
          <w:rFonts w:ascii="Times New Roman" w:eastAsia="ＭＳ 明朝" w:hAnsi="Times New Roman" w:cs="Times New Roman"/>
          <w:b/>
          <w:color w:val="000000" w:themeColor="text1"/>
          <w:sz w:val="22"/>
          <w:szCs w:val="22"/>
          <w:u w:val="single"/>
          <w:lang w:eastAsia="ja-JP"/>
        </w:rPr>
      </w:pPr>
      <w:r w:rsidRPr="003F183D">
        <w:rPr>
          <w:rFonts w:ascii="Times New Roman" w:eastAsia="ＭＳ 明朝" w:hAnsi="Times New Roman" w:cs="Times New Roman"/>
          <w:b/>
          <w:color w:val="000000" w:themeColor="text1"/>
          <w:sz w:val="22"/>
          <w:szCs w:val="22"/>
          <w:u w:val="single"/>
          <w:lang w:eastAsia="ja-JP"/>
        </w:rPr>
        <w:t>Phase A: a slot outside gNB’s COT</w:t>
      </w:r>
    </w:p>
    <w:p w14:paraId="07A4FFD0" w14:textId="4DC2BF3D"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hint="eastAsia"/>
          <w:color w:val="000000" w:themeColor="text1"/>
          <w:sz w:val="22"/>
          <w:szCs w:val="22"/>
          <w:lang w:eastAsia="ja-JP"/>
        </w:rPr>
        <w:t xml:space="preserve">In this phase, </w:t>
      </w:r>
      <w:r w:rsidR="00E313D8">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UE assume</w:t>
      </w:r>
      <w:r w:rsidR="00E313D8">
        <w:rPr>
          <w:rFonts w:ascii="Times New Roman" w:eastAsia="ＭＳ 明朝" w:hAnsi="Times New Roman" w:cs="Times New Roman"/>
          <w:color w:val="000000" w:themeColor="text1"/>
          <w:sz w:val="22"/>
          <w:szCs w:val="22"/>
          <w:lang w:eastAsia="ja-JP"/>
        </w:rPr>
        <w:t>s</w:t>
      </w:r>
      <w:r w:rsidRPr="003F183D">
        <w:rPr>
          <w:rFonts w:ascii="Times New Roman" w:eastAsia="ＭＳ 明朝" w:hAnsi="Times New Roman" w:cs="Times New Roman" w:hint="eastAsia"/>
          <w:color w:val="000000" w:themeColor="text1"/>
          <w:sz w:val="22"/>
          <w:szCs w:val="22"/>
          <w:lang w:eastAsia="ja-JP"/>
        </w:rPr>
        <w:t xml:space="preserve"> that there is no downlink resource </w:t>
      </w:r>
      <w:r w:rsidRPr="003F183D">
        <w:rPr>
          <w:rFonts w:ascii="Times New Roman" w:eastAsia="ＭＳ 明朝" w:hAnsi="Times New Roman" w:cs="Times New Roman"/>
          <w:color w:val="000000" w:themeColor="text1"/>
          <w:sz w:val="22"/>
          <w:szCs w:val="22"/>
          <w:lang w:eastAsia="ja-JP"/>
        </w:rPr>
        <w:t xml:space="preserve">provided from </w:t>
      </w:r>
      <w:r w:rsidR="00E313D8">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color w:val="000000" w:themeColor="text1"/>
          <w:sz w:val="22"/>
          <w:szCs w:val="22"/>
          <w:lang w:eastAsia="ja-JP"/>
        </w:rPr>
        <w:t>serving cell</w:t>
      </w:r>
      <w:r w:rsidRPr="003F183D">
        <w:rPr>
          <w:rFonts w:ascii="Times New Roman" w:eastAsia="ＭＳ 明朝" w:hAnsi="Times New Roman" w:cs="Times New Roman" w:hint="eastAsia"/>
          <w:color w:val="000000" w:themeColor="text1"/>
          <w:sz w:val="22"/>
          <w:szCs w:val="22"/>
          <w:lang w:eastAsia="ja-JP"/>
        </w:rPr>
        <w:t xml:space="preserve">. To detect </w:t>
      </w:r>
      <w:r w:rsidRPr="003F183D">
        <w:rPr>
          <w:rFonts w:ascii="Times New Roman" w:eastAsia="ＭＳ 明朝" w:hAnsi="Times New Roman" w:cs="Times New Roman"/>
          <w:color w:val="000000" w:themeColor="text1"/>
          <w:sz w:val="22"/>
          <w:szCs w:val="22"/>
          <w:lang w:eastAsia="ja-JP"/>
        </w:rPr>
        <w:t>the</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beginning</w:t>
      </w:r>
      <w:r w:rsidRPr="003F183D">
        <w:rPr>
          <w:rFonts w:ascii="Times New Roman" w:eastAsia="ＭＳ 明朝" w:hAnsi="Times New Roman" w:cs="Times New Roman" w:hint="eastAsia"/>
          <w:color w:val="000000" w:themeColor="text1"/>
          <w:sz w:val="22"/>
          <w:szCs w:val="22"/>
          <w:lang w:eastAsia="ja-JP"/>
        </w:rPr>
        <w:t xml:space="preserve"> of COT with low power consumption, the UE attempts to detect a signal for the </w:t>
      </w:r>
      <w:r w:rsidRPr="003F183D">
        <w:rPr>
          <w:rFonts w:ascii="Times New Roman" w:eastAsia="ＭＳ 明朝" w:hAnsi="Times New Roman" w:cs="Times New Roman"/>
          <w:color w:val="000000" w:themeColor="text1"/>
          <w:sz w:val="22"/>
          <w:szCs w:val="22"/>
          <w:lang w:eastAsia="ja-JP"/>
        </w:rPr>
        <w:t xml:space="preserve">purposes of </w:t>
      </w:r>
      <w:r w:rsidRPr="003F183D">
        <w:rPr>
          <w:rFonts w:ascii="Times New Roman" w:eastAsia="ＭＳ 明朝" w:hAnsi="Times New Roman" w:cs="Times New Roman" w:hint="eastAsia"/>
          <w:color w:val="000000" w:themeColor="text1"/>
          <w:sz w:val="22"/>
          <w:szCs w:val="22"/>
          <w:lang w:eastAsia="ja-JP"/>
        </w:rPr>
        <w:t xml:space="preserve">power saving. </w:t>
      </w: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 xml:space="preserve">f the UE </w:t>
      </w:r>
      <w:r w:rsidRPr="003F183D">
        <w:rPr>
          <w:rFonts w:ascii="Times New Roman" w:eastAsia="ＭＳ 明朝" w:hAnsi="Times New Roman" w:cs="Times New Roman"/>
          <w:color w:val="000000" w:themeColor="text1"/>
          <w:sz w:val="22"/>
          <w:szCs w:val="22"/>
          <w:lang w:eastAsia="ja-JP"/>
        </w:rPr>
        <w:t>succeeds</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in</w:t>
      </w:r>
      <w:r w:rsidRPr="003F183D">
        <w:rPr>
          <w:rFonts w:ascii="Times New Roman" w:eastAsia="ＭＳ 明朝" w:hAnsi="Times New Roman" w:cs="Times New Roman" w:hint="eastAsia"/>
          <w:color w:val="000000" w:themeColor="text1"/>
          <w:sz w:val="22"/>
          <w:szCs w:val="22"/>
          <w:lang w:eastAsia="ja-JP"/>
        </w:rPr>
        <w:t xml:space="preserve"> detect</w:t>
      </w:r>
      <w:r w:rsidRPr="003F183D">
        <w:rPr>
          <w:rFonts w:ascii="Times New Roman" w:eastAsia="ＭＳ 明朝" w:hAnsi="Times New Roman" w:cs="Times New Roman"/>
          <w:color w:val="000000" w:themeColor="text1"/>
          <w:sz w:val="22"/>
          <w:szCs w:val="22"/>
          <w:lang w:eastAsia="ja-JP"/>
        </w:rPr>
        <w:t>ing</w:t>
      </w:r>
      <w:r w:rsidRPr="003F183D">
        <w:rPr>
          <w:rFonts w:ascii="Times New Roman" w:eastAsia="ＭＳ 明朝" w:hAnsi="Times New Roman" w:cs="Times New Roman" w:hint="eastAsia"/>
          <w:color w:val="000000" w:themeColor="text1"/>
          <w:sz w:val="22"/>
          <w:szCs w:val="22"/>
          <w:lang w:eastAsia="ja-JP"/>
        </w:rPr>
        <w:t xml:space="preserve"> the signal, </w:t>
      </w:r>
      <w:r w:rsidRPr="003F183D">
        <w:rPr>
          <w:rFonts w:ascii="Times New Roman" w:eastAsia="ＭＳ 明朝" w:hAnsi="Times New Roman" w:cs="Times New Roman"/>
          <w:color w:val="000000" w:themeColor="text1"/>
          <w:sz w:val="22"/>
          <w:szCs w:val="22"/>
          <w:lang w:eastAsia="ja-JP"/>
        </w:rPr>
        <w:t xml:space="preserve">then the UE can recognize when the gNB’s COT starts and then </w:t>
      </w:r>
      <w:r w:rsidRPr="003F183D">
        <w:rPr>
          <w:rFonts w:ascii="Times New Roman" w:eastAsia="ＭＳ 明朝" w:hAnsi="Times New Roman" w:cs="Times New Roman" w:hint="eastAsia"/>
          <w:color w:val="000000" w:themeColor="text1"/>
          <w:sz w:val="22"/>
          <w:szCs w:val="22"/>
          <w:lang w:eastAsia="ja-JP"/>
        </w:rPr>
        <w:t xml:space="preserve">UE </w:t>
      </w:r>
      <w:r w:rsidRPr="003F183D">
        <w:rPr>
          <w:rFonts w:ascii="Times New Roman" w:eastAsia="ＭＳ 明朝" w:hAnsi="Times New Roman" w:cs="Times New Roman"/>
          <w:color w:val="000000" w:themeColor="text1"/>
          <w:sz w:val="22"/>
          <w:szCs w:val="22"/>
          <w:lang w:eastAsia="ja-JP"/>
        </w:rPr>
        <w:t>behavior</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transits</w:t>
      </w:r>
      <w:r w:rsidRPr="003F183D">
        <w:rPr>
          <w:rFonts w:ascii="Times New Roman" w:eastAsia="ＭＳ 明朝" w:hAnsi="Times New Roman" w:cs="Times New Roman" w:hint="eastAsia"/>
          <w:color w:val="000000" w:themeColor="text1"/>
          <w:sz w:val="22"/>
          <w:szCs w:val="22"/>
          <w:lang w:eastAsia="ja-JP"/>
        </w:rPr>
        <w:t xml:space="preserve"> from phase A to phase B. According to the agreement at </w:t>
      </w:r>
      <w:r w:rsidRPr="003F183D">
        <w:rPr>
          <w:rFonts w:ascii="Times New Roman" w:eastAsia="ＭＳ 明朝" w:hAnsi="Times New Roman" w:cs="Times New Roman"/>
          <w:color w:val="000000" w:themeColor="text1"/>
          <w:sz w:val="22"/>
          <w:szCs w:val="22"/>
          <w:lang w:eastAsia="ja-JP"/>
        </w:rPr>
        <w:t>NR-AH1901 meeting</w:t>
      </w:r>
      <w:r w:rsidRPr="003F183D">
        <w:rPr>
          <w:rFonts w:ascii="Times New Roman" w:eastAsia="ＭＳ 明朝" w:hAnsi="Times New Roman" w:cs="Times New Roman" w:hint="eastAsia"/>
          <w:color w:val="000000" w:themeColor="text1"/>
          <w:sz w:val="22"/>
          <w:szCs w:val="22"/>
          <w:lang w:eastAsia="ja-JP"/>
        </w:rPr>
        <w:t xml:space="preserve"> [1], the signal for the purpose of power saving would be DMRS of [PDCCH </w:t>
      </w:r>
      <w:r w:rsidRPr="003F183D">
        <w:rPr>
          <w:rFonts w:ascii="Times New Roman" w:eastAsia="ＭＳ 明朝" w:hAnsi="Times New Roman" w:cs="Times New Roman"/>
          <w:color w:val="000000" w:themeColor="text1"/>
          <w:sz w:val="22"/>
          <w:szCs w:val="22"/>
          <w:lang w:eastAsia="ja-JP"/>
        </w:rPr>
        <w:t xml:space="preserve">/ </w:t>
      </w:r>
      <w:r w:rsidRPr="003F183D">
        <w:rPr>
          <w:rFonts w:ascii="Times New Roman" w:eastAsia="ＭＳ 明朝" w:hAnsi="Times New Roman" w:cs="Times New Roman" w:hint="eastAsia"/>
          <w:color w:val="000000" w:themeColor="text1"/>
          <w:sz w:val="22"/>
          <w:szCs w:val="22"/>
          <w:lang w:eastAsia="ja-JP"/>
        </w:rPr>
        <w:t xml:space="preserve">GC-PDCCH] and/or </w:t>
      </w:r>
      <w:r w:rsidRPr="003F183D">
        <w:rPr>
          <w:rFonts w:ascii="Times New Roman" w:eastAsia="ＭＳ 明朝" w:hAnsi="Times New Roman" w:cs="Times New Roman"/>
          <w:color w:val="000000" w:themeColor="text1"/>
          <w:sz w:val="22"/>
          <w:szCs w:val="22"/>
          <w:lang w:eastAsia="ja-JP"/>
        </w:rPr>
        <w:t>a preamble</w:t>
      </w:r>
      <w:r w:rsidRPr="003F183D">
        <w:rPr>
          <w:rFonts w:ascii="Times New Roman" w:eastAsia="ＭＳ 明朝" w:hAnsi="Times New Roman" w:cs="Times New Roman" w:hint="eastAsia"/>
          <w:color w:val="000000" w:themeColor="text1"/>
          <w:sz w:val="22"/>
          <w:szCs w:val="22"/>
          <w:lang w:eastAsia="ja-JP"/>
        </w:rPr>
        <w:t>.</w:t>
      </w:r>
    </w:p>
    <w:p w14:paraId="5FF67C58" w14:textId="71B114E2"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 xml:space="preserve">n </w:t>
      </w:r>
      <w:r w:rsidRPr="003F183D">
        <w:rPr>
          <w:rFonts w:ascii="Times New Roman" w:eastAsia="ＭＳ 明朝" w:hAnsi="Times New Roman" w:cs="Times New Roman"/>
          <w:color w:val="000000" w:themeColor="text1"/>
          <w:sz w:val="22"/>
          <w:szCs w:val="22"/>
          <w:lang w:eastAsia="ja-JP"/>
        </w:rPr>
        <w:t>addition</w:t>
      </w:r>
      <w:r w:rsidRPr="003F183D">
        <w:rPr>
          <w:rFonts w:ascii="Times New Roman" w:eastAsia="ＭＳ 明朝" w:hAnsi="Times New Roman" w:cs="Times New Roman" w:hint="eastAsia"/>
          <w:color w:val="000000" w:themeColor="text1"/>
          <w:sz w:val="22"/>
          <w:szCs w:val="22"/>
          <w:lang w:eastAsia="ja-JP"/>
        </w:rPr>
        <w:t>, just in case th</w:t>
      </w:r>
      <w:r w:rsidRPr="003F183D">
        <w:rPr>
          <w:rFonts w:ascii="Times New Roman" w:eastAsia="ＭＳ 明朝" w:hAnsi="Times New Roman" w:cs="Times New Roman"/>
          <w:color w:val="000000" w:themeColor="text1"/>
          <w:sz w:val="22"/>
          <w:szCs w:val="22"/>
          <w:lang w:eastAsia="ja-JP"/>
        </w:rPr>
        <w:t>e</w:t>
      </w:r>
      <w:r w:rsidRPr="003F183D">
        <w:rPr>
          <w:rFonts w:ascii="Times New Roman" w:eastAsia="ＭＳ 明朝" w:hAnsi="Times New Roman" w:cs="Times New Roman" w:hint="eastAsia"/>
          <w:color w:val="000000" w:themeColor="text1"/>
          <w:sz w:val="22"/>
          <w:szCs w:val="22"/>
          <w:lang w:eastAsia="ja-JP"/>
        </w:rPr>
        <w:t xml:space="preserve"> UE </w:t>
      </w:r>
      <w:proofErr w:type="gramStart"/>
      <w:r w:rsidRPr="003F183D">
        <w:rPr>
          <w:rFonts w:ascii="Times New Roman" w:eastAsia="ＭＳ 明朝" w:hAnsi="Times New Roman" w:cs="Times New Roman" w:hint="eastAsia"/>
          <w:color w:val="000000" w:themeColor="text1"/>
          <w:sz w:val="22"/>
          <w:szCs w:val="22"/>
          <w:lang w:eastAsia="ja-JP"/>
        </w:rPr>
        <w:t>misses</w:t>
      </w:r>
      <w:proofErr w:type="gramEnd"/>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detection of</w:t>
      </w:r>
      <w:r w:rsidRPr="003F183D">
        <w:rPr>
          <w:rFonts w:ascii="Times New Roman" w:eastAsia="ＭＳ 明朝" w:hAnsi="Times New Roman" w:cs="Times New Roman" w:hint="eastAsia"/>
          <w:color w:val="000000" w:themeColor="text1"/>
          <w:sz w:val="22"/>
          <w:szCs w:val="22"/>
          <w:lang w:eastAsia="ja-JP"/>
        </w:rPr>
        <w:t xml:space="preserve"> the signal for the power saving purpose, the UE attempts to decode GC-PDCCH</w:t>
      </w:r>
      <w:r w:rsidRPr="003F183D">
        <w:rPr>
          <w:rFonts w:ascii="Times New Roman" w:eastAsia="ＭＳ 明朝" w:hAnsi="Times New Roman" w:cs="Times New Roman"/>
          <w:color w:val="000000" w:themeColor="text1"/>
          <w:sz w:val="22"/>
          <w:szCs w:val="22"/>
          <w:lang w:eastAsia="ja-JP"/>
        </w:rPr>
        <w:t xml:space="preserve"> in the slot-based scheduling search space</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 xml:space="preserve">f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GC-PDCCH is </w:t>
      </w:r>
      <w:r w:rsidRPr="003F183D">
        <w:rPr>
          <w:rFonts w:ascii="Times New Roman" w:eastAsia="ＭＳ 明朝" w:hAnsi="Times New Roman" w:cs="Times New Roman"/>
          <w:color w:val="000000" w:themeColor="text1"/>
          <w:sz w:val="22"/>
          <w:szCs w:val="22"/>
          <w:lang w:eastAsia="ja-JP"/>
        </w:rPr>
        <w:t>successfully</w:t>
      </w:r>
      <w:r w:rsidRPr="003F183D">
        <w:rPr>
          <w:rFonts w:ascii="Times New Roman" w:eastAsia="ＭＳ 明朝" w:hAnsi="Times New Roman" w:cs="Times New Roman" w:hint="eastAsia"/>
          <w:color w:val="000000" w:themeColor="text1"/>
          <w:sz w:val="22"/>
          <w:szCs w:val="22"/>
          <w:lang w:eastAsia="ja-JP"/>
        </w:rPr>
        <w:t xml:space="preserve"> decoded, </w:t>
      </w:r>
      <w:r w:rsidR="00E313D8">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UE can </w:t>
      </w:r>
      <w:r w:rsidRPr="003F183D">
        <w:rPr>
          <w:rFonts w:ascii="Times New Roman" w:eastAsia="ＭＳ 明朝" w:hAnsi="Times New Roman" w:cs="Times New Roman"/>
          <w:color w:val="000000" w:themeColor="text1"/>
          <w:sz w:val="22"/>
          <w:szCs w:val="22"/>
          <w:lang w:eastAsia="ja-JP"/>
        </w:rPr>
        <w:t>acquire</w:t>
      </w:r>
      <w:r w:rsidRPr="003F183D">
        <w:rPr>
          <w:rFonts w:ascii="Times New Roman" w:eastAsia="ＭＳ 明朝" w:hAnsi="Times New Roman" w:cs="Times New Roman" w:hint="eastAsia"/>
          <w:color w:val="000000" w:themeColor="text1"/>
          <w:sz w:val="22"/>
          <w:szCs w:val="22"/>
          <w:lang w:eastAsia="ja-JP"/>
        </w:rPr>
        <w:t xml:space="preserve"> information of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COT structure</w:t>
      </w:r>
      <w:r w:rsidRPr="003F183D">
        <w:rPr>
          <w:rFonts w:ascii="Times New Roman" w:eastAsia="ＭＳ 明朝" w:hAnsi="Times New Roman" w:cs="Times New Roman"/>
          <w:color w:val="000000" w:themeColor="text1"/>
          <w:sz w:val="22"/>
          <w:szCs w:val="22"/>
          <w:lang w:eastAsia="ja-JP"/>
        </w:rPr>
        <w:t xml:space="preserve"> and</w:t>
      </w:r>
      <w:r w:rsidRPr="003F183D">
        <w:rPr>
          <w:rFonts w:ascii="Times New Roman" w:eastAsia="ＭＳ 明朝" w:hAnsi="Times New Roman" w:cs="Times New Roman" w:hint="eastAsia"/>
          <w:color w:val="000000" w:themeColor="text1"/>
          <w:sz w:val="22"/>
          <w:szCs w:val="22"/>
          <w:lang w:eastAsia="ja-JP"/>
        </w:rPr>
        <w:t xml:space="preserve"> then UE </w:t>
      </w:r>
      <w:r w:rsidRPr="003F183D">
        <w:rPr>
          <w:rFonts w:ascii="Times New Roman" w:eastAsia="ＭＳ 明朝" w:hAnsi="Times New Roman" w:cs="Times New Roman"/>
          <w:color w:val="000000" w:themeColor="text1"/>
          <w:sz w:val="22"/>
          <w:szCs w:val="22"/>
          <w:lang w:eastAsia="ja-JP"/>
        </w:rPr>
        <w:t>behavior</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transits</w:t>
      </w:r>
      <w:r w:rsidRPr="003F183D">
        <w:rPr>
          <w:rFonts w:ascii="Times New Roman" w:eastAsia="ＭＳ 明朝" w:hAnsi="Times New Roman" w:cs="Times New Roman" w:hint="eastAsia"/>
          <w:color w:val="000000" w:themeColor="text1"/>
          <w:sz w:val="22"/>
          <w:szCs w:val="22"/>
          <w:lang w:eastAsia="ja-JP"/>
        </w:rPr>
        <w:t xml:space="preserve"> from phase A to phase C</w:t>
      </w:r>
      <w:r w:rsidRPr="003F183D">
        <w:rPr>
          <w:rFonts w:ascii="Times New Roman" w:eastAsia="ＭＳ 明朝" w:hAnsi="Times New Roman" w:cs="Times New Roman"/>
          <w:color w:val="000000" w:themeColor="text1"/>
          <w:sz w:val="22"/>
          <w:szCs w:val="22"/>
          <w:lang w:eastAsia="ja-JP"/>
        </w:rPr>
        <w:t xml:space="preserve"> since the slot where the GC-PDCCH is decoded is not an initial partial slot</w:t>
      </w:r>
      <w:r w:rsidRPr="003F183D">
        <w:rPr>
          <w:rFonts w:ascii="Times New Roman" w:eastAsia="ＭＳ 明朝" w:hAnsi="Times New Roman" w:cs="Times New Roman" w:hint="eastAsia"/>
          <w:color w:val="000000" w:themeColor="text1"/>
          <w:sz w:val="22"/>
          <w:szCs w:val="22"/>
          <w:lang w:eastAsia="ja-JP"/>
        </w:rPr>
        <w:t>.</w:t>
      </w:r>
    </w:p>
    <w:p w14:paraId="0E0D1523" w14:textId="77777777" w:rsidR="000E7873" w:rsidRPr="003F183D" w:rsidRDefault="000E7873" w:rsidP="000E7873">
      <w:pPr>
        <w:pStyle w:val="af9"/>
        <w:spacing w:after="120"/>
        <w:ind w:left="0"/>
        <w:rPr>
          <w:rFonts w:ascii="Times New Roman" w:eastAsia="ＭＳ 明朝" w:hAnsi="Times New Roman" w:cs="Times New Roman"/>
          <w:b/>
          <w:color w:val="000000" w:themeColor="text1"/>
          <w:sz w:val="22"/>
          <w:szCs w:val="22"/>
          <w:u w:val="single"/>
          <w:lang w:eastAsia="ja-JP"/>
        </w:rPr>
      </w:pPr>
      <w:r w:rsidRPr="003F183D">
        <w:rPr>
          <w:rFonts w:ascii="Times New Roman" w:eastAsia="ＭＳ 明朝" w:hAnsi="Times New Roman" w:cs="Times New Roman" w:hint="eastAsia"/>
          <w:b/>
          <w:color w:val="000000" w:themeColor="text1"/>
          <w:sz w:val="22"/>
          <w:szCs w:val="22"/>
          <w:u w:val="single"/>
          <w:lang w:eastAsia="ja-JP"/>
        </w:rPr>
        <w:t xml:space="preserve">Phase B: an initial partial slot </w:t>
      </w:r>
      <w:r w:rsidRPr="003F183D">
        <w:rPr>
          <w:rFonts w:ascii="Times New Roman" w:eastAsia="ＭＳ 明朝" w:hAnsi="Times New Roman" w:cs="Times New Roman"/>
          <w:b/>
          <w:color w:val="000000" w:themeColor="text1"/>
          <w:sz w:val="22"/>
          <w:szCs w:val="22"/>
          <w:u w:val="single"/>
          <w:lang w:eastAsia="ja-JP"/>
        </w:rPr>
        <w:t>of</w:t>
      </w:r>
      <w:r w:rsidRPr="003F183D">
        <w:rPr>
          <w:rFonts w:ascii="Times New Roman" w:eastAsia="ＭＳ 明朝" w:hAnsi="Times New Roman" w:cs="Times New Roman" w:hint="eastAsia"/>
          <w:b/>
          <w:color w:val="000000" w:themeColor="text1"/>
          <w:sz w:val="22"/>
          <w:szCs w:val="22"/>
          <w:u w:val="single"/>
          <w:lang w:eastAsia="ja-JP"/>
        </w:rPr>
        <w:t xml:space="preserve"> gNB</w:t>
      </w:r>
      <w:r w:rsidRPr="003F183D">
        <w:rPr>
          <w:rFonts w:ascii="Times New Roman" w:eastAsia="ＭＳ 明朝" w:hAnsi="Times New Roman" w:cs="Times New Roman"/>
          <w:b/>
          <w:color w:val="000000" w:themeColor="text1"/>
          <w:sz w:val="22"/>
          <w:szCs w:val="22"/>
          <w:u w:val="single"/>
          <w:lang w:eastAsia="ja-JP"/>
        </w:rPr>
        <w:t>’</w:t>
      </w:r>
      <w:r w:rsidRPr="003F183D">
        <w:rPr>
          <w:rFonts w:ascii="Times New Roman" w:eastAsia="ＭＳ 明朝" w:hAnsi="Times New Roman" w:cs="Times New Roman" w:hint="eastAsia"/>
          <w:b/>
          <w:color w:val="000000" w:themeColor="text1"/>
          <w:sz w:val="22"/>
          <w:szCs w:val="22"/>
          <w:u w:val="single"/>
          <w:lang w:eastAsia="ja-JP"/>
        </w:rPr>
        <w:t>s COT</w:t>
      </w:r>
    </w:p>
    <w:p w14:paraId="26F09909" w14:textId="77777777"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color w:val="000000" w:themeColor="text1"/>
          <w:sz w:val="22"/>
          <w:szCs w:val="22"/>
          <w:lang w:eastAsia="ja-JP"/>
        </w:rPr>
        <w:t>T</w:t>
      </w:r>
      <w:r w:rsidRPr="003F183D">
        <w:rPr>
          <w:rFonts w:ascii="Times New Roman" w:eastAsia="ＭＳ 明朝" w:hAnsi="Times New Roman" w:cs="Times New Roman" w:hint="eastAsia"/>
          <w:color w:val="000000" w:themeColor="text1"/>
          <w:sz w:val="22"/>
          <w:szCs w:val="22"/>
          <w:lang w:eastAsia="ja-JP"/>
        </w:rPr>
        <w:t xml:space="preserve">his phase B </w:t>
      </w:r>
      <w:r w:rsidRPr="003F183D">
        <w:rPr>
          <w:rFonts w:ascii="Times New Roman" w:eastAsia="ＭＳ 明朝" w:hAnsi="Times New Roman" w:cs="Times New Roman"/>
          <w:color w:val="000000" w:themeColor="text1"/>
          <w:sz w:val="22"/>
          <w:szCs w:val="22"/>
          <w:lang w:eastAsia="ja-JP"/>
        </w:rPr>
        <w:t xml:space="preserve">starts </w:t>
      </w:r>
      <w:r w:rsidRPr="003F183D">
        <w:rPr>
          <w:rFonts w:ascii="Times New Roman" w:eastAsia="ＭＳ 明朝" w:hAnsi="Times New Roman" w:cs="Times New Roman" w:hint="eastAsia"/>
          <w:color w:val="000000" w:themeColor="text1"/>
          <w:sz w:val="22"/>
          <w:szCs w:val="22"/>
          <w:lang w:eastAsia="ja-JP"/>
        </w:rPr>
        <w:t xml:space="preserve">after detecting the COT starting point. </w:t>
      </w: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n this phase, the UE assume</w:t>
      </w:r>
      <w:r w:rsidRPr="003F183D">
        <w:rPr>
          <w:rFonts w:ascii="Times New Roman" w:eastAsia="ＭＳ 明朝" w:hAnsi="Times New Roman" w:cs="Times New Roman"/>
          <w:color w:val="000000" w:themeColor="text1"/>
          <w:sz w:val="22"/>
          <w:szCs w:val="22"/>
          <w:lang w:eastAsia="ja-JP"/>
        </w:rPr>
        <w:t>s</w:t>
      </w:r>
      <w:r w:rsidRPr="003F183D">
        <w:rPr>
          <w:rFonts w:ascii="Times New Roman" w:eastAsia="ＭＳ 明朝" w:hAnsi="Times New Roman" w:cs="Times New Roman" w:hint="eastAsia"/>
          <w:color w:val="000000" w:themeColor="text1"/>
          <w:sz w:val="22"/>
          <w:szCs w:val="22"/>
          <w:lang w:eastAsia="ja-JP"/>
        </w:rPr>
        <w:t xml:space="preserve"> that the duration from the COT starting point to the next slot boundary is an </w:t>
      </w:r>
      <w:r w:rsidRPr="003F183D">
        <w:rPr>
          <w:rFonts w:ascii="Times New Roman" w:eastAsia="ＭＳ 明朝" w:hAnsi="Times New Roman" w:cs="Times New Roman"/>
          <w:color w:val="000000" w:themeColor="text1"/>
          <w:sz w:val="22"/>
          <w:szCs w:val="22"/>
          <w:lang w:eastAsia="ja-JP"/>
        </w:rPr>
        <w:t>initial</w:t>
      </w:r>
      <w:r w:rsidRPr="003F183D">
        <w:rPr>
          <w:rFonts w:ascii="Times New Roman" w:eastAsia="ＭＳ 明朝" w:hAnsi="Times New Roman" w:cs="Times New Roman" w:hint="eastAsia"/>
          <w:color w:val="000000" w:themeColor="text1"/>
          <w:sz w:val="22"/>
          <w:szCs w:val="22"/>
          <w:lang w:eastAsia="ja-JP"/>
        </w:rPr>
        <w:t xml:space="preserve"> partial slot. The UE attempts to decode PDCCH for non-slot-based PDSCH scheduling. </w:t>
      </w: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 xml:space="preserve">f time reaches the next slot boundary, UE </w:t>
      </w:r>
      <w:r w:rsidRPr="003F183D">
        <w:rPr>
          <w:rFonts w:ascii="Times New Roman" w:eastAsia="ＭＳ 明朝" w:hAnsi="Times New Roman" w:cs="Times New Roman"/>
          <w:color w:val="000000" w:themeColor="text1"/>
          <w:sz w:val="22"/>
          <w:szCs w:val="22"/>
          <w:lang w:eastAsia="ja-JP"/>
        </w:rPr>
        <w:t>behavior</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transits</w:t>
      </w:r>
      <w:r w:rsidRPr="003F183D">
        <w:rPr>
          <w:rFonts w:ascii="Times New Roman" w:eastAsia="ＭＳ 明朝" w:hAnsi="Times New Roman" w:cs="Times New Roman" w:hint="eastAsia"/>
          <w:color w:val="000000" w:themeColor="text1"/>
          <w:sz w:val="22"/>
          <w:szCs w:val="22"/>
          <w:lang w:eastAsia="ja-JP"/>
        </w:rPr>
        <w:t xml:space="preserve"> from phase B to phase C.</w:t>
      </w:r>
    </w:p>
    <w:p w14:paraId="772BC662" w14:textId="77777777"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hint="eastAsia"/>
          <w:b/>
          <w:color w:val="000000" w:themeColor="text1"/>
          <w:sz w:val="22"/>
          <w:szCs w:val="22"/>
          <w:u w:val="single"/>
          <w:lang w:eastAsia="ja-JP"/>
        </w:rPr>
        <w:t>Phase C: a slot inside gNB</w:t>
      </w:r>
      <w:r w:rsidRPr="003F183D">
        <w:rPr>
          <w:rFonts w:ascii="Times New Roman" w:eastAsia="ＭＳ 明朝" w:hAnsi="Times New Roman" w:cs="Times New Roman"/>
          <w:b/>
          <w:color w:val="000000" w:themeColor="text1"/>
          <w:sz w:val="22"/>
          <w:szCs w:val="22"/>
          <w:u w:val="single"/>
          <w:lang w:eastAsia="ja-JP"/>
        </w:rPr>
        <w:t>’</w:t>
      </w:r>
      <w:r w:rsidRPr="003F183D">
        <w:rPr>
          <w:rFonts w:ascii="Times New Roman" w:eastAsia="ＭＳ 明朝" w:hAnsi="Times New Roman" w:cs="Times New Roman" w:hint="eastAsia"/>
          <w:b/>
          <w:color w:val="000000" w:themeColor="text1"/>
          <w:sz w:val="22"/>
          <w:szCs w:val="22"/>
          <w:u w:val="single"/>
          <w:lang w:eastAsia="ja-JP"/>
        </w:rPr>
        <w:t>s COT other than the initial partial slot</w:t>
      </w:r>
    </w:p>
    <w:p w14:paraId="65668ED1" w14:textId="77777777"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color w:val="000000" w:themeColor="text1"/>
          <w:sz w:val="22"/>
          <w:szCs w:val="22"/>
          <w:lang w:eastAsia="ja-JP"/>
        </w:rPr>
        <w:t>I</w:t>
      </w:r>
      <w:r w:rsidRPr="003F183D">
        <w:rPr>
          <w:rFonts w:ascii="Times New Roman" w:eastAsia="ＭＳ 明朝" w:hAnsi="Times New Roman" w:cs="Times New Roman" w:hint="eastAsia"/>
          <w:color w:val="000000" w:themeColor="text1"/>
          <w:sz w:val="22"/>
          <w:szCs w:val="22"/>
          <w:lang w:eastAsia="ja-JP"/>
        </w:rPr>
        <w:t xml:space="preserve">n this phase, the UE attempts to decode both GC-PDCCH and PDCCH. </w:t>
      </w:r>
      <w:r w:rsidRPr="003F183D">
        <w:rPr>
          <w:rFonts w:ascii="Times New Roman" w:eastAsia="ＭＳ 明朝" w:hAnsi="Times New Roman" w:cs="Times New Roman"/>
          <w:color w:val="000000" w:themeColor="text1"/>
          <w:sz w:val="22"/>
          <w:szCs w:val="22"/>
          <w:lang w:eastAsia="ja-JP"/>
        </w:rPr>
        <w:t>H</w:t>
      </w:r>
      <w:r w:rsidRPr="003F183D">
        <w:rPr>
          <w:rFonts w:ascii="Times New Roman" w:eastAsia="ＭＳ 明朝" w:hAnsi="Times New Roman" w:cs="Times New Roman" w:hint="eastAsia"/>
          <w:color w:val="000000" w:themeColor="text1"/>
          <w:sz w:val="22"/>
          <w:szCs w:val="22"/>
          <w:lang w:eastAsia="ja-JP"/>
        </w:rPr>
        <w:t xml:space="preserve">owever, since </w:t>
      </w:r>
      <w:r w:rsidRPr="003F183D">
        <w:rPr>
          <w:rFonts w:ascii="Times New Roman" w:eastAsia="ＭＳ 明朝" w:hAnsi="Times New Roman" w:cs="Times New Roman"/>
          <w:color w:val="000000" w:themeColor="text1"/>
          <w:sz w:val="22"/>
          <w:szCs w:val="22"/>
          <w:lang w:eastAsia="ja-JP"/>
        </w:rPr>
        <w:t>requiring</w:t>
      </w:r>
      <w:r w:rsidRPr="003F183D">
        <w:rPr>
          <w:rFonts w:ascii="Times New Roman" w:eastAsia="ＭＳ 明朝" w:hAnsi="Times New Roman" w:cs="Times New Roman" w:hint="eastAsia"/>
          <w:color w:val="000000" w:themeColor="text1"/>
          <w:sz w:val="22"/>
          <w:szCs w:val="22"/>
          <w:lang w:eastAsia="ja-JP"/>
        </w:rPr>
        <w:t xml:space="preserve"> that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UE always monitors PDCCH for non-slot-based PDSCH scheduling causes high power consumption for </w:t>
      </w:r>
      <w:r w:rsidRPr="003F183D">
        <w:rPr>
          <w:rFonts w:ascii="Times New Roman" w:eastAsia="ＭＳ 明朝" w:hAnsi="Times New Roman" w:cs="Times New Roman"/>
          <w:color w:val="000000" w:themeColor="text1"/>
          <w:sz w:val="22"/>
          <w:szCs w:val="22"/>
          <w:lang w:eastAsia="ja-JP"/>
        </w:rPr>
        <w:t xml:space="preserve">the </w:t>
      </w:r>
      <w:r w:rsidRPr="003F183D">
        <w:rPr>
          <w:rFonts w:ascii="Times New Roman" w:eastAsia="ＭＳ 明朝" w:hAnsi="Times New Roman" w:cs="Times New Roman" w:hint="eastAsia"/>
          <w:color w:val="000000" w:themeColor="text1"/>
          <w:sz w:val="22"/>
          <w:szCs w:val="22"/>
          <w:lang w:eastAsia="ja-JP"/>
        </w:rPr>
        <w:t xml:space="preserve">UE due to frequent monitoring, the UE </w:t>
      </w:r>
      <w:r w:rsidRPr="003F183D">
        <w:rPr>
          <w:rFonts w:ascii="Times New Roman" w:eastAsia="ＭＳ 明朝" w:hAnsi="Times New Roman" w:cs="Times New Roman"/>
          <w:color w:val="000000" w:themeColor="text1"/>
          <w:sz w:val="22"/>
          <w:szCs w:val="22"/>
          <w:lang w:eastAsia="ja-JP"/>
        </w:rPr>
        <w:t>does</w:t>
      </w:r>
      <w:r w:rsidRPr="003F183D">
        <w:rPr>
          <w:rFonts w:ascii="Times New Roman" w:eastAsia="ＭＳ 明朝" w:hAnsi="Times New Roman" w:cs="Times New Roman" w:hint="eastAsia"/>
          <w:color w:val="000000" w:themeColor="text1"/>
          <w:sz w:val="22"/>
          <w:szCs w:val="22"/>
          <w:lang w:eastAsia="ja-JP"/>
        </w:rPr>
        <w:t xml:space="preserve"> no</w:t>
      </w:r>
      <w:r w:rsidRPr="003F183D">
        <w:rPr>
          <w:rFonts w:ascii="Times New Roman" w:eastAsia="ＭＳ 明朝" w:hAnsi="Times New Roman" w:cs="Times New Roman"/>
          <w:color w:val="000000" w:themeColor="text1"/>
          <w:sz w:val="22"/>
          <w:szCs w:val="22"/>
          <w:lang w:eastAsia="ja-JP"/>
        </w:rPr>
        <w:t>t</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 xml:space="preserve">need to </w:t>
      </w:r>
      <w:r w:rsidRPr="003F183D">
        <w:rPr>
          <w:rFonts w:ascii="Times New Roman" w:eastAsia="ＭＳ 明朝" w:hAnsi="Times New Roman" w:cs="Times New Roman" w:hint="eastAsia"/>
          <w:color w:val="000000" w:themeColor="text1"/>
          <w:sz w:val="22"/>
          <w:szCs w:val="22"/>
          <w:lang w:eastAsia="ja-JP"/>
        </w:rPr>
        <w:t xml:space="preserve">attempt to decode PDCCH </w:t>
      </w:r>
      <w:r w:rsidRPr="003F183D">
        <w:rPr>
          <w:rFonts w:ascii="Times New Roman" w:eastAsia="ＭＳ 明朝" w:hAnsi="Times New Roman" w:cs="Times New Roman"/>
          <w:color w:val="000000" w:themeColor="text1"/>
          <w:sz w:val="22"/>
          <w:szCs w:val="22"/>
          <w:lang w:eastAsia="ja-JP"/>
        </w:rPr>
        <w:t>in a</w:t>
      </w:r>
      <w:r w:rsidRPr="003F183D">
        <w:rPr>
          <w:rFonts w:ascii="Times New Roman" w:eastAsia="ＭＳ 明朝" w:hAnsi="Times New Roman" w:cs="Times New Roman" w:hint="eastAsia"/>
          <w:color w:val="000000" w:themeColor="text1"/>
          <w:sz w:val="22"/>
          <w:szCs w:val="22"/>
          <w:lang w:eastAsia="ja-JP"/>
        </w:rPr>
        <w:t xml:space="preserve"> non-slot-based scheduling search space</w:t>
      </w:r>
      <w:r w:rsidRPr="003F183D">
        <w:rPr>
          <w:rFonts w:ascii="Times New Roman" w:eastAsia="ＭＳ 明朝" w:hAnsi="Times New Roman" w:cs="Times New Roman"/>
          <w:color w:val="000000" w:themeColor="text1"/>
          <w:sz w:val="22"/>
          <w:szCs w:val="22"/>
          <w:lang w:eastAsia="ja-JP"/>
        </w:rPr>
        <w:t xml:space="preserve"> for initial partial slot utilization</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color w:val="000000" w:themeColor="text1"/>
          <w:sz w:val="22"/>
          <w:szCs w:val="22"/>
          <w:lang w:eastAsia="ja-JP"/>
        </w:rPr>
        <w:t xml:space="preserve">It is noted that </w:t>
      </w:r>
      <w:r w:rsidRPr="003F183D">
        <w:rPr>
          <w:rFonts w:ascii="Times New Roman" w:eastAsia="ＭＳ 明朝" w:hAnsi="Times New Roman" w:cs="Times New Roman" w:hint="eastAsia"/>
          <w:color w:val="000000" w:themeColor="text1"/>
          <w:sz w:val="22"/>
          <w:szCs w:val="22"/>
          <w:lang w:eastAsia="ja-JP"/>
        </w:rPr>
        <w:t xml:space="preserve">the UE </w:t>
      </w:r>
      <w:r w:rsidRPr="003F183D">
        <w:rPr>
          <w:rFonts w:ascii="Times New Roman" w:eastAsia="ＭＳ 明朝" w:hAnsi="Times New Roman" w:cs="Times New Roman"/>
          <w:color w:val="000000" w:themeColor="text1"/>
          <w:sz w:val="22"/>
          <w:szCs w:val="22"/>
          <w:lang w:eastAsia="ja-JP"/>
        </w:rPr>
        <w:t>can attempt to decode PDCCH in a non-slot-based scheduling search space if it is configured for purposes other than initial partial slot utilization. I</w:t>
      </w:r>
      <w:r w:rsidRPr="003F183D">
        <w:rPr>
          <w:rFonts w:ascii="Times New Roman" w:eastAsia="ＭＳ 明朝" w:hAnsi="Times New Roman" w:cs="Times New Roman" w:hint="eastAsia"/>
          <w:color w:val="000000" w:themeColor="text1"/>
          <w:sz w:val="22"/>
          <w:szCs w:val="22"/>
          <w:lang w:eastAsia="ja-JP"/>
        </w:rPr>
        <w:t>f time reaches the end of COT indicated on this slot or the previous slot</w:t>
      </w:r>
      <w:r w:rsidRPr="003F183D">
        <w:rPr>
          <w:rFonts w:ascii="Times New Roman" w:eastAsia="ＭＳ 明朝" w:hAnsi="Times New Roman" w:cs="Times New Roman"/>
          <w:color w:val="000000" w:themeColor="text1"/>
          <w:sz w:val="22"/>
          <w:szCs w:val="22"/>
          <w:lang w:eastAsia="ja-JP"/>
        </w:rPr>
        <w:t>, or if neither a PDCCH is decoded nor a signal from serving cell is detected at the beginning of slot</w:t>
      </w:r>
      <w:r w:rsidRPr="003F183D">
        <w:rPr>
          <w:rFonts w:ascii="Times New Roman" w:eastAsia="ＭＳ 明朝" w:hAnsi="Times New Roman" w:cs="Times New Roman" w:hint="eastAsia"/>
          <w:color w:val="000000" w:themeColor="text1"/>
          <w:sz w:val="22"/>
          <w:szCs w:val="22"/>
          <w:lang w:eastAsia="ja-JP"/>
        </w:rPr>
        <w:t xml:space="preserve">, UE behavior </w:t>
      </w:r>
      <w:r w:rsidRPr="003F183D">
        <w:rPr>
          <w:rFonts w:ascii="Times New Roman" w:eastAsia="ＭＳ 明朝" w:hAnsi="Times New Roman" w:cs="Times New Roman"/>
          <w:color w:val="000000" w:themeColor="text1"/>
          <w:sz w:val="22"/>
          <w:szCs w:val="22"/>
          <w:lang w:eastAsia="ja-JP"/>
        </w:rPr>
        <w:t>transits</w:t>
      </w:r>
      <w:r w:rsidRPr="003F183D">
        <w:rPr>
          <w:rFonts w:ascii="Times New Roman" w:eastAsia="ＭＳ 明朝" w:hAnsi="Times New Roman" w:cs="Times New Roman" w:hint="eastAsia"/>
          <w:color w:val="000000" w:themeColor="text1"/>
          <w:sz w:val="22"/>
          <w:szCs w:val="22"/>
          <w:lang w:eastAsia="ja-JP"/>
        </w:rPr>
        <w:t xml:space="preserve"> from phase C to phase A.</w:t>
      </w:r>
    </w:p>
    <w:p w14:paraId="2A81D373" w14:textId="26213665" w:rsidR="000E7873" w:rsidRPr="003F183D" w:rsidRDefault="000E7873" w:rsidP="000E7873">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b/>
          <w:color w:val="000000" w:themeColor="text1"/>
          <w:sz w:val="22"/>
          <w:szCs w:val="22"/>
          <w:lang w:eastAsia="ja-JP"/>
        </w:rPr>
        <w:t xml:space="preserve">Proposal </w:t>
      </w:r>
      <w:r w:rsidR="005848B1">
        <w:rPr>
          <w:rFonts w:ascii="Times New Roman" w:eastAsia="ＭＳ 明朝" w:hAnsi="Times New Roman" w:cs="Times New Roman"/>
          <w:b/>
          <w:color w:val="000000" w:themeColor="text1"/>
          <w:sz w:val="22"/>
          <w:szCs w:val="22"/>
          <w:lang w:eastAsia="ja-JP"/>
        </w:rPr>
        <w:t>4</w:t>
      </w:r>
      <w:r w:rsidRPr="003F183D">
        <w:rPr>
          <w:rFonts w:ascii="Times New Roman" w:eastAsia="ＭＳ 明朝" w:hAnsi="Times New Roman" w:cs="Times New Roman"/>
          <w:b/>
          <w:color w:val="000000" w:themeColor="text1"/>
          <w:sz w:val="22"/>
          <w:szCs w:val="22"/>
          <w:lang w:eastAsia="ja-JP"/>
        </w:rPr>
        <w:t>:</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The following UE behavior should be supported.</w:t>
      </w:r>
    </w:p>
    <w:p w14:paraId="5199AF5A" w14:textId="77777777" w:rsidR="000E7873" w:rsidRPr="003F183D" w:rsidRDefault="000E7873" w:rsidP="000E7873">
      <w:pPr>
        <w:pStyle w:val="af9"/>
        <w:numPr>
          <w:ilvl w:val="0"/>
          <w:numId w:val="35"/>
        </w:numPr>
        <w:spacing w:after="120"/>
        <w:rPr>
          <w:rFonts w:eastAsia="ＭＳ 明朝"/>
          <w:i/>
          <w:lang w:eastAsia="ja-JP"/>
        </w:rPr>
      </w:pPr>
      <w:r w:rsidRPr="003F183D">
        <w:rPr>
          <w:rFonts w:ascii="Times New Roman" w:eastAsia="ＭＳ 明朝" w:hAnsi="Times New Roman" w:cs="Times New Roman"/>
          <w:i/>
          <w:color w:val="000000" w:themeColor="text1"/>
          <w:sz w:val="22"/>
          <w:szCs w:val="22"/>
          <w:lang w:eastAsia="ja-JP"/>
        </w:rPr>
        <w:lastRenderedPageBreak/>
        <w:t>For a slot outside gNB’s COT</w:t>
      </w:r>
      <w:r w:rsidRPr="003F183D">
        <w:rPr>
          <w:rFonts w:ascii="Times New Roman" w:eastAsia="ＭＳ 明朝" w:hAnsi="Times New Roman" w:cs="Times New Roman" w:hint="eastAsia"/>
          <w:i/>
          <w:color w:val="000000" w:themeColor="text1"/>
          <w:sz w:val="22"/>
          <w:szCs w:val="22"/>
          <w:lang w:eastAsia="ja-JP"/>
        </w:rPr>
        <w:t xml:space="preserve"> (Phase A)</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UE both attempts to detect a signal for power saving purposes</w:t>
      </w:r>
      <w:r w:rsidRPr="003F183D">
        <w:rPr>
          <w:rFonts w:ascii="Times New Roman" w:eastAsia="ＭＳ 明朝" w:hAnsi="Times New Roman" w:cs="Times New Roman" w:hint="eastAsia"/>
          <w:i/>
          <w:color w:val="000000" w:themeColor="text1"/>
          <w:sz w:val="22"/>
          <w:szCs w:val="22"/>
          <w:lang w:eastAsia="ja-JP"/>
        </w:rPr>
        <w:t xml:space="preserve"> on occasion</w:t>
      </w:r>
      <w:r w:rsidRPr="003F183D">
        <w:rPr>
          <w:rFonts w:ascii="Times New Roman" w:eastAsia="ＭＳ 明朝" w:hAnsi="Times New Roman" w:cs="Times New Roman"/>
          <w:i/>
          <w:color w:val="000000" w:themeColor="text1"/>
          <w:sz w:val="22"/>
          <w:szCs w:val="22"/>
          <w:lang w:eastAsia="ja-JP"/>
        </w:rPr>
        <w:t>s</w:t>
      </w:r>
      <w:r w:rsidRPr="003F183D">
        <w:rPr>
          <w:rFonts w:ascii="Times New Roman" w:eastAsia="ＭＳ 明朝" w:hAnsi="Times New Roman" w:cs="Times New Roman" w:hint="eastAsia"/>
          <w:i/>
          <w:color w:val="000000" w:themeColor="text1"/>
          <w:sz w:val="22"/>
          <w:szCs w:val="22"/>
          <w:lang w:eastAsia="ja-JP"/>
        </w:rPr>
        <w:t xml:space="preserve"> where the signal is </w:t>
      </w:r>
      <w:r w:rsidRPr="003F183D">
        <w:rPr>
          <w:rFonts w:ascii="Times New Roman" w:eastAsia="ＭＳ 明朝" w:hAnsi="Times New Roman" w:cs="Times New Roman"/>
          <w:i/>
          <w:color w:val="000000" w:themeColor="text1"/>
          <w:sz w:val="22"/>
          <w:szCs w:val="22"/>
          <w:lang w:eastAsia="ja-JP"/>
        </w:rPr>
        <w:t>potentially</w:t>
      </w:r>
      <w:r w:rsidRPr="003F183D">
        <w:rPr>
          <w:rFonts w:ascii="Times New Roman" w:eastAsia="ＭＳ 明朝" w:hAnsi="Times New Roman" w:cs="Times New Roman" w:hint="eastAsia"/>
          <w:i/>
          <w:color w:val="000000" w:themeColor="text1"/>
          <w:sz w:val="22"/>
          <w:szCs w:val="22"/>
          <w:lang w:eastAsia="ja-JP"/>
        </w:rPr>
        <w:t xml:space="preserve"> transmitted and </w:t>
      </w:r>
      <w:r w:rsidRPr="003F183D">
        <w:rPr>
          <w:rFonts w:ascii="Times New Roman" w:eastAsia="ＭＳ 明朝" w:hAnsi="Times New Roman" w:cs="Times New Roman"/>
          <w:i/>
          <w:color w:val="000000" w:themeColor="text1"/>
          <w:sz w:val="22"/>
          <w:szCs w:val="22"/>
          <w:lang w:eastAsia="ja-JP"/>
        </w:rPr>
        <w:t xml:space="preserve">attempts </w:t>
      </w:r>
      <w:r w:rsidRPr="003F183D">
        <w:rPr>
          <w:rFonts w:ascii="Times New Roman" w:eastAsia="ＭＳ 明朝" w:hAnsi="Times New Roman" w:cs="Times New Roman" w:hint="eastAsia"/>
          <w:i/>
          <w:color w:val="000000" w:themeColor="text1"/>
          <w:sz w:val="22"/>
          <w:szCs w:val="22"/>
          <w:lang w:eastAsia="ja-JP"/>
        </w:rPr>
        <w:t>to decode GC-PDCCH</w:t>
      </w:r>
      <w:r w:rsidRPr="003F183D">
        <w:rPr>
          <w:rFonts w:ascii="Times New Roman" w:eastAsia="ＭＳ 明朝" w:hAnsi="Times New Roman" w:cs="Times New Roman"/>
          <w:i/>
          <w:color w:val="000000" w:themeColor="text1"/>
          <w:sz w:val="22"/>
          <w:szCs w:val="22"/>
          <w:lang w:eastAsia="ja-JP"/>
        </w:rPr>
        <w:t xml:space="preserve"> in the slot-based scheduling search space.</w:t>
      </w:r>
    </w:p>
    <w:p w14:paraId="0FE901F7" w14:textId="77777777" w:rsidR="000E7873" w:rsidRPr="003F183D" w:rsidRDefault="000E7873" w:rsidP="000E7873">
      <w:pPr>
        <w:pStyle w:val="af9"/>
        <w:numPr>
          <w:ilvl w:val="0"/>
          <w:numId w:val="35"/>
        </w:numPr>
        <w:spacing w:after="120"/>
        <w:rPr>
          <w:rFonts w:eastAsia="ＭＳ 明朝"/>
          <w:i/>
          <w:lang w:eastAsia="ja-JP"/>
        </w:rPr>
      </w:pPr>
      <w:r w:rsidRPr="003F183D">
        <w:rPr>
          <w:rFonts w:ascii="Times New Roman" w:eastAsia="ＭＳ 明朝" w:hAnsi="Times New Roman" w:cs="Times New Roman"/>
          <w:i/>
          <w:color w:val="000000" w:themeColor="text1"/>
          <w:sz w:val="22"/>
          <w:szCs w:val="22"/>
          <w:lang w:eastAsia="ja-JP"/>
        </w:rPr>
        <w:t>F</w:t>
      </w:r>
      <w:r w:rsidRPr="003F183D">
        <w:rPr>
          <w:rFonts w:ascii="Times New Roman" w:eastAsia="ＭＳ 明朝" w:hAnsi="Times New Roman" w:cs="Times New Roman" w:hint="eastAsia"/>
          <w:i/>
          <w:color w:val="000000" w:themeColor="text1"/>
          <w:sz w:val="22"/>
          <w:szCs w:val="22"/>
          <w:lang w:eastAsia="ja-JP"/>
        </w:rPr>
        <w:t xml:space="preserve">or an initial slot </w:t>
      </w:r>
      <w:r w:rsidRPr="003F183D">
        <w:rPr>
          <w:rFonts w:ascii="Times New Roman" w:eastAsia="ＭＳ 明朝" w:hAnsi="Times New Roman" w:cs="Times New Roman"/>
          <w:i/>
          <w:color w:val="000000" w:themeColor="text1"/>
          <w:sz w:val="22"/>
          <w:szCs w:val="22"/>
          <w:lang w:eastAsia="ja-JP"/>
        </w:rPr>
        <w:t>in the</w:t>
      </w:r>
      <w:r w:rsidRPr="003F183D">
        <w:rPr>
          <w:rFonts w:ascii="Times New Roman" w:eastAsia="ＭＳ 明朝" w:hAnsi="Times New Roman" w:cs="Times New Roman" w:hint="eastAsia"/>
          <w:i/>
          <w:color w:val="000000" w:themeColor="text1"/>
          <w:sz w:val="22"/>
          <w:szCs w:val="22"/>
          <w:lang w:eastAsia="ja-JP"/>
        </w:rPr>
        <w:t xml:space="preserve"> gNB</w:t>
      </w:r>
      <w:r w:rsidRPr="003F183D">
        <w:rPr>
          <w:rFonts w:ascii="Times New Roman" w:eastAsia="ＭＳ 明朝" w:hAnsi="Times New Roman" w:cs="Times New Roman"/>
          <w:i/>
          <w:color w:val="000000" w:themeColor="text1"/>
          <w:sz w:val="22"/>
          <w:szCs w:val="22"/>
          <w:lang w:eastAsia="ja-JP"/>
        </w:rPr>
        <w:t>’</w:t>
      </w:r>
      <w:r w:rsidRPr="003F183D">
        <w:rPr>
          <w:rFonts w:ascii="Times New Roman" w:eastAsia="ＭＳ 明朝" w:hAnsi="Times New Roman" w:cs="Times New Roman" w:hint="eastAsia"/>
          <w:i/>
          <w:color w:val="000000" w:themeColor="text1"/>
          <w:sz w:val="22"/>
          <w:szCs w:val="22"/>
          <w:lang w:eastAsia="ja-JP"/>
        </w:rPr>
        <w:t>s COT (Phase B),</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UE attempts to decode PDCCH</w:t>
      </w:r>
      <w:r w:rsidRPr="003F183D">
        <w:rPr>
          <w:rFonts w:ascii="Times New Roman" w:eastAsia="ＭＳ 明朝" w:hAnsi="Times New Roman" w:cs="Times New Roman" w:hint="eastAsia"/>
          <w:i/>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in a</w:t>
      </w:r>
      <w:r w:rsidRPr="003F183D">
        <w:rPr>
          <w:rFonts w:ascii="Times New Roman" w:eastAsia="ＭＳ 明朝" w:hAnsi="Times New Roman" w:cs="Times New Roman" w:hint="eastAsia"/>
          <w:i/>
          <w:color w:val="000000" w:themeColor="text1"/>
          <w:sz w:val="22"/>
          <w:szCs w:val="22"/>
          <w:lang w:eastAsia="ja-JP"/>
        </w:rPr>
        <w:t xml:space="preserve"> non-slot-based scheduling search space.</w:t>
      </w:r>
    </w:p>
    <w:p w14:paraId="78FD1447" w14:textId="77777777" w:rsidR="000E7873" w:rsidRPr="003F183D" w:rsidRDefault="000E7873" w:rsidP="000E7873">
      <w:pPr>
        <w:pStyle w:val="af9"/>
        <w:numPr>
          <w:ilvl w:val="0"/>
          <w:numId w:val="35"/>
        </w:numPr>
        <w:spacing w:after="120"/>
        <w:rPr>
          <w:rFonts w:eastAsia="ＭＳ 明朝"/>
          <w:lang w:eastAsia="ja-JP"/>
        </w:rPr>
      </w:pPr>
      <w:r w:rsidRPr="003F183D">
        <w:rPr>
          <w:rFonts w:ascii="Times New Roman" w:eastAsia="ＭＳ 明朝" w:hAnsi="Times New Roman" w:cs="Times New Roman"/>
          <w:i/>
          <w:color w:val="000000" w:themeColor="text1"/>
          <w:sz w:val="22"/>
          <w:szCs w:val="22"/>
          <w:lang w:eastAsia="ja-JP"/>
        </w:rPr>
        <w:t xml:space="preserve">For a slot inside the </w:t>
      </w:r>
      <w:r w:rsidRPr="003F183D">
        <w:rPr>
          <w:rFonts w:ascii="Times New Roman" w:eastAsia="ＭＳ 明朝" w:hAnsi="Times New Roman" w:cs="Times New Roman" w:hint="eastAsia"/>
          <w:i/>
          <w:color w:val="000000" w:themeColor="text1"/>
          <w:sz w:val="22"/>
          <w:szCs w:val="22"/>
          <w:lang w:eastAsia="ja-JP"/>
        </w:rPr>
        <w:t>gNB</w:t>
      </w:r>
      <w:r w:rsidRPr="003F183D">
        <w:rPr>
          <w:rFonts w:ascii="Times New Roman" w:eastAsia="ＭＳ 明朝" w:hAnsi="Times New Roman" w:cs="Times New Roman"/>
          <w:i/>
          <w:color w:val="000000" w:themeColor="text1"/>
          <w:sz w:val="22"/>
          <w:szCs w:val="22"/>
          <w:lang w:eastAsia="ja-JP"/>
        </w:rPr>
        <w:t>’</w:t>
      </w:r>
      <w:r w:rsidRPr="003F183D">
        <w:rPr>
          <w:rFonts w:ascii="Times New Roman" w:eastAsia="ＭＳ 明朝" w:hAnsi="Times New Roman" w:cs="Times New Roman" w:hint="eastAsia"/>
          <w:i/>
          <w:color w:val="000000" w:themeColor="text1"/>
          <w:sz w:val="22"/>
          <w:szCs w:val="22"/>
          <w:lang w:eastAsia="ja-JP"/>
        </w:rPr>
        <w:t xml:space="preserve">s </w:t>
      </w:r>
      <w:r w:rsidRPr="003F183D">
        <w:rPr>
          <w:rFonts w:ascii="Times New Roman" w:eastAsia="ＭＳ 明朝" w:hAnsi="Times New Roman" w:cs="Times New Roman"/>
          <w:i/>
          <w:color w:val="000000" w:themeColor="text1"/>
          <w:sz w:val="22"/>
          <w:szCs w:val="22"/>
          <w:lang w:eastAsia="ja-JP"/>
        </w:rPr>
        <w:t>COT other than the initial slot</w:t>
      </w:r>
      <w:r w:rsidRPr="003F183D">
        <w:rPr>
          <w:rFonts w:ascii="Times New Roman" w:eastAsia="ＭＳ 明朝" w:hAnsi="Times New Roman" w:cs="Times New Roman" w:hint="eastAsia"/>
          <w:i/>
          <w:color w:val="000000" w:themeColor="text1"/>
          <w:sz w:val="22"/>
          <w:szCs w:val="22"/>
          <w:lang w:eastAsia="ja-JP"/>
        </w:rPr>
        <w:t xml:space="preserve"> (Phase C)</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 xml:space="preserve">UE attempts to decode </w:t>
      </w:r>
      <w:r w:rsidRPr="003F183D">
        <w:rPr>
          <w:rFonts w:ascii="Times New Roman" w:eastAsia="ＭＳ 明朝" w:hAnsi="Times New Roman" w:cs="Times New Roman" w:hint="eastAsia"/>
          <w:i/>
          <w:color w:val="000000" w:themeColor="text1"/>
          <w:sz w:val="22"/>
          <w:szCs w:val="22"/>
          <w:lang w:eastAsia="ja-JP"/>
        </w:rPr>
        <w:t xml:space="preserve">GC-PDCCH and </w:t>
      </w:r>
      <w:r w:rsidRPr="003F183D">
        <w:rPr>
          <w:rFonts w:ascii="Times New Roman" w:eastAsia="ＭＳ 明朝" w:hAnsi="Times New Roman" w:cs="Times New Roman"/>
          <w:i/>
          <w:color w:val="000000" w:themeColor="text1"/>
          <w:sz w:val="22"/>
          <w:szCs w:val="22"/>
          <w:lang w:eastAsia="ja-JP"/>
        </w:rPr>
        <w:t>PDCCH</w:t>
      </w:r>
      <w:r w:rsidRPr="003F183D">
        <w:rPr>
          <w:rFonts w:ascii="Times New Roman" w:eastAsia="ＭＳ 明朝" w:hAnsi="Times New Roman" w:cs="Times New Roman" w:hint="eastAsia"/>
          <w:i/>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in the</w:t>
      </w:r>
      <w:r w:rsidRPr="003F183D">
        <w:rPr>
          <w:rFonts w:ascii="Times New Roman" w:eastAsia="ＭＳ 明朝" w:hAnsi="Times New Roman" w:cs="Times New Roman" w:hint="eastAsia"/>
          <w:i/>
          <w:color w:val="000000" w:themeColor="text1"/>
          <w:sz w:val="22"/>
          <w:szCs w:val="22"/>
          <w:lang w:eastAsia="ja-JP"/>
        </w:rPr>
        <w:t xml:space="preserve"> slot-based </w:t>
      </w:r>
      <w:r w:rsidRPr="003F183D">
        <w:rPr>
          <w:rFonts w:ascii="Times New Roman" w:eastAsia="ＭＳ 明朝" w:hAnsi="Times New Roman" w:cs="Times New Roman"/>
          <w:i/>
          <w:color w:val="000000" w:themeColor="text1"/>
          <w:sz w:val="22"/>
          <w:szCs w:val="22"/>
          <w:lang w:eastAsia="ja-JP"/>
        </w:rPr>
        <w:t>scheduling</w:t>
      </w:r>
      <w:r w:rsidRPr="003F183D">
        <w:rPr>
          <w:rFonts w:ascii="Times New Roman" w:eastAsia="ＭＳ 明朝" w:hAnsi="Times New Roman" w:cs="Times New Roman" w:hint="eastAsia"/>
          <w:i/>
          <w:color w:val="000000" w:themeColor="text1"/>
          <w:sz w:val="22"/>
          <w:szCs w:val="22"/>
          <w:lang w:eastAsia="ja-JP"/>
        </w:rPr>
        <w:t xml:space="preserve"> search space</w:t>
      </w:r>
      <w:r w:rsidRPr="003F183D">
        <w:rPr>
          <w:rFonts w:ascii="Times New Roman" w:eastAsia="ＭＳ 明朝" w:hAnsi="Times New Roman" w:cs="Times New Roman"/>
          <w:i/>
          <w:color w:val="000000" w:themeColor="text1"/>
          <w:sz w:val="22"/>
          <w:szCs w:val="22"/>
          <w:lang w:eastAsia="ja-JP"/>
        </w:rPr>
        <w:t>.</w:t>
      </w:r>
    </w:p>
    <w:p w14:paraId="1FFFE6CC" w14:textId="77777777" w:rsidR="000E7873" w:rsidRPr="003F183D" w:rsidRDefault="000E7873" w:rsidP="000E7873">
      <w:pPr>
        <w:pStyle w:val="af9"/>
        <w:numPr>
          <w:ilvl w:val="1"/>
          <w:numId w:val="35"/>
        </w:numPr>
        <w:spacing w:after="120"/>
        <w:rPr>
          <w:rFonts w:eastAsia="ＭＳ 明朝"/>
          <w:lang w:eastAsia="ja-JP"/>
        </w:rPr>
      </w:pPr>
      <w:r w:rsidRPr="003F183D">
        <w:rPr>
          <w:rFonts w:ascii="Times New Roman" w:eastAsia="ＭＳ 明朝" w:hAnsi="Times New Roman" w:cs="Times New Roman"/>
          <w:i/>
          <w:color w:val="000000" w:themeColor="text1"/>
          <w:sz w:val="22"/>
          <w:szCs w:val="22"/>
          <w:lang w:eastAsia="ja-JP"/>
        </w:rPr>
        <w:t>If configured, the UE can attempt to decode PDCCH in the non-slot-based scheduling search space.</w:t>
      </w:r>
    </w:p>
    <w:p w14:paraId="3745F574" w14:textId="77777777" w:rsidR="000E7873" w:rsidRPr="003F183D" w:rsidRDefault="000E7873" w:rsidP="000E7873">
      <w:pPr>
        <w:jc w:val="center"/>
        <w:rPr>
          <w:rFonts w:eastAsia="ＭＳ 明朝"/>
          <w:b/>
          <w:color w:val="000000" w:themeColor="text1"/>
          <w:lang w:eastAsia="ja-JP"/>
        </w:rPr>
      </w:pPr>
      <w:r w:rsidRPr="003F183D">
        <w:rPr>
          <w:rFonts w:hint="eastAsia"/>
          <w:noProof/>
          <w:lang w:eastAsia="ja-JP"/>
        </w:rPr>
        <w:drawing>
          <wp:inline distT="0" distB="0" distL="0" distR="0" wp14:anchorId="3737292E" wp14:editId="5A33A8F2">
            <wp:extent cx="4756150" cy="259063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730" cy="2593125"/>
                    </a:xfrm>
                    <a:prstGeom prst="rect">
                      <a:avLst/>
                    </a:prstGeom>
                    <a:noFill/>
                    <a:ln>
                      <a:noFill/>
                    </a:ln>
                  </pic:spPr>
                </pic:pic>
              </a:graphicData>
            </a:graphic>
          </wp:inline>
        </w:drawing>
      </w:r>
    </w:p>
    <w:p w14:paraId="11E638B6" w14:textId="432F5443" w:rsidR="000E7873" w:rsidRPr="003F183D" w:rsidRDefault="000E7873" w:rsidP="000E7873">
      <w:pPr>
        <w:jc w:val="center"/>
        <w:rPr>
          <w:rFonts w:eastAsia="ＭＳ 明朝"/>
          <w:b/>
          <w:color w:val="000000" w:themeColor="text1"/>
          <w:lang w:eastAsia="ja-JP"/>
        </w:rPr>
      </w:pPr>
      <w:r w:rsidRPr="003F183D">
        <w:rPr>
          <w:rFonts w:eastAsia="ＭＳ 明朝"/>
          <w:b/>
          <w:color w:val="000000" w:themeColor="text1"/>
          <w:lang w:eastAsia="ja-JP"/>
        </w:rPr>
        <w:t xml:space="preserve">Figure </w:t>
      </w:r>
      <w:r w:rsidR="00E313D8">
        <w:rPr>
          <w:rFonts w:eastAsia="ＭＳ 明朝"/>
          <w:b/>
          <w:color w:val="000000" w:themeColor="text1"/>
          <w:lang w:eastAsia="ja-JP"/>
        </w:rPr>
        <w:t>2</w:t>
      </w:r>
      <w:r w:rsidRPr="003F183D">
        <w:rPr>
          <w:rFonts w:eastAsia="ＭＳ 明朝"/>
          <w:b/>
          <w:color w:val="000000" w:themeColor="text1"/>
          <w:lang w:eastAsia="ja-JP"/>
        </w:rPr>
        <w:t>: Dynamic switching of PDCCH monitoring periodicity depending on slot type</w:t>
      </w:r>
    </w:p>
    <w:p w14:paraId="03552D29" w14:textId="77777777" w:rsidR="00737A6B" w:rsidRPr="003F183D" w:rsidRDefault="00737A6B" w:rsidP="000254CA">
      <w:pPr>
        <w:pStyle w:val="af9"/>
        <w:spacing w:after="120"/>
        <w:ind w:left="0"/>
        <w:rPr>
          <w:rFonts w:ascii="Times New Roman" w:eastAsia="ＭＳ 明朝" w:hAnsi="Times New Roman" w:cs="Times New Roman"/>
          <w:color w:val="000000" w:themeColor="text1"/>
          <w:sz w:val="22"/>
          <w:szCs w:val="22"/>
          <w:lang w:eastAsia="ja-JP"/>
        </w:rPr>
      </w:pPr>
    </w:p>
    <w:p w14:paraId="7E1FCFA1" w14:textId="0019C109" w:rsidR="001D76DF" w:rsidRPr="003F183D" w:rsidRDefault="00842220" w:rsidP="001D76DF">
      <w:pPr>
        <w:pStyle w:val="1"/>
        <w:jc w:val="left"/>
        <w:rPr>
          <w:color w:val="000000" w:themeColor="text1"/>
          <w:lang w:eastAsia="zh-CN"/>
        </w:rPr>
      </w:pPr>
      <w:r w:rsidRPr="003F183D">
        <w:rPr>
          <w:color w:val="000000" w:themeColor="text1"/>
          <w:lang w:eastAsia="zh-CN"/>
        </w:rPr>
        <w:t>Conclusions</w:t>
      </w:r>
    </w:p>
    <w:p w14:paraId="075DB149" w14:textId="0514C7BC" w:rsidR="00E42FA0" w:rsidRPr="003F183D" w:rsidRDefault="00E42FA0" w:rsidP="00E42FA0">
      <w:pPr>
        <w:rPr>
          <w:rFonts w:eastAsia="SimSun"/>
          <w:i/>
          <w:lang w:eastAsia="zh-CN"/>
        </w:rPr>
      </w:pPr>
      <w:r w:rsidRPr="003F183D">
        <w:rPr>
          <w:rFonts w:eastAsia="Times New Roman"/>
          <w:color w:val="000000"/>
        </w:rPr>
        <w:t xml:space="preserve">In this contribution, </w:t>
      </w:r>
      <w:r w:rsidRPr="003F183D">
        <w:rPr>
          <w:rFonts w:hint="eastAsia"/>
          <w:color w:val="000000"/>
          <w:lang w:eastAsia="zh-CN"/>
        </w:rPr>
        <w:t>b</w:t>
      </w:r>
      <w:r w:rsidRPr="003F183D">
        <w:rPr>
          <w:rFonts w:eastAsia="SimSun"/>
          <w:lang w:eastAsia="zh-CN"/>
        </w:rPr>
        <w:t xml:space="preserve">ased on </w:t>
      </w:r>
      <w:r w:rsidR="008D4C57" w:rsidRPr="003F183D">
        <w:rPr>
          <w:rFonts w:eastAsia="SimSun" w:hint="eastAsia"/>
          <w:lang w:eastAsia="zh-CN"/>
        </w:rPr>
        <w:t xml:space="preserve">the above </w:t>
      </w:r>
      <w:r w:rsidRPr="003F183D">
        <w:rPr>
          <w:rFonts w:eastAsia="SimSun"/>
          <w:lang w:eastAsia="zh-CN"/>
        </w:rPr>
        <w:t xml:space="preserve">discussion we </w:t>
      </w:r>
      <w:r w:rsidR="000254CA" w:rsidRPr="003F183D">
        <w:rPr>
          <w:rFonts w:eastAsia="SimSun"/>
          <w:lang w:eastAsia="zh-CN"/>
        </w:rPr>
        <w:t xml:space="preserve">have the following </w:t>
      </w:r>
      <w:r w:rsidRPr="003F183D">
        <w:rPr>
          <w:rFonts w:eastAsia="SimSun"/>
          <w:lang w:eastAsia="zh-CN"/>
        </w:rPr>
        <w:t>pr</w:t>
      </w:r>
      <w:r w:rsidR="000254CA" w:rsidRPr="003F183D">
        <w:rPr>
          <w:rFonts w:eastAsia="SimSun"/>
          <w:lang w:eastAsia="zh-CN"/>
        </w:rPr>
        <w:t>oposals</w:t>
      </w:r>
      <w:r w:rsidRPr="003F183D">
        <w:rPr>
          <w:rFonts w:eastAsia="SimSun"/>
          <w:lang w:eastAsia="zh-CN"/>
        </w:rPr>
        <w:t>:</w:t>
      </w:r>
    </w:p>
    <w:p w14:paraId="36F1BC1A" w14:textId="77777777" w:rsidR="00225AA1" w:rsidRDefault="00225AA1" w:rsidP="00225AA1">
      <w:pPr>
        <w:rPr>
          <w:rFonts w:eastAsia="ＭＳ 明朝"/>
          <w:color w:val="000000" w:themeColor="text1"/>
          <w:lang w:eastAsia="ja-JP"/>
        </w:rPr>
      </w:pPr>
      <w:r w:rsidRPr="003F183D">
        <w:rPr>
          <w:rFonts w:eastAsia="ＭＳ 明朝"/>
          <w:b/>
          <w:color w:val="000000" w:themeColor="text1"/>
          <w:lang w:eastAsia="ja-JP"/>
        </w:rPr>
        <w:t>P</w:t>
      </w:r>
      <w:r w:rsidRPr="003F183D">
        <w:rPr>
          <w:rFonts w:eastAsia="ＭＳ 明朝" w:hint="eastAsia"/>
          <w:b/>
          <w:color w:val="000000" w:themeColor="text1"/>
          <w:lang w:eastAsia="ja-JP"/>
        </w:rPr>
        <w:t xml:space="preserve">roposal </w:t>
      </w:r>
      <w:r>
        <w:rPr>
          <w:rFonts w:eastAsia="ＭＳ 明朝"/>
          <w:b/>
          <w:color w:val="000000" w:themeColor="text1"/>
          <w:lang w:eastAsia="ja-JP"/>
        </w:rPr>
        <w:t>1</w:t>
      </w:r>
      <w:r w:rsidRPr="003F183D">
        <w:rPr>
          <w:rFonts w:eastAsia="ＭＳ 明朝" w:hint="eastAsia"/>
          <w:b/>
          <w:color w:val="000000" w:themeColor="text1"/>
          <w:lang w:eastAsia="ja-JP"/>
        </w:rPr>
        <w:t>:</w:t>
      </w:r>
      <w:r w:rsidRPr="003F183D">
        <w:rPr>
          <w:rFonts w:eastAsia="ＭＳ 明朝" w:hint="eastAsia"/>
          <w:color w:val="000000" w:themeColor="text1"/>
          <w:lang w:eastAsia="ja-JP"/>
        </w:rPr>
        <w:t xml:space="preserve"> </w:t>
      </w:r>
      <w:r>
        <w:rPr>
          <w:rFonts w:eastAsia="ＭＳ 明朝"/>
          <w:i/>
          <w:color w:val="000000" w:themeColor="text1"/>
          <w:lang w:eastAsia="ja-JP"/>
        </w:rPr>
        <w:t xml:space="preserve"> On top of SFI, GC-PDCCH should carry a field of </w:t>
      </w:r>
      <w:r w:rsidRPr="00FE52FE">
        <w:rPr>
          <w:rFonts w:eastAsia="ＭＳ 明朝"/>
          <w:i/>
          <w:color w:val="000000" w:themeColor="text1"/>
          <w:lang w:eastAsia="ja-JP"/>
        </w:rPr>
        <w:t>COT duration</w:t>
      </w:r>
      <w:r>
        <w:rPr>
          <w:rFonts w:eastAsia="ＭＳ 明朝"/>
          <w:color w:val="000000" w:themeColor="text1"/>
          <w:lang w:eastAsia="ja-JP"/>
        </w:rPr>
        <w:t>.</w:t>
      </w:r>
    </w:p>
    <w:p w14:paraId="5BDA0860" w14:textId="77777777" w:rsidR="00225AA1" w:rsidRDefault="00225AA1" w:rsidP="00225AA1">
      <w:pPr>
        <w:pStyle w:val="af9"/>
        <w:spacing w:after="120"/>
        <w:ind w:left="0"/>
        <w:rPr>
          <w:rFonts w:ascii="Times New Roman" w:eastAsia="SimSun" w:hAnsi="Times New Roman" w:cs="Times New Roman"/>
          <w:i/>
          <w:color w:val="000000" w:themeColor="text1"/>
          <w:sz w:val="22"/>
          <w:szCs w:val="22"/>
        </w:rPr>
      </w:pPr>
      <w:r w:rsidRPr="005811D5">
        <w:rPr>
          <w:rFonts w:ascii="Times New Roman" w:eastAsia="SimSun" w:hAnsi="Times New Roman" w:cs="Times New Roman" w:hint="eastAsia"/>
          <w:b/>
          <w:color w:val="000000" w:themeColor="text1"/>
          <w:sz w:val="22"/>
          <w:szCs w:val="22"/>
        </w:rPr>
        <w:t xml:space="preserve">Proposal </w:t>
      </w:r>
      <w:r>
        <w:rPr>
          <w:rFonts w:ascii="Times New Roman" w:eastAsia="SimSun" w:hAnsi="Times New Roman" w:cs="Times New Roman"/>
          <w:b/>
          <w:color w:val="000000" w:themeColor="text1"/>
          <w:sz w:val="22"/>
          <w:szCs w:val="22"/>
        </w:rPr>
        <w:t>2</w:t>
      </w:r>
      <w:r w:rsidRPr="005811D5">
        <w:rPr>
          <w:rFonts w:ascii="Times New Roman" w:eastAsia="SimSun" w:hAnsi="Times New Roman" w:cs="Times New Roman" w:hint="eastAsia"/>
          <w:b/>
          <w:color w:val="000000" w:themeColor="text1"/>
          <w:sz w:val="22"/>
          <w:szCs w:val="22"/>
        </w:rPr>
        <w:t>:</w:t>
      </w:r>
      <w:r>
        <w:rPr>
          <w:rFonts w:ascii="Times New Roman" w:eastAsia="SimSun" w:hAnsi="Times New Roman" w:cs="Times New Roman"/>
          <w:b/>
          <w:i/>
          <w:color w:val="000000" w:themeColor="text1"/>
          <w:sz w:val="22"/>
          <w:szCs w:val="22"/>
        </w:rPr>
        <w:t xml:space="preserve"> </w:t>
      </w:r>
      <w:r>
        <w:rPr>
          <w:rFonts w:ascii="Times New Roman" w:eastAsia="SimSun" w:hAnsi="Times New Roman" w:cs="Times New Roman"/>
          <w:i/>
          <w:color w:val="000000" w:themeColor="text1"/>
          <w:sz w:val="22"/>
          <w:szCs w:val="22"/>
        </w:rPr>
        <w:t>P</w:t>
      </w:r>
      <w:r w:rsidRPr="00A010EF">
        <w:rPr>
          <w:rFonts w:ascii="Times New Roman" w:eastAsia="SimSun" w:hAnsi="Times New Roman" w:cs="Times New Roman"/>
          <w:i/>
          <w:color w:val="000000" w:themeColor="text1"/>
          <w:sz w:val="22"/>
          <w:szCs w:val="22"/>
        </w:rPr>
        <w:t>arameters of</w:t>
      </w:r>
      <w:r>
        <w:rPr>
          <w:rFonts w:ascii="Times New Roman" w:eastAsia="SimSun" w:hAnsi="Times New Roman" w:cs="Times New Roman"/>
          <w:b/>
          <w:i/>
          <w:color w:val="000000" w:themeColor="text1"/>
          <w:sz w:val="22"/>
          <w:szCs w:val="22"/>
        </w:rPr>
        <w:t xml:space="preserve"> </w:t>
      </w:r>
      <w:r>
        <w:rPr>
          <w:rFonts w:ascii="Times New Roman" w:eastAsia="ＭＳ 明朝" w:hAnsi="Times New Roman" w:cs="Times New Roman"/>
          <w:i/>
          <w:color w:val="000000" w:themeColor="text1"/>
          <w:sz w:val="22"/>
          <w:szCs w:val="22"/>
          <w:lang w:eastAsia="ja-JP"/>
        </w:rPr>
        <w:t>c</w:t>
      </w:r>
      <w:r w:rsidRPr="000F120C">
        <w:rPr>
          <w:rFonts w:ascii="Times New Roman" w:eastAsia="ＭＳ 明朝" w:hAnsi="Times New Roman" w:cs="Times New Roman" w:hint="eastAsia"/>
          <w:i/>
          <w:color w:val="000000" w:themeColor="text1"/>
          <w:sz w:val="22"/>
          <w:szCs w:val="22"/>
          <w:lang w:eastAsia="ja-JP"/>
        </w:rPr>
        <w:t>hannel access mode</w:t>
      </w:r>
      <w:r>
        <w:rPr>
          <w:rFonts w:ascii="Times New Roman" w:eastAsia="ＭＳ 明朝" w:hAnsi="Times New Roman" w:cs="Times New Roman"/>
          <w:i/>
          <w:color w:val="000000" w:themeColor="text1"/>
          <w:sz w:val="22"/>
          <w:szCs w:val="22"/>
          <w:lang w:eastAsia="ja-JP"/>
        </w:rPr>
        <w:t xml:space="preserve"> (FBE or LBE)</w:t>
      </w:r>
      <w:r w:rsidRPr="000F120C">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 xml:space="preserve">and </w:t>
      </w:r>
      <w:r w:rsidRPr="000F120C">
        <w:rPr>
          <w:rFonts w:ascii="Times New Roman" w:eastAsia="ＭＳ 明朝" w:hAnsi="Times New Roman" w:cs="Times New Roman" w:hint="eastAsia"/>
          <w:i/>
          <w:color w:val="000000" w:themeColor="text1"/>
          <w:sz w:val="22"/>
          <w:szCs w:val="22"/>
          <w:lang w:eastAsia="ja-JP"/>
        </w:rPr>
        <w:t xml:space="preserve">frame period should be indicated to </w:t>
      </w:r>
      <w:r>
        <w:rPr>
          <w:rFonts w:ascii="Times New Roman" w:eastAsia="ＭＳ 明朝" w:hAnsi="Times New Roman" w:cs="Times New Roman"/>
          <w:i/>
          <w:color w:val="000000" w:themeColor="text1"/>
          <w:sz w:val="22"/>
          <w:szCs w:val="22"/>
          <w:lang w:eastAsia="ja-JP"/>
        </w:rPr>
        <w:t xml:space="preserve">the </w:t>
      </w:r>
      <w:r w:rsidRPr="000F120C">
        <w:rPr>
          <w:rFonts w:ascii="Times New Roman" w:eastAsia="ＭＳ 明朝" w:hAnsi="Times New Roman" w:cs="Times New Roman" w:hint="eastAsia"/>
          <w:i/>
          <w:color w:val="000000" w:themeColor="text1"/>
          <w:sz w:val="22"/>
          <w:szCs w:val="22"/>
          <w:lang w:eastAsia="ja-JP"/>
        </w:rPr>
        <w:t xml:space="preserve">UE </w:t>
      </w:r>
      <w:r>
        <w:rPr>
          <w:rFonts w:ascii="Times New Roman" w:eastAsia="ＭＳ 明朝" w:hAnsi="Times New Roman" w:cs="Times New Roman"/>
          <w:i/>
          <w:color w:val="000000" w:themeColor="text1"/>
          <w:sz w:val="22"/>
          <w:szCs w:val="22"/>
          <w:lang w:eastAsia="ja-JP"/>
        </w:rPr>
        <w:t>through RMSI.</w:t>
      </w:r>
    </w:p>
    <w:p w14:paraId="0D974BF3" w14:textId="77777777" w:rsidR="00225AA1" w:rsidRPr="003F183D" w:rsidRDefault="00225AA1" w:rsidP="00225AA1">
      <w:pPr>
        <w:pStyle w:val="af9"/>
        <w:spacing w:after="120"/>
        <w:ind w:left="0"/>
        <w:rPr>
          <w:rFonts w:ascii="Times New Roman" w:eastAsia="ＭＳ 明朝" w:hAnsi="Times New Roman" w:cs="Times New Roman"/>
          <w:i/>
          <w:color w:val="000000" w:themeColor="text1"/>
          <w:sz w:val="22"/>
          <w:szCs w:val="22"/>
          <w:lang w:eastAsia="ja-JP"/>
        </w:rPr>
      </w:pPr>
      <w:r w:rsidRPr="003F183D">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3</w:t>
      </w:r>
      <w:r w:rsidRPr="003F183D">
        <w:rPr>
          <w:rFonts w:ascii="Times New Roman" w:eastAsia="ＭＳ 明朝" w:hAnsi="Times New Roman" w:cs="Times New Roman" w:hint="eastAsia"/>
          <w:b/>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54769E3A" w14:textId="77777777" w:rsidR="00225AA1" w:rsidRPr="003F183D" w:rsidRDefault="00225AA1" w:rsidP="00225AA1">
      <w:pPr>
        <w:pStyle w:val="af9"/>
        <w:spacing w:after="120"/>
        <w:ind w:left="0"/>
        <w:rPr>
          <w:rFonts w:ascii="Times New Roman" w:eastAsia="ＭＳ 明朝" w:hAnsi="Times New Roman" w:cs="Times New Roman"/>
          <w:color w:val="000000" w:themeColor="text1"/>
          <w:sz w:val="22"/>
          <w:szCs w:val="22"/>
          <w:lang w:eastAsia="ja-JP"/>
        </w:rPr>
      </w:pPr>
      <w:r w:rsidRPr="003F183D">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4</w:t>
      </w:r>
      <w:r w:rsidRPr="003F183D">
        <w:rPr>
          <w:rFonts w:ascii="Times New Roman" w:eastAsia="ＭＳ 明朝" w:hAnsi="Times New Roman" w:cs="Times New Roman"/>
          <w:b/>
          <w:color w:val="000000" w:themeColor="text1"/>
          <w:sz w:val="22"/>
          <w:szCs w:val="22"/>
          <w:lang w:eastAsia="ja-JP"/>
        </w:rPr>
        <w:t>:</w:t>
      </w:r>
      <w:r w:rsidRPr="003F183D">
        <w:rPr>
          <w:rFonts w:ascii="Times New Roman" w:eastAsia="ＭＳ 明朝" w:hAnsi="Times New Roman" w:cs="Times New Roman" w:hint="eastAsia"/>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The following UE behavior should be supported.</w:t>
      </w:r>
    </w:p>
    <w:p w14:paraId="65A10729" w14:textId="77777777" w:rsidR="00225AA1" w:rsidRPr="003F183D" w:rsidRDefault="00225AA1" w:rsidP="00225AA1">
      <w:pPr>
        <w:pStyle w:val="af9"/>
        <w:numPr>
          <w:ilvl w:val="0"/>
          <w:numId w:val="35"/>
        </w:numPr>
        <w:spacing w:after="120"/>
        <w:rPr>
          <w:rFonts w:eastAsia="ＭＳ 明朝"/>
          <w:i/>
          <w:lang w:eastAsia="ja-JP"/>
        </w:rPr>
      </w:pPr>
      <w:r w:rsidRPr="003F183D">
        <w:rPr>
          <w:rFonts w:ascii="Times New Roman" w:eastAsia="ＭＳ 明朝" w:hAnsi="Times New Roman" w:cs="Times New Roman"/>
          <w:i/>
          <w:color w:val="000000" w:themeColor="text1"/>
          <w:sz w:val="22"/>
          <w:szCs w:val="22"/>
          <w:lang w:eastAsia="ja-JP"/>
        </w:rPr>
        <w:t>For a slot outside gNB’s COT</w:t>
      </w:r>
      <w:r w:rsidRPr="003F183D">
        <w:rPr>
          <w:rFonts w:ascii="Times New Roman" w:eastAsia="ＭＳ 明朝" w:hAnsi="Times New Roman" w:cs="Times New Roman" w:hint="eastAsia"/>
          <w:i/>
          <w:color w:val="000000" w:themeColor="text1"/>
          <w:sz w:val="22"/>
          <w:szCs w:val="22"/>
          <w:lang w:eastAsia="ja-JP"/>
        </w:rPr>
        <w:t xml:space="preserve"> (Phase A)</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UE both attempts to detect a signal for power saving purposes</w:t>
      </w:r>
      <w:r w:rsidRPr="003F183D">
        <w:rPr>
          <w:rFonts w:ascii="Times New Roman" w:eastAsia="ＭＳ 明朝" w:hAnsi="Times New Roman" w:cs="Times New Roman" w:hint="eastAsia"/>
          <w:i/>
          <w:color w:val="000000" w:themeColor="text1"/>
          <w:sz w:val="22"/>
          <w:szCs w:val="22"/>
          <w:lang w:eastAsia="ja-JP"/>
        </w:rPr>
        <w:t xml:space="preserve"> on occasion</w:t>
      </w:r>
      <w:r w:rsidRPr="003F183D">
        <w:rPr>
          <w:rFonts w:ascii="Times New Roman" w:eastAsia="ＭＳ 明朝" w:hAnsi="Times New Roman" w:cs="Times New Roman"/>
          <w:i/>
          <w:color w:val="000000" w:themeColor="text1"/>
          <w:sz w:val="22"/>
          <w:szCs w:val="22"/>
          <w:lang w:eastAsia="ja-JP"/>
        </w:rPr>
        <w:t>s</w:t>
      </w:r>
      <w:r w:rsidRPr="003F183D">
        <w:rPr>
          <w:rFonts w:ascii="Times New Roman" w:eastAsia="ＭＳ 明朝" w:hAnsi="Times New Roman" w:cs="Times New Roman" w:hint="eastAsia"/>
          <w:i/>
          <w:color w:val="000000" w:themeColor="text1"/>
          <w:sz w:val="22"/>
          <w:szCs w:val="22"/>
          <w:lang w:eastAsia="ja-JP"/>
        </w:rPr>
        <w:t xml:space="preserve"> where the signal is </w:t>
      </w:r>
      <w:r w:rsidRPr="003F183D">
        <w:rPr>
          <w:rFonts w:ascii="Times New Roman" w:eastAsia="ＭＳ 明朝" w:hAnsi="Times New Roman" w:cs="Times New Roman"/>
          <w:i/>
          <w:color w:val="000000" w:themeColor="text1"/>
          <w:sz w:val="22"/>
          <w:szCs w:val="22"/>
          <w:lang w:eastAsia="ja-JP"/>
        </w:rPr>
        <w:t>potentially</w:t>
      </w:r>
      <w:r w:rsidRPr="003F183D">
        <w:rPr>
          <w:rFonts w:ascii="Times New Roman" w:eastAsia="ＭＳ 明朝" w:hAnsi="Times New Roman" w:cs="Times New Roman" w:hint="eastAsia"/>
          <w:i/>
          <w:color w:val="000000" w:themeColor="text1"/>
          <w:sz w:val="22"/>
          <w:szCs w:val="22"/>
          <w:lang w:eastAsia="ja-JP"/>
        </w:rPr>
        <w:t xml:space="preserve"> transmitted and </w:t>
      </w:r>
      <w:r w:rsidRPr="003F183D">
        <w:rPr>
          <w:rFonts w:ascii="Times New Roman" w:eastAsia="ＭＳ 明朝" w:hAnsi="Times New Roman" w:cs="Times New Roman"/>
          <w:i/>
          <w:color w:val="000000" w:themeColor="text1"/>
          <w:sz w:val="22"/>
          <w:szCs w:val="22"/>
          <w:lang w:eastAsia="ja-JP"/>
        </w:rPr>
        <w:t xml:space="preserve">attempts </w:t>
      </w:r>
      <w:r w:rsidRPr="003F183D">
        <w:rPr>
          <w:rFonts w:ascii="Times New Roman" w:eastAsia="ＭＳ 明朝" w:hAnsi="Times New Roman" w:cs="Times New Roman" w:hint="eastAsia"/>
          <w:i/>
          <w:color w:val="000000" w:themeColor="text1"/>
          <w:sz w:val="22"/>
          <w:szCs w:val="22"/>
          <w:lang w:eastAsia="ja-JP"/>
        </w:rPr>
        <w:t>to decode GC-PDCCH</w:t>
      </w:r>
      <w:r w:rsidRPr="003F183D">
        <w:rPr>
          <w:rFonts w:ascii="Times New Roman" w:eastAsia="ＭＳ 明朝" w:hAnsi="Times New Roman" w:cs="Times New Roman"/>
          <w:i/>
          <w:color w:val="000000" w:themeColor="text1"/>
          <w:sz w:val="22"/>
          <w:szCs w:val="22"/>
          <w:lang w:eastAsia="ja-JP"/>
        </w:rPr>
        <w:t xml:space="preserve"> in the slot-based scheduling search space.</w:t>
      </w:r>
    </w:p>
    <w:p w14:paraId="6D9CA5E7" w14:textId="77777777" w:rsidR="00225AA1" w:rsidRPr="003F183D" w:rsidRDefault="00225AA1" w:rsidP="00225AA1">
      <w:pPr>
        <w:pStyle w:val="af9"/>
        <w:numPr>
          <w:ilvl w:val="0"/>
          <w:numId w:val="35"/>
        </w:numPr>
        <w:spacing w:after="120"/>
        <w:rPr>
          <w:rFonts w:eastAsia="ＭＳ 明朝"/>
          <w:i/>
          <w:lang w:eastAsia="ja-JP"/>
        </w:rPr>
      </w:pPr>
      <w:r w:rsidRPr="003F183D">
        <w:rPr>
          <w:rFonts w:ascii="Times New Roman" w:eastAsia="ＭＳ 明朝" w:hAnsi="Times New Roman" w:cs="Times New Roman"/>
          <w:i/>
          <w:color w:val="000000" w:themeColor="text1"/>
          <w:sz w:val="22"/>
          <w:szCs w:val="22"/>
          <w:lang w:eastAsia="ja-JP"/>
        </w:rPr>
        <w:t>F</w:t>
      </w:r>
      <w:r w:rsidRPr="003F183D">
        <w:rPr>
          <w:rFonts w:ascii="Times New Roman" w:eastAsia="ＭＳ 明朝" w:hAnsi="Times New Roman" w:cs="Times New Roman" w:hint="eastAsia"/>
          <w:i/>
          <w:color w:val="000000" w:themeColor="text1"/>
          <w:sz w:val="22"/>
          <w:szCs w:val="22"/>
          <w:lang w:eastAsia="ja-JP"/>
        </w:rPr>
        <w:t xml:space="preserve">or an initial slot </w:t>
      </w:r>
      <w:r w:rsidRPr="003F183D">
        <w:rPr>
          <w:rFonts w:ascii="Times New Roman" w:eastAsia="ＭＳ 明朝" w:hAnsi="Times New Roman" w:cs="Times New Roman"/>
          <w:i/>
          <w:color w:val="000000" w:themeColor="text1"/>
          <w:sz w:val="22"/>
          <w:szCs w:val="22"/>
          <w:lang w:eastAsia="ja-JP"/>
        </w:rPr>
        <w:t>in the</w:t>
      </w:r>
      <w:r w:rsidRPr="003F183D">
        <w:rPr>
          <w:rFonts w:ascii="Times New Roman" w:eastAsia="ＭＳ 明朝" w:hAnsi="Times New Roman" w:cs="Times New Roman" w:hint="eastAsia"/>
          <w:i/>
          <w:color w:val="000000" w:themeColor="text1"/>
          <w:sz w:val="22"/>
          <w:szCs w:val="22"/>
          <w:lang w:eastAsia="ja-JP"/>
        </w:rPr>
        <w:t xml:space="preserve"> gNB</w:t>
      </w:r>
      <w:r w:rsidRPr="003F183D">
        <w:rPr>
          <w:rFonts w:ascii="Times New Roman" w:eastAsia="ＭＳ 明朝" w:hAnsi="Times New Roman" w:cs="Times New Roman"/>
          <w:i/>
          <w:color w:val="000000" w:themeColor="text1"/>
          <w:sz w:val="22"/>
          <w:szCs w:val="22"/>
          <w:lang w:eastAsia="ja-JP"/>
        </w:rPr>
        <w:t>’</w:t>
      </w:r>
      <w:r w:rsidRPr="003F183D">
        <w:rPr>
          <w:rFonts w:ascii="Times New Roman" w:eastAsia="ＭＳ 明朝" w:hAnsi="Times New Roman" w:cs="Times New Roman" w:hint="eastAsia"/>
          <w:i/>
          <w:color w:val="000000" w:themeColor="text1"/>
          <w:sz w:val="22"/>
          <w:szCs w:val="22"/>
          <w:lang w:eastAsia="ja-JP"/>
        </w:rPr>
        <w:t>s COT (Phase B),</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UE attempts to decode PDCCH</w:t>
      </w:r>
      <w:r w:rsidRPr="003F183D">
        <w:rPr>
          <w:rFonts w:ascii="Times New Roman" w:eastAsia="ＭＳ 明朝" w:hAnsi="Times New Roman" w:cs="Times New Roman" w:hint="eastAsia"/>
          <w:i/>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in a</w:t>
      </w:r>
      <w:r w:rsidRPr="003F183D">
        <w:rPr>
          <w:rFonts w:ascii="Times New Roman" w:eastAsia="ＭＳ 明朝" w:hAnsi="Times New Roman" w:cs="Times New Roman" w:hint="eastAsia"/>
          <w:i/>
          <w:color w:val="000000" w:themeColor="text1"/>
          <w:sz w:val="22"/>
          <w:szCs w:val="22"/>
          <w:lang w:eastAsia="ja-JP"/>
        </w:rPr>
        <w:t xml:space="preserve"> non-slot-based scheduling search space.</w:t>
      </w:r>
    </w:p>
    <w:p w14:paraId="2D959258" w14:textId="77777777" w:rsidR="00225AA1" w:rsidRPr="003F183D" w:rsidRDefault="00225AA1" w:rsidP="00225AA1">
      <w:pPr>
        <w:pStyle w:val="af9"/>
        <w:numPr>
          <w:ilvl w:val="0"/>
          <w:numId w:val="35"/>
        </w:numPr>
        <w:spacing w:after="120"/>
        <w:rPr>
          <w:rFonts w:eastAsia="ＭＳ 明朝"/>
          <w:lang w:eastAsia="ja-JP"/>
        </w:rPr>
      </w:pPr>
      <w:r w:rsidRPr="003F183D">
        <w:rPr>
          <w:rFonts w:ascii="Times New Roman" w:eastAsia="ＭＳ 明朝" w:hAnsi="Times New Roman" w:cs="Times New Roman"/>
          <w:i/>
          <w:color w:val="000000" w:themeColor="text1"/>
          <w:sz w:val="22"/>
          <w:szCs w:val="22"/>
          <w:lang w:eastAsia="ja-JP"/>
        </w:rPr>
        <w:t xml:space="preserve">For a slot inside the </w:t>
      </w:r>
      <w:r w:rsidRPr="003F183D">
        <w:rPr>
          <w:rFonts w:ascii="Times New Roman" w:eastAsia="ＭＳ 明朝" w:hAnsi="Times New Roman" w:cs="Times New Roman" w:hint="eastAsia"/>
          <w:i/>
          <w:color w:val="000000" w:themeColor="text1"/>
          <w:sz w:val="22"/>
          <w:szCs w:val="22"/>
          <w:lang w:eastAsia="ja-JP"/>
        </w:rPr>
        <w:t>gNB</w:t>
      </w:r>
      <w:r w:rsidRPr="003F183D">
        <w:rPr>
          <w:rFonts w:ascii="Times New Roman" w:eastAsia="ＭＳ 明朝" w:hAnsi="Times New Roman" w:cs="Times New Roman"/>
          <w:i/>
          <w:color w:val="000000" w:themeColor="text1"/>
          <w:sz w:val="22"/>
          <w:szCs w:val="22"/>
          <w:lang w:eastAsia="ja-JP"/>
        </w:rPr>
        <w:t>’</w:t>
      </w:r>
      <w:r w:rsidRPr="003F183D">
        <w:rPr>
          <w:rFonts w:ascii="Times New Roman" w:eastAsia="ＭＳ 明朝" w:hAnsi="Times New Roman" w:cs="Times New Roman" w:hint="eastAsia"/>
          <w:i/>
          <w:color w:val="000000" w:themeColor="text1"/>
          <w:sz w:val="22"/>
          <w:szCs w:val="22"/>
          <w:lang w:eastAsia="ja-JP"/>
        </w:rPr>
        <w:t xml:space="preserve">s </w:t>
      </w:r>
      <w:r w:rsidRPr="003F183D">
        <w:rPr>
          <w:rFonts w:ascii="Times New Roman" w:eastAsia="ＭＳ 明朝" w:hAnsi="Times New Roman" w:cs="Times New Roman"/>
          <w:i/>
          <w:color w:val="000000" w:themeColor="text1"/>
          <w:sz w:val="22"/>
          <w:szCs w:val="22"/>
          <w:lang w:eastAsia="ja-JP"/>
        </w:rPr>
        <w:t>COT other than the initial slot</w:t>
      </w:r>
      <w:r w:rsidRPr="003F183D">
        <w:rPr>
          <w:rFonts w:ascii="Times New Roman" w:eastAsia="ＭＳ 明朝" w:hAnsi="Times New Roman" w:cs="Times New Roman" w:hint="eastAsia"/>
          <w:i/>
          <w:color w:val="000000" w:themeColor="text1"/>
          <w:sz w:val="22"/>
          <w:szCs w:val="22"/>
          <w:lang w:eastAsia="ja-JP"/>
        </w:rPr>
        <w:t xml:space="preserve"> (Phase C)</w:t>
      </w:r>
      <w:r w:rsidRPr="003F183D">
        <w:rPr>
          <w:rFonts w:ascii="Times New Roman" w:eastAsia="ＭＳ 明朝" w:hAnsi="Times New Roman" w:cs="Times New Roman"/>
          <w:i/>
          <w:color w:val="000000" w:themeColor="text1"/>
          <w:sz w:val="22"/>
          <w:szCs w:val="22"/>
          <w:lang w:eastAsia="ja-JP"/>
        </w:rPr>
        <w:t xml:space="preserve">, </w:t>
      </w:r>
      <w:r w:rsidRPr="003F183D">
        <w:rPr>
          <w:rFonts w:ascii="Times New Roman" w:eastAsia="ＭＳ 明朝" w:hAnsi="Times New Roman" w:cs="Times New Roman" w:hint="eastAsia"/>
          <w:i/>
          <w:color w:val="000000" w:themeColor="text1"/>
          <w:sz w:val="22"/>
          <w:szCs w:val="22"/>
          <w:lang w:eastAsia="ja-JP"/>
        </w:rPr>
        <w:t xml:space="preserve">the </w:t>
      </w:r>
      <w:r w:rsidRPr="003F183D">
        <w:rPr>
          <w:rFonts w:ascii="Times New Roman" w:eastAsia="ＭＳ 明朝" w:hAnsi="Times New Roman" w:cs="Times New Roman"/>
          <w:i/>
          <w:color w:val="000000" w:themeColor="text1"/>
          <w:sz w:val="22"/>
          <w:szCs w:val="22"/>
          <w:lang w:eastAsia="ja-JP"/>
        </w:rPr>
        <w:t xml:space="preserve">UE attempts to decode </w:t>
      </w:r>
      <w:r w:rsidRPr="003F183D">
        <w:rPr>
          <w:rFonts w:ascii="Times New Roman" w:eastAsia="ＭＳ 明朝" w:hAnsi="Times New Roman" w:cs="Times New Roman" w:hint="eastAsia"/>
          <w:i/>
          <w:color w:val="000000" w:themeColor="text1"/>
          <w:sz w:val="22"/>
          <w:szCs w:val="22"/>
          <w:lang w:eastAsia="ja-JP"/>
        </w:rPr>
        <w:t xml:space="preserve">GC-PDCCH and </w:t>
      </w:r>
      <w:r w:rsidRPr="003F183D">
        <w:rPr>
          <w:rFonts w:ascii="Times New Roman" w:eastAsia="ＭＳ 明朝" w:hAnsi="Times New Roman" w:cs="Times New Roman"/>
          <w:i/>
          <w:color w:val="000000" w:themeColor="text1"/>
          <w:sz w:val="22"/>
          <w:szCs w:val="22"/>
          <w:lang w:eastAsia="ja-JP"/>
        </w:rPr>
        <w:t>PDCCH</w:t>
      </w:r>
      <w:r w:rsidRPr="003F183D">
        <w:rPr>
          <w:rFonts w:ascii="Times New Roman" w:eastAsia="ＭＳ 明朝" w:hAnsi="Times New Roman" w:cs="Times New Roman" w:hint="eastAsia"/>
          <w:i/>
          <w:color w:val="000000" w:themeColor="text1"/>
          <w:sz w:val="22"/>
          <w:szCs w:val="22"/>
          <w:lang w:eastAsia="ja-JP"/>
        </w:rPr>
        <w:t xml:space="preserve"> </w:t>
      </w:r>
      <w:r w:rsidRPr="003F183D">
        <w:rPr>
          <w:rFonts w:ascii="Times New Roman" w:eastAsia="ＭＳ 明朝" w:hAnsi="Times New Roman" w:cs="Times New Roman"/>
          <w:i/>
          <w:color w:val="000000" w:themeColor="text1"/>
          <w:sz w:val="22"/>
          <w:szCs w:val="22"/>
          <w:lang w:eastAsia="ja-JP"/>
        </w:rPr>
        <w:t>in the</w:t>
      </w:r>
      <w:r w:rsidRPr="003F183D">
        <w:rPr>
          <w:rFonts w:ascii="Times New Roman" w:eastAsia="ＭＳ 明朝" w:hAnsi="Times New Roman" w:cs="Times New Roman" w:hint="eastAsia"/>
          <w:i/>
          <w:color w:val="000000" w:themeColor="text1"/>
          <w:sz w:val="22"/>
          <w:szCs w:val="22"/>
          <w:lang w:eastAsia="ja-JP"/>
        </w:rPr>
        <w:t xml:space="preserve"> slot-based </w:t>
      </w:r>
      <w:r w:rsidRPr="003F183D">
        <w:rPr>
          <w:rFonts w:ascii="Times New Roman" w:eastAsia="ＭＳ 明朝" w:hAnsi="Times New Roman" w:cs="Times New Roman"/>
          <w:i/>
          <w:color w:val="000000" w:themeColor="text1"/>
          <w:sz w:val="22"/>
          <w:szCs w:val="22"/>
          <w:lang w:eastAsia="ja-JP"/>
        </w:rPr>
        <w:t>scheduling</w:t>
      </w:r>
      <w:r w:rsidRPr="003F183D">
        <w:rPr>
          <w:rFonts w:ascii="Times New Roman" w:eastAsia="ＭＳ 明朝" w:hAnsi="Times New Roman" w:cs="Times New Roman" w:hint="eastAsia"/>
          <w:i/>
          <w:color w:val="000000" w:themeColor="text1"/>
          <w:sz w:val="22"/>
          <w:szCs w:val="22"/>
          <w:lang w:eastAsia="ja-JP"/>
        </w:rPr>
        <w:t xml:space="preserve"> search space</w:t>
      </w:r>
      <w:r w:rsidRPr="003F183D">
        <w:rPr>
          <w:rFonts w:ascii="Times New Roman" w:eastAsia="ＭＳ 明朝" w:hAnsi="Times New Roman" w:cs="Times New Roman"/>
          <w:i/>
          <w:color w:val="000000" w:themeColor="text1"/>
          <w:sz w:val="22"/>
          <w:szCs w:val="22"/>
          <w:lang w:eastAsia="ja-JP"/>
        </w:rPr>
        <w:t>.</w:t>
      </w:r>
    </w:p>
    <w:p w14:paraId="5E1C0485" w14:textId="77777777" w:rsidR="00225AA1" w:rsidRPr="003F183D" w:rsidRDefault="00225AA1" w:rsidP="00225AA1">
      <w:pPr>
        <w:pStyle w:val="af9"/>
        <w:numPr>
          <w:ilvl w:val="1"/>
          <w:numId w:val="35"/>
        </w:numPr>
        <w:spacing w:after="120"/>
        <w:rPr>
          <w:rFonts w:eastAsia="ＭＳ 明朝"/>
          <w:lang w:eastAsia="ja-JP"/>
        </w:rPr>
      </w:pPr>
      <w:r w:rsidRPr="003F183D">
        <w:rPr>
          <w:rFonts w:ascii="Times New Roman" w:eastAsia="ＭＳ 明朝" w:hAnsi="Times New Roman" w:cs="Times New Roman"/>
          <w:i/>
          <w:color w:val="000000" w:themeColor="text1"/>
          <w:sz w:val="22"/>
          <w:szCs w:val="22"/>
          <w:lang w:eastAsia="ja-JP"/>
        </w:rPr>
        <w:t>If configured, the UE can attempt to decode PDCCH in the non-slot-based scheduling search space.</w:t>
      </w:r>
    </w:p>
    <w:p w14:paraId="6E5E444E" w14:textId="77777777" w:rsidR="006B1BEF" w:rsidRPr="00225AA1" w:rsidRDefault="006B1BEF" w:rsidP="001D76DF">
      <w:pPr>
        <w:rPr>
          <w:rFonts w:eastAsia="ＭＳ 明朝"/>
          <w:color w:val="000000" w:themeColor="text1"/>
          <w:lang w:eastAsia="ja-JP"/>
        </w:rPr>
      </w:pPr>
      <w:bookmarkStart w:id="0" w:name="_GoBack"/>
      <w:bookmarkEnd w:id="0"/>
    </w:p>
    <w:p w14:paraId="48EAE642" w14:textId="77777777" w:rsidR="00842220" w:rsidRPr="003F183D" w:rsidRDefault="00842220" w:rsidP="0060389C">
      <w:pPr>
        <w:pStyle w:val="1"/>
        <w:jc w:val="left"/>
        <w:rPr>
          <w:color w:val="000000" w:themeColor="text1"/>
          <w:lang w:eastAsia="zh-CN"/>
        </w:rPr>
      </w:pPr>
      <w:r w:rsidRPr="003F183D">
        <w:rPr>
          <w:color w:val="000000" w:themeColor="text1"/>
          <w:lang w:eastAsia="zh-CN"/>
        </w:rPr>
        <w:lastRenderedPageBreak/>
        <w:t>References</w:t>
      </w:r>
      <w:r w:rsidRPr="003F183D">
        <w:rPr>
          <w:rFonts w:hint="eastAsia"/>
          <w:color w:val="000000" w:themeColor="text1"/>
          <w:lang w:eastAsia="zh-CN"/>
        </w:rPr>
        <w:t xml:space="preserve"> </w:t>
      </w:r>
    </w:p>
    <w:p w14:paraId="683CDD1C" w14:textId="1133EEA8" w:rsidR="00FE3B65" w:rsidRDefault="007F56AE" w:rsidP="007F56AE">
      <w:pPr>
        <w:pStyle w:val="Web"/>
        <w:numPr>
          <w:ilvl w:val="0"/>
          <w:numId w:val="7"/>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 xml:space="preserve">ETSI EN 301 893 V2.1.0, </w:t>
      </w:r>
      <w:proofErr w:type="gramStart"/>
      <w:r w:rsidRPr="00B7376C">
        <w:rPr>
          <w:rFonts w:ascii="Times New Roman" w:hAnsi="Times New Roman" w:cs="Times New Roman"/>
          <w:sz w:val="22"/>
        </w:rPr>
        <w:t>Mar</w:t>
      </w:r>
      <w:r>
        <w:rPr>
          <w:rFonts w:ascii="Times New Roman" w:hAnsi="Times New Roman" w:cs="Times New Roman" w:hint="eastAsia"/>
          <w:sz w:val="22"/>
        </w:rPr>
        <w:t>ch</w:t>
      </w:r>
      <w:r w:rsidRPr="00B7376C">
        <w:rPr>
          <w:rFonts w:ascii="Times New Roman" w:hAnsi="Times New Roman" w:cs="Times New Roman"/>
          <w:sz w:val="22"/>
        </w:rPr>
        <w:t>,</w:t>
      </w:r>
      <w:proofErr w:type="gramEnd"/>
      <w:r w:rsidRPr="00B7376C">
        <w:rPr>
          <w:rFonts w:ascii="Times New Roman" w:hAnsi="Times New Roman" w:cs="Times New Roman"/>
          <w:sz w:val="22"/>
        </w:rPr>
        <w:t xml:space="preserve"> 2017</w:t>
      </w:r>
      <w:r>
        <w:rPr>
          <w:rFonts w:ascii="Times New Roman" w:hAnsi="Times New Roman" w:cs="Times New Roman" w:hint="eastAsia"/>
          <w:sz w:val="22"/>
        </w:rPr>
        <w:t xml:space="preserve">. </w:t>
      </w:r>
    </w:p>
    <w:p w14:paraId="10576B31" w14:textId="77777777" w:rsidR="00A60A62" w:rsidRPr="00A60A62" w:rsidRDefault="00A60A62" w:rsidP="00A60A62">
      <w:pPr>
        <w:pStyle w:val="Web"/>
        <w:spacing w:before="0" w:beforeAutospacing="0" w:after="120" w:afterAutospacing="0"/>
        <w:rPr>
          <w:rFonts w:ascii="Times New Roman" w:hAnsi="Times New Roman" w:cs="Times New Roman"/>
          <w:sz w:val="21"/>
          <w:szCs w:val="22"/>
        </w:rPr>
      </w:pPr>
    </w:p>
    <w:sectPr w:rsidR="00A60A62" w:rsidRPr="00A60A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72B3" w14:textId="77777777" w:rsidR="006059F6" w:rsidRDefault="006059F6">
      <w:r>
        <w:separator/>
      </w:r>
    </w:p>
  </w:endnote>
  <w:endnote w:type="continuationSeparator" w:id="0">
    <w:p w14:paraId="4689AB8B" w14:textId="77777777" w:rsidR="006059F6" w:rsidRDefault="0060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031BE" w14:textId="77777777" w:rsidR="006059F6" w:rsidRDefault="006059F6">
      <w:r>
        <w:separator/>
      </w:r>
    </w:p>
  </w:footnote>
  <w:footnote w:type="continuationSeparator" w:id="0">
    <w:p w14:paraId="762DE62B" w14:textId="77777777" w:rsidR="006059F6" w:rsidRDefault="00605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7198D"/>
    <w:multiLevelType w:val="hybridMultilevel"/>
    <w:tmpl w:val="CAD4AE0C"/>
    <w:lvl w:ilvl="0" w:tplc="A306C0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197D3F"/>
    <w:multiLevelType w:val="hybridMultilevel"/>
    <w:tmpl w:val="784A26A6"/>
    <w:lvl w:ilvl="0" w:tplc="C2FCEFB0">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cs="Times New Roman" w:hint="default"/>
      </w:rPr>
    </w:lvl>
    <w:lvl w:ilvl="1" w:tplc="827AE7FA">
      <w:start w:val="156"/>
      <w:numFmt w:val="bullet"/>
      <w:lvlText w:val="◦"/>
      <w:lvlJc w:val="left"/>
      <w:pPr>
        <w:tabs>
          <w:tab w:val="num" w:pos="1440"/>
        </w:tabs>
        <w:ind w:left="1440" w:hanging="360"/>
      </w:pPr>
      <w:rPr>
        <w:rFonts w:ascii="Microsoft Sans Serif" w:hAnsi="Microsoft Sans Serif" w:cs="Times New Roman" w:hint="default"/>
      </w:rPr>
    </w:lvl>
    <w:lvl w:ilvl="2" w:tplc="F140DE48">
      <w:start w:val="1"/>
      <w:numFmt w:val="bullet"/>
      <w:lvlText w:val="•"/>
      <w:lvlJc w:val="left"/>
      <w:pPr>
        <w:tabs>
          <w:tab w:val="num" w:pos="2160"/>
        </w:tabs>
        <w:ind w:left="2160" w:hanging="360"/>
      </w:pPr>
      <w:rPr>
        <w:rFonts w:ascii="Arial" w:hAnsi="Arial" w:cs="Times New Roman" w:hint="default"/>
      </w:rPr>
    </w:lvl>
    <w:lvl w:ilvl="3" w:tplc="18885BC0">
      <w:start w:val="1"/>
      <w:numFmt w:val="bullet"/>
      <w:lvlText w:val="•"/>
      <w:lvlJc w:val="left"/>
      <w:pPr>
        <w:tabs>
          <w:tab w:val="num" w:pos="2880"/>
        </w:tabs>
        <w:ind w:left="2880" w:hanging="360"/>
      </w:pPr>
      <w:rPr>
        <w:rFonts w:ascii="Arial" w:hAnsi="Arial" w:cs="Times New Roman" w:hint="default"/>
      </w:rPr>
    </w:lvl>
    <w:lvl w:ilvl="4" w:tplc="40E04200">
      <w:start w:val="1"/>
      <w:numFmt w:val="bullet"/>
      <w:lvlText w:val="•"/>
      <w:lvlJc w:val="left"/>
      <w:pPr>
        <w:tabs>
          <w:tab w:val="num" w:pos="3600"/>
        </w:tabs>
        <w:ind w:left="3600" w:hanging="360"/>
      </w:pPr>
      <w:rPr>
        <w:rFonts w:ascii="Arial" w:hAnsi="Arial" w:cs="Times New Roman" w:hint="default"/>
      </w:rPr>
    </w:lvl>
    <w:lvl w:ilvl="5" w:tplc="630402E6">
      <w:start w:val="1"/>
      <w:numFmt w:val="bullet"/>
      <w:lvlText w:val="•"/>
      <w:lvlJc w:val="left"/>
      <w:pPr>
        <w:tabs>
          <w:tab w:val="num" w:pos="4320"/>
        </w:tabs>
        <w:ind w:left="4320" w:hanging="360"/>
      </w:pPr>
      <w:rPr>
        <w:rFonts w:ascii="Arial" w:hAnsi="Arial" w:cs="Times New Roman" w:hint="default"/>
      </w:rPr>
    </w:lvl>
    <w:lvl w:ilvl="6" w:tplc="801E7FC6">
      <w:start w:val="1"/>
      <w:numFmt w:val="bullet"/>
      <w:lvlText w:val="•"/>
      <w:lvlJc w:val="left"/>
      <w:pPr>
        <w:tabs>
          <w:tab w:val="num" w:pos="5040"/>
        </w:tabs>
        <w:ind w:left="5040" w:hanging="360"/>
      </w:pPr>
      <w:rPr>
        <w:rFonts w:ascii="Arial" w:hAnsi="Arial" w:cs="Times New Roman" w:hint="default"/>
      </w:rPr>
    </w:lvl>
    <w:lvl w:ilvl="7" w:tplc="4F04BB7C">
      <w:start w:val="1"/>
      <w:numFmt w:val="bullet"/>
      <w:lvlText w:val="•"/>
      <w:lvlJc w:val="left"/>
      <w:pPr>
        <w:tabs>
          <w:tab w:val="num" w:pos="5760"/>
        </w:tabs>
        <w:ind w:left="5760" w:hanging="360"/>
      </w:pPr>
      <w:rPr>
        <w:rFonts w:ascii="Arial" w:hAnsi="Arial" w:cs="Times New Roman" w:hint="default"/>
      </w:rPr>
    </w:lvl>
    <w:lvl w:ilvl="8" w:tplc="FFB08D1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2D0B37"/>
    <w:multiLevelType w:val="hybridMultilevel"/>
    <w:tmpl w:val="66146E06"/>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082F07"/>
    <w:multiLevelType w:val="hybridMultilevel"/>
    <w:tmpl w:val="C762980C"/>
    <w:lvl w:ilvl="0" w:tplc="A306C0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DD36174"/>
    <w:multiLevelType w:val="hybridMultilevel"/>
    <w:tmpl w:val="19C86D4A"/>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cs="Times New Roman" w:hint="default"/>
      </w:rPr>
    </w:lvl>
    <w:lvl w:ilvl="1" w:tplc="21844874">
      <w:start w:val="1"/>
      <w:numFmt w:val="bullet"/>
      <w:lvlText w:val="•"/>
      <w:lvlJc w:val="left"/>
      <w:pPr>
        <w:tabs>
          <w:tab w:val="num" w:pos="1440"/>
        </w:tabs>
        <w:ind w:left="1440" w:hanging="360"/>
      </w:pPr>
      <w:rPr>
        <w:rFonts w:ascii="Arial" w:hAnsi="Arial" w:cs="Times New Roman" w:hint="default"/>
      </w:rPr>
    </w:lvl>
    <w:lvl w:ilvl="2" w:tplc="DA6ACE0E">
      <w:start w:val="1"/>
      <w:numFmt w:val="bullet"/>
      <w:lvlText w:val="•"/>
      <w:lvlJc w:val="left"/>
      <w:pPr>
        <w:tabs>
          <w:tab w:val="num" w:pos="2160"/>
        </w:tabs>
        <w:ind w:left="2160" w:hanging="360"/>
      </w:pPr>
      <w:rPr>
        <w:rFonts w:ascii="Arial" w:hAnsi="Arial" w:cs="Times New Roman" w:hint="default"/>
      </w:rPr>
    </w:lvl>
    <w:lvl w:ilvl="3" w:tplc="6436FDAE">
      <w:start w:val="1"/>
      <w:numFmt w:val="bullet"/>
      <w:lvlText w:val="•"/>
      <w:lvlJc w:val="left"/>
      <w:pPr>
        <w:tabs>
          <w:tab w:val="num" w:pos="2880"/>
        </w:tabs>
        <w:ind w:left="2880" w:hanging="360"/>
      </w:pPr>
      <w:rPr>
        <w:rFonts w:ascii="Arial" w:hAnsi="Arial" w:cs="Times New Roman" w:hint="default"/>
      </w:rPr>
    </w:lvl>
    <w:lvl w:ilvl="4" w:tplc="C720A8BA">
      <w:start w:val="1"/>
      <w:numFmt w:val="bullet"/>
      <w:lvlText w:val="•"/>
      <w:lvlJc w:val="left"/>
      <w:pPr>
        <w:tabs>
          <w:tab w:val="num" w:pos="3600"/>
        </w:tabs>
        <w:ind w:left="3600" w:hanging="360"/>
      </w:pPr>
      <w:rPr>
        <w:rFonts w:ascii="Arial" w:hAnsi="Arial" w:cs="Times New Roman" w:hint="default"/>
      </w:rPr>
    </w:lvl>
    <w:lvl w:ilvl="5" w:tplc="9368776C">
      <w:start w:val="1"/>
      <w:numFmt w:val="bullet"/>
      <w:lvlText w:val="•"/>
      <w:lvlJc w:val="left"/>
      <w:pPr>
        <w:tabs>
          <w:tab w:val="num" w:pos="4320"/>
        </w:tabs>
        <w:ind w:left="4320" w:hanging="360"/>
      </w:pPr>
      <w:rPr>
        <w:rFonts w:ascii="Arial" w:hAnsi="Arial" w:cs="Times New Roman" w:hint="default"/>
      </w:rPr>
    </w:lvl>
    <w:lvl w:ilvl="6" w:tplc="FC20F870">
      <w:start w:val="1"/>
      <w:numFmt w:val="bullet"/>
      <w:lvlText w:val="•"/>
      <w:lvlJc w:val="left"/>
      <w:pPr>
        <w:tabs>
          <w:tab w:val="num" w:pos="5040"/>
        </w:tabs>
        <w:ind w:left="5040" w:hanging="360"/>
      </w:pPr>
      <w:rPr>
        <w:rFonts w:ascii="Arial" w:hAnsi="Arial" w:cs="Times New Roman" w:hint="default"/>
      </w:rPr>
    </w:lvl>
    <w:lvl w:ilvl="7" w:tplc="6C94F16C">
      <w:start w:val="1"/>
      <w:numFmt w:val="bullet"/>
      <w:lvlText w:val="•"/>
      <w:lvlJc w:val="left"/>
      <w:pPr>
        <w:tabs>
          <w:tab w:val="num" w:pos="5760"/>
        </w:tabs>
        <w:ind w:left="5760" w:hanging="360"/>
      </w:pPr>
      <w:rPr>
        <w:rFonts w:ascii="Arial" w:hAnsi="Arial" w:cs="Times New Roman" w:hint="default"/>
      </w:rPr>
    </w:lvl>
    <w:lvl w:ilvl="8" w:tplc="82162C6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6E22FF"/>
    <w:multiLevelType w:val="hybridMultilevel"/>
    <w:tmpl w:val="8B524910"/>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8652D4"/>
    <w:multiLevelType w:val="hybridMultilevel"/>
    <w:tmpl w:val="C382E824"/>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8"/>
  </w:num>
  <w:num w:numId="4">
    <w:abstractNumId w:val="31"/>
  </w:num>
  <w:num w:numId="5">
    <w:abstractNumId w:val="37"/>
  </w:num>
  <w:num w:numId="6">
    <w:abstractNumId w:val="2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2"/>
  </w:num>
  <w:num w:numId="11">
    <w:abstractNumId w:val="7"/>
  </w:num>
  <w:num w:numId="12">
    <w:abstractNumId w:val="9"/>
  </w:num>
  <w:num w:numId="13">
    <w:abstractNumId w:val="0"/>
  </w:num>
  <w:num w:numId="14">
    <w:abstractNumId w:val="27"/>
  </w:num>
  <w:num w:numId="15">
    <w:abstractNumId w:val="26"/>
  </w:num>
  <w:num w:numId="16">
    <w:abstractNumId w:val="1"/>
  </w:num>
  <w:num w:numId="17">
    <w:abstractNumId w:val="14"/>
  </w:num>
  <w:num w:numId="18">
    <w:abstractNumId w:val="10"/>
  </w:num>
  <w:num w:numId="19">
    <w:abstractNumId w:val="32"/>
  </w:num>
  <w:num w:numId="20">
    <w:abstractNumId w:val="34"/>
  </w:num>
  <w:num w:numId="21">
    <w:abstractNumId w:val="36"/>
  </w:num>
  <w:num w:numId="22">
    <w:abstractNumId w:val="8"/>
  </w:num>
  <w:num w:numId="23">
    <w:abstractNumId w:val="24"/>
  </w:num>
  <w:num w:numId="24">
    <w:abstractNumId w:val="6"/>
  </w:num>
  <w:num w:numId="25">
    <w:abstractNumId w:val="11"/>
  </w:num>
  <w:num w:numId="26">
    <w:abstractNumId w:val="19"/>
  </w:num>
  <w:num w:numId="27">
    <w:abstractNumId w:val="20"/>
  </w:num>
  <w:num w:numId="28">
    <w:abstractNumId w:val="3"/>
  </w:num>
  <w:num w:numId="29">
    <w:abstractNumId w:val="21"/>
  </w:num>
  <w:num w:numId="30">
    <w:abstractNumId w:val="25"/>
  </w:num>
  <w:num w:numId="31">
    <w:abstractNumId w:val="29"/>
  </w:num>
  <w:num w:numId="32">
    <w:abstractNumId w:val="33"/>
  </w:num>
  <w:num w:numId="33">
    <w:abstractNumId w:val="15"/>
  </w:num>
  <w:num w:numId="34">
    <w:abstractNumId w:val="17"/>
  </w:num>
  <w:num w:numId="35">
    <w:abstractNumId w:val="35"/>
  </w:num>
  <w:num w:numId="36">
    <w:abstractNumId w:val="22"/>
  </w:num>
  <w:num w:numId="37">
    <w:abstractNumId w:val="30"/>
  </w:num>
  <w:num w:numId="38">
    <w:abstractNumId w:val="18"/>
  </w:num>
  <w:num w:numId="39">
    <w:abstractNumId w:val="28"/>
  </w:num>
  <w:num w:numId="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0F"/>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39F"/>
    <w:rsid w:val="00015606"/>
    <w:rsid w:val="000158ED"/>
    <w:rsid w:val="00015EFB"/>
    <w:rsid w:val="000165E2"/>
    <w:rsid w:val="00016F08"/>
    <w:rsid w:val="00017020"/>
    <w:rsid w:val="000172BE"/>
    <w:rsid w:val="00017CDF"/>
    <w:rsid w:val="00017D8A"/>
    <w:rsid w:val="00020586"/>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2B96"/>
    <w:rsid w:val="00063040"/>
    <w:rsid w:val="00063F01"/>
    <w:rsid w:val="00063F42"/>
    <w:rsid w:val="00063F5E"/>
    <w:rsid w:val="000657F9"/>
    <w:rsid w:val="00065D38"/>
    <w:rsid w:val="00066416"/>
    <w:rsid w:val="00066598"/>
    <w:rsid w:val="00066DEB"/>
    <w:rsid w:val="000670CF"/>
    <w:rsid w:val="00067571"/>
    <w:rsid w:val="00067904"/>
    <w:rsid w:val="00067DD1"/>
    <w:rsid w:val="00070034"/>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158"/>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2E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094"/>
    <w:rsid w:val="000B32BC"/>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79C"/>
    <w:rsid w:val="000C5974"/>
    <w:rsid w:val="000C5F91"/>
    <w:rsid w:val="000C6025"/>
    <w:rsid w:val="000C7871"/>
    <w:rsid w:val="000D0565"/>
    <w:rsid w:val="000D0951"/>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4F0C"/>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791"/>
    <w:rsid w:val="000E48E7"/>
    <w:rsid w:val="000E4984"/>
    <w:rsid w:val="000E4F23"/>
    <w:rsid w:val="000E50F5"/>
    <w:rsid w:val="000E52A2"/>
    <w:rsid w:val="000E53C2"/>
    <w:rsid w:val="000E565C"/>
    <w:rsid w:val="000E59A0"/>
    <w:rsid w:val="000E7873"/>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7A4"/>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BED"/>
    <w:rsid w:val="00144D8F"/>
    <w:rsid w:val="001450B7"/>
    <w:rsid w:val="00145926"/>
    <w:rsid w:val="00145C74"/>
    <w:rsid w:val="00145E06"/>
    <w:rsid w:val="001462E9"/>
    <w:rsid w:val="001463BF"/>
    <w:rsid w:val="00146E32"/>
    <w:rsid w:val="00147CF5"/>
    <w:rsid w:val="00147FC4"/>
    <w:rsid w:val="00150C72"/>
    <w:rsid w:val="00151619"/>
    <w:rsid w:val="00152835"/>
    <w:rsid w:val="001529FC"/>
    <w:rsid w:val="00153FB3"/>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1CEC"/>
    <w:rsid w:val="001624CC"/>
    <w:rsid w:val="0016271E"/>
    <w:rsid w:val="00162734"/>
    <w:rsid w:val="00162D7A"/>
    <w:rsid w:val="001630E9"/>
    <w:rsid w:val="001636E0"/>
    <w:rsid w:val="00163C5F"/>
    <w:rsid w:val="00164149"/>
    <w:rsid w:val="001642C3"/>
    <w:rsid w:val="00164DAB"/>
    <w:rsid w:val="0016579D"/>
    <w:rsid w:val="00165BBB"/>
    <w:rsid w:val="0016613F"/>
    <w:rsid w:val="00166215"/>
    <w:rsid w:val="00166591"/>
    <w:rsid w:val="001668D3"/>
    <w:rsid w:val="00166971"/>
    <w:rsid w:val="0016725C"/>
    <w:rsid w:val="0016759A"/>
    <w:rsid w:val="0017068C"/>
    <w:rsid w:val="00170B8B"/>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51B"/>
    <w:rsid w:val="00197E31"/>
    <w:rsid w:val="001A04AB"/>
    <w:rsid w:val="001A0660"/>
    <w:rsid w:val="001A0E39"/>
    <w:rsid w:val="001A0E65"/>
    <w:rsid w:val="001A12AA"/>
    <w:rsid w:val="001A180D"/>
    <w:rsid w:val="001A1BAC"/>
    <w:rsid w:val="001A23CE"/>
    <w:rsid w:val="001A2C89"/>
    <w:rsid w:val="001A2F8B"/>
    <w:rsid w:val="001A414B"/>
    <w:rsid w:val="001A46DF"/>
    <w:rsid w:val="001A4E3C"/>
    <w:rsid w:val="001A506E"/>
    <w:rsid w:val="001A5222"/>
    <w:rsid w:val="001A57F3"/>
    <w:rsid w:val="001A5E6D"/>
    <w:rsid w:val="001A5EF5"/>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401"/>
    <w:rsid w:val="001B554A"/>
    <w:rsid w:val="001B55D1"/>
    <w:rsid w:val="001B5B29"/>
    <w:rsid w:val="001B5D16"/>
    <w:rsid w:val="001B5E8C"/>
    <w:rsid w:val="001B6177"/>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E34"/>
    <w:rsid w:val="001F7121"/>
    <w:rsid w:val="001F7827"/>
    <w:rsid w:val="00200926"/>
    <w:rsid w:val="00200BE1"/>
    <w:rsid w:val="00200D2C"/>
    <w:rsid w:val="0020106E"/>
    <w:rsid w:val="0020123E"/>
    <w:rsid w:val="002014C7"/>
    <w:rsid w:val="002019D8"/>
    <w:rsid w:val="00201ABE"/>
    <w:rsid w:val="00201EC7"/>
    <w:rsid w:val="00201F53"/>
    <w:rsid w:val="00202169"/>
    <w:rsid w:val="00202261"/>
    <w:rsid w:val="00202B61"/>
    <w:rsid w:val="0020349A"/>
    <w:rsid w:val="002034B4"/>
    <w:rsid w:val="00203A7E"/>
    <w:rsid w:val="00203F48"/>
    <w:rsid w:val="00204032"/>
    <w:rsid w:val="00204BAD"/>
    <w:rsid w:val="00204D60"/>
    <w:rsid w:val="00205627"/>
    <w:rsid w:val="002056D0"/>
    <w:rsid w:val="0020584F"/>
    <w:rsid w:val="0020778C"/>
    <w:rsid w:val="00207C7C"/>
    <w:rsid w:val="00210860"/>
    <w:rsid w:val="00210B6A"/>
    <w:rsid w:val="00210E4A"/>
    <w:rsid w:val="002111C2"/>
    <w:rsid w:val="002118BA"/>
    <w:rsid w:val="00212109"/>
    <w:rsid w:val="00212336"/>
    <w:rsid w:val="00212CB6"/>
    <w:rsid w:val="00212E37"/>
    <w:rsid w:val="00213567"/>
    <w:rsid w:val="002140FF"/>
    <w:rsid w:val="00214AEC"/>
    <w:rsid w:val="00214DBC"/>
    <w:rsid w:val="002151D4"/>
    <w:rsid w:val="002156CD"/>
    <w:rsid w:val="002158EA"/>
    <w:rsid w:val="00215AFD"/>
    <w:rsid w:val="00215F7E"/>
    <w:rsid w:val="00216422"/>
    <w:rsid w:val="00216469"/>
    <w:rsid w:val="00216998"/>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63B"/>
    <w:rsid w:val="00224952"/>
    <w:rsid w:val="00224DD2"/>
    <w:rsid w:val="00225A6A"/>
    <w:rsid w:val="00225AA1"/>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7BA"/>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839"/>
    <w:rsid w:val="00243FCB"/>
    <w:rsid w:val="002442E3"/>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E58"/>
    <w:rsid w:val="00256FA1"/>
    <w:rsid w:val="0025725F"/>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3902"/>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91"/>
    <w:rsid w:val="00286AE7"/>
    <w:rsid w:val="00287243"/>
    <w:rsid w:val="00287917"/>
    <w:rsid w:val="00287D70"/>
    <w:rsid w:val="00290319"/>
    <w:rsid w:val="00290647"/>
    <w:rsid w:val="00290996"/>
    <w:rsid w:val="00291385"/>
    <w:rsid w:val="00291422"/>
    <w:rsid w:val="0029237F"/>
    <w:rsid w:val="00292715"/>
    <w:rsid w:val="002937DD"/>
    <w:rsid w:val="00293928"/>
    <w:rsid w:val="00293E57"/>
    <w:rsid w:val="00294234"/>
    <w:rsid w:val="002947D1"/>
    <w:rsid w:val="002948DF"/>
    <w:rsid w:val="002949E7"/>
    <w:rsid w:val="00294B55"/>
    <w:rsid w:val="00294D90"/>
    <w:rsid w:val="00294EA2"/>
    <w:rsid w:val="0029682A"/>
    <w:rsid w:val="0029722B"/>
    <w:rsid w:val="00297611"/>
    <w:rsid w:val="002A00CD"/>
    <w:rsid w:val="002A05F3"/>
    <w:rsid w:val="002A0C01"/>
    <w:rsid w:val="002A0EC3"/>
    <w:rsid w:val="002A0EE0"/>
    <w:rsid w:val="002A0FD5"/>
    <w:rsid w:val="002A1BE0"/>
    <w:rsid w:val="002A1E92"/>
    <w:rsid w:val="002A204D"/>
    <w:rsid w:val="002A22CD"/>
    <w:rsid w:val="002A2616"/>
    <w:rsid w:val="002A26E1"/>
    <w:rsid w:val="002A368A"/>
    <w:rsid w:val="002A3C43"/>
    <w:rsid w:val="002A4065"/>
    <w:rsid w:val="002A4095"/>
    <w:rsid w:val="002A40AA"/>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A69"/>
    <w:rsid w:val="002B1B71"/>
    <w:rsid w:val="002B20B3"/>
    <w:rsid w:val="002B2723"/>
    <w:rsid w:val="002B280E"/>
    <w:rsid w:val="002B283A"/>
    <w:rsid w:val="002B29E8"/>
    <w:rsid w:val="002B303A"/>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495"/>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9EE"/>
    <w:rsid w:val="002C5AFA"/>
    <w:rsid w:val="002C61B0"/>
    <w:rsid w:val="002C6B7F"/>
    <w:rsid w:val="002C6D22"/>
    <w:rsid w:val="002C7911"/>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2DF3"/>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725"/>
    <w:rsid w:val="002F201A"/>
    <w:rsid w:val="002F2353"/>
    <w:rsid w:val="002F35CA"/>
    <w:rsid w:val="002F3CDE"/>
    <w:rsid w:val="002F4B13"/>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0AB"/>
    <w:rsid w:val="0030536E"/>
    <w:rsid w:val="00305FF9"/>
    <w:rsid w:val="00306289"/>
    <w:rsid w:val="00306739"/>
    <w:rsid w:val="00306E6B"/>
    <w:rsid w:val="0030780A"/>
    <w:rsid w:val="00307826"/>
    <w:rsid w:val="00307AC8"/>
    <w:rsid w:val="00307D3D"/>
    <w:rsid w:val="003100C8"/>
    <w:rsid w:val="00310212"/>
    <w:rsid w:val="0031100C"/>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0A1"/>
    <w:rsid w:val="00323687"/>
    <w:rsid w:val="00323D6B"/>
    <w:rsid w:val="003252C8"/>
    <w:rsid w:val="00325564"/>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6F4"/>
    <w:rsid w:val="00371FEF"/>
    <w:rsid w:val="00372123"/>
    <w:rsid w:val="00372643"/>
    <w:rsid w:val="00372EFB"/>
    <w:rsid w:val="00372F0D"/>
    <w:rsid w:val="00372F54"/>
    <w:rsid w:val="0037316A"/>
    <w:rsid w:val="00373317"/>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802DC"/>
    <w:rsid w:val="0038076D"/>
    <w:rsid w:val="00380C40"/>
    <w:rsid w:val="00380E4E"/>
    <w:rsid w:val="00380FBF"/>
    <w:rsid w:val="00381029"/>
    <w:rsid w:val="0038133A"/>
    <w:rsid w:val="00381C0B"/>
    <w:rsid w:val="00382489"/>
    <w:rsid w:val="003827F3"/>
    <w:rsid w:val="00382A43"/>
    <w:rsid w:val="00382B2B"/>
    <w:rsid w:val="00382D60"/>
    <w:rsid w:val="00382D6B"/>
    <w:rsid w:val="00382F29"/>
    <w:rsid w:val="00383414"/>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48B"/>
    <w:rsid w:val="003A47C0"/>
    <w:rsid w:val="003A58EC"/>
    <w:rsid w:val="003A597C"/>
    <w:rsid w:val="003A5DA5"/>
    <w:rsid w:val="003A65D6"/>
    <w:rsid w:val="003A6D70"/>
    <w:rsid w:val="003A7163"/>
    <w:rsid w:val="003A7834"/>
    <w:rsid w:val="003A78FB"/>
    <w:rsid w:val="003B093E"/>
    <w:rsid w:val="003B0B5B"/>
    <w:rsid w:val="003B0B8A"/>
    <w:rsid w:val="003B0E79"/>
    <w:rsid w:val="003B11E7"/>
    <w:rsid w:val="003B1443"/>
    <w:rsid w:val="003B1844"/>
    <w:rsid w:val="003B188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14"/>
    <w:rsid w:val="003D4926"/>
    <w:rsid w:val="003D50FC"/>
    <w:rsid w:val="003D5105"/>
    <w:rsid w:val="003D583B"/>
    <w:rsid w:val="003D5842"/>
    <w:rsid w:val="003D58F9"/>
    <w:rsid w:val="003D5CBF"/>
    <w:rsid w:val="003D5E8F"/>
    <w:rsid w:val="003D6272"/>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183D"/>
    <w:rsid w:val="003F2086"/>
    <w:rsid w:val="003F324F"/>
    <w:rsid w:val="003F33BC"/>
    <w:rsid w:val="003F3C9F"/>
    <w:rsid w:val="003F3D4E"/>
    <w:rsid w:val="003F3FC1"/>
    <w:rsid w:val="003F477E"/>
    <w:rsid w:val="003F4C6A"/>
    <w:rsid w:val="003F4F2E"/>
    <w:rsid w:val="003F5041"/>
    <w:rsid w:val="003F50DA"/>
    <w:rsid w:val="003F6CD2"/>
    <w:rsid w:val="003F745E"/>
    <w:rsid w:val="003F75FB"/>
    <w:rsid w:val="003F788D"/>
    <w:rsid w:val="003F78C0"/>
    <w:rsid w:val="003F7DE6"/>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720"/>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A"/>
    <w:rsid w:val="004447AD"/>
    <w:rsid w:val="004449AA"/>
    <w:rsid w:val="00444C38"/>
    <w:rsid w:val="00444DBF"/>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988"/>
    <w:rsid w:val="00480C26"/>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D36"/>
    <w:rsid w:val="004A3E42"/>
    <w:rsid w:val="004A4715"/>
    <w:rsid w:val="004A4CA5"/>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0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21F"/>
    <w:rsid w:val="004C6481"/>
    <w:rsid w:val="004C6705"/>
    <w:rsid w:val="004C6AE2"/>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E7CA9"/>
    <w:rsid w:val="004F0235"/>
    <w:rsid w:val="004F0325"/>
    <w:rsid w:val="004F04D4"/>
    <w:rsid w:val="004F0F69"/>
    <w:rsid w:val="004F0FB9"/>
    <w:rsid w:val="004F15B8"/>
    <w:rsid w:val="004F1AA9"/>
    <w:rsid w:val="004F2603"/>
    <w:rsid w:val="004F2F7E"/>
    <w:rsid w:val="004F32B5"/>
    <w:rsid w:val="004F3DB0"/>
    <w:rsid w:val="004F407E"/>
    <w:rsid w:val="004F4774"/>
    <w:rsid w:val="004F4EA2"/>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BCA"/>
    <w:rsid w:val="00503F1F"/>
    <w:rsid w:val="00504BC1"/>
    <w:rsid w:val="00505134"/>
    <w:rsid w:val="00505971"/>
    <w:rsid w:val="00505C04"/>
    <w:rsid w:val="00505E47"/>
    <w:rsid w:val="005077A7"/>
    <w:rsid w:val="00507E8B"/>
    <w:rsid w:val="0051088C"/>
    <w:rsid w:val="00511C6E"/>
    <w:rsid w:val="00511F15"/>
    <w:rsid w:val="005121B9"/>
    <w:rsid w:val="005126EE"/>
    <w:rsid w:val="00512B2D"/>
    <w:rsid w:val="0051317F"/>
    <w:rsid w:val="0051318C"/>
    <w:rsid w:val="00513339"/>
    <w:rsid w:val="0051399E"/>
    <w:rsid w:val="005142CD"/>
    <w:rsid w:val="005143C9"/>
    <w:rsid w:val="00514B2D"/>
    <w:rsid w:val="005157A9"/>
    <w:rsid w:val="0051581A"/>
    <w:rsid w:val="00515DD8"/>
    <w:rsid w:val="0051613E"/>
    <w:rsid w:val="0051639B"/>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3B3"/>
    <w:rsid w:val="00524545"/>
    <w:rsid w:val="005255BF"/>
    <w:rsid w:val="00525782"/>
    <w:rsid w:val="005257DE"/>
    <w:rsid w:val="00525861"/>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4DB"/>
    <w:rsid w:val="00536579"/>
    <w:rsid w:val="00536C1E"/>
    <w:rsid w:val="00537F8E"/>
    <w:rsid w:val="0054015C"/>
    <w:rsid w:val="005409F7"/>
    <w:rsid w:val="00540D34"/>
    <w:rsid w:val="005416B4"/>
    <w:rsid w:val="00541D23"/>
    <w:rsid w:val="005429D9"/>
    <w:rsid w:val="00543070"/>
    <w:rsid w:val="0054343A"/>
    <w:rsid w:val="00543974"/>
    <w:rsid w:val="00543AE1"/>
    <w:rsid w:val="00543C3E"/>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DC1"/>
    <w:rsid w:val="00572FC5"/>
    <w:rsid w:val="00573087"/>
    <w:rsid w:val="00573775"/>
    <w:rsid w:val="0057394B"/>
    <w:rsid w:val="00573B58"/>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8B1"/>
    <w:rsid w:val="00584B39"/>
    <w:rsid w:val="00584D87"/>
    <w:rsid w:val="00584ED4"/>
    <w:rsid w:val="00585000"/>
    <w:rsid w:val="00585028"/>
    <w:rsid w:val="005854D1"/>
    <w:rsid w:val="00585B0B"/>
    <w:rsid w:val="00585F5B"/>
    <w:rsid w:val="0058620A"/>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0C8"/>
    <w:rsid w:val="005A5910"/>
    <w:rsid w:val="005A5D15"/>
    <w:rsid w:val="005A6404"/>
    <w:rsid w:val="005A65C6"/>
    <w:rsid w:val="005A669D"/>
    <w:rsid w:val="005A6F77"/>
    <w:rsid w:val="005A70DA"/>
    <w:rsid w:val="005A7637"/>
    <w:rsid w:val="005A7734"/>
    <w:rsid w:val="005A7D6F"/>
    <w:rsid w:val="005B0542"/>
    <w:rsid w:val="005B063A"/>
    <w:rsid w:val="005B068F"/>
    <w:rsid w:val="005B0DEF"/>
    <w:rsid w:val="005B10E2"/>
    <w:rsid w:val="005B2225"/>
    <w:rsid w:val="005B264D"/>
    <w:rsid w:val="005B2799"/>
    <w:rsid w:val="005B2B3A"/>
    <w:rsid w:val="005B2B77"/>
    <w:rsid w:val="005B2DF2"/>
    <w:rsid w:val="005B2F9B"/>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F44"/>
    <w:rsid w:val="005C4031"/>
    <w:rsid w:val="005C40F4"/>
    <w:rsid w:val="005C43BE"/>
    <w:rsid w:val="005C44F3"/>
    <w:rsid w:val="005C49CF"/>
    <w:rsid w:val="005C4B71"/>
    <w:rsid w:val="005C54CE"/>
    <w:rsid w:val="005C5758"/>
    <w:rsid w:val="005C588C"/>
    <w:rsid w:val="005C5A01"/>
    <w:rsid w:val="005C6425"/>
    <w:rsid w:val="005C671C"/>
    <w:rsid w:val="005C6A3F"/>
    <w:rsid w:val="005C710C"/>
    <w:rsid w:val="005C712D"/>
    <w:rsid w:val="005C72BE"/>
    <w:rsid w:val="005C7C75"/>
    <w:rsid w:val="005D0C03"/>
    <w:rsid w:val="005D0E4F"/>
    <w:rsid w:val="005D14D0"/>
    <w:rsid w:val="005D15D0"/>
    <w:rsid w:val="005D1D41"/>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8C7"/>
    <w:rsid w:val="005E6A78"/>
    <w:rsid w:val="005E6E6C"/>
    <w:rsid w:val="005E775D"/>
    <w:rsid w:val="005E7C81"/>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59F6"/>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A7F"/>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20A"/>
    <w:rsid w:val="0063150B"/>
    <w:rsid w:val="00631585"/>
    <w:rsid w:val="006315E2"/>
    <w:rsid w:val="00631929"/>
    <w:rsid w:val="0063275E"/>
    <w:rsid w:val="006327F1"/>
    <w:rsid w:val="0063297E"/>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3CA"/>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4322"/>
    <w:rsid w:val="0066609E"/>
    <w:rsid w:val="00666423"/>
    <w:rsid w:val="00667020"/>
    <w:rsid w:val="0066732C"/>
    <w:rsid w:val="00667542"/>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08D"/>
    <w:rsid w:val="00680365"/>
    <w:rsid w:val="006806A3"/>
    <w:rsid w:val="006806A6"/>
    <w:rsid w:val="00681211"/>
    <w:rsid w:val="006812C2"/>
    <w:rsid w:val="00681308"/>
    <w:rsid w:val="00681B36"/>
    <w:rsid w:val="00681DA5"/>
    <w:rsid w:val="00682E14"/>
    <w:rsid w:val="00683E4A"/>
    <w:rsid w:val="0068407E"/>
    <w:rsid w:val="0068436C"/>
    <w:rsid w:val="0068446B"/>
    <w:rsid w:val="006846AB"/>
    <w:rsid w:val="00684FDE"/>
    <w:rsid w:val="0068545E"/>
    <w:rsid w:val="00685877"/>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21C"/>
    <w:rsid w:val="006945FF"/>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719"/>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BEF"/>
    <w:rsid w:val="006B1DEE"/>
    <w:rsid w:val="006B1FD5"/>
    <w:rsid w:val="006B2538"/>
    <w:rsid w:val="006B2766"/>
    <w:rsid w:val="006B4CBA"/>
    <w:rsid w:val="006B4E72"/>
    <w:rsid w:val="006B555A"/>
    <w:rsid w:val="006B600A"/>
    <w:rsid w:val="006B6563"/>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3E64"/>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EF7"/>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A59"/>
    <w:rsid w:val="00701B8E"/>
    <w:rsid w:val="00701C0E"/>
    <w:rsid w:val="00702368"/>
    <w:rsid w:val="007025CB"/>
    <w:rsid w:val="00702E49"/>
    <w:rsid w:val="007034AA"/>
    <w:rsid w:val="00703751"/>
    <w:rsid w:val="00703C9D"/>
    <w:rsid w:val="00703CB7"/>
    <w:rsid w:val="00703DAB"/>
    <w:rsid w:val="00703DE9"/>
    <w:rsid w:val="00704532"/>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340"/>
    <w:rsid w:val="00711377"/>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1DF"/>
    <w:rsid w:val="0072621F"/>
    <w:rsid w:val="00726279"/>
    <w:rsid w:val="00726578"/>
    <w:rsid w:val="00726A9B"/>
    <w:rsid w:val="00726CB9"/>
    <w:rsid w:val="00727530"/>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DC4"/>
    <w:rsid w:val="00733EBF"/>
    <w:rsid w:val="00734339"/>
    <w:rsid w:val="00734761"/>
    <w:rsid w:val="00734EBE"/>
    <w:rsid w:val="00735522"/>
    <w:rsid w:val="00735A0F"/>
    <w:rsid w:val="00736213"/>
    <w:rsid w:val="00736247"/>
    <w:rsid w:val="007362F8"/>
    <w:rsid w:val="007367F2"/>
    <w:rsid w:val="00736DD8"/>
    <w:rsid w:val="007377E6"/>
    <w:rsid w:val="00737A6B"/>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3CA4"/>
    <w:rsid w:val="00754359"/>
    <w:rsid w:val="00754411"/>
    <w:rsid w:val="007546D7"/>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653"/>
    <w:rsid w:val="0077175C"/>
    <w:rsid w:val="00771870"/>
    <w:rsid w:val="00771BF9"/>
    <w:rsid w:val="007725C4"/>
    <w:rsid w:val="00772F8A"/>
    <w:rsid w:val="007739C6"/>
    <w:rsid w:val="00774889"/>
    <w:rsid w:val="00774CF5"/>
    <w:rsid w:val="00774F12"/>
    <w:rsid w:val="00774FF5"/>
    <w:rsid w:val="007750B3"/>
    <w:rsid w:val="007752A8"/>
    <w:rsid w:val="00775AA2"/>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568"/>
    <w:rsid w:val="0078285F"/>
    <w:rsid w:val="0078289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6146"/>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3DDF"/>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8F"/>
    <w:rsid w:val="007E74EB"/>
    <w:rsid w:val="007E7DDF"/>
    <w:rsid w:val="007E7F39"/>
    <w:rsid w:val="007F06E1"/>
    <w:rsid w:val="007F0A6A"/>
    <w:rsid w:val="007F10A3"/>
    <w:rsid w:val="007F11C8"/>
    <w:rsid w:val="007F120A"/>
    <w:rsid w:val="007F1269"/>
    <w:rsid w:val="007F1CFB"/>
    <w:rsid w:val="007F220B"/>
    <w:rsid w:val="007F27DD"/>
    <w:rsid w:val="007F2AE3"/>
    <w:rsid w:val="007F3522"/>
    <w:rsid w:val="007F35ED"/>
    <w:rsid w:val="007F36FD"/>
    <w:rsid w:val="007F3ECA"/>
    <w:rsid w:val="007F3EDD"/>
    <w:rsid w:val="007F443C"/>
    <w:rsid w:val="007F56AE"/>
    <w:rsid w:val="007F5FA5"/>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CDE"/>
    <w:rsid w:val="00804E21"/>
    <w:rsid w:val="00804F25"/>
    <w:rsid w:val="00805092"/>
    <w:rsid w:val="008062ED"/>
    <w:rsid w:val="00806765"/>
    <w:rsid w:val="008067CC"/>
    <w:rsid w:val="00806AAF"/>
    <w:rsid w:val="008070A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5D88"/>
    <w:rsid w:val="00865FAA"/>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6D6"/>
    <w:rsid w:val="00876E83"/>
    <w:rsid w:val="00877AA2"/>
    <w:rsid w:val="00877EE6"/>
    <w:rsid w:val="00880133"/>
    <w:rsid w:val="00880BCB"/>
    <w:rsid w:val="00880F30"/>
    <w:rsid w:val="00881E3A"/>
    <w:rsid w:val="00881FA0"/>
    <w:rsid w:val="00882788"/>
    <w:rsid w:val="008833E8"/>
    <w:rsid w:val="00883D3E"/>
    <w:rsid w:val="0088453F"/>
    <w:rsid w:val="008846C5"/>
    <w:rsid w:val="008846F1"/>
    <w:rsid w:val="00884E43"/>
    <w:rsid w:val="00885CA4"/>
    <w:rsid w:val="0088718A"/>
    <w:rsid w:val="008876C4"/>
    <w:rsid w:val="00887B48"/>
    <w:rsid w:val="0089033E"/>
    <w:rsid w:val="00890451"/>
    <w:rsid w:val="00890680"/>
    <w:rsid w:val="0089176E"/>
    <w:rsid w:val="008917E0"/>
    <w:rsid w:val="00891C90"/>
    <w:rsid w:val="00891DB0"/>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17E"/>
    <w:rsid w:val="008A73B2"/>
    <w:rsid w:val="008B00AE"/>
    <w:rsid w:val="008B043F"/>
    <w:rsid w:val="008B048F"/>
    <w:rsid w:val="008B075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6F5B"/>
    <w:rsid w:val="008B7B08"/>
    <w:rsid w:val="008C00B5"/>
    <w:rsid w:val="008C09A8"/>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A9D"/>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B38"/>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1AA"/>
    <w:rsid w:val="009125C9"/>
    <w:rsid w:val="0091291A"/>
    <w:rsid w:val="00913369"/>
    <w:rsid w:val="00913612"/>
    <w:rsid w:val="0091366A"/>
    <w:rsid w:val="0091375C"/>
    <w:rsid w:val="00913824"/>
    <w:rsid w:val="00913C99"/>
    <w:rsid w:val="00913F4B"/>
    <w:rsid w:val="00914054"/>
    <w:rsid w:val="00914178"/>
    <w:rsid w:val="00914623"/>
    <w:rsid w:val="00915757"/>
    <w:rsid w:val="00915803"/>
    <w:rsid w:val="009159B3"/>
    <w:rsid w:val="00916181"/>
    <w:rsid w:val="00916A61"/>
    <w:rsid w:val="00916BD3"/>
    <w:rsid w:val="00917A32"/>
    <w:rsid w:val="009204C5"/>
    <w:rsid w:val="009205BB"/>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34B"/>
    <w:rsid w:val="00924FF8"/>
    <w:rsid w:val="00925AFE"/>
    <w:rsid w:val="00925BA8"/>
    <w:rsid w:val="009266F4"/>
    <w:rsid w:val="00926DA7"/>
    <w:rsid w:val="00927210"/>
    <w:rsid w:val="00927F8B"/>
    <w:rsid w:val="009306ED"/>
    <w:rsid w:val="0093094D"/>
    <w:rsid w:val="00931891"/>
    <w:rsid w:val="0093220C"/>
    <w:rsid w:val="009326FC"/>
    <w:rsid w:val="0093279A"/>
    <w:rsid w:val="00932832"/>
    <w:rsid w:val="009328C7"/>
    <w:rsid w:val="009336EC"/>
    <w:rsid w:val="00933C77"/>
    <w:rsid w:val="00933F56"/>
    <w:rsid w:val="00934C13"/>
    <w:rsid w:val="00934F66"/>
    <w:rsid w:val="0093518A"/>
    <w:rsid w:val="00935228"/>
    <w:rsid w:val="009355A2"/>
    <w:rsid w:val="00935686"/>
    <w:rsid w:val="00935F4C"/>
    <w:rsid w:val="00935F9E"/>
    <w:rsid w:val="00936279"/>
    <w:rsid w:val="00936514"/>
    <w:rsid w:val="00936560"/>
    <w:rsid w:val="00936761"/>
    <w:rsid w:val="009368FF"/>
    <w:rsid w:val="00936D98"/>
    <w:rsid w:val="009372AD"/>
    <w:rsid w:val="00937763"/>
    <w:rsid w:val="00937EF2"/>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D92"/>
    <w:rsid w:val="009540FE"/>
    <w:rsid w:val="00954293"/>
    <w:rsid w:val="00954353"/>
    <w:rsid w:val="00954495"/>
    <w:rsid w:val="009557EC"/>
    <w:rsid w:val="00955C0A"/>
    <w:rsid w:val="00955C4F"/>
    <w:rsid w:val="009603B7"/>
    <w:rsid w:val="0096046E"/>
    <w:rsid w:val="00961160"/>
    <w:rsid w:val="009611D2"/>
    <w:rsid w:val="00961D3E"/>
    <w:rsid w:val="009630BB"/>
    <w:rsid w:val="0096328E"/>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695"/>
    <w:rsid w:val="00992B98"/>
    <w:rsid w:val="0099307F"/>
    <w:rsid w:val="0099353A"/>
    <w:rsid w:val="0099359F"/>
    <w:rsid w:val="00993A50"/>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64A"/>
    <w:rsid w:val="009A0805"/>
    <w:rsid w:val="009A0C6F"/>
    <w:rsid w:val="009A0EF7"/>
    <w:rsid w:val="009A1475"/>
    <w:rsid w:val="009A14EF"/>
    <w:rsid w:val="009A1933"/>
    <w:rsid w:val="009A2510"/>
    <w:rsid w:val="009A27B9"/>
    <w:rsid w:val="009A27D2"/>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91C"/>
    <w:rsid w:val="009B1E81"/>
    <w:rsid w:val="009B1EF9"/>
    <w:rsid w:val="009B1F0A"/>
    <w:rsid w:val="009B2090"/>
    <w:rsid w:val="009B23B7"/>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5DA9"/>
    <w:rsid w:val="009D62B9"/>
    <w:rsid w:val="009D6A0A"/>
    <w:rsid w:val="009D6E70"/>
    <w:rsid w:val="009D7432"/>
    <w:rsid w:val="009D7BA6"/>
    <w:rsid w:val="009E058F"/>
    <w:rsid w:val="009E06AB"/>
    <w:rsid w:val="009E0A9E"/>
    <w:rsid w:val="009E0B11"/>
    <w:rsid w:val="009E0E1F"/>
    <w:rsid w:val="009E19A2"/>
    <w:rsid w:val="009E1B47"/>
    <w:rsid w:val="009E3A8F"/>
    <w:rsid w:val="009E3AFD"/>
    <w:rsid w:val="009E3CDD"/>
    <w:rsid w:val="009E41BD"/>
    <w:rsid w:val="009E4B16"/>
    <w:rsid w:val="009E54D1"/>
    <w:rsid w:val="009E5C60"/>
    <w:rsid w:val="009E5C9E"/>
    <w:rsid w:val="009E64DB"/>
    <w:rsid w:val="009E6794"/>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2A8A"/>
    <w:rsid w:val="00A02C78"/>
    <w:rsid w:val="00A033AF"/>
    <w:rsid w:val="00A03871"/>
    <w:rsid w:val="00A03A22"/>
    <w:rsid w:val="00A0430A"/>
    <w:rsid w:val="00A04634"/>
    <w:rsid w:val="00A06119"/>
    <w:rsid w:val="00A06560"/>
    <w:rsid w:val="00A06659"/>
    <w:rsid w:val="00A06B36"/>
    <w:rsid w:val="00A07392"/>
    <w:rsid w:val="00A07A48"/>
    <w:rsid w:val="00A108EE"/>
    <w:rsid w:val="00A10BB8"/>
    <w:rsid w:val="00A11003"/>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CDF"/>
    <w:rsid w:val="00A3047D"/>
    <w:rsid w:val="00A309C6"/>
    <w:rsid w:val="00A30D13"/>
    <w:rsid w:val="00A30F06"/>
    <w:rsid w:val="00A3104D"/>
    <w:rsid w:val="00A312A7"/>
    <w:rsid w:val="00A31717"/>
    <w:rsid w:val="00A319D0"/>
    <w:rsid w:val="00A32316"/>
    <w:rsid w:val="00A33172"/>
    <w:rsid w:val="00A33418"/>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19C"/>
    <w:rsid w:val="00A41B37"/>
    <w:rsid w:val="00A42151"/>
    <w:rsid w:val="00A421D0"/>
    <w:rsid w:val="00A42285"/>
    <w:rsid w:val="00A42458"/>
    <w:rsid w:val="00A42912"/>
    <w:rsid w:val="00A43221"/>
    <w:rsid w:val="00A43594"/>
    <w:rsid w:val="00A436A6"/>
    <w:rsid w:val="00A4376F"/>
    <w:rsid w:val="00A43D5B"/>
    <w:rsid w:val="00A43EB9"/>
    <w:rsid w:val="00A44411"/>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1B93"/>
    <w:rsid w:val="00A52200"/>
    <w:rsid w:val="00A524D3"/>
    <w:rsid w:val="00A52E4E"/>
    <w:rsid w:val="00A5356E"/>
    <w:rsid w:val="00A53CEF"/>
    <w:rsid w:val="00A53F55"/>
    <w:rsid w:val="00A54078"/>
    <w:rsid w:val="00A54114"/>
    <w:rsid w:val="00A5417B"/>
    <w:rsid w:val="00A54599"/>
    <w:rsid w:val="00A54B82"/>
    <w:rsid w:val="00A55172"/>
    <w:rsid w:val="00A5520F"/>
    <w:rsid w:val="00A5546B"/>
    <w:rsid w:val="00A556F9"/>
    <w:rsid w:val="00A55CD4"/>
    <w:rsid w:val="00A55D7E"/>
    <w:rsid w:val="00A55F79"/>
    <w:rsid w:val="00A569D4"/>
    <w:rsid w:val="00A56A8E"/>
    <w:rsid w:val="00A56CFB"/>
    <w:rsid w:val="00A5753C"/>
    <w:rsid w:val="00A57806"/>
    <w:rsid w:val="00A57967"/>
    <w:rsid w:val="00A57F1A"/>
    <w:rsid w:val="00A60163"/>
    <w:rsid w:val="00A6038D"/>
    <w:rsid w:val="00A60A62"/>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44"/>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CF6"/>
    <w:rsid w:val="00A95D1C"/>
    <w:rsid w:val="00A95F6F"/>
    <w:rsid w:val="00A963C7"/>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44B"/>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22B"/>
    <w:rsid w:val="00AD09F6"/>
    <w:rsid w:val="00AD0A29"/>
    <w:rsid w:val="00AD0A51"/>
    <w:rsid w:val="00AD0B37"/>
    <w:rsid w:val="00AD11F7"/>
    <w:rsid w:val="00AD17C5"/>
    <w:rsid w:val="00AD1DB7"/>
    <w:rsid w:val="00AD2852"/>
    <w:rsid w:val="00AD2C29"/>
    <w:rsid w:val="00AD3757"/>
    <w:rsid w:val="00AD3976"/>
    <w:rsid w:val="00AD3D07"/>
    <w:rsid w:val="00AD4089"/>
    <w:rsid w:val="00AD49C9"/>
    <w:rsid w:val="00AD4C4D"/>
    <w:rsid w:val="00AD4D2A"/>
    <w:rsid w:val="00AD542F"/>
    <w:rsid w:val="00AD5543"/>
    <w:rsid w:val="00AD561F"/>
    <w:rsid w:val="00AD6094"/>
    <w:rsid w:val="00AD6849"/>
    <w:rsid w:val="00AD6AAA"/>
    <w:rsid w:val="00AD702D"/>
    <w:rsid w:val="00AD7305"/>
    <w:rsid w:val="00AD7539"/>
    <w:rsid w:val="00AD7658"/>
    <w:rsid w:val="00AD7E64"/>
    <w:rsid w:val="00AD7F1C"/>
    <w:rsid w:val="00AE0752"/>
    <w:rsid w:val="00AE0B8A"/>
    <w:rsid w:val="00AE0C56"/>
    <w:rsid w:val="00AE1021"/>
    <w:rsid w:val="00AE1053"/>
    <w:rsid w:val="00AE1221"/>
    <w:rsid w:val="00AE149E"/>
    <w:rsid w:val="00AE21C5"/>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E7A8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0C72"/>
    <w:rsid w:val="00B010EF"/>
    <w:rsid w:val="00B01B60"/>
    <w:rsid w:val="00B01CDD"/>
    <w:rsid w:val="00B02088"/>
    <w:rsid w:val="00B0242A"/>
    <w:rsid w:val="00B026C1"/>
    <w:rsid w:val="00B027A7"/>
    <w:rsid w:val="00B02B9C"/>
    <w:rsid w:val="00B02C34"/>
    <w:rsid w:val="00B0353B"/>
    <w:rsid w:val="00B040B2"/>
    <w:rsid w:val="00B050E9"/>
    <w:rsid w:val="00B05508"/>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282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1DC7"/>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6A1"/>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6F9E"/>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7D"/>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489"/>
    <w:rsid w:val="00B7652C"/>
    <w:rsid w:val="00B766BF"/>
    <w:rsid w:val="00B76EAF"/>
    <w:rsid w:val="00B76FA6"/>
    <w:rsid w:val="00B77640"/>
    <w:rsid w:val="00B779BB"/>
    <w:rsid w:val="00B80246"/>
    <w:rsid w:val="00B808E3"/>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D52"/>
    <w:rsid w:val="00B96FC0"/>
    <w:rsid w:val="00B97260"/>
    <w:rsid w:val="00B97A69"/>
    <w:rsid w:val="00BA0632"/>
    <w:rsid w:val="00BA0AAA"/>
    <w:rsid w:val="00BA0AD1"/>
    <w:rsid w:val="00BA0DFB"/>
    <w:rsid w:val="00BA10B4"/>
    <w:rsid w:val="00BA1F56"/>
    <w:rsid w:val="00BA2FEF"/>
    <w:rsid w:val="00BA3D1D"/>
    <w:rsid w:val="00BA40F5"/>
    <w:rsid w:val="00BA41C3"/>
    <w:rsid w:val="00BA41D1"/>
    <w:rsid w:val="00BA46D4"/>
    <w:rsid w:val="00BA4A17"/>
    <w:rsid w:val="00BA4A4F"/>
    <w:rsid w:val="00BA507D"/>
    <w:rsid w:val="00BA5414"/>
    <w:rsid w:val="00BA6527"/>
    <w:rsid w:val="00BA6A5C"/>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B9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52A"/>
    <w:rsid w:val="00BE1AFA"/>
    <w:rsid w:val="00BE1BD8"/>
    <w:rsid w:val="00BE1D82"/>
    <w:rsid w:val="00BE1EE4"/>
    <w:rsid w:val="00BE1F8B"/>
    <w:rsid w:val="00BE259C"/>
    <w:rsid w:val="00BE2A0E"/>
    <w:rsid w:val="00BE2B4F"/>
    <w:rsid w:val="00BE2F39"/>
    <w:rsid w:val="00BE310C"/>
    <w:rsid w:val="00BE332D"/>
    <w:rsid w:val="00BE37C4"/>
    <w:rsid w:val="00BE3933"/>
    <w:rsid w:val="00BE3CF1"/>
    <w:rsid w:val="00BE44D4"/>
    <w:rsid w:val="00BE4569"/>
    <w:rsid w:val="00BE4B20"/>
    <w:rsid w:val="00BE56F8"/>
    <w:rsid w:val="00BE57E8"/>
    <w:rsid w:val="00BE5CE7"/>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419"/>
    <w:rsid w:val="00C02766"/>
    <w:rsid w:val="00C028B6"/>
    <w:rsid w:val="00C03D91"/>
    <w:rsid w:val="00C03EE8"/>
    <w:rsid w:val="00C0442E"/>
    <w:rsid w:val="00C044ED"/>
    <w:rsid w:val="00C0522F"/>
    <w:rsid w:val="00C05972"/>
    <w:rsid w:val="00C059D0"/>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734"/>
    <w:rsid w:val="00C12874"/>
    <w:rsid w:val="00C12BC1"/>
    <w:rsid w:val="00C13A1D"/>
    <w:rsid w:val="00C13BDA"/>
    <w:rsid w:val="00C13FFD"/>
    <w:rsid w:val="00C143DF"/>
    <w:rsid w:val="00C14426"/>
    <w:rsid w:val="00C14632"/>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60"/>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C30"/>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0E"/>
    <w:rsid w:val="00C708C1"/>
    <w:rsid w:val="00C70DFF"/>
    <w:rsid w:val="00C71A97"/>
    <w:rsid w:val="00C725C9"/>
    <w:rsid w:val="00C727B4"/>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44A2"/>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3857"/>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2B0"/>
    <w:rsid w:val="00CC6B63"/>
    <w:rsid w:val="00CC6D4F"/>
    <w:rsid w:val="00CC70F6"/>
    <w:rsid w:val="00CC737C"/>
    <w:rsid w:val="00CC7DB5"/>
    <w:rsid w:val="00CD04F4"/>
    <w:rsid w:val="00CD05A0"/>
    <w:rsid w:val="00CD05E5"/>
    <w:rsid w:val="00CD087D"/>
    <w:rsid w:val="00CD0B93"/>
    <w:rsid w:val="00CD0F5D"/>
    <w:rsid w:val="00CD1A44"/>
    <w:rsid w:val="00CD1C0B"/>
    <w:rsid w:val="00CD239A"/>
    <w:rsid w:val="00CD37DE"/>
    <w:rsid w:val="00CD392A"/>
    <w:rsid w:val="00CD4310"/>
    <w:rsid w:val="00CD44B2"/>
    <w:rsid w:val="00CD45E4"/>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6FC2"/>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66E"/>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02C"/>
    <w:rsid w:val="00D10207"/>
    <w:rsid w:val="00D1026A"/>
    <w:rsid w:val="00D103DA"/>
    <w:rsid w:val="00D107CF"/>
    <w:rsid w:val="00D11B0B"/>
    <w:rsid w:val="00D11D79"/>
    <w:rsid w:val="00D12293"/>
    <w:rsid w:val="00D12336"/>
    <w:rsid w:val="00D1294A"/>
    <w:rsid w:val="00D131DC"/>
    <w:rsid w:val="00D138F8"/>
    <w:rsid w:val="00D13B13"/>
    <w:rsid w:val="00D14236"/>
    <w:rsid w:val="00D143CD"/>
    <w:rsid w:val="00D14553"/>
    <w:rsid w:val="00D14DB1"/>
    <w:rsid w:val="00D15027"/>
    <w:rsid w:val="00D15F43"/>
    <w:rsid w:val="00D1620A"/>
    <w:rsid w:val="00D164C3"/>
    <w:rsid w:val="00D1669A"/>
    <w:rsid w:val="00D16B48"/>
    <w:rsid w:val="00D16DFB"/>
    <w:rsid w:val="00D16E87"/>
    <w:rsid w:val="00D173F6"/>
    <w:rsid w:val="00D17B86"/>
    <w:rsid w:val="00D17C7D"/>
    <w:rsid w:val="00D203B8"/>
    <w:rsid w:val="00D208D9"/>
    <w:rsid w:val="00D20AED"/>
    <w:rsid w:val="00D20B8B"/>
    <w:rsid w:val="00D20E14"/>
    <w:rsid w:val="00D2162C"/>
    <w:rsid w:val="00D21A3C"/>
    <w:rsid w:val="00D21DD2"/>
    <w:rsid w:val="00D22925"/>
    <w:rsid w:val="00D22B39"/>
    <w:rsid w:val="00D233F1"/>
    <w:rsid w:val="00D23FF7"/>
    <w:rsid w:val="00D242BD"/>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27869"/>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D12"/>
    <w:rsid w:val="00D53348"/>
    <w:rsid w:val="00D5362B"/>
    <w:rsid w:val="00D5378E"/>
    <w:rsid w:val="00D54449"/>
    <w:rsid w:val="00D54B27"/>
    <w:rsid w:val="00D54CD8"/>
    <w:rsid w:val="00D54F03"/>
    <w:rsid w:val="00D55072"/>
    <w:rsid w:val="00D551B5"/>
    <w:rsid w:val="00D55CEB"/>
    <w:rsid w:val="00D5629D"/>
    <w:rsid w:val="00D5667D"/>
    <w:rsid w:val="00D56944"/>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192"/>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A34"/>
    <w:rsid w:val="00D84BA8"/>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5E1"/>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97F12"/>
    <w:rsid w:val="00DA0421"/>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707"/>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91A"/>
    <w:rsid w:val="00DD1B5D"/>
    <w:rsid w:val="00DD1B60"/>
    <w:rsid w:val="00DD1E64"/>
    <w:rsid w:val="00DD2025"/>
    <w:rsid w:val="00DD22EA"/>
    <w:rsid w:val="00DD23A0"/>
    <w:rsid w:val="00DD2A7E"/>
    <w:rsid w:val="00DD397D"/>
    <w:rsid w:val="00DD3EF5"/>
    <w:rsid w:val="00DD458A"/>
    <w:rsid w:val="00DD45C1"/>
    <w:rsid w:val="00DD487D"/>
    <w:rsid w:val="00DD53FA"/>
    <w:rsid w:val="00DD55D4"/>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E7DAC"/>
    <w:rsid w:val="00DF00F7"/>
    <w:rsid w:val="00DF03E9"/>
    <w:rsid w:val="00DF03ED"/>
    <w:rsid w:val="00DF04EE"/>
    <w:rsid w:val="00DF05D6"/>
    <w:rsid w:val="00DF0BF4"/>
    <w:rsid w:val="00DF1422"/>
    <w:rsid w:val="00DF179D"/>
    <w:rsid w:val="00DF1D81"/>
    <w:rsid w:val="00DF1E9C"/>
    <w:rsid w:val="00DF20A0"/>
    <w:rsid w:val="00DF26FD"/>
    <w:rsid w:val="00DF2ABB"/>
    <w:rsid w:val="00DF2EB7"/>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BC7"/>
    <w:rsid w:val="00E05DFF"/>
    <w:rsid w:val="00E05EB9"/>
    <w:rsid w:val="00E0657F"/>
    <w:rsid w:val="00E0728F"/>
    <w:rsid w:val="00E0755C"/>
    <w:rsid w:val="00E07595"/>
    <w:rsid w:val="00E07758"/>
    <w:rsid w:val="00E1069C"/>
    <w:rsid w:val="00E11B79"/>
    <w:rsid w:val="00E120E2"/>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3F7"/>
    <w:rsid w:val="00E269DA"/>
    <w:rsid w:val="00E26A9C"/>
    <w:rsid w:val="00E26C0B"/>
    <w:rsid w:val="00E2766A"/>
    <w:rsid w:val="00E313D8"/>
    <w:rsid w:val="00E315F5"/>
    <w:rsid w:val="00E3163B"/>
    <w:rsid w:val="00E3165B"/>
    <w:rsid w:val="00E32C0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645"/>
    <w:rsid w:val="00E51DDD"/>
    <w:rsid w:val="00E51FDD"/>
    <w:rsid w:val="00E521BC"/>
    <w:rsid w:val="00E522CB"/>
    <w:rsid w:val="00E52435"/>
    <w:rsid w:val="00E52B6E"/>
    <w:rsid w:val="00E52D7F"/>
    <w:rsid w:val="00E53122"/>
    <w:rsid w:val="00E5351B"/>
    <w:rsid w:val="00E53D60"/>
    <w:rsid w:val="00E53FA9"/>
    <w:rsid w:val="00E5414C"/>
    <w:rsid w:val="00E54649"/>
    <w:rsid w:val="00E547B3"/>
    <w:rsid w:val="00E54954"/>
    <w:rsid w:val="00E55862"/>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581"/>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23"/>
    <w:rsid w:val="00E718F5"/>
    <w:rsid w:val="00E71DEB"/>
    <w:rsid w:val="00E721D5"/>
    <w:rsid w:val="00E72B00"/>
    <w:rsid w:val="00E72C01"/>
    <w:rsid w:val="00E732F6"/>
    <w:rsid w:val="00E741AC"/>
    <w:rsid w:val="00E749D8"/>
    <w:rsid w:val="00E75094"/>
    <w:rsid w:val="00E75174"/>
    <w:rsid w:val="00E75B78"/>
    <w:rsid w:val="00E75EBA"/>
    <w:rsid w:val="00E76113"/>
    <w:rsid w:val="00E763B4"/>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4AC2"/>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1B0"/>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1B51"/>
    <w:rsid w:val="00EC25CF"/>
    <w:rsid w:val="00EC2651"/>
    <w:rsid w:val="00EC2CDE"/>
    <w:rsid w:val="00EC2D00"/>
    <w:rsid w:val="00EC2E2D"/>
    <w:rsid w:val="00EC37AD"/>
    <w:rsid w:val="00EC462B"/>
    <w:rsid w:val="00EC4723"/>
    <w:rsid w:val="00EC56E0"/>
    <w:rsid w:val="00EC6057"/>
    <w:rsid w:val="00EC6847"/>
    <w:rsid w:val="00EC743C"/>
    <w:rsid w:val="00EC752E"/>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D30"/>
    <w:rsid w:val="00EE1ECE"/>
    <w:rsid w:val="00EE225F"/>
    <w:rsid w:val="00EE2639"/>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0DCA"/>
    <w:rsid w:val="00F00E8F"/>
    <w:rsid w:val="00F017DD"/>
    <w:rsid w:val="00F01A6A"/>
    <w:rsid w:val="00F01C4C"/>
    <w:rsid w:val="00F0206A"/>
    <w:rsid w:val="00F021F3"/>
    <w:rsid w:val="00F027BA"/>
    <w:rsid w:val="00F03E79"/>
    <w:rsid w:val="00F045E8"/>
    <w:rsid w:val="00F04CE1"/>
    <w:rsid w:val="00F05705"/>
    <w:rsid w:val="00F05A08"/>
    <w:rsid w:val="00F0628D"/>
    <w:rsid w:val="00F062C9"/>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5F85"/>
    <w:rsid w:val="00F17166"/>
    <w:rsid w:val="00F174FA"/>
    <w:rsid w:val="00F17EAE"/>
    <w:rsid w:val="00F17F4D"/>
    <w:rsid w:val="00F2006A"/>
    <w:rsid w:val="00F205F2"/>
    <w:rsid w:val="00F218D4"/>
    <w:rsid w:val="00F21F20"/>
    <w:rsid w:val="00F2250A"/>
    <w:rsid w:val="00F22738"/>
    <w:rsid w:val="00F2294A"/>
    <w:rsid w:val="00F22BE1"/>
    <w:rsid w:val="00F22FED"/>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1FEE"/>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4F2F"/>
    <w:rsid w:val="00F6566A"/>
    <w:rsid w:val="00F6583C"/>
    <w:rsid w:val="00F6589A"/>
    <w:rsid w:val="00F6603D"/>
    <w:rsid w:val="00F6642C"/>
    <w:rsid w:val="00F66660"/>
    <w:rsid w:val="00F6755E"/>
    <w:rsid w:val="00F6772F"/>
    <w:rsid w:val="00F6783E"/>
    <w:rsid w:val="00F67C84"/>
    <w:rsid w:val="00F701A8"/>
    <w:rsid w:val="00F70AFC"/>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097"/>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6AF"/>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3EED"/>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71"/>
    <w:rsid w:val="00FE2AB3"/>
    <w:rsid w:val="00FE2F08"/>
    <w:rsid w:val="00FE3465"/>
    <w:rsid w:val="00FE3B65"/>
    <w:rsid w:val="00FE3C68"/>
    <w:rsid w:val="00FE51F6"/>
    <w:rsid w:val="00FE52B9"/>
    <w:rsid w:val="00FE52FE"/>
    <w:rsid w:val="00FE602C"/>
    <w:rsid w:val="00FE64B6"/>
    <w:rsid w:val="00FE65D2"/>
    <w:rsid w:val="00FE67CF"/>
    <w:rsid w:val="00FE6D20"/>
    <w:rsid w:val="00FE6FB9"/>
    <w:rsid w:val="00FE7549"/>
    <w:rsid w:val="00FE75CF"/>
    <w:rsid w:val="00FE7BCC"/>
    <w:rsid w:val="00FF126D"/>
    <w:rsid w:val="00FF1693"/>
    <w:rsid w:val="00FF1AC3"/>
    <w:rsid w:val="00FF2310"/>
    <w:rsid w:val="00FF2B5F"/>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3C4DBCD6-C1EE-46C9-85AA-7372E5BC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列表段落,¥¡¡¡¡ì¬º¥¹¥È¶ÎÂä,ÁÐ³ö¶ÎÂä,列表段落1,—ño’i—Ž,¥ê¥¹¥È¶ÎÂä,列出段落,1st level - Bullet List Paragraph,Lettre d'introduction,Paragrafo elenco,Normal bullet 2,Bullet list"/>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列出段落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 w:type="character" w:customStyle="1" w:styleId="Char0">
    <w:name w:val="列出段落 Char"/>
    <w:link w:val="ListParagraph1"/>
    <w:uiPriority w:val="34"/>
    <w:qFormat/>
    <w:locked/>
    <w:rsid w:val="00AA544B"/>
    <w:rPr>
      <w:szCs w:val="22"/>
    </w:rPr>
  </w:style>
  <w:style w:type="paragraph" w:customStyle="1" w:styleId="ListParagraph1">
    <w:name w:val="List Paragraph1"/>
    <w:basedOn w:val="a"/>
    <w:link w:val="Char0"/>
    <w:uiPriority w:val="34"/>
    <w:qFormat/>
    <w:rsid w:val="00AA544B"/>
    <w:pPr>
      <w:autoSpaceDE/>
      <w:autoSpaceDN/>
      <w:adjustRightInd/>
      <w:snapToGrid/>
      <w:spacing w:after="200" w:line="276" w:lineRule="auto"/>
      <w:ind w:left="420" w:firstLineChars="200" w:firstLine="4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85739058">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83237694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58232540">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110500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FF7D193-A0E0-4D1D-B8B9-888985BBF521}">
  <ds:schemaRefs>
    <ds:schemaRef ds:uri="http://schemas.openxmlformats.org/officeDocument/2006/bibliography"/>
  </ds:schemaRefs>
</ds:datastoreItem>
</file>

<file path=customXml/itemProps2.xml><?xml version="1.0" encoding="utf-8"?>
<ds:datastoreItem xmlns:ds="http://schemas.openxmlformats.org/officeDocument/2006/customXml" ds:itemID="{96658ADF-2A8E-4037-BDDA-F3B41741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5</Pages>
  <Words>1596</Words>
  <Characters>9100</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 (Sony)</cp:lastModifiedBy>
  <cp:revision>87</cp:revision>
  <cp:lastPrinted>2017-08-08T10:03:00Z</cp:lastPrinted>
  <dcterms:created xsi:type="dcterms:W3CDTF">2019-03-29T15:29:00Z</dcterms:created>
  <dcterms:modified xsi:type="dcterms:W3CDTF">2019-10-07T17:38:00Z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