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9FE3E7" w14:textId="443362B6" w:rsidR="00CD7780" w:rsidRPr="00CD7780" w:rsidRDefault="00CD7780" w:rsidP="00CD7780">
      <w:pPr>
        <w:overflowPunct w:val="0"/>
        <w:autoSpaceDE w:val="0"/>
        <w:autoSpaceDN w:val="0"/>
        <w:adjustRightInd w:val="0"/>
        <w:spacing w:line="240" w:lineRule="auto"/>
        <w:textAlignment w:val="baseline"/>
        <w:rPr>
          <w:rFonts w:eastAsia="宋体"/>
          <w:b/>
          <w:bCs/>
          <w:kern w:val="0"/>
          <w:sz w:val="22"/>
          <w:lang w:val="en-GB" w:eastAsia="ja-JP"/>
        </w:rPr>
      </w:pPr>
      <w:r w:rsidRPr="00CD7780">
        <w:rPr>
          <w:rFonts w:eastAsia="宋体"/>
          <w:b/>
          <w:bCs/>
          <w:kern w:val="0"/>
          <w:sz w:val="22"/>
          <w:lang w:val="en-GB" w:eastAsia="ja-JP"/>
        </w:rPr>
        <w:t>3GPP TSG RAN WG1 #97</w:t>
      </w:r>
      <w:r w:rsidRPr="00CD7780">
        <w:rPr>
          <w:rFonts w:eastAsia="宋体"/>
          <w:b/>
          <w:bCs/>
          <w:kern w:val="0"/>
          <w:sz w:val="22"/>
          <w:lang w:val="en-GB" w:eastAsia="ja-JP"/>
        </w:rPr>
        <w:tab/>
      </w:r>
      <w:r w:rsidRPr="00CD7780">
        <w:rPr>
          <w:rFonts w:eastAsia="宋体"/>
          <w:b/>
          <w:bCs/>
          <w:kern w:val="0"/>
          <w:sz w:val="22"/>
          <w:lang w:val="en-GB" w:eastAsia="ja-JP"/>
        </w:rPr>
        <w:tab/>
      </w:r>
      <w:r>
        <w:rPr>
          <w:rFonts w:eastAsia="宋体"/>
          <w:b/>
          <w:bCs/>
          <w:kern w:val="0"/>
          <w:sz w:val="22"/>
          <w:lang w:val="en-GB" w:eastAsia="ja-JP"/>
        </w:rPr>
        <w:t xml:space="preserve">                                                  </w:t>
      </w:r>
      <w:r w:rsidR="00AC42A6" w:rsidRPr="00AC42A6">
        <w:rPr>
          <w:rFonts w:eastAsia="宋体"/>
          <w:b/>
          <w:bCs/>
          <w:kern w:val="0"/>
          <w:sz w:val="22"/>
          <w:lang w:val="en-GB" w:eastAsia="ja-JP"/>
        </w:rPr>
        <w:t>R1-1906516</w:t>
      </w:r>
    </w:p>
    <w:p w14:paraId="527CB3DB" w14:textId="164325EA" w:rsidR="00CF3E9B" w:rsidRDefault="00CD7780" w:rsidP="005365E7">
      <w:pPr>
        <w:overflowPunct w:val="0"/>
        <w:autoSpaceDE w:val="0"/>
        <w:autoSpaceDN w:val="0"/>
        <w:adjustRightInd w:val="0"/>
        <w:spacing w:line="240" w:lineRule="auto"/>
        <w:textAlignment w:val="baseline"/>
        <w:rPr>
          <w:rFonts w:eastAsia="宋体"/>
          <w:b/>
          <w:bCs/>
          <w:kern w:val="0"/>
          <w:sz w:val="22"/>
          <w:lang w:val="en-GB" w:eastAsia="ja-JP"/>
        </w:rPr>
      </w:pPr>
      <w:r w:rsidRPr="00CD7780">
        <w:rPr>
          <w:rFonts w:eastAsia="宋体"/>
          <w:b/>
          <w:bCs/>
          <w:kern w:val="0"/>
          <w:sz w:val="22"/>
          <w:lang w:val="en-GB" w:eastAsia="ja-JP"/>
        </w:rPr>
        <w:t>Reno, USA, May 13th – 17th, 2019</w:t>
      </w:r>
    </w:p>
    <w:p w14:paraId="6B5BEF99" w14:textId="77777777" w:rsidR="005365E7" w:rsidRPr="00CF3E9B" w:rsidRDefault="005365E7" w:rsidP="005365E7">
      <w:pPr>
        <w:overflowPunct w:val="0"/>
        <w:autoSpaceDE w:val="0"/>
        <w:autoSpaceDN w:val="0"/>
        <w:adjustRightInd w:val="0"/>
        <w:spacing w:line="240" w:lineRule="auto"/>
        <w:textAlignment w:val="baseline"/>
        <w:rPr>
          <w:rFonts w:eastAsia="宋体"/>
          <w:kern w:val="0"/>
          <w:sz w:val="22"/>
          <w:lang w:val="en-GB"/>
        </w:rPr>
      </w:pPr>
    </w:p>
    <w:p w14:paraId="150CAA9C" w14:textId="77777777" w:rsidR="00CF3E9B" w:rsidRPr="00CF3E9B" w:rsidRDefault="00CF3E9B" w:rsidP="00CF3E9B">
      <w:pPr>
        <w:tabs>
          <w:tab w:val="left" w:pos="1701"/>
          <w:tab w:val="right" w:pos="9072"/>
          <w:tab w:val="right" w:pos="10206"/>
        </w:tabs>
        <w:overflowPunct w:val="0"/>
        <w:autoSpaceDE w:val="0"/>
        <w:autoSpaceDN w:val="0"/>
        <w:adjustRightInd w:val="0"/>
        <w:spacing w:line="240" w:lineRule="auto"/>
        <w:textAlignment w:val="baseline"/>
        <w:rPr>
          <w:rFonts w:eastAsia="宋体"/>
          <w:b/>
          <w:kern w:val="0"/>
          <w:sz w:val="22"/>
          <w:lang w:eastAsia="ja-JP"/>
        </w:rPr>
      </w:pPr>
      <w:bookmarkStart w:id="0" w:name="OLE_LINK3"/>
      <w:bookmarkStart w:id="1" w:name="OLE_LINK4"/>
      <w:r w:rsidRPr="00CF3E9B">
        <w:rPr>
          <w:rFonts w:eastAsia="宋体"/>
          <w:b/>
          <w:kern w:val="0"/>
          <w:sz w:val="22"/>
          <w:lang w:eastAsia="ja-JP"/>
        </w:rPr>
        <w:t xml:space="preserve">Source: </w:t>
      </w:r>
      <w:r w:rsidRPr="00CF3E9B">
        <w:rPr>
          <w:rFonts w:eastAsia="宋体"/>
          <w:b/>
          <w:kern w:val="0"/>
          <w:sz w:val="22"/>
          <w:lang w:eastAsia="ja-JP"/>
        </w:rPr>
        <w:tab/>
        <w:t>CMCC</w:t>
      </w:r>
    </w:p>
    <w:p w14:paraId="21F9D22E" w14:textId="77777777" w:rsidR="00CF3E9B" w:rsidRPr="00CF3E9B" w:rsidRDefault="00CF3E9B" w:rsidP="00CF3E9B">
      <w:pPr>
        <w:tabs>
          <w:tab w:val="left" w:pos="1701"/>
          <w:tab w:val="right" w:pos="9072"/>
          <w:tab w:val="right" w:pos="10206"/>
        </w:tabs>
        <w:overflowPunct w:val="0"/>
        <w:autoSpaceDE w:val="0"/>
        <w:autoSpaceDN w:val="0"/>
        <w:adjustRightInd w:val="0"/>
        <w:spacing w:line="240" w:lineRule="auto"/>
        <w:textAlignment w:val="baseline"/>
        <w:rPr>
          <w:rFonts w:eastAsia="宋体"/>
          <w:b/>
          <w:kern w:val="0"/>
          <w:sz w:val="22"/>
          <w:lang w:val="en-GB" w:eastAsia="ja-JP"/>
        </w:rPr>
      </w:pPr>
      <w:r w:rsidRPr="00CF3E9B">
        <w:rPr>
          <w:rFonts w:eastAsia="宋体"/>
          <w:b/>
          <w:kern w:val="0"/>
          <w:sz w:val="22"/>
          <w:lang w:eastAsia="ja-JP"/>
        </w:rPr>
        <w:t>Title:</w:t>
      </w:r>
      <w:bookmarkStart w:id="2" w:name="Title"/>
      <w:bookmarkEnd w:id="2"/>
      <w:r w:rsidRPr="00CF3E9B">
        <w:rPr>
          <w:rFonts w:eastAsia="宋体"/>
          <w:b/>
          <w:kern w:val="0"/>
          <w:sz w:val="22"/>
          <w:lang w:eastAsia="ja-JP"/>
        </w:rPr>
        <w:tab/>
      </w:r>
      <w:r w:rsidRPr="00CF3E9B">
        <w:rPr>
          <w:rFonts w:eastAsia="宋体"/>
          <w:b/>
          <w:bCs/>
          <w:kern w:val="0"/>
          <w:sz w:val="22"/>
          <w:lang w:val="en-GB" w:eastAsia="ja-JP"/>
        </w:rPr>
        <w:t>Discussion on HARQ feedback for NR V2X</w:t>
      </w:r>
    </w:p>
    <w:p w14:paraId="0800E856" w14:textId="22912050" w:rsidR="00CF3E9B" w:rsidRPr="00CF3E9B" w:rsidRDefault="00CF3E9B" w:rsidP="00CF3E9B">
      <w:pPr>
        <w:tabs>
          <w:tab w:val="left" w:pos="1701"/>
          <w:tab w:val="right" w:pos="9072"/>
          <w:tab w:val="right" w:pos="10206"/>
        </w:tabs>
        <w:overflowPunct w:val="0"/>
        <w:autoSpaceDE w:val="0"/>
        <w:autoSpaceDN w:val="0"/>
        <w:adjustRightInd w:val="0"/>
        <w:spacing w:line="240" w:lineRule="auto"/>
        <w:textAlignment w:val="baseline"/>
        <w:rPr>
          <w:rFonts w:eastAsia="宋体"/>
          <w:b/>
          <w:kern w:val="0"/>
          <w:sz w:val="22"/>
          <w:lang w:val="en-GB" w:eastAsia="ja-JP"/>
        </w:rPr>
      </w:pPr>
      <w:r w:rsidRPr="00CF3E9B">
        <w:rPr>
          <w:rFonts w:eastAsia="宋体"/>
          <w:b/>
          <w:kern w:val="0"/>
          <w:sz w:val="22"/>
          <w:lang w:val="en-GB" w:eastAsia="ja-JP"/>
        </w:rPr>
        <w:t>Agenda item:</w:t>
      </w:r>
      <w:r w:rsidRPr="00CF3E9B">
        <w:rPr>
          <w:rFonts w:eastAsia="宋体"/>
          <w:b/>
          <w:kern w:val="0"/>
          <w:sz w:val="22"/>
          <w:lang w:val="en-GB" w:eastAsia="ja-JP"/>
        </w:rPr>
        <w:tab/>
      </w:r>
      <w:r w:rsidRPr="00CF3E9B">
        <w:rPr>
          <w:rFonts w:eastAsia="宋体"/>
          <w:b/>
          <w:kern w:val="0"/>
          <w:sz w:val="22"/>
          <w:lang w:val="en-GB"/>
        </w:rPr>
        <w:t>7.2.4.</w:t>
      </w:r>
      <w:r w:rsidR="005365E7">
        <w:rPr>
          <w:rFonts w:eastAsia="宋体"/>
          <w:b/>
          <w:kern w:val="0"/>
          <w:sz w:val="22"/>
          <w:lang w:val="en-GB"/>
        </w:rPr>
        <w:t>5</w:t>
      </w:r>
    </w:p>
    <w:p w14:paraId="25DDD282" w14:textId="77777777" w:rsidR="00CF3E9B" w:rsidRPr="00CF3E9B" w:rsidRDefault="00CF3E9B" w:rsidP="00CF3E9B">
      <w:pPr>
        <w:tabs>
          <w:tab w:val="left" w:pos="1701"/>
          <w:tab w:val="right" w:pos="9072"/>
          <w:tab w:val="right" w:pos="10206"/>
        </w:tabs>
        <w:overflowPunct w:val="0"/>
        <w:autoSpaceDE w:val="0"/>
        <w:autoSpaceDN w:val="0"/>
        <w:adjustRightInd w:val="0"/>
        <w:spacing w:line="240" w:lineRule="auto"/>
        <w:textAlignment w:val="baseline"/>
        <w:rPr>
          <w:rFonts w:eastAsia="宋体"/>
          <w:b/>
          <w:kern w:val="0"/>
          <w:sz w:val="22"/>
          <w:lang w:val="en-GB" w:eastAsia="ja-JP"/>
        </w:rPr>
      </w:pPr>
      <w:r w:rsidRPr="00CF3E9B">
        <w:rPr>
          <w:rFonts w:eastAsia="宋体"/>
          <w:b/>
          <w:kern w:val="0"/>
          <w:sz w:val="22"/>
          <w:lang w:val="en-GB" w:eastAsia="ja-JP"/>
        </w:rPr>
        <w:t>Document for:</w:t>
      </w:r>
      <w:bookmarkStart w:id="3" w:name="DocumentFor"/>
      <w:bookmarkEnd w:id="3"/>
      <w:r w:rsidRPr="00CF3E9B">
        <w:rPr>
          <w:rFonts w:eastAsia="宋体"/>
          <w:b/>
          <w:kern w:val="0"/>
          <w:sz w:val="22"/>
          <w:lang w:val="en-GB"/>
        </w:rPr>
        <w:tab/>
      </w:r>
      <w:r w:rsidRPr="00CF3E9B">
        <w:rPr>
          <w:rFonts w:eastAsia="宋体"/>
          <w:b/>
          <w:kern w:val="0"/>
          <w:sz w:val="22"/>
          <w:lang w:val="en-GB" w:eastAsia="ja-JP"/>
        </w:rPr>
        <w:t>Discussion &amp; Decision</w:t>
      </w:r>
    </w:p>
    <w:p w14:paraId="49E17F98" w14:textId="77777777" w:rsidR="00CF3E9B" w:rsidRPr="00CF3E9B" w:rsidRDefault="00CF3E9B" w:rsidP="002E5013">
      <w:pPr>
        <w:keepNext/>
        <w:keepLines/>
        <w:widowControl/>
        <w:numPr>
          <w:ilvl w:val="0"/>
          <w:numId w:val="6"/>
        </w:numPr>
        <w:pBdr>
          <w:top w:val="single" w:sz="12" w:space="3" w:color="auto"/>
        </w:pBdr>
        <w:overflowPunct w:val="0"/>
        <w:autoSpaceDE w:val="0"/>
        <w:autoSpaceDN w:val="0"/>
        <w:adjustRightInd w:val="0"/>
        <w:spacing w:before="240" w:after="180" w:line="240" w:lineRule="auto"/>
        <w:jc w:val="left"/>
        <w:textAlignment w:val="baseline"/>
        <w:outlineLvl w:val="0"/>
        <w:rPr>
          <w:rFonts w:eastAsia="宋体"/>
          <w:b/>
          <w:bCs/>
          <w:kern w:val="32"/>
          <w:sz w:val="22"/>
          <w:lang w:val="en-GB" w:eastAsia="ja-JP"/>
        </w:rPr>
      </w:pPr>
      <w:bookmarkStart w:id="4" w:name="_Toc120549591"/>
      <w:bookmarkEnd w:id="0"/>
      <w:bookmarkEnd w:id="1"/>
      <w:r w:rsidRPr="00CF3E9B">
        <w:rPr>
          <w:rFonts w:eastAsia="宋体"/>
          <w:b/>
          <w:bCs/>
          <w:kern w:val="32"/>
          <w:sz w:val="22"/>
          <w:lang w:val="en-GB" w:eastAsia="ja-JP"/>
        </w:rPr>
        <w:t>Introduction</w:t>
      </w:r>
      <w:bookmarkEnd w:id="4"/>
    </w:p>
    <w:p w14:paraId="26192D4E" w14:textId="5AC4C0D4" w:rsidR="006E1D4A" w:rsidRPr="00505E16" w:rsidRDefault="00CF3E9B" w:rsidP="00721ED7">
      <w:pPr>
        <w:widowControl/>
        <w:spacing w:after="180" w:line="240" w:lineRule="auto"/>
        <w:rPr>
          <w:sz w:val="22"/>
        </w:rPr>
      </w:pPr>
      <w:r w:rsidRPr="00505E16">
        <w:rPr>
          <w:rFonts w:eastAsia="宋体"/>
          <w:kern w:val="0"/>
          <w:sz w:val="22"/>
          <w:lang w:val="en-GB"/>
        </w:rPr>
        <w:t xml:space="preserve">In </w:t>
      </w:r>
      <w:r w:rsidR="009039E1" w:rsidRPr="00505E16">
        <w:rPr>
          <w:rFonts w:eastAsia="宋体"/>
          <w:kern w:val="0"/>
          <w:sz w:val="22"/>
          <w:lang w:val="en-GB"/>
        </w:rPr>
        <w:t xml:space="preserve">RAN1 </w:t>
      </w:r>
      <w:r w:rsidR="00861BAE" w:rsidRPr="00505E16">
        <w:rPr>
          <w:rFonts w:eastAsia="宋体"/>
          <w:kern w:val="0"/>
          <w:sz w:val="22"/>
          <w:lang w:val="en-GB"/>
        </w:rPr>
        <w:t>#96 meeting</w:t>
      </w:r>
      <w:r w:rsidRPr="00505E16">
        <w:rPr>
          <w:rFonts w:eastAsia="宋体"/>
          <w:kern w:val="0"/>
          <w:sz w:val="22"/>
          <w:lang w:val="en-GB"/>
        </w:rPr>
        <w:t>, the following agreements are made for NR V2X HARQ feedback</w:t>
      </w:r>
      <w:r w:rsidR="00E4315E">
        <w:rPr>
          <w:rFonts w:eastAsia="宋体"/>
          <w:kern w:val="0"/>
          <w:sz w:val="22"/>
          <w:lang w:val="en-GB"/>
        </w:rPr>
        <w:t xml:space="preserve"> [1]</w:t>
      </w:r>
      <w:r w:rsidRPr="00505E16">
        <w:rPr>
          <w:rFonts w:eastAsia="宋体"/>
          <w:kern w:val="0"/>
          <w:sz w:val="22"/>
          <w:lang w:val="en-GB"/>
        </w:rPr>
        <w:t>:</w:t>
      </w:r>
    </w:p>
    <w:p w14:paraId="25128864" w14:textId="77777777" w:rsidR="007E6EF4" w:rsidRPr="00505E16" w:rsidRDefault="007E6EF4" w:rsidP="007E6EF4">
      <w:pPr>
        <w:rPr>
          <w:sz w:val="22"/>
          <w:lang w:eastAsia="x-none"/>
        </w:rPr>
      </w:pPr>
      <w:r w:rsidRPr="00505E16">
        <w:rPr>
          <w:sz w:val="22"/>
          <w:highlight w:val="green"/>
          <w:lang w:eastAsia="x-none"/>
        </w:rPr>
        <w:t>Agreements</w:t>
      </w:r>
      <w:r w:rsidRPr="00505E16">
        <w:rPr>
          <w:sz w:val="22"/>
          <w:lang w:eastAsia="x-none"/>
        </w:rPr>
        <w:t>:</w:t>
      </w:r>
    </w:p>
    <w:p w14:paraId="48D7F313" w14:textId="01387758" w:rsidR="007E6EF4" w:rsidRDefault="007E6EF4" w:rsidP="007E6EF4">
      <w:pPr>
        <w:widowControl/>
        <w:numPr>
          <w:ilvl w:val="0"/>
          <w:numId w:val="11"/>
        </w:numPr>
        <w:spacing w:line="240" w:lineRule="auto"/>
        <w:jc w:val="left"/>
        <w:rPr>
          <w:sz w:val="22"/>
        </w:rPr>
      </w:pPr>
      <w:r w:rsidRPr="00505E16">
        <w:rPr>
          <w:rFonts w:hint="eastAsia"/>
          <w:sz w:val="22"/>
        </w:rPr>
        <w:t>(Pre-</w:t>
      </w:r>
      <w:proofErr w:type="gramStart"/>
      <w:r w:rsidRPr="00505E16">
        <w:rPr>
          <w:rFonts w:hint="eastAsia"/>
          <w:sz w:val="22"/>
        </w:rPr>
        <w:t>)configuration</w:t>
      </w:r>
      <w:proofErr w:type="gramEnd"/>
      <w:r w:rsidRPr="00505E16">
        <w:rPr>
          <w:rFonts w:hint="eastAsia"/>
          <w:sz w:val="22"/>
        </w:rPr>
        <w:t xml:space="preserve"> indicates </w:t>
      </w:r>
      <w:bookmarkStart w:id="5" w:name="_Hlk4426260"/>
      <w:r w:rsidRPr="00505E16">
        <w:rPr>
          <w:rFonts w:hint="eastAsia"/>
          <w:sz w:val="22"/>
        </w:rPr>
        <w:t xml:space="preserve">the time gap </w:t>
      </w:r>
      <w:r w:rsidRPr="00505E16">
        <w:rPr>
          <w:sz w:val="22"/>
        </w:rPr>
        <w:t>between PSFCH and the associated PSSCH for Mode 1 and Mode 2.</w:t>
      </w:r>
    </w:p>
    <w:p w14:paraId="1243F961" w14:textId="77777777" w:rsidR="001408D9" w:rsidRDefault="001408D9" w:rsidP="00721ED7">
      <w:pPr>
        <w:widowControl/>
        <w:spacing w:line="240" w:lineRule="auto"/>
        <w:jc w:val="left"/>
        <w:rPr>
          <w:rFonts w:eastAsiaTheme="minorEastAsia"/>
          <w:sz w:val="22"/>
        </w:rPr>
      </w:pPr>
    </w:p>
    <w:p w14:paraId="545A3CF2" w14:textId="18F0DAED" w:rsidR="001408D9" w:rsidRPr="00721ED7" w:rsidRDefault="001408D9" w:rsidP="00721ED7">
      <w:pPr>
        <w:widowControl/>
        <w:spacing w:line="240" w:lineRule="auto"/>
        <w:jc w:val="left"/>
        <w:rPr>
          <w:rFonts w:eastAsiaTheme="minorEastAsia"/>
          <w:sz w:val="22"/>
        </w:rPr>
      </w:pPr>
      <w:r>
        <w:rPr>
          <w:rFonts w:eastAsiaTheme="minorEastAsia" w:hint="eastAsia"/>
          <w:sz w:val="22"/>
        </w:rPr>
        <w:t>In</w:t>
      </w:r>
      <w:r>
        <w:rPr>
          <w:rFonts w:eastAsiaTheme="minorEastAsia"/>
          <w:sz w:val="22"/>
        </w:rPr>
        <w:t xml:space="preserve"> RAN1 </w:t>
      </w:r>
      <w:r>
        <w:rPr>
          <w:rFonts w:eastAsiaTheme="minorEastAsia" w:hint="eastAsia"/>
          <w:sz w:val="22"/>
        </w:rPr>
        <w:t>#</w:t>
      </w:r>
      <w:r>
        <w:rPr>
          <w:rFonts w:eastAsiaTheme="minorEastAsia"/>
          <w:sz w:val="22"/>
        </w:rPr>
        <w:t>96bis meeting, the following agreement about PSFCH resource allocation are made</w:t>
      </w:r>
      <w:r w:rsidR="00E4315E">
        <w:rPr>
          <w:rFonts w:eastAsiaTheme="minorEastAsia"/>
          <w:sz w:val="22"/>
        </w:rPr>
        <w:t xml:space="preserve"> [2]</w:t>
      </w:r>
      <w:r>
        <w:rPr>
          <w:rFonts w:eastAsiaTheme="minorEastAsia"/>
          <w:sz w:val="22"/>
        </w:rPr>
        <w:t>:</w:t>
      </w:r>
    </w:p>
    <w:p w14:paraId="557EF706" w14:textId="77777777" w:rsidR="001408D9" w:rsidRPr="001408D9" w:rsidRDefault="001408D9" w:rsidP="001408D9">
      <w:pPr>
        <w:widowControl/>
        <w:spacing w:line="240" w:lineRule="auto"/>
        <w:ind w:left="1440" w:hanging="1440"/>
        <w:jc w:val="left"/>
        <w:rPr>
          <w:rFonts w:ascii="Times" w:eastAsia="Batang" w:hAnsi="Times"/>
          <w:kern w:val="0"/>
          <w:sz w:val="20"/>
          <w:szCs w:val="20"/>
          <w:lang w:eastAsia="en-US"/>
        </w:rPr>
      </w:pPr>
      <w:r w:rsidRPr="001408D9">
        <w:rPr>
          <w:rFonts w:ascii="Times" w:eastAsia="Batang" w:hAnsi="Times"/>
          <w:kern w:val="0"/>
          <w:sz w:val="20"/>
          <w:szCs w:val="20"/>
          <w:highlight w:val="green"/>
          <w:lang w:eastAsia="en-US"/>
        </w:rPr>
        <w:t>Agreements</w:t>
      </w:r>
      <w:r w:rsidRPr="001408D9">
        <w:rPr>
          <w:rFonts w:ascii="Times" w:eastAsia="Batang" w:hAnsi="Times"/>
          <w:kern w:val="0"/>
          <w:sz w:val="20"/>
          <w:szCs w:val="20"/>
          <w:lang w:eastAsia="en-US"/>
        </w:rPr>
        <w:t>:</w:t>
      </w:r>
    </w:p>
    <w:p w14:paraId="02D77568" w14:textId="77777777" w:rsidR="001408D9" w:rsidRPr="00721ED7" w:rsidRDefault="001408D9" w:rsidP="001408D9">
      <w:pPr>
        <w:widowControl/>
        <w:numPr>
          <w:ilvl w:val="0"/>
          <w:numId w:val="16"/>
        </w:numPr>
        <w:autoSpaceDE w:val="0"/>
        <w:autoSpaceDN w:val="0"/>
        <w:adjustRightInd w:val="0"/>
        <w:snapToGrid w:val="0"/>
        <w:spacing w:before="100" w:beforeAutospacing="1" w:after="60" w:line="264" w:lineRule="auto"/>
        <w:jc w:val="left"/>
        <w:rPr>
          <w:rFonts w:eastAsia="Batang"/>
          <w:sz w:val="22"/>
          <w:lang w:eastAsia="ko-KR"/>
        </w:rPr>
      </w:pPr>
      <w:r w:rsidRPr="00721ED7">
        <w:rPr>
          <w:rFonts w:eastAsia="宋体"/>
          <w:sz w:val="22"/>
        </w:rPr>
        <w:t>It is supported, in a resource pool, that within the slots associated with the resource pool, PSFCH resources can be (pre)configured periodically with a period of N slot(s)</w:t>
      </w:r>
    </w:p>
    <w:p w14:paraId="1EBFB5A7" w14:textId="77777777" w:rsidR="001408D9" w:rsidRPr="00721ED7" w:rsidRDefault="001408D9" w:rsidP="001408D9">
      <w:pPr>
        <w:widowControl/>
        <w:numPr>
          <w:ilvl w:val="1"/>
          <w:numId w:val="16"/>
        </w:numPr>
        <w:autoSpaceDE w:val="0"/>
        <w:autoSpaceDN w:val="0"/>
        <w:adjustRightInd w:val="0"/>
        <w:snapToGrid w:val="0"/>
        <w:spacing w:before="100" w:beforeAutospacing="1" w:after="60" w:line="264" w:lineRule="auto"/>
        <w:jc w:val="left"/>
        <w:rPr>
          <w:rFonts w:eastAsia="Batang"/>
          <w:sz w:val="22"/>
          <w:lang w:eastAsia="ko-KR"/>
        </w:rPr>
      </w:pPr>
      <w:r w:rsidRPr="00721ED7">
        <w:rPr>
          <w:rFonts w:eastAsia="宋体"/>
          <w:sz w:val="22"/>
        </w:rPr>
        <w:t>N is configurable, with the following values</w:t>
      </w:r>
    </w:p>
    <w:p w14:paraId="3BA89B37" w14:textId="77777777" w:rsidR="001408D9" w:rsidRPr="00721ED7" w:rsidRDefault="001408D9" w:rsidP="001408D9">
      <w:pPr>
        <w:widowControl/>
        <w:numPr>
          <w:ilvl w:val="2"/>
          <w:numId w:val="16"/>
        </w:numPr>
        <w:autoSpaceDE w:val="0"/>
        <w:autoSpaceDN w:val="0"/>
        <w:adjustRightInd w:val="0"/>
        <w:snapToGrid w:val="0"/>
        <w:spacing w:before="100" w:beforeAutospacing="1" w:after="60" w:line="264" w:lineRule="auto"/>
        <w:jc w:val="left"/>
        <w:rPr>
          <w:rFonts w:eastAsia="Batang"/>
          <w:sz w:val="22"/>
          <w:lang w:eastAsia="ko-KR"/>
        </w:rPr>
      </w:pPr>
      <w:r w:rsidRPr="00721ED7">
        <w:rPr>
          <w:rFonts w:eastAsia="宋体"/>
          <w:sz w:val="22"/>
        </w:rPr>
        <w:t>1</w:t>
      </w:r>
    </w:p>
    <w:p w14:paraId="4E576BC4" w14:textId="77777777" w:rsidR="001408D9" w:rsidRPr="00721ED7" w:rsidRDefault="001408D9" w:rsidP="001408D9">
      <w:pPr>
        <w:widowControl/>
        <w:numPr>
          <w:ilvl w:val="2"/>
          <w:numId w:val="16"/>
        </w:numPr>
        <w:autoSpaceDE w:val="0"/>
        <w:autoSpaceDN w:val="0"/>
        <w:adjustRightInd w:val="0"/>
        <w:snapToGrid w:val="0"/>
        <w:spacing w:before="100" w:beforeAutospacing="1" w:after="60" w:line="264" w:lineRule="auto"/>
        <w:jc w:val="left"/>
        <w:rPr>
          <w:rFonts w:eastAsia="Batang"/>
          <w:sz w:val="22"/>
          <w:lang w:eastAsia="ko-KR"/>
        </w:rPr>
      </w:pPr>
      <w:r w:rsidRPr="00721ED7">
        <w:rPr>
          <w:rFonts w:eastAsia="宋体"/>
          <w:sz w:val="22"/>
        </w:rPr>
        <w:t>At least one more value &gt;1</w:t>
      </w:r>
    </w:p>
    <w:p w14:paraId="0ACE0F6E" w14:textId="77777777" w:rsidR="001408D9" w:rsidRPr="00721ED7" w:rsidRDefault="001408D9" w:rsidP="001408D9">
      <w:pPr>
        <w:widowControl/>
        <w:numPr>
          <w:ilvl w:val="3"/>
          <w:numId w:val="16"/>
        </w:numPr>
        <w:autoSpaceDE w:val="0"/>
        <w:autoSpaceDN w:val="0"/>
        <w:adjustRightInd w:val="0"/>
        <w:snapToGrid w:val="0"/>
        <w:spacing w:before="100" w:beforeAutospacing="1" w:after="60" w:line="264" w:lineRule="auto"/>
        <w:jc w:val="left"/>
        <w:rPr>
          <w:rFonts w:eastAsia="Batang"/>
          <w:sz w:val="22"/>
          <w:lang w:eastAsia="ko-KR"/>
        </w:rPr>
      </w:pPr>
      <w:r w:rsidRPr="00721ED7">
        <w:rPr>
          <w:rFonts w:eastAsia="宋体"/>
          <w:sz w:val="22"/>
        </w:rPr>
        <w:t>FFS details</w:t>
      </w:r>
    </w:p>
    <w:p w14:paraId="398F16CA" w14:textId="77777777" w:rsidR="001408D9" w:rsidRPr="00721ED7" w:rsidRDefault="001408D9" w:rsidP="00721ED7">
      <w:pPr>
        <w:widowControl/>
        <w:numPr>
          <w:ilvl w:val="1"/>
          <w:numId w:val="16"/>
        </w:numPr>
        <w:autoSpaceDE w:val="0"/>
        <w:autoSpaceDN w:val="0"/>
        <w:adjustRightInd w:val="0"/>
        <w:snapToGrid w:val="0"/>
        <w:spacing w:before="100" w:beforeAutospacing="1" w:after="60" w:line="264" w:lineRule="auto"/>
        <w:jc w:val="left"/>
        <w:rPr>
          <w:rFonts w:eastAsia="Batang"/>
          <w:sz w:val="22"/>
          <w:lang w:eastAsia="ko-KR"/>
        </w:rPr>
      </w:pPr>
      <w:r w:rsidRPr="00721ED7">
        <w:rPr>
          <w:rFonts w:eastAsia="宋体"/>
          <w:sz w:val="22"/>
        </w:rPr>
        <w:t>The configuration should also include the possibility of no resource for PSFCH. In this case, HARQ feedback for all transmissions in the resource pool is disabled</w:t>
      </w:r>
    </w:p>
    <w:p w14:paraId="428ABB96" w14:textId="416A1DE5" w:rsidR="001408D9" w:rsidRPr="00721ED7" w:rsidRDefault="001408D9" w:rsidP="00721ED7">
      <w:pPr>
        <w:widowControl/>
        <w:numPr>
          <w:ilvl w:val="0"/>
          <w:numId w:val="16"/>
        </w:numPr>
        <w:autoSpaceDE w:val="0"/>
        <w:autoSpaceDN w:val="0"/>
        <w:adjustRightInd w:val="0"/>
        <w:snapToGrid w:val="0"/>
        <w:spacing w:before="100" w:beforeAutospacing="1" w:after="60" w:line="264" w:lineRule="auto"/>
        <w:jc w:val="left"/>
        <w:rPr>
          <w:rFonts w:ascii="Calibri" w:eastAsia="Batang" w:hAnsi="Calibri" w:cs="Calibri"/>
          <w:sz w:val="20"/>
          <w:szCs w:val="20"/>
          <w:lang w:eastAsia="ko-KR"/>
        </w:rPr>
      </w:pPr>
      <w:r w:rsidRPr="00721ED7">
        <w:rPr>
          <w:rFonts w:eastAsia="宋体"/>
          <w:kern w:val="0"/>
          <w:sz w:val="22"/>
        </w:rPr>
        <w:t>HARQ feedback for transmissions in a resource pool can only be sent on PSFCH in the same resource pool</w:t>
      </w:r>
    </w:p>
    <w:bookmarkEnd w:id="5"/>
    <w:p w14:paraId="46AF7745" w14:textId="5FC8CEFF" w:rsidR="00CF3E9B" w:rsidRPr="00476AD8" w:rsidRDefault="00CF3E9B" w:rsidP="00721ED7">
      <w:pPr>
        <w:widowControl/>
        <w:spacing w:beforeLines="50" w:before="156" w:afterLines="50" w:after="156" w:line="240" w:lineRule="auto"/>
        <w:rPr>
          <w:rFonts w:eastAsia="宋体"/>
        </w:rPr>
      </w:pPr>
      <w:r w:rsidRPr="00505E16">
        <w:rPr>
          <w:rFonts w:eastAsia="宋体"/>
          <w:kern w:val="0"/>
          <w:sz w:val="22"/>
          <w:lang w:val="en-GB"/>
        </w:rPr>
        <w:t>In this contribution,</w:t>
      </w:r>
      <w:r w:rsidR="006F37C5">
        <w:rPr>
          <w:rFonts w:eastAsia="宋体"/>
          <w:kern w:val="0"/>
          <w:sz w:val="22"/>
          <w:lang w:val="en-GB"/>
        </w:rPr>
        <w:t xml:space="preserve"> the resource allocation of PSFCH and security issue of HARQ feedback will be discussed</w:t>
      </w:r>
      <w:r w:rsidRPr="00505E16">
        <w:rPr>
          <w:rFonts w:eastAsia="宋体"/>
          <w:kern w:val="0"/>
          <w:sz w:val="22"/>
          <w:lang w:val="en-GB"/>
        </w:rPr>
        <w:t>.</w:t>
      </w:r>
    </w:p>
    <w:p w14:paraId="0D0A538C" w14:textId="35B9F8D6" w:rsidR="00A03FAB" w:rsidRPr="00CF3E9B" w:rsidRDefault="00A50CDA" w:rsidP="00A03FAB">
      <w:pPr>
        <w:keepNext/>
        <w:keepLines/>
        <w:widowControl/>
        <w:numPr>
          <w:ilvl w:val="0"/>
          <w:numId w:val="6"/>
        </w:numPr>
        <w:pBdr>
          <w:top w:val="single" w:sz="12" w:space="3" w:color="auto"/>
        </w:pBdr>
        <w:overflowPunct w:val="0"/>
        <w:autoSpaceDE w:val="0"/>
        <w:autoSpaceDN w:val="0"/>
        <w:adjustRightInd w:val="0"/>
        <w:spacing w:before="240" w:after="180" w:line="240" w:lineRule="auto"/>
        <w:jc w:val="left"/>
        <w:textAlignment w:val="baseline"/>
        <w:outlineLvl w:val="0"/>
        <w:rPr>
          <w:rFonts w:eastAsia="宋体"/>
          <w:b/>
          <w:bCs/>
          <w:kern w:val="32"/>
          <w:sz w:val="22"/>
          <w:lang w:val="en-GB"/>
        </w:rPr>
      </w:pPr>
      <w:r w:rsidRPr="00A50CDA">
        <w:rPr>
          <w:rFonts w:eastAsia="宋体"/>
          <w:b/>
          <w:bCs/>
          <w:kern w:val="32"/>
          <w:sz w:val="22"/>
          <w:lang w:val="en-GB"/>
        </w:rPr>
        <w:t xml:space="preserve">PSFCH resource allocation and indication </w:t>
      </w:r>
    </w:p>
    <w:p w14:paraId="5512A521" w14:textId="77777777" w:rsidR="00D325EB" w:rsidRPr="00721ED7" w:rsidRDefault="00A50CDA" w:rsidP="00721ED7">
      <w:pPr>
        <w:widowControl/>
        <w:overflowPunct w:val="0"/>
        <w:autoSpaceDE w:val="0"/>
        <w:autoSpaceDN w:val="0"/>
        <w:adjustRightInd w:val="0"/>
        <w:spacing w:after="180" w:line="240" w:lineRule="auto"/>
        <w:textAlignment w:val="baseline"/>
        <w:rPr>
          <w:rFonts w:eastAsia="宋体"/>
          <w:kern w:val="0"/>
          <w:sz w:val="22"/>
          <w:lang w:val="en-GB"/>
        </w:rPr>
      </w:pPr>
      <w:r w:rsidRPr="00721ED7">
        <w:rPr>
          <w:rFonts w:eastAsia="宋体"/>
          <w:kern w:val="0"/>
          <w:sz w:val="22"/>
          <w:lang w:val="en-GB"/>
        </w:rPr>
        <w:t xml:space="preserve">In this section, the resource allocation and indication of PSFCH are discussed. </w:t>
      </w:r>
    </w:p>
    <w:p w14:paraId="7749979D" w14:textId="20B5A5BD" w:rsidR="00A50CDA" w:rsidRPr="00721ED7" w:rsidRDefault="00A50CDA" w:rsidP="00721ED7">
      <w:pPr>
        <w:widowControl/>
        <w:overflowPunct w:val="0"/>
        <w:autoSpaceDE w:val="0"/>
        <w:autoSpaceDN w:val="0"/>
        <w:adjustRightInd w:val="0"/>
        <w:spacing w:after="180" w:line="240" w:lineRule="auto"/>
        <w:textAlignment w:val="baseline"/>
        <w:rPr>
          <w:rFonts w:eastAsia="宋体"/>
          <w:kern w:val="0"/>
          <w:sz w:val="22"/>
          <w:lang w:val="en-GB"/>
        </w:rPr>
      </w:pPr>
      <w:r w:rsidRPr="00721ED7">
        <w:rPr>
          <w:rFonts w:eastAsia="宋体"/>
          <w:kern w:val="0"/>
          <w:sz w:val="22"/>
          <w:lang w:val="en-GB"/>
        </w:rPr>
        <w:t xml:space="preserve">In NR </w:t>
      </w:r>
      <w:proofErr w:type="spellStart"/>
      <w:r w:rsidRPr="00721ED7">
        <w:rPr>
          <w:rFonts w:eastAsia="宋体"/>
          <w:kern w:val="0"/>
          <w:sz w:val="22"/>
          <w:lang w:val="en-GB"/>
        </w:rPr>
        <w:t>Uu</w:t>
      </w:r>
      <w:proofErr w:type="spellEnd"/>
      <w:r w:rsidRPr="00721ED7">
        <w:rPr>
          <w:rFonts w:eastAsia="宋体"/>
          <w:kern w:val="0"/>
          <w:sz w:val="22"/>
          <w:lang w:val="en-GB"/>
        </w:rPr>
        <w:t>, maximum four PUCCH resource sets are pre-configured by RRC signalling</w:t>
      </w:r>
      <w:r w:rsidR="00FC4B10">
        <w:rPr>
          <w:rFonts w:eastAsia="宋体"/>
          <w:kern w:val="0"/>
          <w:sz w:val="22"/>
          <w:lang w:val="en-GB"/>
        </w:rPr>
        <w:t>. T</w:t>
      </w:r>
      <w:r w:rsidRPr="00721ED7">
        <w:rPr>
          <w:rFonts w:eastAsia="宋体"/>
          <w:kern w:val="0"/>
          <w:sz w:val="22"/>
          <w:lang w:val="en-GB"/>
        </w:rPr>
        <w:t xml:space="preserve">he </w:t>
      </w:r>
      <w:r w:rsidR="00FC4B10">
        <w:rPr>
          <w:rFonts w:eastAsia="宋体"/>
          <w:kern w:val="0"/>
          <w:sz w:val="22"/>
          <w:lang w:val="en-GB"/>
        </w:rPr>
        <w:t>UC</w:t>
      </w:r>
      <w:r w:rsidRPr="00721ED7">
        <w:rPr>
          <w:rFonts w:eastAsia="宋体"/>
          <w:kern w:val="0"/>
          <w:sz w:val="22"/>
          <w:lang w:val="en-GB"/>
        </w:rPr>
        <w:t xml:space="preserve">I payload size is used to determine which PUCCH resource set </w:t>
      </w:r>
      <w:r w:rsidR="00FC4B10">
        <w:rPr>
          <w:rFonts w:eastAsia="宋体"/>
          <w:kern w:val="0"/>
          <w:sz w:val="22"/>
          <w:lang w:val="en-GB"/>
        </w:rPr>
        <w:t>index</w:t>
      </w:r>
      <w:r w:rsidRPr="00721ED7">
        <w:rPr>
          <w:rFonts w:eastAsia="宋体"/>
          <w:kern w:val="0"/>
          <w:sz w:val="22"/>
          <w:lang w:val="en-GB"/>
        </w:rPr>
        <w:t xml:space="preserve"> and DCI is used to indicate the PUCCH resource index. In NR </w:t>
      </w:r>
      <w:proofErr w:type="spellStart"/>
      <w:r w:rsidRPr="00721ED7">
        <w:rPr>
          <w:rFonts w:eastAsia="宋体"/>
          <w:kern w:val="0"/>
          <w:sz w:val="22"/>
          <w:lang w:val="en-GB"/>
        </w:rPr>
        <w:t>sidelink</w:t>
      </w:r>
      <w:proofErr w:type="spellEnd"/>
      <w:r w:rsidRPr="00721ED7">
        <w:rPr>
          <w:rFonts w:eastAsia="宋体"/>
          <w:kern w:val="0"/>
          <w:sz w:val="22"/>
          <w:lang w:val="en-GB"/>
        </w:rPr>
        <w:t>, it was agreed that the HARQ timing is pre-configured and the periodicity of PSFCH resource is one slot or more than one slots.</w:t>
      </w:r>
    </w:p>
    <w:p w14:paraId="09EC8CCF" w14:textId="206B2913" w:rsidR="00A50CDA" w:rsidRPr="00721ED7" w:rsidRDefault="00FC4B10" w:rsidP="00721ED7">
      <w:pPr>
        <w:widowControl/>
        <w:overflowPunct w:val="0"/>
        <w:autoSpaceDE w:val="0"/>
        <w:autoSpaceDN w:val="0"/>
        <w:adjustRightInd w:val="0"/>
        <w:spacing w:after="180" w:line="240" w:lineRule="auto"/>
        <w:textAlignment w:val="baseline"/>
        <w:rPr>
          <w:rFonts w:eastAsia="宋体"/>
          <w:kern w:val="0"/>
          <w:sz w:val="22"/>
          <w:lang w:val="en-GB"/>
        </w:rPr>
      </w:pPr>
      <w:r>
        <w:rPr>
          <w:rFonts w:eastAsia="宋体"/>
          <w:kern w:val="0"/>
          <w:sz w:val="22"/>
          <w:lang w:val="en-GB"/>
        </w:rPr>
        <w:t>The remaining issue is the PSFCH resource allocation</w:t>
      </w:r>
      <w:r w:rsidR="00A50CDA" w:rsidRPr="00721ED7">
        <w:rPr>
          <w:rFonts w:eastAsia="宋体"/>
          <w:kern w:val="0"/>
          <w:sz w:val="22"/>
          <w:lang w:val="en-GB"/>
        </w:rPr>
        <w:t>, there are two options of multiplexing of PSCCH/PSSCH and PSFCH in one slot: TDM or FDM as in Figure 1.</w:t>
      </w:r>
      <w:r>
        <w:rPr>
          <w:rFonts w:eastAsia="宋体"/>
          <w:kern w:val="0"/>
          <w:sz w:val="22"/>
          <w:lang w:val="en-GB"/>
        </w:rPr>
        <w:t xml:space="preserve"> </w:t>
      </w:r>
      <w:r w:rsidR="00A50CDA" w:rsidRPr="00721ED7">
        <w:rPr>
          <w:rFonts w:eastAsia="宋体"/>
          <w:kern w:val="0"/>
          <w:sz w:val="22"/>
          <w:lang w:val="en-GB"/>
        </w:rPr>
        <w:t>Compared with th</w:t>
      </w:r>
      <w:r>
        <w:rPr>
          <w:rFonts w:eastAsia="宋体"/>
          <w:kern w:val="0"/>
          <w:sz w:val="22"/>
          <w:lang w:val="en-GB"/>
        </w:rPr>
        <w:t>ese two options, at least TDM</w:t>
      </w:r>
      <w:r w:rsidR="00A50CDA" w:rsidRPr="00721ED7">
        <w:rPr>
          <w:rFonts w:eastAsia="宋体"/>
          <w:kern w:val="0"/>
          <w:sz w:val="22"/>
          <w:lang w:val="en-GB"/>
        </w:rPr>
        <w:t xml:space="preserve"> should be supported in NR </w:t>
      </w:r>
      <w:proofErr w:type="spellStart"/>
      <w:r w:rsidR="00A50CDA" w:rsidRPr="00721ED7">
        <w:rPr>
          <w:rFonts w:eastAsia="宋体"/>
          <w:kern w:val="0"/>
          <w:sz w:val="22"/>
          <w:lang w:val="en-GB"/>
        </w:rPr>
        <w:t>sidelink</w:t>
      </w:r>
      <w:proofErr w:type="spellEnd"/>
      <w:r w:rsidR="00A50CDA" w:rsidRPr="00721ED7">
        <w:rPr>
          <w:rFonts w:eastAsia="宋体"/>
          <w:kern w:val="0"/>
          <w:sz w:val="22"/>
          <w:lang w:val="en-GB"/>
        </w:rPr>
        <w:t xml:space="preserve"> which considering the issue of simultaneous </w:t>
      </w:r>
      <w:r>
        <w:rPr>
          <w:rFonts w:eastAsia="宋体"/>
          <w:kern w:val="0"/>
          <w:sz w:val="22"/>
          <w:lang w:val="en-GB"/>
        </w:rPr>
        <w:t xml:space="preserve">PSCCH/PSSCH </w:t>
      </w:r>
      <w:r w:rsidR="00A50CDA" w:rsidRPr="00721ED7">
        <w:rPr>
          <w:rFonts w:eastAsia="宋体"/>
          <w:kern w:val="0"/>
          <w:sz w:val="22"/>
          <w:lang w:val="en-GB"/>
        </w:rPr>
        <w:t>transmission and</w:t>
      </w:r>
      <w:r>
        <w:rPr>
          <w:rFonts w:eastAsia="宋体"/>
          <w:kern w:val="0"/>
          <w:sz w:val="22"/>
          <w:lang w:val="en-GB"/>
        </w:rPr>
        <w:t xml:space="preserve"> PSFCH</w:t>
      </w:r>
      <w:r w:rsidR="00A50CDA" w:rsidRPr="00721ED7">
        <w:rPr>
          <w:rFonts w:eastAsia="宋体"/>
          <w:kern w:val="0"/>
          <w:sz w:val="22"/>
          <w:lang w:val="en-GB"/>
        </w:rPr>
        <w:t xml:space="preserve"> reception. Assuming the pre-configured HARQ timing is 2 slots, as in Figure 1(A), one UE can transmit PSCCH/PSSCH and receive PSFCH in the same slot and the PSCCH/PSSCH transmission </w:t>
      </w:r>
      <w:r>
        <w:rPr>
          <w:rFonts w:eastAsia="宋体"/>
          <w:kern w:val="0"/>
          <w:sz w:val="22"/>
          <w:lang w:val="en-GB"/>
        </w:rPr>
        <w:t xml:space="preserve">occasion </w:t>
      </w:r>
      <w:r w:rsidR="00A50CDA" w:rsidRPr="00721ED7">
        <w:rPr>
          <w:rFonts w:eastAsia="宋体"/>
          <w:kern w:val="0"/>
          <w:sz w:val="22"/>
          <w:lang w:val="en-GB"/>
        </w:rPr>
        <w:t xml:space="preserve">can be occurred in each slot. But in Figure 1(B), because one UE </w:t>
      </w:r>
      <w:proofErr w:type="spellStart"/>
      <w:r w:rsidR="00A50CDA" w:rsidRPr="00721ED7">
        <w:rPr>
          <w:rFonts w:eastAsia="宋体"/>
          <w:kern w:val="0"/>
          <w:sz w:val="22"/>
          <w:lang w:val="en-GB"/>
        </w:rPr>
        <w:t>can not</w:t>
      </w:r>
      <w:proofErr w:type="spellEnd"/>
      <w:r w:rsidR="00A50CDA" w:rsidRPr="00721ED7">
        <w:rPr>
          <w:rFonts w:eastAsia="宋体"/>
          <w:kern w:val="0"/>
          <w:sz w:val="22"/>
          <w:lang w:val="en-GB"/>
        </w:rPr>
        <w:t xml:space="preserve"> transmit </w:t>
      </w:r>
      <w:r w:rsidR="00A50CDA" w:rsidRPr="00721ED7">
        <w:rPr>
          <w:rFonts w:eastAsia="宋体"/>
          <w:kern w:val="0"/>
          <w:sz w:val="22"/>
          <w:lang w:val="en-GB"/>
        </w:rPr>
        <w:lastRenderedPageBreak/>
        <w:t>PSCCH/PSSCH and receive PSFCH in the same slot, PSCCH/PSSCH and PSFCH must use different slots which reduc</w:t>
      </w:r>
      <w:r>
        <w:rPr>
          <w:rFonts w:eastAsia="宋体"/>
          <w:kern w:val="0"/>
          <w:sz w:val="22"/>
          <w:lang w:val="en-GB"/>
        </w:rPr>
        <w:t>ing</w:t>
      </w:r>
      <w:r w:rsidR="00A50CDA" w:rsidRPr="00721ED7">
        <w:rPr>
          <w:rFonts w:eastAsia="宋体"/>
          <w:kern w:val="0"/>
          <w:sz w:val="22"/>
          <w:lang w:val="en-GB"/>
        </w:rPr>
        <w:t xml:space="preserve"> the opportunity of PSSCH transmission.</w:t>
      </w:r>
    </w:p>
    <w:p w14:paraId="52E28504" w14:textId="77777777" w:rsidR="00A50CDA" w:rsidRDefault="00A50CDA" w:rsidP="00A50CDA">
      <w:pPr>
        <w:rPr>
          <w:rFonts w:eastAsia="宋体"/>
          <w:lang w:val="en-GB"/>
        </w:rPr>
      </w:pPr>
      <w:r>
        <w:object w:dxaOrig="17497" w:dyaOrig="4333" w14:anchorId="505FFA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pt;height:119.55pt" o:ole="">
            <v:imagedata r:id="rId8" o:title=""/>
          </v:shape>
          <o:OLEObject Type="Embed" ProgID="Visio.Drawing.15" ShapeID="_x0000_i1025" DrawAspect="Content" ObjectID="_1618140205" r:id="rId9"/>
        </w:object>
      </w:r>
    </w:p>
    <w:p w14:paraId="5715BD8C" w14:textId="77777777" w:rsidR="00A50CDA" w:rsidRDefault="00A50CDA" w:rsidP="00721ED7">
      <w:pPr>
        <w:widowControl/>
        <w:overflowPunct w:val="0"/>
        <w:autoSpaceDE w:val="0"/>
        <w:autoSpaceDN w:val="0"/>
        <w:adjustRightInd w:val="0"/>
        <w:spacing w:after="180" w:line="240" w:lineRule="auto"/>
        <w:jc w:val="center"/>
        <w:textAlignment w:val="baseline"/>
        <w:rPr>
          <w:rFonts w:eastAsia="宋体"/>
          <w:b/>
          <w:lang w:val="en-GB"/>
        </w:rPr>
      </w:pPr>
      <w:r w:rsidRPr="00721ED7">
        <w:rPr>
          <w:rFonts w:eastAsia="宋体"/>
          <w:b/>
          <w:kern w:val="0"/>
          <w:sz w:val="22"/>
          <w:lang w:val="en-GB"/>
        </w:rPr>
        <w:t>Figure 1. Multiplexing of PSCCH/PSSCH and PSFCH in one slot</w:t>
      </w:r>
    </w:p>
    <w:p w14:paraId="78158E8E" w14:textId="77777777" w:rsidR="00A50CDA" w:rsidRDefault="00A50CDA" w:rsidP="00A50CDA">
      <w:pPr>
        <w:jc w:val="left"/>
        <w:rPr>
          <w:rFonts w:eastAsia="宋体"/>
          <w:b/>
          <w:lang w:val="en-GB"/>
        </w:rPr>
      </w:pPr>
    </w:p>
    <w:p w14:paraId="6E0AD099" w14:textId="6869F6F7" w:rsidR="00A50CDA" w:rsidRPr="00721ED7" w:rsidRDefault="00A50CDA" w:rsidP="00721ED7">
      <w:pPr>
        <w:widowControl/>
        <w:overflowPunct w:val="0"/>
        <w:autoSpaceDE w:val="0"/>
        <w:autoSpaceDN w:val="0"/>
        <w:adjustRightInd w:val="0"/>
        <w:spacing w:after="180" w:line="240" w:lineRule="auto"/>
        <w:textAlignment w:val="baseline"/>
        <w:rPr>
          <w:rFonts w:eastAsia="宋体"/>
          <w:b/>
          <w:kern w:val="0"/>
          <w:sz w:val="22"/>
          <w:lang w:val="en-GB"/>
        </w:rPr>
      </w:pPr>
      <w:r w:rsidRPr="00721ED7">
        <w:rPr>
          <w:rFonts w:eastAsia="宋体"/>
          <w:b/>
          <w:kern w:val="0"/>
          <w:sz w:val="22"/>
          <w:lang w:val="en-GB"/>
        </w:rPr>
        <w:t xml:space="preserve">Proposal </w:t>
      </w:r>
      <w:r w:rsidR="00FC4B10" w:rsidRPr="00721ED7">
        <w:rPr>
          <w:rFonts w:eastAsia="宋体"/>
          <w:b/>
          <w:kern w:val="0"/>
          <w:sz w:val="22"/>
          <w:lang w:val="en-GB"/>
        </w:rPr>
        <w:t>1</w:t>
      </w:r>
      <w:r w:rsidRPr="00721ED7">
        <w:rPr>
          <w:rFonts w:eastAsia="宋体"/>
          <w:b/>
          <w:kern w:val="0"/>
          <w:sz w:val="22"/>
          <w:lang w:val="en-GB"/>
        </w:rPr>
        <w:t>: TDM of PSCCH/PSSCH resource and PSFCH resource in one slot should be supported.</w:t>
      </w:r>
    </w:p>
    <w:p w14:paraId="2FF176E4" w14:textId="77777777" w:rsidR="00A50CDA" w:rsidRDefault="00A50CDA" w:rsidP="00A50CDA">
      <w:pPr>
        <w:rPr>
          <w:rFonts w:eastAsia="宋体"/>
          <w:lang w:val="en-GB"/>
        </w:rPr>
      </w:pPr>
    </w:p>
    <w:p w14:paraId="6B21EA5E" w14:textId="0D171841" w:rsidR="00FC4B10" w:rsidRDefault="00A50CDA" w:rsidP="003D2589">
      <w:pPr>
        <w:widowControl/>
        <w:overflowPunct w:val="0"/>
        <w:autoSpaceDE w:val="0"/>
        <w:autoSpaceDN w:val="0"/>
        <w:adjustRightInd w:val="0"/>
        <w:spacing w:after="180" w:line="240" w:lineRule="auto"/>
        <w:textAlignment w:val="baseline"/>
        <w:rPr>
          <w:rFonts w:eastAsia="宋体"/>
          <w:kern w:val="0"/>
          <w:sz w:val="22"/>
          <w:lang w:val="en-GB"/>
        </w:rPr>
      </w:pPr>
      <w:r w:rsidRPr="00721ED7">
        <w:rPr>
          <w:rFonts w:eastAsia="宋体"/>
          <w:kern w:val="0"/>
          <w:sz w:val="22"/>
          <w:lang w:val="en-GB"/>
        </w:rPr>
        <w:t xml:space="preserve">Another issue is the PSFCH resource indication. There are three options to indicate PSFCH resource </w:t>
      </w:r>
      <w:r w:rsidR="00D06BF8">
        <w:rPr>
          <w:rFonts w:eastAsia="宋体" w:hint="eastAsia"/>
          <w:kern w:val="0"/>
          <w:sz w:val="22"/>
          <w:lang w:val="en-GB"/>
        </w:rPr>
        <w:t>correspond</w:t>
      </w:r>
      <w:r w:rsidR="00D06BF8">
        <w:rPr>
          <w:rFonts w:eastAsia="宋体"/>
          <w:kern w:val="0"/>
          <w:sz w:val="22"/>
          <w:lang w:val="en-GB"/>
        </w:rPr>
        <w:t xml:space="preserve">ing </w:t>
      </w:r>
      <w:r w:rsidRPr="00721ED7">
        <w:rPr>
          <w:rFonts w:eastAsia="宋体"/>
          <w:kern w:val="0"/>
          <w:sz w:val="22"/>
          <w:lang w:val="en-GB"/>
        </w:rPr>
        <w:t>to one PSSCH</w:t>
      </w:r>
      <w:r w:rsidR="00FC4B10">
        <w:rPr>
          <w:rFonts w:eastAsia="宋体"/>
          <w:kern w:val="0"/>
          <w:sz w:val="22"/>
          <w:lang w:val="en-GB"/>
        </w:rPr>
        <w:t>:</w:t>
      </w:r>
    </w:p>
    <w:p w14:paraId="045ECBC1" w14:textId="34EA2822" w:rsidR="00FC4B10" w:rsidRPr="00721ED7" w:rsidRDefault="00FC4B10" w:rsidP="003D2589">
      <w:pPr>
        <w:pStyle w:val="a5"/>
        <w:numPr>
          <w:ilvl w:val="0"/>
          <w:numId w:val="17"/>
        </w:numPr>
        <w:overflowPunct w:val="0"/>
        <w:autoSpaceDE w:val="0"/>
        <w:autoSpaceDN w:val="0"/>
        <w:adjustRightInd w:val="0"/>
        <w:spacing w:line="240" w:lineRule="auto"/>
        <w:ind w:leftChars="0"/>
        <w:jc w:val="both"/>
        <w:textAlignment w:val="baseline"/>
        <w:rPr>
          <w:rFonts w:eastAsia="宋体"/>
          <w:sz w:val="22"/>
        </w:rPr>
      </w:pPr>
      <w:r w:rsidRPr="00721ED7">
        <w:rPr>
          <w:rFonts w:eastAsia="宋体"/>
          <w:sz w:val="22"/>
        </w:rPr>
        <w:t>O</w:t>
      </w:r>
      <w:r w:rsidR="00A50CDA" w:rsidRPr="00721ED7">
        <w:rPr>
          <w:rFonts w:eastAsia="宋体"/>
          <w:sz w:val="22"/>
        </w:rPr>
        <w:t>ption 1 is explicit indication which the PSFCH resource</w:t>
      </w:r>
      <w:r w:rsidRPr="00721ED7">
        <w:rPr>
          <w:rFonts w:eastAsia="宋体"/>
          <w:sz w:val="22"/>
        </w:rPr>
        <w:t xml:space="preserve"> index</w:t>
      </w:r>
      <w:r w:rsidR="00A50CDA" w:rsidRPr="00721ED7">
        <w:rPr>
          <w:rFonts w:eastAsia="宋体"/>
          <w:sz w:val="22"/>
        </w:rPr>
        <w:t xml:space="preserve"> is indi</w:t>
      </w:r>
      <w:r w:rsidRPr="00721ED7">
        <w:rPr>
          <w:rFonts w:eastAsia="宋体"/>
          <w:sz w:val="22"/>
        </w:rPr>
        <w:t>cated in the SCI;</w:t>
      </w:r>
    </w:p>
    <w:p w14:paraId="12752C08" w14:textId="5F144DE4" w:rsidR="00FC4B10" w:rsidRPr="00721ED7" w:rsidRDefault="00FC4B10" w:rsidP="003D2589">
      <w:pPr>
        <w:pStyle w:val="a5"/>
        <w:numPr>
          <w:ilvl w:val="0"/>
          <w:numId w:val="17"/>
        </w:numPr>
        <w:overflowPunct w:val="0"/>
        <w:autoSpaceDE w:val="0"/>
        <w:autoSpaceDN w:val="0"/>
        <w:adjustRightInd w:val="0"/>
        <w:spacing w:line="240" w:lineRule="auto"/>
        <w:ind w:leftChars="0"/>
        <w:jc w:val="both"/>
        <w:textAlignment w:val="baseline"/>
        <w:rPr>
          <w:rFonts w:eastAsia="宋体"/>
          <w:sz w:val="22"/>
        </w:rPr>
      </w:pPr>
      <w:r w:rsidRPr="00721ED7">
        <w:rPr>
          <w:rFonts w:eastAsia="宋体"/>
          <w:sz w:val="22"/>
        </w:rPr>
        <w:t>O</w:t>
      </w:r>
      <w:r w:rsidR="00A50CDA" w:rsidRPr="00721ED7">
        <w:rPr>
          <w:rFonts w:eastAsia="宋体"/>
          <w:sz w:val="22"/>
        </w:rPr>
        <w:t>ption 2 is implicit indication which the PSFCH resource has a mapping rule with PSCCH/PSSCH r</w:t>
      </w:r>
      <w:r w:rsidRPr="00721ED7">
        <w:rPr>
          <w:rFonts w:eastAsia="宋体"/>
          <w:sz w:val="22"/>
        </w:rPr>
        <w:t>esource without SCI indication;</w:t>
      </w:r>
    </w:p>
    <w:p w14:paraId="5D6AE5AA" w14:textId="10AFCBDA" w:rsidR="00A50CDA" w:rsidRDefault="00FC4B10" w:rsidP="003D2589">
      <w:pPr>
        <w:pStyle w:val="a5"/>
        <w:numPr>
          <w:ilvl w:val="0"/>
          <w:numId w:val="17"/>
        </w:numPr>
        <w:overflowPunct w:val="0"/>
        <w:autoSpaceDE w:val="0"/>
        <w:autoSpaceDN w:val="0"/>
        <w:adjustRightInd w:val="0"/>
        <w:spacing w:line="240" w:lineRule="auto"/>
        <w:ind w:leftChars="0"/>
        <w:jc w:val="both"/>
        <w:textAlignment w:val="baseline"/>
        <w:rPr>
          <w:rFonts w:eastAsia="宋体"/>
          <w:sz w:val="22"/>
        </w:rPr>
      </w:pPr>
      <w:r w:rsidRPr="00721ED7">
        <w:rPr>
          <w:rFonts w:eastAsia="宋体"/>
          <w:sz w:val="22"/>
        </w:rPr>
        <w:t>O</w:t>
      </w:r>
      <w:r w:rsidR="00A50CDA" w:rsidRPr="00721ED7">
        <w:rPr>
          <w:rFonts w:eastAsia="宋体"/>
          <w:sz w:val="22"/>
        </w:rPr>
        <w:t>ption 3 is the combination of option 1 and option 2 which the candidate PSFCH resources has a mapping rule with PSCCH/PSSCH resource and SCI indicates the used PSFCH resource.</w:t>
      </w:r>
    </w:p>
    <w:p w14:paraId="43AE2931" w14:textId="1D90047F" w:rsidR="005421FC" w:rsidRPr="005421FC" w:rsidRDefault="007D5BF9" w:rsidP="00721ED7">
      <w:pPr>
        <w:widowControl/>
        <w:overflowPunct w:val="0"/>
        <w:autoSpaceDE w:val="0"/>
        <w:autoSpaceDN w:val="0"/>
        <w:adjustRightInd w:val="0"/>
        <w:spacing w:after="180" w:line="240" w:lineRule="auto"/>
        <w:textAlignment w:val="baseline"/>
        <w:rPr>
          <w:rFonts w:eastAsia="宋体"/>
          <w:kern w:val="0"/>
          <w:sz w:val="22"/>
          <w:lang w:val="en-GB"/>
        </w:rPr>
      </w:pPr>
      <w:r w:rsidRPr="00721ED7">
        <w:rPr>
          <w:rFonts w:eastAsia="宋体"/>
          <w:kern w:val="0"/>
          <w:sz w:val="22"/>
          <w:lang w:val="en-GB"/>
        </w:rPr>
        <w:t xml:space="preserve">Compared with three options, the SCI overhead </w:t>
      </w:r>
      <w:proofErr w:type="spellStart"/>
      <w:r w:rsidRPr="00721ED7">
        <w:rPr>
          <w:rFonts w:eastAsia="宋体"/>
          <w:kern w:val="0"/>
          <w:sz w:val="22"/>
          <w:lang w:val="en-GB"/>
        </w:rPr>
        <w:t>can not</w:t>
      </w:r>
      <w:proofErr w:type="spellEnd"/>
      <w:r w:rsidRPr="00721ED7">
        <w:rPr>
          <w:rFonts w:eastAsia="宋体"/>
          <w:kern w:val="0"/>
          <w:sz w:val="22"/>
          <w:lang w:val="en-GB"/>
        </w:rPr>
        <w:t xml:space="preserve"> be guaranteed in option 1 which </w:t>
      </w:r>
      <w:r w:rsidR="008B4F1E" w:rsidRPr="00721ED7">
        <w:rPr>
          <w:rFonts w:eastAsia="宋体"/>
          <w:kern w:val="0"/>
          <w:sz w:val="22"/>
          <w:lang w:val="en-GB"/>
        </w:rPr>
        <w:t>the field size</w:t>
      </w:r>
      <w:r w:rsidRPr="00721ED7">
        <w:rPr>
          <w:rFonts w:eastAsia="宋体"/>
          <w:kern w:val="0"/>
          <w:sz w:val="22"/>
          <w:lang w:val="en-GB"/>
        </w:rPr>
        <w:t xml:space="preserve"> </w:t>
      </w:r>
      <w:r w:rsidR="00D06BF8">
        <w:rPr>
          <w:rFonts w:eastAsia="宋体"/>
          <w:kern w:val="0"/>
          <w:sz w:val="22"/>
          <w:lang w:val="en-GB"/>
        </w:rPr>
        <w:t xml:space="preserve">will increase with the increase of number of </w:t>
      </w:r>
      <w:r w:rsidRPr="00721ED7">
        <w:rPr>
          <w:rFonts w:eastAsia="宋体"/>
          <w:kern w:val="0"/>
          <w:sz w:val="22"/>
          <w:lang w:val="en-GB"/>
        </w:rPr>
        <w:t>PSFCH resource</w:t>
      </w:r>
      <w:r w:rsidR="00D06BF8">
        <w:rPr>
          <w:rFonts w:eastAsia="宋体"/>
          <w:kern w:val="0"/>
          <w:sz w:val="22"/>
          <w:lang w:val="en-GB"/>
        </w:rPr>
        <w:t>s</w:t>
      </w:r>
      <w:r w:rsidR="008B4F1E" w:rsidRPr="00721ED7">
        <w:rPr>
          <w:rFonts w:eastAsia="宋体"/>
          <w:kern w:val="0"/>
          <w:sz w:val="22"/>
          <w:lang w:val="en-GB"/>
        </w:rPr>
        <w:t xml:space="preserve"> </w:t>
      </w:r>
      <w:r w:rsidRPr="00721ED7">
        <w:rPr>
          <w:rFonts w:eastAsia="宋体"/>
          <w:kern w:val="0"/>
          <w:sz w:val="22"/>
          <w:lang w:val="en-GB"/>
        </w:rPr>
        <w:t xml:space="preserve">in the PSFCH resource pool. Besides, </w:t>
      </w:r>
      <w:r w:rsidR="008B4F1E" w:rsidRPr="00721ED7">
        <w:rPr>
          <w:rFonts w:eastAsia="宋体"/>
          <w:kern w:val="0"/>
          <w:sz w:val="22"/>
          <w:lang w:val="en-GB"/>
        </w:rPr>
        <w:t xml:space="preserve">transmitting </w:t>
      </w:r>
      <w:r w:rsidRPr="00721ED7">
        <w:rPr>
          <w:rFonts w:eastAsia="宋体"/>
          <w:kern w:val="0"/>
          <w:sz w:val="22"/>
          <w:lang w:val="en-GB"/>
        </w:rPr>
        <w:t>UE should both sense the PSCCH/PSSCH resource and PSFCH resource which causes the sensing procedure is much complicated.</w:t>
      </w:r>
    </w:p>
    <w:p w14:paraId="48409998" w14:textId="5973147E" w:rsidR="005421FC" w:rsidRDefault="00A50CDA" w:rsidP="00721ED7">
      <w:pPr>
        <w:widowControl/>
        <w:overflowPunct w:val="0"/>
        <w:autoSpaceDE w:val="0"/>
        <w:autoSpaceDN w:val="0"/>
        <w:adjustRightInd w:val="0"/>
        <w:spacing w:after="180" w:line="240" w:lineRule="auto"/>
        <w:textAlignment w:val="baseline"/>
        <w:rPr>
          <w:rFonts w:eastAsia="宋体"/>
          <w:kern w:val="0"/>
          <w:sz w:val="22"/>
          <w:lang w:val="en-GB"/>
        </w:rPr>
      </w:pPr>
      <w:r w:rsidRPr="00721ED7">
        <w:rPr>
          <w:rFonts w:eastAsia="宋体"/>
          <w:kern w:val="0"/>
          <w:sz w:val="22"/>
          <w:lang w:val="en-GB"/>
        </w:rPr>
        <w:t xml:space="preserve">In option 2 and option 3, the PSFCH resources has a mapping rule with PSCCH/PSSCH resource which can reduce the SCI payload size and don’t need </w:t>
      </w:r>
      <w:r w:rsidR="008B4F1E">
        <w:rPr>
          <w:rFonts w:eastAsia="宋体"/>
          <w:kern w:val="0"/>
          <w:sz w:val="22"/>
          <w:lang w:val="en-GB"/>
        </w:rPr>
        <w:t xml:space="preserve">the </w:t>
      </w:r>
      <w:r w:rsidRPr="00721ED7">
        <w:rPr>
          <w:rFonts w:eastAsia="宋体"/>
          <w:kern w:val="0"/>
          <w:sz w:val="22"/>
          <w:lang w:val="en-GB"/>
        </w:rPr>
        <w:t xml:space="preserve">sensing </w:t>
      </w:r>
      <w:r w:rsidR="008B4F1E">
        <w:rPr>
          <w:rFonts w:eastAsia="宋体"/>
          <w:kern w:val="0"/>
          <w:sz w:val="22"/>
          <w:lang w:val="en-GB"/>
        </w:rPr>
        <w:t>of</w:t>
      </w:r>
      <w:r w:rsidRPr="00721ED7">
        <w:rPr>
          <w:rFonts w:eastAsia="宋体"/>
          <w:kern w:val="0"/>
          <w:sz w:val="22"/>
          <w:lang w:val="en-GB"/>
        </w:rPr>
        <w:t xml:space="preserve"> PSFCH resources. For example</w:t>
      </w:r>
      <w:r w:rsidR="008B4F1E">
        <w:rPr>
          <w:rFonts w:eastAsia="宋体"/>
          <w:kern w:val="0"/>
          <w:sz w:val="22"/>
          <w:lang w:val="en-GB"/>
        </w:rPr>
        <w:t xml:space="preserve">, </w:t>
      </w:r>
      <w:r w:rsidRPr="00721ED7">
        <w:rPr>
          <w:rFonts w:eastAsia="宋体"/>
          <w:kern w:val="0"/>
          <w:sz w:val="22"/>
          <w:lang w:val="en-GB"/>
        </w:rPr>
        <w:t>a mapping rule of PSCCH/PSSCH resource and PSFCH resource is illustrated</w:t>
      </w:r>
      <w:r w:rsidR="008B4F1E">
        <w:rPr>
          <w:rFonts w:eastAsia="宋体"/>
          <w:kern w:val="0"/>
          <w:sz w:val="22"/>
          <w:lang w:val="en-GB"/>
        </w:rPr>
        <w:t xml:space="preserve"> </w:t>
      </w:r>
      <w:r w:rsidR="008B4F1E" w:rsidRPr="008B4F1E">
        <w:rPr>
          <w:rFonts w:eastAsia="宋体"/>
          <w:kern w:val="0"/>
          <w:sz w:val="22"/>
          <w:lang w:val="en-GB"/>
        </w:rPr>
        <w:t>in Figure 2</w:t>
      </w:r>
      <w:r w:rsidR="008B4F1E">
        <w:rPr>
          <w:rFonts w:eastAsia="宋体"/>
          <w:kern w:val="0"/>
          <w:sz w:val="22"/>
          <w:lang w:val="en-GB"/>
        </w:rPr>
        <w:t>, which o</w:t>
      </w:r>
      <w:r w:rsidRPr="00721ED7">
        <w:rPr>
          <w:rFonts w:eastAsia="宋体"/>
          <w:kern w:val="0"/>
          <w:sz w:val="22"/>
          <w:lang w:val="en-GB"/>
        </w:rPr>
        <w:t>ne PSSCH resource</w:t>
      </w:r>
      <w:r w:rsidR="008B4F1E">
        <w:rPr>
          <w:rFonts w:eastAsia="宋体"/>
          <w:kern w:val="0"/>
          <w:sz w:val="22"/>
          <w:lang w:val="en-GB"/>
        </w:rPr>
        <w:t xml:space="preserve"> </w:t>
      </w:r>
      <w:r w:rsidR="00D06BF8">
        <w:rPr>
          <w:rFonts w:eastAsia="宋体"/>
          <w:kern w:val="0"/>
          <w:sz w:val="22"/>
          <w:lang w:val="en-GB"/>
        </w:rPr>
        <w:t>candidate</w:t>
      </w:r>
      <w:r w:rsidRPr="00721ED7">
        <w:rPr>
          <w:rFonts w:eastAsia="宋体"/>
          <w:kern w:val="0"/>
          <w:sz w:val="22"/>
          <w:lang w:val="en-GB"/>
        </w:rPr>
        <w:t xml:space="preserve"> has a fixed associated PSFCH resource</w:t>
      </w:r>
      <w:r w:rsidR="008B4F1E">
        <w:rPr>
          <w:rFonts w:eastAsia="宋体"/>
          <w:kern w:val="0"/>
          <w:sz w:val="22"/>
          <w:lang w:val="en-GB"/>
        </w:rPr>
        <w:t xml:space="preserve"> </w:t>
      </w:r>
      <w:r w:rsidR="00D06BF8" w:rsidRPr="00D06BF8">
        <w:rPr>
          <w:rFonts w:eastAsia="宋体"/>
          <w:kern w:val="0"/>
          <w:sz w:val="22"/>
          <w:lang w:val="en-GB"/>
        </w:rPr>
        <w:t>candidate</w:t>
      </w:r>
      <w:r w:rsidR="008B4F1E">
        <w:rPr>
          <w:rFonts w:eastAsia="宋体"/>
          <w:kern w:val="0"/>
          <w:sz w:val="22"/>
          <w:lang w:val="en-GB"/>
        </w:rPr>
        <w:t>. But</w:t>
      </w:r>
      <w:r w:rsidRPr="00721ED7">
        <w:rPr>
          <w:rFonts w:eastAsia="宋体"/>
          <w:kern w:val="0"/>
          <w:sz w:val="22"/>
          <w:lang w:val="en-GB"/>
        </w:rPr>
        <w:t xml:space="preserve"> one PSSCH resource</w:t>
      </w:r>
      <w:r w:rsidR="008B4F1E">
        <w:rPr>
          <w:rFonts w:eastAsia="宋体"/>
          <w:kern w:val="0"/>
          <w:sz w:val="22"/>
          <w:lang w:val="en-GB"/>
        </w:rPr>
        <w:t xml:space="preserve"> </w:t>
      </w:r>
      <w:r w:rsidR="00D06BF8" w:rsidRPr="00D06BF8">
        <w:rPr>
          <w:rFonts w:eastAsia="宋体"/>
          <w:kern w:val="0"/>
          <w:sz w:val="22"/>
          <w:lang w:val="en-GB"/>
        </w:rPr>
        <w:t>candidate</w:t>
      </w:r>
      <w:r w:rsidRPr="00721ED7">
        <w:rPr>
          <w:rFonts w:eastAsia="宋体"/>
          <w:kern w:val="0"/>
          <w:sz w:val="22"/>
          <w:lang w:val="en-GB"/>
        </w:rPr>
        <w:t xml:space="preserve"> </w:t>
      </w:r>
      <w:r w:rsidR="005421FC">
        <w:rPr>
          <w:rFonts w:eastAsia="宋体"/>
          <w:kern w:val="0"/>
          <w:sz w:val="22"/>
          <w:lang w:val="en-GB"/>
        </w:rPr>
        <w:t>can</w:t>
      </w:r>
      <w:r w:rsidRPr="00721ED7">
        <w:rPr>
          <w:rFonts w:eastAsia="宋体"/>
          <w:kern w:val="0"/>
          <w:sz w:val="22"/>
          <w:lang w:val="en-GB"/>
        </w:rPr>
        <w:t xml:space="preserve"> has different sub-bands or PRBs with one PSFCH resource</w:t>
      </w:r>
      <w:r w:rsidR="008B4F1E">
        <w:rPr>
          <w:rFonts w:eastAsia="宋体"/>
          <w:kern w:val="0"/>
          <w:sz w:val="22"/>
          <w:lang w:val="en-GB"/>
        </w:rPr>
        <w:t xml:space="preserve"> </w:t>
      </w:r>
      <w:r w:rsidR="00D06BF8" w:rsidRPr="00D06BF8">
        <w:rPr>
          <w:rFonts w:eastAsia="宋体"/>
          <w:kern w:val="0"/>
          <w:sz w:val="22"/>
          <w:lang w:val="en-GB"/>
        </w:rPr>
        <w:t>candidate</w:t>
      </w:r>
      <w:r w:rsidRPr="00721ED7">
        <w:rPr>
          <w:rFonts w:eastAsia="宋体"/>
          <w:kern w:val="0"/>
          <w:sz w:val="22"/>
          <w:lang w:val="en-GB"/>
        </w:rPr>
        <w:t xml:space="preserve"> due to the</w:t>
      </w:r>
      <w:r w:rsidR="008B4F1E">
        <w:rPr>
          <w:rFonts w:eastAsia="宋体"/>
          <w:kern w:val="0"/>
          <w:sz w:val="22"/>
          <w:lang w:val="en-GB"/>
        </w:rPr>
        <w:t xml:space="preserve"> channel design and</w:t>
      </w:r>
      <w:r w:rsidRPr="00721ED7">
        <w:rPr>
          <w:rFonts w:eastAsia="宋体"/>
          <w:kern w:val="0"/>
          <w:sz w:val="22"/>
          <w:lang w:val="en-GB"/>
        </w:rPr>
        <w:t xml:space="preserve"> </w:t>
      </w:r>
      <w:proofErr w:type="spellStart"/>
      <w:r w:rsidRPr="00721ED7">
        <w:rPr>
          <w:rFonts w:eastAsia="宋体"/>
          <w:kern w:val="0"/>
          <w:sz w:val="22"/>
          <w:lang w:val="en-GB"/>
        </w:rPr>
        <w:t>sidelink</w:t>
      </w:r>
      <w:proofErr w:type="spellEnd"/>
      <w:r w:rsidRPr="00721ED7">
        <w:rPr>
          <w:rFonts w:eastAsia="宋体"/>
          <w:kern w:val="0"/>
          <w:sz w:val="22"/>
          <w:lang w:val="en-GB"/>
        </w:rPr>
        <w:t xml:space="preserve"> resource pool configuration. If one transmitted PSCCH/PSSCH occupies multiple </w:t>
      </w:r>
      <w:r w:rsidR="005421FC" w:rsidRPr="005421FC">
        <w:rPr>
          <w:rFonts w:eastAsia="宋体"/>
          <w:kern w:val="0"/>
          <w:sz w:val="22"/>
          <w:lang w:val="en-GB"/>
        </w:rPr>
        <w:t xml:space="preserve">PSSCH resource </w:t>
      </w:r>
      <w:r w:rsidR="00D06BF8" w:rsidRPr="00D06BF8">
        <w:rPr>
          <w:rFonts w:eastAsia="宋体"/>
          <w:kern w:val="0"/>
          <w:sz w:val="22"/>
          <w:lang w:val="en-GB"/>
        </w:rPr>
        <w:t>candidate</w:t>
      </w:r>
      <w:r w:rsidR="00D06BF8">
        <w:rPr>
          <w:rFonts w:eastAsia="宋体"/>
          <w:kern w:val="0"/>
          <w:sz w:val="22"/>
          <w:lang w:val="en-GB"/>
        </w:rPr>
        <w:t>s</w:t>
      </w:r>
      <w:r w:rsidRPr="00721ED7">
        <w:rPr>
          <w:rFonts w:eastAsia="宋体"/>
          <w:kern w:val="0"/>
          <w:sz w:val="22"/>
          <w:lang w:val="en-GB"/>
        </w:rPr>
        <w:t>, the associated multiple PSFCH resource</w:t>
      </w:r>
      <w:r w:rsidR="00D06BF8">
        <w:rPr>
          <w:rFonts w:eastAsia="宋体"/>
          <w:kern w:val="0"/>
          <w:sz w:val="22"/>
          <w:lang w:val="en-GB"/>
        </w:rPr>
        <w:t xml:space="preserve"> </w:t>
      </w:r>
      <w:r w:rsidR="00D06BF8" w:rsidRPr="00D06BF8">
        <w:rPr>
          <w:rFonts w:eastAsia="宋体"/>
          <w:kern w:val="0"/>
          <w:sz w:val="22"/>
          <w:lang w:val="en-GB"/>
        </w:rPr>
        <w:t>candidate</w:t>
      </w:r>
      <w:r w:rsidRPr="00721ED7">
        <w:rPr>
          <w:rFonts w:eastAsia="宋体"/>
          <w:kern w:val="0"/>
          <w:sz w:val="22"/>
          <w:lang w:val="en-GB"/>
        </w:rPr>
        <w:t>s</w:t>
      </w:r>
      <w:r w:rsidR="00D06BF8">
        <w:rPr>
          <w:rFonts w:eastAsia="宋体"/>
          <w:kern w:val="0"/>
          <w:sz w:val="22"/>
          <w:lang w:val="en-GB"/>
        </w:rPr>
        <w:t xml:space="preserve"> </w:t>
      </w:r>
      <w:r w:rsidRPr="00721ED7">
        <w:rPr>
          <w:rFonts w:eastAsia="宋体"/>
          <w:kern w:val="0"/>
          <w:sz w:val="22"/>
          <w:lang w:val="en-GB"/>
        </w:rPr>
        <w:t xml:space="preserve">are all reserved </w:t>
      </w:r>
      <w:r w:rsidR="005421FC">
        <w:rPr>
          <w:rFonts w:eastAsia="宋体"/>
          <w:kern w:val="0"/>
          <w:sz w:val="22"/>
          <w:lang w:val="en-GB"/>
        </w:rPr>
        <w:t>and</w:t>
      </w:r>
      <w:r w:rsidRPr="00721ED7">
        <w:rPr>
          <w:rFonts w:eastAsia="宋体"/>
          <w:kern w:val="0"/>
          <w:sz w:val="22"/>
          <w:lang w:val="en-GB"/>
        </w:rPr>
        <w:t xml:space="preserve"> the other HRAQ feedback </w:t>
      </w:r>
      <w:proofErr w:type="spellStart"/>
      <w:r w:rsidRPr="00721ED7">
        <w:rPr>
          <w:rFonts w:eastAsia="宋体"/>
          <w:kern w:val="0"/>
          <w:sz w:val="22"/>
          <w:lang w:val="en-GB"/>
        </w:rPr>
        <w:t>can not</w:t>
      </w:r>
      <w:proofErr w:type="spellEnd"/>
      <w:r w:rsidRPr="00721ED7">
        <w:rPr>
          <w:rFonts w:eastAsia="宋体"/>
          <w:kern w:val="0"/>
          <w:sz w:val="22"/>
          <w:lang w:val="en-GB"/>
        </w:rPr>
        <w:t xml:space="preserve"> occupy this reserved PSFCH resource</w:t>
      </w:r>
      <w:r w:rsidR="00D06BF8">
        <w:rPr>
          <w:rFonts w:eastAsia="宋体"/>
          <w:kern w:val="0"/>
          <w:sz w:val="22"/>
          <w:lang w:val="en-GB"/>
        </w:rPr>
        <w:t xml:space="preserve"> </w:t>
      </w:r>
      <w:r w:rsidR="00D06BF8" w:rsidRPr="00D06BF8">
        <w:rPr>
          <w:rFonts w:eastAsia="宋体"/>
          <w:kern w:val="0"/>
          <w:sz w:val="22"/>
          <w:lang w:val="en-GB"/>
        </w:rPr>
        <w:t>candidate</w:t>
      </w:r>
      <w:r w:rsidRPr="00721ED7">
        <w:rPr>
          <w:rFonts w:eastAsia="宋体"/>
          <w:kern w:val="0"/>
          <w:sz w:val="22"/>
          <w:lang w:val="en-GB"/>
        </w:rPr>
        <w:t xml:space="preserve">s. </w:t>
      </w:r>
      <w:r w:rsidR="005421FC">
        <w:rPr>
          <w:rFonts w:eastAsia="宋体"/>
          <w:kern w:val="0"/>
          <w:sz w:val="22"/>
          <w:lang w:val="en-GB"/>
        </w:rPr>
        <w:t xml:space="preserve">For example in Figure 2, the PSCCH/PSSCH resources </w:t>
      </w:r>
      <w:r w:rsidR="00D06BF8">
        <w:rPr>
          <w:rFonts w:eastAsia="宋体"/>
          <w:kern w:val="0"/>
          <w:sz w:val="22"/>
          <w:lang w:val="en-GB"/>
        </w:rPr>
        <w:t>transmitted</w:t>
      </w:r>
      <w:r w:rsidR="005421FC">
        <w:rPr>
          <w:rFonts w:eastAsia="宋体"/>
          <w:kern w:val="0"/>
          <w:sz w:val="22"/>
          <w:lang w:val="en-GB"/>
        </w:rPr>
        <w:t xml:space="preserve"> by UE 1 is larger than UE 2,</w:t>
      </w:r>
      <w:r w:rsidR="00D06BF8">
        <w:rPr>
          <w:rFonts w:eastAsia="宋体"/>
          <w:kern w:val="0"/>
          <w:sz w:val="22"/>
          <w:lang w:val="en-GB"/>
        </w:rPr>
        <w:t xml:space="preserve"> and</w:t>
      </w:r>
      <w:r w:rsidR="005421FC">
        <w:rPr>
          <w:rFonts w:eastAsia="宋体"/>
          <w:kern w:val="0"/>
          <w:sz w:val="22"/>
          <w:lang w:val="en-GB"/>
        </w:rPr>
        <w:t xml:space="preserve"> the associated PSFCH resources reserved by UE 1 is also larger than UE 2.</w:t>
      </w:r>
      <w:r w:rsidR="008C253C">
        <w:rPr>
          <w:rFonts w:eastAsia="宋体"/>
          <w:kern w:val="0"/>
          <w:sz w:val="22"/>
          <w:lang w:val="en-GB"/>
        </w:rPr>
        <w:t xml:space="preserve"> </w:t>
      </w:r>
      <w:r w:rsidR="00721ED7" w:rsidRPr="00CE1F05">
        <w:rPr>
          <w:rFonts w:eastAsia="宋体"/>
          <w:kern w:val="0"/>
          <w:sz w:val="22"/>
          <w:lang w:val="en-GB"/>
        </w:rPr>
        <w:t>In</w:t>
      </w:r>
      <w:r w:rsidR="00721ED7">
        <w:rPr>
          <w:rFonts w:eastAsia="宋体"/>
          <w:kern w:val="0"/>
          <w:sz w:val="22"/>
          <w:lang w:val="en-GB"/>
        </w:rPr>
        <w:t xml:space="preserve"> this case, for</w:t>
      </w:r>
      <w:r w:rsidR="00721ED7" w:rsidRPr="00CE1F05">
        <w:rPr>
          <w:rFonts w:eastAsia="宋体"/>
          <w:kern w:val="0"/>
          <w:sz w:val="22"/>
          <w:lang w:val="en-GB"/>
        </w:rPr>
        <w:t xml:space="preserve"> both option 2 and option 3, the PSFCH resource collision probability is the same with PSCCH/PSSCH resource because the fixed mapping rule between PSCCH/PSSCH and PSFCH.</w:t>
      </w:r>
    </w:p>
    <w:p w14:paraId="5D5C50D4" w14:textId="77777777" w:rsidR="005421FC" w:rsidRDefault="005421FC" w:rsidP="005421FC">
      <w:pPr>
        <w:jc w:val="center"/>
        <w:rPr>
          <w:rFonts w:eastAsia="宋体"/>
          <w:lang w:val="en-GB"/>
        </w:rPr>
      </w:pPr>
      <w:r>
        <w:object w:dxaOrig="8364" w:dyaOrig="3733" w14:anchorId="390DB16C">
          <v:shape id="_x0000_i1026" type="#_x0000_t75" style="width:418.3pt;height:186.85pt" o:ole="">
            <v:imagedata r:id="rId10" o:title=""/>
          </v:shape>
          <o:OLEObject Type="Embed" ProgID="Visio.Drawing.15" ShapeID="_x0000_i1026" DrawAspect="Content" ObjectID="_1618140206" r:id="rId11"/>
        </w:object>
      </w:r>
    </w:p>
    <w:p w14:paraId="0B6F0AA8" w14:textId="3995B1A1" w:rsidR="005421FC" w:rsidRDefault="005421FC" w:rsidP="00721ED7">
      <w:pPr>
        <w:widowControl/>
        <w:overflowPunct w:val="0"/>
        <w:autoSpaceDE w:val="0"/>
        <w:autoSpaceDN w:val="0"/>
        <w:adjustRightInd w:val="0"/>
        <w:spacing w:after="180" w:line="240" w:lineRule="auto"/>
        <w:jc w:val="center"/>
        <w:textAlignment w:val="baseline"/>
        <w:rPr>
          <w:rFonts w:eastAsia="宋体"/>
          <w:kern w:val="0"/>
          <w:sz w:val="22"/>
          <w:lang w:val="en-GB"/>
        </w:rPr>
      </w:pPr>
      <w:r w:rsidRPr="004F6BF9">
        <w:rPr>
          <w:rFonts w:eastAsia="宋体" w:hint="eastAsia"/>
          <w:b/>
          <w:kern w:val="0"/>
          <w:sz w:val="22"/>
          <w:lang w:val="en-GB"/>
        </w:rPr>
        <w:t>F</w:t>
      </w:r>
      <w:r w:rsidRPr="004F6BF9">
        <w:rPr>
          <w:rFonts w:eastAsia="宋体"/>
          <w:b/>
          <w:kern w:val="0"/>
          <w:sz w:val="22"/>
          <w:lang w:val="en-GB"/>
        </w:rPr>
        <w:t>igure 2. Resource mapping rule between PSCCH/PSSCH and PSFCH</w:t>
      </w:r>
    </w:p>
    <w:p w14:paraId="0536C90E" w14:textId="0FE47E07" w:rsidR="00A50CDA" w:rsidRDefault="00A339B1" w:rsidP="00721ED7">
      <w:pPr>
        <w:widowControl/>
        <w:overflowPunct w:val="0"/>
        <w:autoSpaceDE w:val="0"/>
        <w:autoSpaceDN w:val="0"/>
        <w:adjustRightInd w:val="0"/>
        <w:spacing w:after="180" w:line="240" w:lineRule="auto"/>
        <w:textAlignment w:val="baseline"/>
        <w:rPr>
          <w:rFonts w:eastAsia="宋体"/>
          <w:kern w:val="0"/>
          <w:sz w:val="22"/>
          <w:lang w:val="en-GB"/>
        </w:rPr>
      </w:pPr>
      <w:r>
        <w:rPr>
          <w:rFonts w:eastAsia="宋体"/>
          <w:kern w:val="0"/>
          <w:sz w:val="22"/>
          <w:lang w:val="en-GB"/>
        </w:rPr>
        <w:t xml:space="preserve">Another detailed </w:t>
      </w:r>
      <w:r w:rsidR="00721ED7">
        <w:rPr>
          <w:rFonts w:eastAsia="宋体"/>
          <w:kern w:val="0"/>
          <w:sz w:val="22"/>
          <w:lang w:val="en-GB"/>
        </w:rPr>
        <w:t xml:space="preserve">solution </w:t>
      </w:r>
      <w:r>
        <w:rPr>
          <w:rFonts w:eastAsia="宋体"/>
          <w:kern w:val="0"/>
          <w:sz w:val="22"/>
          <w:lang w:val="en-GB"/>
        </w:rPr>
        <w:t>based on</w:t>
      </w:r>
      <w:r w:rsidR="00A50CDA" w:rsidRPr="00721ED7">
        <w:rPr>
          <w:rFonts w:eastAsia="宋体"/>
          <w:kern w:val="0"/>
          <w:sz w:val="22"/>
          <w:lang w:val="en-GB"/>
        </w:rPr>
        <w:t xml:space="preserve"> option 2 and option 3 is the further selection of PSFCH resource in the multiple PSFCH resource</w:t>
      </w:r>
      <w:r w:rsidR="00A54127">
        <w:rPr>
          <w:rFonts w:eastAsia="宋体"/>
          <w:kern w:val="0"/>
          <w:sz w:val="22"/>
          <w:lang w:val="en-GB"/>
        </w:rPr>
        <w:t xml:space="preserve"> </w:t>
      </w:r>
      <w:r w:rsidR="00D06BF8">
        <w:rPr>
          <w:rFonts w:eastAsia="宋体"/>
          <w:kern w:val="0"/>
          <w:sz w:val="22"/>
          <w:lang w:val="en-GB"/>
        </w:rPr>
        <w:t>candidate</w:t>
      </w:r>
      <w:r w:rsidR="00A54127">
        <w:rPr>
          <w:rFonts w:eastAsia="宋体"/>
          <w:kern w:val="0"/>
          <w:sz w:val="22"/>
          <w:lang w:val="en-GB"/>
        </w:rPr>
        <w:t xml:space="preserve">s as in Figure 3. </w:t>
      </w:r>
      <w:r w:rsidR="00A50CDA" w:rsidRPr="00721ED7">
        <w:rPr>
          <w:rFonts w:eastAsia="宋体"/>
          <w:kern w:val="0"/>
          <w:sz w:val="22"/>
          <w:lang w:val="en-GB"/>
        </w:rPr>
        <w:t>In option 2, receiving UE</w:t>
      </w:r>
      <w:r w:rsidR="00D06BF8">
        <w:rPr>
          <w:rFonts w:eastAsia="宋体"/>
          <w:kern w:val="0"/>
          <w:sz w:val="22"/>
          <w:lang w:val="en-GB"/>
        </w:rPr>
        <w:t xml:space="preserve"> could random select</w:t>
      </w:r>
      <w:r w:rsidR="00A50CDA" w:rsidRPr="00721ED7">
        <w:rPr>
          <w:rFonts w:eastAsia="宋体"/>
          <w:kern w:val="0"/>
          <w:sz w:val="22"/>
          <w:lang w:val="en-GB"/>
        </w:rPr>
        <w:t xml:space="preserve"> one PSFCH resource from the multiple PSFCH </w:t>
      </w:r>
      <w:r w:rsidR="00EB3921" w:rsidRPr="00EB3921">
        <w:rPr>
          <w:rFonts w:eastAsia="宋体"/>
          <w:kern w:val="0"/>
          <w:sz w:val="22"/>
          <w:lang w:val="en-GB"/>
        </w:rPr>
        <w:t xml:space="preserve">resource </w:t>
      </w:r>
      <w:r w:rsidR="00D06BF8" w:rsidRPr="00D06BF8">
        <w:rPr>
          <w:rFonts w:eastAsia="宋体"/>
          <w:kern w:val="0"/>
          <w:sz w:val="22"/>
          <w:lang w:val="en-GB"/>
        </w:rPr>
        <w:t>candidate</w:t>
      </w:r>
      <w:r w:rsidR="00EB3921" w:rsidRPr="00EB3921">
        <w:rPr>
          <w:rFonts w:eastAsia="宋体"/>
          <w:kern w:val="0"/>
          <w:sz w:val="22"/>
          <w:lang w:val="en-GB"/>
        </w:rPr>
        <w:t>s</w:t>
      </w:r>
      <w:r w:rsidR="00A50CDA" w:rsidRPr="00721ED7">
        <w:rPr>
          <w:rFonts w:eastAsia="宋体"/>
          <w:kern w:val="0"/>
          <w:sz w:val="22"/>
          <w:lang w:val="en-GB"/>
        </w:rPr>
        <w:t xml:space="preserve">. In option 3, transmitting UE </w:t>
      </w:r>
      <w:r>
        <w:rPr>
          <w:rFonts w:eastAsia="宋体"/>
          <w:kern w:val="0"/>
          <w:sz w:val="22"/>
          <w:lang w:val="en-GB"/>
        </w:rPr>
        <w:t xml:space="preserve">could </w:t>
      </w:r>
      <w:r w:rsidRPr="00CE1F05">
        <w:rPr>
          <w:rFonts w:eastAsia="宋体"/>
          <w:kern w:val="0"/>
          <w:sz w:val="22"/>
          <w:lang w:val="en-GB"/>
        </w:rPr>
        <w:t xml:space="preserve">random select one PSFCH resource from the multiple PSFCH </w:t>
      </w:r>
      <w:r w:rsidRPr="00EB3921">
        <w:rPr>
          <w:rFonts w:eastAsia="宋体"/>
          <w:kern w:val="0"/>
          <w:sz w:val="22"/>
          <w:lang w:val="en-GB"/>
        </w:rPr>
        <w:t>resource</w:t>
      </w:r>
      <w:r w:rsidR="00D06BF8" w:rsidRPr="00D06BF8">
        <w:rPr>
          <w:rFonts w:eastAsia="宋体"/>
          <w:kern w:val="0"/>
          <w:sz w:val="22"/>
          <w:lang w:val="en-GB"/>
        </w:rPr>
        <w:t xml:space="preserve"> candidates</w:t>
      </w:r>
      <w:r w:rsidRPr="00D325EB">
        <w:rPr>
          <w:rFonts w:eastAsia="宋体"/>
          <w:kern w:val="0"/>
          <w:sz w:val="22"/>
          <w:lang w:val="en-GB"/>
        </w:rPr>
        <w:t xml:space="preserve"> </w:t>
      </w:r>
      <w:r>
        <w:rPr>
          <w:rFonts w:eastAsia="宋体"/>
          <w:kern w:val="0"/>
          <w:sz w:val="22"/>
          <w:lang w:val="en-GB"/>
        </w:rPr>
        <w:t xml:space="preserve">and </w:t>
      </w:r>
      <w:r w:rsidR="00A50CDA" w:rsidRPr="00721ED7">
        <w:rPr>
          <w:rFonts w:eastAsia="宋体"/>
          <w:kern w:val="0"/>
          <w:sz w:val="22"/>
          <w:lang w:val="en-GB"/>
        </w:rPr>
        <w:t>indicate the PSFCH resource in SCI. In option 2</w:t>
      </w:r>
      <w:r>
        <w:rPr>
          <w:rFonts w:eastAsia="宋体"/>
          <w:kern w:val="0"/>
          <w:sz w:val="22"/>
          <w:lang w:val="en-GB"/>
        </w:rPr>
        <w:t xml:space="preserve"> and option 3</w:t>
      </w:r>
      <w:r w:rsidR="00A50CDA" w:rsidRPr="00721ED7">
        <w:rPr>
          <w:rFonts w:eastAsia="宋体"/>
          <w:kern w:val="0"/>
          <w:sz w:val="22"/>
          <w:lang w:val="en-GB"/>
        </w:rPr>
        <w:t>, receiving</w:t>
      </w:r>
      <w:r>
        <w:rPr>
          <w:rFonts w:eastAsia="宋体"/>
          <w:kern w:val="0"/>
          <w:sz w:val="22"/>
          <w:lang w:val="en-GB"/>
        </w:rPr>
        <w:t>/</w:t>
      </w:r>
      <w:r w:rsidRPr="00A339B1">
        <w:rPr>
          <w:rFonts w:eastAsia="宋体"/>
          <w:kern w:val="0"/>
          <w:sz w:val="22"/>
          <w:lang w:val="en-GB"/>
        </w:rPr>
        <w:t xml:space="preserve"> </w:t>
      </w:r>
      <w:r w:rsidRPr="00CE1F05">
        <w:rPr>
          <w:rFonts w:eastAsia="宋体"/>
          <w:kern w:val="0"/>
          <w:sz w:val="22"/>
          <w:lang w:val="en-GB"/>
        </w:rPr>
        <w:t>transmitting</w:t>
      </w:r>
      <w:r w:rsidR="00A50CDA" w:rsidRPr="00721ED7">
        <w:rPr>
          <w:rFonts w:eastAsia="宋体"/>
          <w:kern w:val="0"/>
          <w:sz w:val="22"/>
          <w:lang w:val="en-GB"/>
        </w:rPr>
        <w:t xml:space="preserve"> UE random selects PSFCH resource can further decreases the PSFCH resource collision probability even though the same PSCCH/PSSCH resource are selected by different </w:t>
      </w:r>
      <w:r w:rsidR="00EB3921">
        <w:rPr>
          <w:rFonts w:eastAsia="宋体"/>
          <w:kern w:val="0"/>
          <w:sz w:val="22"/>
          <w:lang w:val="en-GB"/>
        </w:rPr>
        <w:t xml:space="preserve">PSSCH transmitting </w:t>
      </w:r>
      <w:r w:rsidR="00A50CDA" w:rsidRPr="00721ED7">
        <w:rPr>
          <w:rFonts w:eastAsia="宋体"/>
          <w:kern w:val="0"/>
          <w:sz w:val="22"/>
          <w:lang w:val="en-GB"/>
        </w:rPr>
        <w:t>UEs</w:t>
      </w:r>
      <w:r>
        <w:rPr>
          <w:rFonts w:eastAsia="宋体"/>
          <w:kern w:val="0"/>
          <w:sz w:val="22"/>
          <w:lang w:val="en-GB"/>
        </w:rPr>
        <w:t xml:space="preserve">. In option 2, </w:t>
      </w:r>
      <w:r w:rsidR="00A50CDA" w:rsidRPr="00721ED7">
        <w:rPr>
          <w:rFonts w:eastAsia="宋体"/>
          <w:kern w:val="0"/>
          <w:sz w:val="22"/>
          <w:lang w:val="en-GB"/>
        </w:rPr>
        <w:t>transmitting UE will blind decodes all possible PSFCH resource</w:t>
      </w:r>
      <w:r w:rsidR="00721ED7">
        <w:rPr>
          <w:rFonts w:eastAsia="宋体"/>
          <w:kern w:val="0"/>
          <w:sz w:val="22"/>
          <w:lang w:val="en-GB"/>
        </w:rPr>
        <w:t xml:space="preserve"> </w:t>
      </w:r>
      <w:r w:rsidR="00721ED7" w:rsidRPr="00D06BF8">
        <w:rPr>
          <w:rFonts w:eastAsia="宋体"/>
          <w:kern w:val="0"/>
          <w:sz w:val="22"/>
          <w:lang w:val="en-GB"/>
        </w:rPr>
        <w:t>candidate</w:t>
      </w:r>
      <w:r w:rsidR="00A50CDA" w:rsidRPr="00721ED7">
        <w:rPr>
          <w:rFonts w:eastAsia="宋体"/>
          <w:kern w:val="0"/>
          <w:sz w:val="22"/>
          <w:lang w:val="en-GB"/>
        </w:rPr>
        <w:t>s. In option 3, the SCI payload will be a little larger than option 2 but without the blind decoding of PSFCH</w:t>
      </w:r>
      <w:r w:rsidR="00EB3921">
        <w:rPr>
          <w:rFonts w:eastAsia="宋体"/>
          <w:kern w:val="0"/>
          <w:sz w:val="22"/>
          <w:lang w:val="en-GB"/>
        </w:rPr>
        <w:t xml:space="preserve"> </w:t>
      </w:r>
      <w:r w:rsidR="00EB3921" w:rsidRPr="00EB3921">
        <w:rPr>
          <w:rFonts w:eastAsia="宋体"/>
          <w:kern w:val="0"/>
          <w:sz w:val="22"/>
          <w:lang w:val="en-GB"/>
        </w:rPr>
        <w:t>resource</w:t>
      </w:r>
      <w:r w:rsidR="00721ED7">
        <w:rPr>
          <w:rFonts w:eastAsia="宋体"/>
          <w:kern w:val="0"/>
          <w:sz w:val="22"/>
          <w:lang w:val="en-GB"/>
        </w:rPr>
        <w:t xml:space="preserve"> </w:t>
      </w:r>
      <w:r w:rsidR="00721ED7" w:rsidRPr="00D06BF8">
        <w:rPr>
          <w:rFonts w:eastAsia="宋体"/>
          <w:kern w:val="0"/>
          <w:sz w:val="22"/>
          <w:lang w:val="en-GB"/>
        </w:rPr>
        <w:t>candidate</w:t>
      </w:r>
      <w:r w:rsidR="00EB3921" w:rsidRPr="00EB3921">
        <w:rPr>
          <w:rFonts w:eastAsia="宋体"/>
          <w:kern w:val="0"/>
          <w:sz w:val="22"/>
          <w:lang w:val="en-GB"/>
        </w:rPr>
        <w:t>s</w:t>
      </w:r>
      <w:r w:rsidR="00A50CDA" w:rsidRPr="00721ED7">
        <w:rPr>
          <w:rFonts w:eastAsia="宋体"/>
          <w:kern w:val="0"/>
          <w:sz w:val="22"/>
          <w:lang w:val="en-GB"/>
        </w:rPr>
        <w:t>.</w:t>
      </w:r>
    </w:p>
    <w:p w14:paraId="21CBD011" w14:textId="289CEC9C" w:rsidR="00A50CDA" w:rsidRPr="00721ED7" w:rsidRDefault="004C5809" w:rsidP="00721ED7">
      <w:pPr>
        <w:widowControl/>
        <w:overflowPunct w:val="0"/>
        <w:autoSpaceDE w:val="0"/>
        <w:autoSpaceDN w:val="0"/>
        <w:adjustRightInd w:val="0"/>
        <w:spacing w:after="180" w:line="240" w:lineRule="auto"/>
        <w:textAlignment w:val="baseline"/>
        <w:rPr>
          <w:rFonts w:eastAsia="宋体"/>
          <w:kern w:val="0"/>
          <w:sz w:val="22"/>
          <w:lang w:val="en-GB"/>
        </w:rPr>
      </w:pPr>
      <w:r>
        <w:rPr>
          <w:rFonts w:eastAsia="宋体"/>
          <w:kern w:val="0"/>
          <w:sz w:val="22"/>
          <w:lang w:val="en-GB"/>
        </w:rPr>
        <w:t xml:space="preserve">Furthermore, this implicit mapping rule between PSCCH/PSSCH and PSFCH </w:t>
      </w:r>
      <w:r w:rsidR="00851AFA">
        <w:rPr>
          <w:rFonts w:eastAsia="宋体"/>
          <w:kern w:val="0"/>
          <w:sz w:val="22"/>
          <w:lang w:val="en-GB"/>
        </w:rPr>
        <w:t xml:space="preserve">and the random selection scheme from PSFCH resource candidates can also assist the PSSCH resource sensing and resource re-selection procedure, as discussed in our </w:t>
      </w:r>
      <w:r w:rsidR="00450422">
        <w:rPr>
          <w:rFonts w:eastAsia="宋体"/>
          <w:kern w:val="0"/>
          <w:sz w:val="22"/>
          <w:lang w:val="en-GB"/>
        </w:rPr>
        <w:t xml:space="preserve">company </w:t>
      </w:r>
      <w:r w:rsidR="00851AFA">
        <w:rPr>
          <w:rFonts w:eastAsia="宋体"/>
          <w:kern w:val="0"/>
          <w:sz w:val="22"/>
          <w:lang w:val="en-GB"/>
        </w:rPr>
        <w:t xml:space="preserve">contribution </w:t>
      </w:r>
      <w:r w:rsidR="00851AFA" w:rsidRPr="00C65ABE">
        <w:rPr>
          <w:rFonts w:eastAsia="宋体"/>
          <w:kern w:val="0"/>
          <w:sz w:val="22"/>
          <w:lang w:val="en-GB"/>
        </w:rPr>
        <w:t>[</w:t>
      </w:r>
      <w:r w:rsidR="00C65ABE">
        <w:rPr>
          <w:rFonts w:eastAsia="宋体"/>
          <w:kern w:val="0"/>
          <w:sz w:val="22"/>
          <w:lang w:val="en-GB"/>
        </w:rPr>
        <w:t>3</w:t>
      </w:r>
      <w:r w:rsidR="00851AFA" w:rsidRPr="00C65ABE">
        <w:rPr>
          <w:rFonts w:eastAsia="宋体"/>
          <w:kern w:val="0"/>
          <w:sz w:val="22"/>
          <w:lang w:val="en-GB"/>
        </w:rPr>
        <w:t>]</w:t>
      </w:r>
      <w:r w:rsidR="00851AFA">
        <w:rPr>
          <w:rFonts w:eastAsia="宋体"/>
          <w:kern w:val="0"/>
          <w:sz w:val="22"/>
          <w:lang w:val="en-GB"/>
        </w:rPr>
        <w:t>.</w:t>
      </w:r>
      <w:r w:rsidR="003C2079">
        <w:rPr>
          <w:rFonts w:eastAsia="宋体"/>
          <w:kern w:val="0"/>
          <w:sz w:val="22"/>
          <w:lang w:val="en-GB"/>
        </w:rPr>
        <w:t xml:space="preserve"> Transmitting UE can measure the RSRP or RSSI of PSFCH resource candidates, if the measurement results </w:t>
      </w:r>
      <w:r w:rsidR="00721ED7">
        <w:rPr>
          <w:rFonts w:eastAsia="宋体"/>
          <w:kern w:val="0"/>
          <w:sz w:val="22"/>
          <w:lang w:val="en-GB"/>
        </w:rPr>
        <w:t xml:space="preserve">are </w:t>
      </w:r>
      <w:r w:rsidR="003C2079">
        <w:rPr>
          <w:rFonts w:eastAsia="宋体"/>
          <w:kern w:val="0"/>
          <w:sz w:val="22"/>
          <w:lang w:val="en-GB"/>
        </w:rPr>
        <w:t xml:space="preserve">larger than </w:t>
      </w:r>
      <w:r w:rsidR="00721ED7">
        <w:rPr>
          <w:rFonts w:eastAsia="宋体"/>
          <w:kern w:val="0"/>
          <w:sz w:val="22"/>
          <w:lang w:val="en-GB"/>
        </w:rPr>
        <w:t xml:space="preserve">a </w:t>
      </w:r>
      <w:r w:rsidR="003C2079">
        <w:rPr>
          <w:rFonts w:eastAsia="宋体"/>
          <w:kern w:val="0"/>
          <w:sz w:val="22"/>
          <w:lang w:val="en-GB"/>
        </w:rPr>
        <w:t xml:space="preserve">threshold which means the PSFCH resources and the </w:t>
      </w:r>
      <w:r w:rsidR="00B80546">
        <w:rPr>
          <w:rFonts w:eastAsia="宋体"/>
          <w:kern w:val="0"/>
          <w:sz w:val="22"/>
          <w:lang w:val="en-GB"/>
        </w:rPr>
        <w:t>associated</w:t>
      </w:r>
      <w:r w:rsidR="003C2079">
        <w:rPr>
          <w:rFonts w:eastAsia="宋体"/>
          <w:kern w:val="0"/>
          <w:sz w:val="22"/>
          <w:lang w:val="en-GB"/>
        </w:rPr>
        <w:t xml:space="preserve"> PSSCH </w:t>
      </w:r>
      <w:r w:rsidR="00B80546">
        <w:rPr>
          <w:rFonts w:eastAsia="宋体"/>
          <w:kern w:val="0"/>
          <w:sz w:val="22"/>
          <w:lang w:val="en-GB"/>
        </w:rPr>
        <w:t>resources</w:t>
      </w:r>
      <w:r w:rsidR="003C2079">
        <w:rPr>
          <w:rFonts w:eastAsia="宋体"/>
          <w:kern w:val="0"/>
          <w:sz w:val="22"/>
          <w:lang w:val="en-GB"/>
        </w:rPr>
        <w:t xml:space="preserve"> are</w:t>
      </w:r>
      <w:r w:rsidR="00B80546">
        <w:rPr>
          <w:rFonts w:eastAsia="宋体"/>
          <w:kern w:val="0"/>
          <w:sz w:val="22"/>
          <w:lang w:val="en-GB"/>
        </w:rPr>
        <w:t xml:space="preserve"> conflicted, transmitting UE can exclude the conflicted PSSCH resources from the sensing resource set or triggering resource re-selection.</w:t>
      </w:r>
      <w:r w:rsidR="003C2079">
        <w:rPr>
          <w:rFonts w:eastAsia="宋体"/>
          <w:kern w:val="0"/>
          <w:sz w:val="22"/>
          <w:lang w:val="en-GB"/>
        </w:rPr>
        <w:t xml:space="preserve"> </w:t>
      </w:r>
    </w:p>
    <w:p w14:paraId="22F9D593" w14:textId="645F686E" w:rsidR="00A50CDA" w:rsidRDefault="003C2079" w:rsidP="00A50CDA">
      <w:pPr>
        <w:jc w:val="center"/>
      </w:pPr>
      <w:r>
        <w:object w:dxaOrig="8364" w:dyaOrig="3696" w14:anchorId="4BA7969B">
          <v:shape id="_x0000_i1027" type="#_x0000_t75" style="width:418.3pt;height:185.15pt" o:ole="">
            <v:imagedata r:id="rId12" o:title=""/>
          </v:shape>
          <o:OLEObject Type="Embed" ProgID="Visio.Drawing.15" ShapeID="_x0000_i1027" DrawAspect="Content" ObjectID="_1618140207" r:id="rId13"/>
        </w:object>
      </w:r>
    </w:p>
    <w:p w14:paraId="5AD94CDE" w14:textId="50B2968C" w:rsidR="00EB3921" w:rsidRPr="00721ED7" w:rsidRDefault="00EB3921" w:rsidP="00721ED7">
      <w:pPr>
        <w:widowControl/>
        <w:overflowPunct w:val="0"/>
        <w:autoSpaceDE w:val="0"/>
        <w:autoSpaceDN w:val="0"/>
        <w:adjustRightInd w:val="0"/>
        <w:spacing w:after="180" w:line="240" w:lineRule="auto"/>
        <w:jc w:val="center"/>
        <w:textAlignment w:val="baseline"/>
        <w:rPr>
          <w:rFonts w:eastAsia="宋体"/>
          <w:b/>
          <w:kern w:val="0"/>
          <w:sz w:val="22"/>
          <w:lang w:val="en-GB"/>
        </w:rPr>
      </w:pPr>
      <w:r w:rsidRPr="00721ED7">
        <w:rPr>
          <w:rFonts w:eastAsia="宋体"/>
          <w:b/>
          <w:kern w:val="0"/>
          <w:sz w:val="22"/>
          <w:lang w:val="en-GB"/>
        </w:rPr>
        <w:t xml:space="preserve">Figure 3. PSFCH resource selection in multiple PSFCH resource </w:t>
      </w:r>
      <w:r w:rsidR="00D06BF8">
        <w:rPr>
          <w:rFonts w:eastAsia="宋体"/>
          <w:b/>
          <w:kern w:val="0"/>
          <w:sz w:val="22"/>
          <w:lang w:val="en-GB"/>
        </w:rPr>
        <w:t>candidate</w:t>
      </w:r>
      <w:r w:rsidRPr="00721ED7">
        <w:rPr>
          <w:rFonts w:eastAsia="宋体"/>
          <w:b/>
          <w:kern w:val="0"/>
          <w:sz w:val="22"/>
          <w:lang w:val="en-GB"/>
        </w:rPr>
        <w:t>s</w:t>
      </w:r>
    </w:p>
    <w:p w14:paraId="6583211F" w14:textId="7EBFD3EB" w:rsidR="00A50CDA" w:rsidRPr="00721ED7" w:rsidRDefault="00A50CDA" w:rsidP="00721ED7">
      <w:pPr>
        <w:overflowPunct w:val="0"/>
        <w:autoSpaceDE w:val="0"/>
        <w:autoSpaceDN w:val="0"/>
        <w:adjustRightInd w:val="0"/>
        <w:spacing w:beforeLines="50" w:before="156" w:line="240" w:lineRule="auto"/>
        <w:textAlignment w:val="baseline"/>
        <w:rPr>
          <w:rFonts w:eastAsia="宋体"/>
          <w:b/>
          <w:kern w:val="0"/>
          <w:sz w:val="22"/>
          <w:lang w:val="en-GB"/>
        </w:rPr>
      </w:pPr>
      <w:r w:rsidRPr="00721ED7">
        <w:rPr>
          <w:rFonts w:eastAsia="宋体"/>
          <w:b/>
          <w:kern w:val="0"/>
          <w:sz w:val="22"/>
          <w:lang w:val="en-GB"/>
        </w:rPr>
        <w:t xml:space="preserve">Proposal </w:t>
      </w:r>
      <w:r w:rsidR="00DF1A68">
        <w:rPr>
          <w:rFonts w:eastAsia="宋体"/>
          <w:b/>
          <w:kern w:val="0"/>
          <w:sz w:val="22"/>
          <w:lang w:val="en-GB"/>
        </w:rPr>
        <w:t>2</w:t>
      </w:r>
      <w:r>
        <w:rPr>
          <w:rFonts w:eastAsia="宋体"/>
          <w:b/>
          <w:kern w:val="0"/>
          <w:sz w:val="22"/>
          <w:lang w:val="en-GB"/>
        </w:rPr>
        <w:t>:</w:t>
      </w:r>
      <w:r w:rsidRPr="00721ED7">
        <w:rPr>
          <w:rFonts w:eastAsia="宋体"/>
          <w:b/>
          <w:kern w:val="0"/>
          <w:sz w:val="22"/>
          <w:lang w:val="en-GB"/>
        </w:rPr>
        <w:t xml:space="preserve"> Implicit resource mapping of PSCCH/PSSCH and PSFCH</w:t>
      </w:r>
      <w:r w:rsidR="003A096A">
        <w:rPr>
          <w:rFonts w:eastAsia="宋体"/>
          <w:b/>
          <w:kern w:val="0"/>
          <w:sz w:val="22"/>
          <w:lang w:val="en-GB"/>
        </w:rPr>
        <w:t xml:space="preserve"> candidate</w:t>
      </w:r>
      <w:r w:rsidRPr="00721ED7">
        <w:rPr>
          <w:rFonts w:eastAsia="宋体"/>
          <w:b/>
          <w:kern w:val="0"/>
          <w:sz w:val="22"/>
          <w:lang w:val="en-GB"/>
        </w:rPr>
        <w:t xml:space="preserve"> should be supported in NR </w:t>
      </w:r>
      <w:proofErr w:type="spellStart"/>
      <w:r w:rsidRPr="00721ED7">
        <w:rPr>
          <w:rFonts w:eastAsia="宋体"/>
          <w:b/>
          <w:kern w:val="0"/>
          <w:sz w:val="22"/>
          <w:lang w:val="en-GB"/>
        </w:rPr>
        <w:t>sidelink</w:t>
      </w:r>
      <w:proofErr w:type="spellEnd"/>
      <w:r w:rsidRPr="00721ED7">
        <w:rPr>
          <w:rFonts w:eastAsia="宋体"/>
          <w:b/>
          <w:kern w:val="0"/>
          <w:sz w:val="22"/>
          <w:lang w:val="en-GB"/>
        </w:rPr>
        <w:t>.</w:t>
      </w:r>
    </w:p>
    <w:p w14:paraId="1A5BC407" w14:textId="25577F4E" w:rsidR="00A50CDA" w:rsidRPr="00721ED7" w:rsidRDefault="00A50CDA" w:rsidP="00721ED7">
      <w:pPr>
        <w:overflowPunct w:val="0"/>
        <w:autoSpaceDE w:val="0"/>
        <w:autoSpaceDN w:val="0"/>
        <w:adjustRightInd w:val="0"/>
        <w:spacing w:beforeLines="50" w:before="156" w:line="240" w:lineRule="auto"/>
        <w:textAlignment w:val="baseline"/>
        <w:rPr>
          <w:rFonts w:eastAsia="宋体"/>
          <w:lang w:val="en-GB"/>
        </w:rPr>
      </w:pPr>
      <w:r w:rsidRPr="00721ED7">
        <w:rPr>
          <w:rFonts w:eastAsia="宋体"/>
          <w:b/>
          <w:kern w:val="0"/>
          <w:sz w:val="22"/>
          <w:lang w:val="en-GB"/>
        </w:rPr>
        <w:lastRenderedPageBreak/>
        <w:t xml:space="preserve">Proposal </w:t>
      </w:r>
      <w:r w:rsidR="00DF1A68">
        <w:rPr>
          <w:rFonts w:eastAsia="宋体"/>
          <w:b/>
          <w:kern w:val="0"/>
          <w:sz w:val="22"/>
          <w:lang w:val="en-GB"/>
        </w:rPr>
        <w:t>3</w:t>
      </w:r>
      <w:r>
        <w:rPr>
          <w:rFonts w:eastAsia="宋体"/>
          <w:b/>
          <w:kern w:val="0"/>
          <w:sz w:val="22"/>
          <w:lang w:val="en-GB"/>
        </w:rPr>
        <w:t>:</w:t>
      </w:r>
      <w:r w:rsidRPr="00721ED7">
        <w:rPr>
          <w:rFonts w:eastAsia="宋体"/>
          <w:b/>
          <w:kern w:val="0"/>
          <w:sz w:val="22"/>
          <w:lang w:val="en-GB"/>
        </w:rPr>
        <w:t xml:space="preserve"> Receiving UE random selects the PSFCH resource from the PSFCH resource</w:t>
      </w:r>
      <w:r w:rsidR="00721ED7" w:rsidRPr="00721ED7">
        <w:rPr>
          <w:rFonts w:eastAsia="宋体"/>
          <w:b/>
          <w:kern w:val="0"/>
          <w:sz w:val="22"/>
          <w:lang w:val="en-GB"/>
        </w:rPr>
        <w:t xml:space="preserve"> candidate</w:t>
      </w:r>
      <w:r w:rsidRPr="00721ED7">
        <w:rPr>
          <w:rFonts w:eastAsia="宋体"/>
          <w:b/>
          <w:kern w:val="0"/>
          <w:sz w:val="22"/>
          <w:lang w:val="en-GB"/>
        </w:rPr>
        <w:t>s or transmitting UE indicate the PSFCH resource from the PSFCH resource</w:t>
      </w:r>
      <w:r w:rsidR="00721ED7">
        <w:rPr>
          <w:rFonts w:eastAsia="宋体"/>
          <w:b/>
          <w:kern w:val="0"/>
          <w:sz w:val="22"/>
          <w:lang w:val="en-GB"/>
        </w:rPr>
        <w:t xml:space="preserve"> </w:t>
      </w:r>
      <w:r w:rsidR="00721ED7" w:rsidRPr="00721ED7">
        <w:rPr>
          <w:rFonts w:eastAsia="宋体"/>
          <w:b/>
          <w:kern w:val="0"/>
          <w:sz w:val="22"/>
          <w:lang w:val="en-GB"/>
        </w:rPr>
        <w:t>candidate</w:t>
      </w:r>
      <w:r w:rsidRPr="00721ED7">
        <w:rPr>
          <w:rFonts w:eastAsia="宋体"/>
          <w:b/>
          <w:kern w:val="0"/>
          <w:sz w:val="22"/>
          <w:lang w:val="en-GB"/>
        </w:rPr>
        <w:t>s through SCI can be further studied.</w:t>
      </w:r>
    </w:p>
    <w:p w14:paraId="6651F6CA" w14:textId="5FC280A2" w:rsidR="001E506F" w:rsidRDefault="00A50CDA" w:rsidP="00A50CDA">
      <w:pPr>
        <w:keepNext/>
        <w:keepLines/>
        <w:widowControl/>
        <w:numPr>
          <w:ilvl w:val="0"/>
          <w:numId w:val="6"/>
        </w:numPr>
        <w:pBdr>
          <w:top w:val="single" w:sz="12" w:space="3" w:color="auto"/>
        </w:pBdr>
        <w:overflowPunct w:val="0"/>
        <w:autoSpaceDE w:val="0"/>
        <w:autoSpaceDN w:val="0"/>
        <w:adjustRightInd w:val="0"/>
        <w:spacing w:before="240" w:after="180" w:line="240" w:lineRule="auto"/>
        <w:jc w:val="left"/>
        <w:textAlignment w:val="baseline"/>
        <w:outlineLvl w:val="0"/>
        <w:rPr>
          <w:rFonts w:eastAsia="宋体"/>
          <w:b/>
          <w:bCs/>
          <w:kern w:val="32"/>
          <w:sz w:val="22"/>
          <w:lang w:val="en-GB"/>
        </w:rPr>
      </w:pPr>
      <w:r w:rsidRPr="00A50CDA">
        <w:rPr>
          <w:rFonts w:eastAsia="宋体"/>
          <w:b/>
          <w:sz w:val="22"/>
        </w:rPr>
        <w:t xml:space="preserve">Security of </w:t>
      </w:r>
      <w:proofErr w:type="spellStart"/>
      <w:r w:rsidRPr="00A50CDA">
        <w:rPr>
          <w:rFonts w:eastAsia="宋体"/>
          <w:b/>
          <w:sz w:val="22"/>
        </w:rPr>
        <w:t>sidelink</w:t>
      </w:r>
      <w:proofErr w:type="spellEnd"/>
      <w:r w:rsidRPr="00A50CDA">
        <w:rPr>
          <w:rFonts w:eastAsia="宋体"/>
          <w:b/>
          <w:sz w:val="22"/>
        </w:rPr>
        <w:t xml:space="preserve"> HARQ feedback</w:t>
      </w:r>
    </w:p>
    <w:p w14:paraId="41B805FA" w14:textId="77777777" w:rsidR="00D325EB" w:rsidRDefault="00A50CDA" w:rsidP="00721ED7">
      <w:pPr>
        <w:widowControl/>
        <w:overflowPunct w:val="0"/>
        <w:autoSpaceDE w:val="0"/>
        <w:autoSpaceDN w:val="0"/>
        <w:adjustRightInd w:val="0"/>
        <w:spacing w:after="180" w:line="240" w:lineRule="auto"/>
        <w:textAlignment w:val="baseline"/>
        <w:rPr>
          <w:rFonts w:eastAsia="宋体"/>
          <w:kern w:val="0"/>
          <w:sz w:val="22"/>
          <w:lang w:val="en-GB"/>
        </w:rPr>
      </w:pPr>
      <w:r>
        <w:rPr>
          <w:rFonts w:eastAsia="宋体"/>
          <w:kern w:val="0"/>
          <w:sz w:val="22"/>
          <w:lang w:val="en-GB"/>
        </w:rPr>
        <w:t xml:space="preserve">In this section the security issue of HARQ feedback is discussed. </w:t>
      </w:r>
    </w:p>
    <w:p w14:paraId="1E7597F7" w14:textId="4BCA270E" w:rsidR="00A50CDA" w:rsidRDefault="00A50CDA" w:rsidP="00721ED7">
      <w:pPr>
        <w:widowControl/>
        <w:overflowPunct w:val="0"/>
        <w:autoSpaceDE w:val="0"/>
        <w:autoSpaceDN w:val="0"/>
        <w:adjustRightInd w:val="0"/>
        <w:spacing w:after="180" w:line="240" w:lineRule="auto"/>
        <w:textAlignment w:val="baseline"/>
        <w:rPr>
          <w:rFonts w:eastAsia="宋体"/>
          <w:kern w:val="0"/>
          <w:sz w:val="22"/>
          <w:lang w:val="en-GB"/>
        </w:rPr>
      </w:pPr>
      <w:r>
        <w:rPr>
          <w:rFonts w:eastAsia="宋体"/>
          <w:kern w:val="0"/>
          <w:sz w:val="22"/>
          <w:lang w:val="en-GB"/>
        </w:rPr>
        <w:t xml:space="preserve">Considering if SCI is broadcast and can be monitored by any user within the communication range, illegal users can obtain the resource allocation information for PSSCH and hence may obtain the resource used for PSFCH. Then </w:t>
      </w:r>
      <w:r w:rsidRPr="00C92821">
        <w:rPr>
          <w:rFonts w:eastAsia="宋体"/>
          <w:kern w:val="0"/>
          <w:sz w:val="22"/>
          <w:lang w:val="en-GB"/>
        </w:rPr>
        <w:t>SFCI will be forged and further lead to false reception or unneeded retransmissions</w:t>
      </w:r>
      <w:r>
        <w:rPr>
          <w:rFonts w:eastAsia="宋体"/>
          <w:kern w:val="0"/>
          <w:sz w:val="22"/>
          <w:lang w:val="en-GB"/>
        </w:rPr>
        <w:t>, which will impact security of V2X service</w:t>
      </w:r>
      <w:r w:rsidRPr="00C92821">
        <w:rPr>
          <w:rFonts w:eastAsia="宋体"/>
          <w:kern w:val="0"/>
          <w:sz w:val="22"/>
          <w:lang w:val="en-GB"/>
        </w:rPr>
        <w:t xml:space="preserve">. Therefore, the issue of forged SFCI needs to be </w:t>
      </w:r>
      <w:r>
        <w:rPr>
          <w:rFonts w:eastAsia="宋体"/>
          <w:kern w:val="0"/>
          <w:sz w:val="22"/>
          <w:lang w:val="en-GB"/>
        </w:rPr>
        <w:t>considered</w:t>
      </w:r>
      <w:r w:rsidRPr="00C92821">
        <w:rPr>
          <w:rFonts w:eastAsia="宋体"/>
          <w:kern w:val="0"/>
          <w:sz w:val="22"/>
          <w:lang w:val="en-GB"/>
        </w:rPr>
        <w:t>.</w:t>
      </w:r>
      <w:r>
        <w:rPr>
          <w:rFonts w:eastAsia="宋体"/>
          <w:kern w:val="0"/>
          <w:sz w:val="22"/>
          <w:lang w:val="en-GB"/>
        </w:rPr>
        <w:t xml:space="preserve"> </w:t>
      </w:r>
    </w:p>
    <w:p w14:paraId="51F38E35" w14:textId="28BB8FA8" w:rsidR="00835579" w:rsidRDefault="00A50CDA" w:rsidP="00A50CDA">
      <w:pPr>
        <w:overflowPunct w:val="0"/>
        <w:autoSpaceDE w:val="0"/>
        <w:autoSpaceDN w:val="0"/>
        <w:adjustRightInd w:val="0"/>
        <w:spacing w:beforeLines="50" w:before="156" w:line="240" w:lineRule="auto"/>
        <w:textAlignment w:val="baseline"/>
        <w:rPr>
          <w:rFonts w:eastAsia="宋体" w:hint="eastAsia"/>
          <w:b/>
          <w:kern w:val="0"/>
          <w:sz w:val="22"/>
          <w:lang w:val="en-GB"/>
        </w:rPr>
      </w:pPr>
      <w:r w:rsidRPr="00CF3E9B">
        <w:rPr>
          <w:rFonts w:eastAsia="宋体" w:hint="eastAsia"/>
          <w:b/>
          <w:kern w:val="0"/>
          <w:sz w:val="22"/>
          <w:lang w:val="en-GB"/>
        </w:rPr>
        <w:t>P</w:t>
      </w:r>
      <w:r w:rsidRPr="00CF3E9B">
        <w:rPr>
          <w:rFonts w:eastAsia="宋体"/>
          <w:b/>
          <w:kern w:val="0"/>
          <w:sz w:val="22"/>
          <w:lang w:val="en-GB"/>
        </w:rPr>
        <w:t xml:space="preserve">roposal </w:t>
      </w:r>
      <w:r w:rsidR="00DF1A68">
        <w:rPr>
          <w:rFonts w:eastAsia="宋体"/>
          <w:b/>
          <w:kern w:val="0"/>
          <w:sz w:val="22"/>
          <w:lang w:val="en-GB"/>
        </w:rPr>
        <w:t>4</w:t>
      </w:r>
      <w:r w:rsidRPr="00CF3E9B">
        <w:rPr>
          <w:rFonts w:eastAsia="宋体"/>
          <w:b/>
          <w:kern w:val="0"/>
          <w:sz w:val="22"/>
          <w:lang w:val="en-GB"/>
        </w:rPr>
        <w:t>:</w:t>
      </w:r>
      <w:r>
        <w:rPr>
          <w:rFonts w:eastAsia="宋体"/>
          <w:b/>
          <w:kern w:val="0"/>
          <w:sz w:val="22"/>
          <w:lang w:val="en-GB"/>
        </w:rPr>
        <w:t xml:space="preserve"> T</w:t>
      </w:r>
      <w:r w:rsidRPr="00A10832">
        <w:rPr>
          <w:rFonts w:eastAsia="宋体"/>
          <w:b/>
          <w:kern w:val="0"/>
          <w:sz w:val="22"/>
          <w:lang w:val="en-GB"/>
        </w:rPr>
        <w:t xml:space="preserve">he issue of forged SFCI needs to be </w:t>
      </w:r>
      <w:r w:rsidRPr="00476AD8">
        <w:rPr>
          <w:rFonts w:eastAsia="宋体"/>
          <w:b/>
          <w:kern w:val="0"/>
          <w:sz w:val="22"/>
          <w:lang w:val="en-GB"/>
        </w:rPr>
        <w:t>considered</w:t>
      </w:r>
      <w:r>
        <w:rPr>
          <w:rFonts w:eastAsia="宋体"/>
          <w:b/>
          <w:kern w:val="0"/>
          <w:sz w:val="22"/>
          <w:lang w:val="en-GB"/>
        </w:rPr>
        <w:t xml:space="preserve"> </w:t>
      </w:r>
      <w:r w:rsidRPr="00476AD8">
        <w:rPr>
          <w:rFonts w:eastAsia="宋体"/>
          <w:b/>
          <w:kern w:val="0"/>
          <w:sz w:val="22"/>
          <w:lang w:val="en-GB"/>
        </w:rPr>
        <w:t>for ensuring security</w:t>
      </w:r>
      <w:r>
        <w:rPr>
          <w:rFonts w:eastAsia="宋体"/>
          <w:b/>
          <w:kern w:val="0"/>
          <w:sz w:val="22"/>
          <w:lang w:val="en-GB"/>
        </w:rPr>
        <w:t>.</w:t>
      </w:r>
    </w:p>
    <w:p w14:paraId="4102EE17" w14:textId="77777777" w:rsidR="00A50CDA" w:rsidRDefault="00A50CDA" w:rsidP="00A50CDA">
      <w:pPr>
        <w:overflowPunct w:val="0"/>
        <w:autoSpaceDE w:val="0"/>
        <w:autoSpaceDN w:val="0"/>
        <w:adjustRightInd w:val="0"/>
        <w:spacing w:beforeLines="50" w:before="156" w:line="240" w:lineRule="auto"/>
        <w:textAlignment w:val="baseline"/>
        <w:rPr>
          <w:rFonts w:eastAsia="宋体" w:hint="eastAsia"/>
          <w:b/>
          <w:kern w:val="0"/>
          <w:sz w:val="22"/>
          <w:lang w:val="en-GB"/>
        </w:rPr>
      </w:pPr>
    </w:p>
    <w:p w14:paraId="2874C079" w14:textId="77777777" w:rsidR="00A50CDA" w:rsidRDefault="00A50CDA" w:rsidP="00721ED7">
      <w:pPr>
        <w:widowControl/>
        <w:overflowPunct w:val="0"/>
        <w:autoSpaceDE w:val="0"/>
        <w:autoSpaceDN w:val="0"/>
        <w:adjustRightInd w:val="0"/>
        <w:spacing w:after="180" w:line="240" w:lineRule="auto"/>
        <w:textAlignment w:val="baseline"/>
        <w:rPr>
          <w:rFonts w:eastAsia="宋体"/>
          <w:kern w:val="0"/>
          <w:sz w:val="22"/>
          <w:lang w:val="en-GB"/>
        </w:rPr>
      </w:pPr>
      <w:r>
        <w:rPr>
          <w:rFonts w:eastAsia="宋体"/>
          <w:kern w:val="0"/>
          <w:sz w:val="22"/>
          <w:lang w:val="en-GB"/>
        </w:rPr>
        <w:t xml:space="preserve">For uplink/downlink transmissions, the DCI’s CRC or data is scrambled by UE specific RNTI related information and hence illegal users </w:t>
      </w:r>
      <w:proofErr w:type="spellStart"/>
      <w:r>
        <w:rPr>
          <w:rFonts w:eastAsia="宋体"/>
          <w:kern w:val="0"/>
          <w:sz w:val="22"/>
          <w:lang w:val="en-GB"/>
        </w:rPr>
        <w:t>can not</w:t>
      </w:r>
      <w:proofErr w:type="spellEnd"/>
      <w:r>
        <w:rPr>
          <w:rFonts w:eastAsia="宋体"/>
          <w:kern w:val="0"/>
          <w:sz w:val="22"/>
          <w:lang w:val="en-GB"/>
        </w:rPr>
        <w:t xml:space="preserve"> forge the corresponding transmission or HARQ-ACK. Similarly, the PSFCH can convey the </w:t>
      </w:r>
      <w:proofErr w:type="spellStart"/>
      <w:r>
        <w:rPr>
          <w:rFonts w:eastAsia="宋体"/>
          <w:kern w:val="0"/>
          <w:sz w:val="22"/>
          <w:lang w:val="en-GB"/>
        </w:rPr>
        <w:t>Tx</w:t>
      </w:r>
      <w:proofErr w:type="spellEnd"/>
      <w:r>
        <w:rPr>
          <w:rFonts w:eastAsia="宋体"/>
          <w:kern w:val="0"/>
          <w:sz w:val="22"/>
          <w:lang w:val="en-GB"/>
        </w:rPr>
        <w:t xml:space="preserve">-Rx specific ID to cover </w:t>
      </w:r>
      <w:proofErr w:type="spellStart"/>
      <w:r>
        <w:rPr>
          <w:rFonts w:eastAsia="宋体"/>
          <w:kern w:val="0"/>
          <w:sz w:val="22"/>
          <w:lang w:val="en-GB"/>
        </w:rPr>
        <w:t>sidelink</w:t>
      </w:r>
      <w:proofErr w:type="spellEnd"/>
      <w:r>
        <w:rPr>
          <w:rFonts w:eastAsia="宋体"/>
          <w:kern w:val="0"/>
          <w:sz w:val="22"/>
          <w:lang w:val="en-GB"/>
        </w:rPr>
        <w:t xml:space="preserve"> HARQ feedback for ensuring security. It is worth noted that the </w:t>
      </w:r>
      <w:proofErr w:type="spellStart"/>
      <w:r>
        <w:rPr>
          <w:rFonts w:eastAsia="宋体"/>
          <w:kern w:val="0"/>
          <w:sz w:val="22"/>
          <w:lang w:val="en-GB"/>
        </w:rPr>
        <w:t>Tx</w:t>
      </w:r>
      <w:proofErr w:type="spellEnd"/>
      <w:r>
        <w:rPr>
          <w:rFonts w:eastAsia="宋体"/>
          <w:kern w:val="0"/>
          <w:sz w:val="22"/>
          <w:lang w:val="en-GB"/>
        </w:rPr>
        <w:t xml:space="preserve">-Rx specific ID can only be known to the transmitter and receiver, therefore illegal users cannot obtain the </w:t>
      </w:r>
      <w:proofErr w:type="spellStart"/>
      <w:r>
        <w:rPr>
          <w:rFonts w:eastAsia="宋体"/>
          <w:kern w:val="0"/>
          <w:sz w:val="22"/>
          <w:lang w:val="en-GB"/>
        </w:rPr>
        <w:t>Tx</w:t>
      </w:r>
      <w:proofErr w:type="spellEnd"/>
      <w:r>
        <w:rPr>
          <w:rFonts w:eastAsia="宋体"/>
          <w:kern w:val="0"/>
          <w:sz w:val="22"/>
          <w:lang w:val="en-GB"/>
        </w:rPr>
        <w:t xml:space="preserve">-Rx specific ID, and furthermore illegal users cannot forge the specific HARQ-ACK transmission. Where the </w:t>
      </w:r>
      <w:proofErr w:type="spellStart"/>
      <w:r>
        <w:rPr>
          <w:rFonts w:eastAsia="宋体"/>
          <w:kern w:val="0"/>
          <w:sz w:val="22"/>
          <w:lang w:val="en-GB"/>
        </w:rPr>
        <w:t>Tx</w:t>
      </w:r>
      <w:proofErr w:type="spellEnd"/>
      <w:r>
        <w:rPr>
          <w:rFonts w:eastAsia="宋体"/>
          <w:kern w:val="0"/>
          <w:sz w:val="22"/>
          <w:lang w:val="en-GB"/>
        </w:rPr>
        <w:t xml:space="preserve">-Rx specific ID could be obtained by high layer or upper layer. Specifically, </w:t>
      </w:r>
      <w:r w:rsidRPr="00476AD8">
        <w:rPr>
          <w:rFonts w:eastAsia="宋体"/>
          <w:kern w:val="0"/>
          <w:sz w:val="22"/>
          <w:lang w:val="en-GB"/>
        </w:rPr>
        <w:t xml:space="preserve">the following options can be considered </w:t>
      </w:r>
      <w:r>
        <w:rPr>
          <w:rFonts w:eastAsia="宋体"/>
          <w:kern w:val="0"/>
          <w:sz w:val="22"/>
          <w:lang w:val="en-GB"/>
        </w:rPr>
        <w:t xml:space="preserve">to cover </w:t>
      </w:r>
      <w:proofErr w:type="spellStart"/>
      <w:r>
        <w:rPr>
          <w:rFonts w:eastAsia="宋体"/>
          <w:kern w:val="0"/>
          <w:sz w:val="22"/>
          <w:lang w:val="en-GB"/>
        </w:rPr>
        <w:t>sidelink</w:t>
      </w:r>
      <w:proofErr w:type="spellEnd"/>
      <w:r>
        <w:rPr>
          <w:rFonts w:eastAsia="宋体"/>
          <w:kern w:val="0"/>
          <w:sz w:val="22"/>
          <w:lang w:val="en-GB"/>
        </w:rPr>
        <w:t xml:space="preserve"> HARQ feedback</w:t>
      </w:r>
      <w:r w:rsidRPr="00476AD8">
        <w:rPr>
          <w:rFonts w:eastAsia="宋体"/>
          <w:kern w:val="0"/>
          <w:sz w:val="22"/>
          <w:lang w:val="en-GB"/>
        </w:rPr>
        <w:t>:</w:t>
      </w:r>
    </w:p>
    <w:p w14:paraId="2208ACD0" w14:textId="77777777" w:rsidR="00A50CDA" w:rsidRDefault="00A50CDA" w:rsidP="003D2589">
      <w:pPr>
        <w:pStyle w:val="a5"/>
        <w:numPr>
          <w:ilvl w:val="0"/>
          <w:numId w:val="13"/>
        </w:numPr>
        <w:overflowPunct w:val="0"/>
        <w:autoSpaceDE w:val="0"/>
        <w:autoSpaceDN w:val="0"/>
        <w:adjustRightInd w:val="0"/>
        <w:spacing w:line="240" w:lineRule="auto"/>
        <w:ind w:leftChars="0"/>
        <w:jc w:val="both"/>
        <w:textAlignment w:val="baseline"/>
        <w:rPr>
          <w:rFonts w:eastAsia="宋体"/>
          <w:sz w:val="22"/>
        </w:rPr>
      </w:pPr>
      <w:r>
        <w:rPr>
          <w:rFonts w:eastAsia="宋体" w:hint="eastAsia"/>
          <w:sz w:val="22"/>
          <w:lang w:eastAsia="zh-CN"/>
        </w:rPr>
        <w:t>T</w:t>
      </w:r>
      <w:r>
        <w:rPr>
          <w:rFonts w:eastAsia="宋体"/>
          <w:sz w:val="22"/>
          <w:lang w:eastAsia="zh-CN"/>
        </w:rPr>
        <w:t xml:space="preserve">he </w:t>
      </w:r>
      <w:proofErr w:type="spellStart"/>
      <w:r>
        <w:rPr>
          <w:rFonts w:eastAsia="宋体"/>
          <w:sz w:val="22"/>
          <w:lang w:eastAsia="zh-CN"/>
        </w:rPr>
        <w:t>Tx</w:t>
      </w:r>
      <w:proofErr w:type="spellEnd"/>
      <w:r>
        <w:rPr>
          <w:rFonts w:eastAsia="宋体"/>
          <w:sz w:val="22"/>
          <w:lang w:eastAsia="zh-CN"/>
        </w:rPr>
        <w:t>-Rx specific ID can be used to generate DMRS sequence for PSFCH;</w:t>
      </w:r>
    </w:p>
    <w:p w14:paraId="41DA6CA6" w14:textId="77777777" w:rsidR="00A50CDA" w:rsidRDefault="00A50CDA" w:rsidP="003D2589">
      <w:pPr>
        <w:pStyle w:val="a5"/>
        <w:numPr>
          <w:ilvl w:val="0"/>
          <w:numId w:val="13"/>
        </w:numPr>
        <w:overflowPunct w:val="0"/>
        <w:autoSpaceDE w:val="0"/>
        <w:autoSpaceDN w:val="0"/>
        <w:adjustRightInd w:val="0"/>
        <w:spacing w:line="240" w:lineRule="auto"/>
        <w:ind w:leftChars="0"/>
        <w:jc w:val="both"/>
        <w:textAlignment w:val="baseline"/>
        <w:rPr>
          <w:rFonts w:eastAsia="宋体"/>
          <w:sz w:val="22"/>
        </w:rPr>
      </w:pPr>
      <w:r>
        <w:rPr>
          <w:rFonts w:eastAsia="宋体"/>
          <w:sz w:val="22"/>
          <w:lang w:eastAsia="zh-CN"/>
        </w:rPr>
        <w:t xml:space="preserve">If SFCI is encoded, the </w:t>
      </w:r>
      <w:proofErr w:type="spellStart"/>
      <w:r>
        <w:rPr>
          <w:rFonts w:eastAsia="宋体"/>
          <w:sz w:val="22"/>
          <w:lang w:eastAsia="zh-CN"/>
        </w:rPr>
        <w:t>Tx</w:t>
      </w:r>
      <w:proofErr w:type="spellEnd"/>
      <w:r>
        <w:rPr>
          <w:rFonts w:eastAsia="宋体"/>
          <w:sz w:val="22"/>
          <w:lang w:eastAsia="zh-CN"/>
        </w:rPr>
        <w:t xml:space="preserve">-Rx specific ID can be used to scramble the SFCI’s CRC or SFCI’s data. Alternatively, the </w:t>
      </w:r>
      <w:proofErr w:type="spellStart"/>
      <w:r>
        <w:rPr>
          <w:rFonts w:eastAsia="宋体"/>
          <w:sz w:val="22"/>
          <w:lang w:eastAsia="zh-CN"/>
        </w:rPr>
        <w:t>Tx</w:t>
      </w:r>
      <w:proofErr w:type="spellEnd"/>
      <w:r>
        <w:rPr>
          <w:rFonts w:eastAsia="宋体"/>
          <w:sz w:val="22"/>
          <w:lang w:eastAsia="zh-CN"/>
        </w:rPr>
        <w:t>-Rx specific ID and SFCI can be jointly encoded;</w:t>
      </w:r>
    </w:p>
    <w:p w14:paraId="7386E1E9" w14:textId="77777777" w:rsidR="00A50CDA" w:rsidRDefault="00A50CDA" w:rsidP="003D2589">
      <w:pPr>
        <w:pStyle w:val="a5"/>
        <w:numPr>
          <w:ilvl w:val="0"/>
          <w:numId w:val="13"/>
        </w:numPr>
        <w:overflowPunct w:val="0"/>
        <w:autoSpaceDE w:val="0"/>
        <w:autoSpaceDN w:val="0"/>
        <w:adjustRightInd w:val="0"/>
        <w:spacing w:line="240" w:lineRule="auto"/>
        <w:ind w:leftChars="0"/>
        <w:jc w:val="both"/>
        <w:textAlignment w:val="baseline"/>
        <w:rPr>
          <w:rFonts w:eastAsia="宋体"/>
          <w:sz w:val="22"/>
        </w:rPr>
      </w:pPr>
      <w:r>
        <w:rPr>
          <w:rFonts w:eastAsia="宋体"/>
          <w:sz w:val="22"/>
          <w:lang w:eastAsia="zh-CN"/>
        </w:rPr>
        <w:t xml:space="preserve">If SFCI in conveyed by sequence, the </w:t>
      </w:r>
      <w:proofErr w:type="spellStart"/>
      <w:r>
        <w:rPr>
          <w:rFonts w:eastAsia="宋体"/>
          <w:sz w:val="22"/>
          <w:lang w:eastAsia="zh-CN"/>
        </w:rPr>
        <w:t>Tx</w:t>
      </w:r>
      <w:proofErr w:type="spellEnd"/>
      <w:r>
        <w:rPr>
          <w:rFonts w:eastAsia="宋体"/>
          <w:sz w:val="22"/>
          <w:lang w:eastAsia="zh-CN"/>
        </w:rPr>
        <w:t>-Rx specific ID can be used to determine the sequence related information, i.e. cyclic shift.</w:t>
      </w:r>
    </w:p>
    <w:p w14:paraId="18959E09" w14:textId="77777777" w:rsidR="00A50CDA" w:rsidRDefault="00A50CDA" w:rsidP="00A50CDA">
      <w:pPr>
        <w:overflowPunct w:val="0"/>
        <w:autoSpaceDE w:val="0"/>
        <w:autoSpaceDN w:val="0"/>
        <w:adjustRightInd w:val="0"/>
        <w:spacing w:line="240" w:lineRule="auto"/>
        <w:textAlignment w:val="baseline"/>
        <w:rPr>
          <w:rFonts w:eastAsia="宋体"/>
          <w:sz w:val="22"/>
        </w:rPr>
      </w:pPr>
      <w:r>
        <w:rPr>
          <w:rFonts w:eastAsia="宋体" w:hint="eastAsia"/>
          <w:sz w:val="22"/>
        </w:rPr>
        <w:t>I</w:t>
      </w:r>
      <w:r>
        <w:rPr>
          <w:rFonts w:eastAsia="宋体"/>
          <w:sz w:val="22"/>
        </w:rPr>
        <w:t xml:space="preserve">f the frequency resource of PSFCH is explicitly indicated by SCI, it is intuitively to scramble the PSFCH resource allocation field by the </w:t>
      </w:r>
      <w:proofErr w:type="spellStart"/>
      <w:r>
        <w:rPr>
          <w:rFonts w:eastAsia="宋体"/>
          <w:sz w:val="22"/>
        </w:rPr>
        <w:t>Tx</w:t>
      </w:r>
      <w:proofErr w:type="spellEnd"/>
      <w:r>
        <w:rPr>
          <w:rFonts w:eastAsia="宋体"/>
          <w:sz w:val="22"/>
        </w:rPr>
        <w:t xml:space="preserve">-Rx specific ID. That is, the SCI will be divided into two parts: the first part which contains the PSSCH resource allocation field, the destination ID etc., and the second part including the PSFCH resource allocation field scrambled by the </w:t>
      </w:r>
      <w:proofErr w:type="spellStart"/>
      <w:r>
        <w:rPr>
          <w:rFonts w:eastAsia="宋体"/>
          <w:sz w:val="22"/>
        </w:rPr>
        <w:t>Tx</w:t>
      </w:r>
      <w:proofErr w:type="spellEnd"/>
      <w:r>
        <w:rPr>
          <w:rFonts w:eastAsia="宋体"/>
          <w:sz w:val="22"/>
        </w:rPr>
        <w:t xml:space="preserve">-Rx specific ID. As a result, </w:t>
      </w:r>
      <w:r>
        <w:rPr>
          <w:rFonts w:eastAsia="宋体"/>
          <w:kern w:val="0"/>
          <w:sz w:val="22"/>
          <w:lang w:val="en-GB"/>
        </w:rPr>
        <w:t xml:space="preserve">illegal users cannot obtain exact </w:t>
      </w:r>
      <w:r>
        <w:rPr>
          <w:rFonts w:eastAsia="宋体"/>
          <w:sz w:val="22"/>
        </w:rPr>
        <w:t>PSFCH resource</w:t>
      </w:r>
      <w:r>
        <w:rPr>
          <w:rFonts w:eastAsia="宋体"/>
          <w:kern w:val="0"/>
          <w:sz w:val="22"/>
          <w:lang w:val="en-GB"/>
        </w:rPr>
        <w:t xml:space="preserve">, and furthermore illegal users cannot forge the specific HARQ-ACK transmission on exact </w:t>
      </w:r>
      <w:r>
        <w:rPr>
          <w:rFonts w:eastAsia="宋体"/>
          <w:sz w:val="22"/>
        </w:rPr>
        <w:t>PSFCH resource</w:t>
      </w:r>
      <w:r>
        <w:rPr>
          <w:rFonts w:eastAsia="宋体"/>
          <w:kern w:val="0"/>
          <w:sz w:val="22"/>
          <w:lang w:val="en-GB"/>
        </w:rPr>
        <w:t>.</w:t>
      </w:r>
    </w:p>
    <w:p w14:paraId="3EDC7272" w14:textId="43DF863A" w:rsidR="00A50CDA" w:rsidRPr="00152012" w:rsidRDefault="00A50CDA" w:rsidP="00A50CDA">
      <w:pPr>
        <w:overflowPunct w:val="0"/>
        <w:autoSpaceDE w:val="0"/>
        <w:autoSpaceDN w:val="0"/>
        <w:adjustRightInd w:val="0"/>
        <w:spacing w:beforeLines="50" w:before="156" w:line="240" w:lineRule="auto"/>
        <w:textAlignment w:val="baseline"/>
        <w:rPr>
          <w:rFonts w:eastAsia="宋体"/>
          <w:b/>
          <w:kern w:val="0"/>
          <w:sz w:val="22"/>
          <w:lang w:val="en-GB"/>
        </w:rPr>
      </w:pPr>
      <w:r w:rsidRPr="00CF3E9B">
        <w:rPr>
          <w:rFonts w:eastAsia="宋体" w:hint="eastAsia"/>
          <w:b/>
          <w:kern w:val="0"/>
          <w:sz w:val="22"/>
          <w:lang w:val="en-GB"/>
        </w:rPr>
        <w:t>P</w:t>
      </w:r>
      <w:r w:rsidRPr="00CF3E9B">
        <w:rPr>
          <w:rFonts w:eastAsia="宋体"/>
          <w:b/>
          <w:kern w:val="0"/>
          <w:sz w:val="22"/>
          <w:lang w:val="en-GB"/>
        </w:rPr>
        <w:t xml:space="preserve">roposal </w:t>
      </w:r>
      <w:r w:rsidR="00DF1A68">
        <w:rPr>
          <w:rFonts w:eastAsia="宋体"/>
          <w:b/>
          <w:kern w:val="0"/>
          <w:sz w:val="22"/>
          <w:lang w:val="en-GB"/>
        </w:rPr>
        <w:t>5</w:t>
      </w:r>
      <w:r w:rsidRPr="00CF3E9B">
        <w:rPr>
          <w:rFonts w:eastAsia="宋体"/>
          <w:b/>
          <w:kern w:val="0"/>
          <w:sz w:val="22"/>
          <w:lang w:val="en-GB"/>
        </w:rPr>
        <w:t>:</w:t>
      </w:r>
      <w:r>
        <w:rPr>
          <w:rFonts w:eastAsia="宋体"/>
          <w:b/>
          <w:kern w:val="0"/>
          <w:sz w:val="22"/>
          <w:lang w:val="en-GB"/>
        </w:rPr>
        <w:t xml:space="preserve"> </w:t>
      </w:r>
      <w:proofErr w:type="spellStart"/>
      <w:r>
        <w:rPr>
          <w:rFonts w:eastAsia="宋体"/>
          <w:b/>
          <w:kern w:val="0"/>
          <w:sz w:val="22"/>
          <w:lang w:val="en-GB"/>
        </w:rPr>
        <w:t>Tx</w:t>
      </w:r>
      <w:proofErr w:type="spellEnd"/>
      <w:r>
        <w:rPr>
          <w:rFonts w:eastAsia="宋体"/>
          <w:b/>
          <w:kern w:val="0"/>
          <w:sz w:val="22"/>
          <w:lang w:val="en-GB"/>
        </w:rPr>
        <w:t>-Rx specific ID should be conveyed via PSFCH</w:t>
      </w:r>
      <w:r>
        <w:rPr>
          <w:rFonts w:eastAsia="宋体" w:hint="eastAsia"/>
          <w:b/>
          <w:kern w:val="0"/>
          <w:sz w:val="22"/>
          <w:lang w:val="en-GB"/>
        </w:rPr>
        <w:t>/SF</w:t>
      </w:r>
      <w:r>
        <w:rPr>
          <w:rFonts w:eastAsia="宋体"/>
          <w:b/>
          <w:kern w:val="0"/>
          <w:sz w:val="22"/>
          <w:lang w:val="en-GB"/>
        </w:rPr>
        <w:t>C</w:t>
      </w:r>
      <w:r>
        <w:rPr>
          <w:rFonts w:eastAsia="宋体" w:hint="eastAsia"/>
          <w:b/>
          <w:kern w:val="0"/>
          <w:sz w:val="22"/>
          <w:lang w:val="en-GB"/>
        </w:rPr>
        <w:t>I</w:t>
      </w:r>
      <w:r>
        <w:rPr>
          <w:rFonts w:eastAsia="宋体"/>
          <w:b/>
          <w:kern w:val="0"/>
          <w:sz w:val="22"/>
          <w:lang w:val="en-GB"/>
        </w:rPr>
        <w:t>, the following options can be further considered:</w:t>
      </w:r>
    </w:p>
    <w:p w14:paraId="2A1F5B94" w14:textId="77777777" w:rsidR="00A50CDA" w:rsidRPr="00A0480B" w:rsidRDefault="00A50CDA" w:rsidP="00A50CDA">
      <w:pPr>
        <w:pStyle w:val="a5"/>
        <w:numPr>
          <w:ilvl w:val="0"/>
          <w:numId w:val="14"/>
        </w:numPr>
        <w:overflowPunct w:val="0"/>
        <w:autoSpaceDE w:val="0"/>
        <w:autoSpaceDN w:val="0"/>
        <w:adjustRightInd w:val="0"/>
        <w:spacing w:after="0" w:line="240" w:lineRule="auto"/>
        <w:ind w:leftChars="0"/>
        <w:textAlignment w:val="baseline"/>
        <w:rPr>
          <w:rFonts w:eastAsia="宋体"/>
          <w:sz w:val="22"/>
        </w:rPr>
      </w:pPr>
      <w:r w:rsidRPr="00A0480B">
        <w:rPr>
          <w:rFonts w:eastAsia="宋体"/>
          <w:b/>
          <w:sz w:val="22"/>
        </w:rPr>
        <w:t>Option</w:t>
      </w:r>
      <w:r>
        <w:rPr>
          <w:rFonts w:eastAsia="宋体"/>
          <w:b/>
          <w:sz w:val="22"/>
        </w:rPr>
        <w:t xml:space="preserve"> </w:t>
      </w:r>
      <w:r w:rsidRPr="00A0480B">
        <w:rPr>
          <w:rFonts w:eastAsia="宋体"/>
          <w:b/>
          <w:sz w:val="22"/>
        </w:rPr>
        <w:t xml:space="preserve">1: the </w:t>
      </w:r>
      <w:proofErr w:type="spellStart"/>
      <w:r>
        <w:rPr>
          <w:rFonts w:eastAsia="宋体"/>
          <w:b/>
          <w:sz w:val="22"/>
        </w:rPr>
        <w:t>Tx</w:t>
      </w:r>
      <w:proofErr w:type="spellEnd"/>
      <w:r>
        <w:rPr>
          <w:rFonts w:eastAsia="宋体"/>
          <w:b/>
          <w:sz w:val="22"/>
        </w:rPr>
        <w:t>-Rx specific ID</w:t>
      </w:r>
      <w:r w:rsidRPr="00A0480B">
        <w:rPr>
          <w:rFonts w:eastAsia="宋体"/>
          <w:b/>
          <w:sz w:val="22"/>
        </w:rPr>
        <w:t xml:space="preserve"> can be used to scramble the </w:t>
      </w:r>
      <w:r w:rsidRPr="00476AD8">
        <w:rPr>
          <w:rFonts w:eastAsia="宋体"/>
          <w:b/>
          <w:sz w:val="22"/>
        </w:rPr>
        <w:t>SFCI’s CRC or SFCI’s data</w:t>
      </w:r>
      <w:r>
        <w:rPr>
          <w:rFonts w:eastAsia="宋体"/>
          <w:b/>
          <w:sz w:val="22"/>
        </w:rPr>
        <w:t>;</w:t>
      </w:r>
    </w:p>
    <w:p w14:paraId="10090047" w14:textId="77777777" w:rsidR="00A50CDA" w:rsidRDefault="00A50CDA" w:rsidP="00A50CDA">
      <w:pPr>
        <w:pStyle w:val="a5"/>
        <w:numPr>
          <w:ilvl w:val="0"/>
          <w:numId w:val="14"/>
        </w:numPr>
        <w:overflowPunct w:val="0"/>
        <w:autoSpaceDE w:val="0"/>
        <w:autoSpaceDN w:val="0"/>
        <w:adjustRightInd w:val="0"/>
        <w:spacing w:after="0" w:line="240" w:lineRule="auto"/>
        <w:ind w:leftChars="0"/>
        <w:textAlignment w:val="baseline"/>
        <w:rPr>
          <w:rFonts w:eastAsia="宋体"/>
          <w:b/>
          <w:sz w:val="22"/>
        </w:rPr>
      </w:pPr>
      <w:r w:rsidRPr="00A0480B">
        <w:rPr>
          <w:rFonts w:eastAsia="宋体"/>
          <w:b/>
          <w:sz w:val="22"/>
        </w:rPr>
        <w:t xml:space="preserve">Option 2: </w:t>
      </w:r>
      <w:r>
        <w:rPr>
          <w:rFonts w:eastAsia="宋体"/>
          <w:b/>
          <w:sz w:val="22"/>
        </w:rPr>
        <w:t xml:space="preserve">the </w:t>
      </w:r>
      <w:proofErr w:type="spellStart"/>
      <w:r>
        <w:rPr>
          <w:rFonts w:eastAsia="宋体"/>
          <w:b/>
          <w:sz w:val="22"/>
        </w:rPr>
        <w:t>Tx</w:t>
      </w:r>
      <w:proofErr w:type="spellEnd"/>
      <w:r>
        <w:rPr>
          <w:rFonts w:eastAsia="宋体"/>
          <w:b/>
          <w:sz w:val="22"/>
        </w:rPr>
        <w:t xml:space="preserve">-Rx specific ID </w:t>
      </w:r>
      <w:r w:rsidRPr="00A0480B">
        <w:rPr>
          <w:rFonts w:eastAsia="宋体"/>
          <w:b/>
          <w:sz w:val="22"/>
        </w:rPr>
        <w:t xml:space="preserve">and SFCI can be </w:t>
      </w:r>
      <w:r w:rsidRPr="00476AD8">
        <w:rPr>
          <w:rFonts w:eastAsia="宋体"/>
          <w:b/>
          <w:sz w:val="22"/>
        </w:rPr>
        <w:t>jointly encoded</w:t>
      </w:r>
      <w:r>
        <w:rPr>
          <w:rFonts w:eastAsia="宋体"/>
          <w:b/>
          <w:sz w:val="22"/>
        </w:rPr>
        <w:t>;</w:t>
      </w:r>
    </w:p>
    <w:p w14:paraId="445C7085" w14:textId="77777777" w:rsidR="00A50CDA" w:rsidRDefault="00A50CDA" w:rsidP="00A50CDA">
      <w:pPr>
        <w:pStyle w:val="a5"/>
        <w:numPr>
          <w:ilvl w:val="0"/>
          <w:numId w:val="14"/>
        </w:numPr>
        <w:overflowPunct w:val="0"/>
        <w:autoSpaceDE w:val="0"/>
        <w:autoSpaceDN w:val="0"/>
        <w:adjustRightInd w:val="0"/>
        <w:spacing w:after="0" w:line="240" w:lineRule="auto"/>
        <w:ind w:leftChars="0"/>
        <w:textAlignment w:val="baseline"/>
        <w:rPr>
          <w:rFonts w:eastAsia="宋体"/>
          <w:b/>
          <w:sz w:val="22"/>
        </w:rPr>
      </w:pPr>
      <w:r>
        <w:rPr>
          <w:rFonts w:eastAsia="宋体"/>
          <w:b/>
          <w:sz w:val="22"/>
          <w:lang w:eastAsia="zh-CN"/>
        </w:rPr>
        <w:t xml:space="preserve">Option 3: </w:t>
      </w:r>
      <w:r w:rsidRPr="00A0480B">
        <w:rPr>
          <w:rFonts w:eastAsia="宋体"/>
          <w:b/>
          <w:sz w:val="22"/>
          <w:lang w:eastAsia="zh-CN"/>
        </w:rPr>
        <w:t xml:space="preserve">the </w:t>
      </w:r>
      <w:proofErr w:type="spellStart"/>
      <w:r>
        <w:rPr>
          <w:rFonts w:eastAsia="宋体"/>
          <w:b/>
          <w:sz w:val="22"/>
          <w:lang w:eastAsia="zh-CN"/>
        </w:rPr>
        <w:t>Tx</w:t>
      </w:r>
      <w:proofErr w:type="spellEnd"/>
      <w:r>
        <w:rPr>
          <w:rFonts w:eastAsia="宋体"/>
          <w:b/>
          <w:sz w:val="22"/>
          <w:lang w:eastAsia="zh-CN"/>
        </w:rPr>
        <w:t>-Rx specific ID</w:t>
      </w:r>
      <w:r w:rsidRPr="00A0480B">
        <w:rPr>
          <w:rFonts w:eastAsia="宋体"/>
          <w:b/>
          <w:sz w:val="22"/>
          <w:lang w:eastAsia="zh-CN"/>
        </w:rPr>
        <w:t xml:space="preserve"> can be used to determine the </w:t>
      </w:r>
      <w:r w:rsidRPr="006238E3">
        <w:rPr>
          <w:rFonts w:eastAsia="宋体"/>
          <w:b/>
          <w:sz w:val="22"/>
        </w:rPr>
        <w:t>SFCI’s</w:t>
      </w:r>
      <w:r w:rsidRPr="00A0480B">
        <w:rPr>
          <w:rFonts w:eastAsia="宋体"/>
          <w:b/>
          <w:sz w:val="22"/>
          <w:lang w:eastAsia="zh-CN"/>
        </w:rPr>
        <w:t xml:space="preserve"> sequence</w:t>
      </w:r>
      <w:r>
        <w:rPr>
          <w:rFonts w:eastAsia="宋体"/>
          <w:b/>
          <w:sz w:val="22"/>
          <w:lang w:eastAsia="zh-CN"/>
        </w:rPr>
        <w:t>;</w:t>
      </w:r>
    </w:p>
    <w:p w14:paraId="29557828" w14:textId="77777777" w:rsidR="00A50CDA" w:rsidRDefault="00A50CDA" w:rsidP="00A50CDA">
      <w:pPr>
        <w:pStyle w:val="a5"/>
        <w:numPr>
          <w:ilvl w:val="0"/>
          <w:numId w:val="14"/>
        </w:numPr>
        <w:overflowPunct w:val="0"/>
        <w:autoSpaceDE w:val="0"/>
        <w:autoSpaceDN w:val="0"/>
        <w:adjustRightInd w:val="0"/>
        <w:spacing w:after="0" w:line="240" w:lineRule="auto"/>
        <w:ind w:leftChars="0"/>
        <w:textAlignment w:val="baseline"/>
        <w:rPr>
          <w:rFonts w:eastAsia="宋体"/>
          <w:b/>
          <w:sz w:val="22"/>
        </w:rPr>
      </w:pPr>
      <w:r>
        <w:rPr>
          <w:rFonts w:eastAsia="宋体"/>
          <w:b/>
          <w:sz w:val="22"/>
          <w:lang w:eastAsia="zh-CN"/>
        </w:rPr>
        <w:t xml:space="preserve">Option 4: the </w:t>
      </w:r>
      <w:proofErr w:type="spellStart"/>
      <w:r>
        <w:rPr>
          <w:rFonts w:eastAsia="宋体"/>
          <w:b/>
          <w:sz w:val="22"/>
          <w:lang w:eastAsia="zh-CN"/>
        </w:rPr>
        <w:t>Tx</w:t>
      </w:r>
      <w:proofErr w:type="spellEnd"/>
      <w:r>
        <w:rPr>
          <w:rFonts w:eastAsia="宋体"/>
          <w:b/>
          <w:sz w:val="22"/>
          <w:lang w:eastAsia="zh-CN"/>
        </w:rPr>
        <w:t>-Rx specific ID can be used to generate DMRS sequence for PSFCH.</w:t>
      </w:r>
    </w:p>
    <w:p w14:paraId="6D116A2F" w14:textId="77606E6C" w:rsidR="00005629" w:rsidRPr="00721ED7" w:rsidRDefault="00A50CDA" w:rsidP="00721ED7">
      <w:pPr>
        <w:overflowPunct w:val="0"/>
        <w:autoSpaceDE w:val="0"/>
        <w:autoSpaceDN w:val="0"/>
        <w:adjustRightInd w:val="0"/>
        <w:spacing w:beforeLines="50" w:before="156" w:line="240" w:lineRule="auto"/>
        <w:textAlignment w:val="baseline"/>
        <w:rPr>
          <w:rFonts w:eastAsia="宋体"/>
          <w:b/>
          <w:bCs/>
          <w:kern w:val="32"/>
          <w:sz w:val="22"/>
          <w:lang w:val="en-GB"/>
        </w:rPr>
      </w:pPr>
      <w:r w:rsidRPr="00CF3E9B">
        <w:rPr>
          <w:rFonts w:eastAsia="宋体" w:hint="eastAsia"/>
          <w:b/>
          <w:kern w:val="0"/>
          <w:sz w:val="22"/>
          <w:lang w:val="en-GB"/>
        </w:rPr>
        <w:t>P</w:t>
      </w:r>
      <w:r w:rsidRPr="00CF3E9B">
        <w:rPr>
          <w:rFonts w:eastAsia="宋体"/>
          <w:b/>
          <w:kern w:val="0"/>
          <w:sz w:val="22"/>
          <w:lang w:val="en-GB"/>
        </w:rPr>
        <w:t xml:space="preserve">roposal </w:t>
      </w:r>
      <w:r w:rsidR="00DF1A68">
        <w:rPr>
          <w:rFonts w:eastAsia="宋体"/>
          <w:b/>
          <w:kern w:val="0"/>
          <w:sz w:val="22"/>
          <w:lang w:val="en-GB"/>
        </w:rPr>
        <w:t>6</w:t>
      </w:r>
      <w:r w:rsidRPr="00CF3E9B">
        <w:rPr>
          <w:rFonts w:eastAsia="宋体"/>
          <w:b/>
          <w:kern w:val="0"/>
          <w:sz w:val="22"/>
          <w:lang w:val="en-GB"/>
        </w:rPr>
        <w:t>:</w:t>
      </w:r>
      <w:r>
        <w:rPr>
          <w:rFonts w:eastAsia="宋体"/>
          <w:b/>
          <w:kern w:val="0"/>
          <w:sz w:val="22"/>
          <w:lang w:val="en-GB"/>
        </w:rPr>
        <w:t xml:space="preserve"> The SFCI resource allocation field in SCI can be scrambled by </w:t>
      </w:r>
      <w:proofErr w:type="spellStart"/>
      <w:r>
        <w:rPr>
          <w:rFonts w:eastAsia="宋体"/>
          <w:b/>
          <w:kern w:val="0"/>
          <w:sz w:val="22"/>
          <w:lang w:val="en-GB"/>
        </w:rPr>
        <w:t>Tx</w:t>
      </w:r>
      <w:proofErr w:type="spellEnd"/>
      <w:r>
        <w:rPr>
          <w:rFonts w:eastAsia="宋体"/>
          <w:b/>
          <w:kern w:val="0"/>
          <w:sz w:val="22"/>
          <w:lang w:val="en-GB"/>
        </w:rPr>
        <w:t>-Rx specific ID.</w:t>
      </w:r>
    </w:p>
    <w:p w14:paraId="63DD0C48" w14:textId="77777777" w:rsidR="00CF3E9B" w:rsidRPr="00CF3E9B" w:rsidRDefault="00CF3E9B" w:rsidP="002E5013">
      <w:pPr>
        <w:keepNext/>
        <w:keepLines/>
        <w:widowControl/>
        <w:numPr>
          <w:ilvl w:val="0"/>
          <w:numId w:val="6"/>
        </w:numPr>
        <w:pBdr>
          <w:top w:val="single" w:sz="12" w:space="3" w:color="auto"/>
        </w:pBdr>
        <w:overflowPunct w:val="0"/>
        <w:autoSpaceDE w:val="0"/>
        <w:autoSpaceDN w:val="0"/>
        <w:adjustRightInd w:val="0"/>
        <w:spacing w:before="240" w:after="180" w:line="240" w:lineRule="auto"/>
        <w:jc w:val="left"/>
        <w:textAlignment w:val="baseline"/>
        <w:outlineLvl w:val="0"/>
        <w:rPr>
          <w:rFonts w:eastAsia="宋体"/>
          <w:b/>
          <w:bCs/>
          <w:kern w:val="32"/>
          <w:sz w:val="22"/>
          <w:lang w:val="en-GB"/>
        </w:rPr>
      </w:pPr>
      <w:r w:rsidRPr="00CF3E9B">
        <w:rPr>
          <w:rFonts w:eastAsia="宋体"/>
          <w:b/>
          <w:bCs/>
          <w:kern w:val="32"/>
          <w:sz w:val="22"/>
          <w:lang w:val="en-GB"/>
        </w:rPr>
        <w:lastRenderedPageBreak/>
        <w:t>Conclusions</w:t>
      </w:r>
    </w:p>
    <w:p w14:paraId="656EA1C0" w14:textId="49792416" w:rsidR="00DF1A68" w:rsidRDefault="00CF3E9B" w:rsidP="003D2589">
      <w:pPr>
        <w:widowControl/>
        <w:overflowPunct w:val="0"/>
        <w:autoSpaceDE w:val="0"/>
        <w:autoSpaceDN w:val="0"/>
        <w:adjustRightInd w:val="0"/>
        <w:spacing w:after="180" w:line="240" w:lineRule="auto"/>
        <w:textAlignment w:val="baseline"/>
        <w:rPr>
          <w:rFonts w:eastAsia="宋体"/>
          <w:sz w:val="22"/>
        </w:rPr>
      </w:pPr>
      <w:r w:rsidRPr="00CF3E9B">
        <w:rPr>
          <w:rFonts w:eastAsia="宋体"/>
          <w:kern w:val="0"/>
          <w:sz w:val="22"/>
          <w:lang w:val="en-GB" w:eastAsia="ja-JP"/>
        </w:rPr>
        <w:t xml:space="preserve">In this contribution, the </w:t>
      </w:r>
      <w:proofErr w:type="spellStart"/>
      <w:r w:rsidRPr="00CF3E9B">
        <w:rPr>
          <w:rFonts w:eastAsia="宋体"/>
          <w:kern w:val="0"/>
          <w:sz w:val="22"/>
          <w:lang w:val="en-GB" w:eastAsia="ja-JP"/>
        </w:rPr>
        <w:t>sidelink</w:t>
      </w:r>
      <w:proofErr w:type="spellEnd"/>
      <w:r w:rsidRPr="00CF3E9B">
        <w:rPr>
          <w:rFonts w:eastAsia="宋体"/>
          <w:kern w:val="0"/>
          <w:sz w:val="22"/>
          <w:lang w:val="en-GB" w:eastAsia="ja-JP"/>
        </w:rPr>
        <w:t xml:space="preserve"> HARQ feedback is discussed, </w:t>
      </w:r>
      <w:r w:rsidRPr="00CF3E9B">
        <w:rPr>
          <w:rFonts w:eastAsia="宋体"/>
          <w:kern w:val="0"/>
          <w:sz w:val="22"/>
          <w:lang w:val="en-GB"/>
        </w:rPr>
        <w:t>and the following proposals are made:</w:t>
      </w:r>
    </w:p>
    <w:p w14:paraId="063B5268" w14:textId="4991977C" w:rsidR="00D22749" w:rsidRPr="00721ED7" w:rsidRDefault="00DF1A68" w:rsidP="003D2589">
      <w:pPr>
        <w:overflowPunct w:val="0"/>
        <w:autoSpaceDE w:val="0"/>
        <w:autoSpaceDN w:val="0"/>
        <w:adjustRightInd w:val="0"/>
        <w:spacing w:beforeLines="50" w:before="156" w:line="240" w:lineRule="auto"/>
        <w:textAlignment w:val="baseline"/>
        <w:rPr>
          <w:rFonts w:eastAsia="宋体"/>
          <w:b/>
          <w:sz w:val="22"/>
        </w:rPr>
      </w:pPr>
      <w:r w:rsidRPr="00721ED7">
        <w:rPr>
          <w:rFonts w:eastAsia="宋体"/>
          <w:b/>
          <w:kern w:val="0"/>
          <w:sz w:val="22"/>
          <w:lang w:val="en-GB"/>
        </w:rPr>
        <w:t>Proposal 1: TDM of PSCCH/PSSCH resource and PSFCH resource in one slot should be supported.</w:t>
      </w:r>
    </w:p>
    <w:p w14:paraId="266FADB2" w14:textId="13011467" w:rsidR="00D22749" w:rsidRPr="004F6BF9" w:rsidRDefault="00D22749" w:rsidP="003D2589">
      <w:pPr>
        <w:overflowPunct w:val="0"/>
        <w:autoSpaceDE w:val="0"/>
        <w:autoSpaceDN w:val="0"/>
        <w:adjustRightInd w:val="0"/>
        <w:spacing w:beforeLines="50" w:before="156" w:line="240" w:lineRule="auto"/>
        <w:textAlignment w:val="baseline"/>
        <w:rPr>
          <w:rFonts w:eastAsia="宋体"/>
          <w:b/>
          <w:kern w:val="0"/>
          <w:sz w:val="22"/>
          <w:lang w:val="en-GB"/>
        </w:rPr>
      </w:pPr>
      <w:r w:rsidRPr="004F6BF9">
        <w:rPr>
          <w:rFonts w:eastAsia="宋体"/>
          <w:b/>
          <w:kern w:val="0"/>
          <w:sz w:val="22"/>
          <w:lang w:val="en-GB"/>
        </w:rPr>
        <w:t xml:space="preserve">Proposal </w:t>
      </w:r>
      <w:r w:rsidR="00C15981">
        <w:rPr>
          <w:rFonts w:eastAsia="宋体"/>
          <w:b/>
          <w:kern w:val="0"/>
          <w:sz w:val="22"/>
          <w:lang w:val="en-GB"/>
        </w:rPr>
        <w:t>2</w:t>
      </w:r>
      <w:r>
        <w:rPr>
          <w:rFonts w:eastAsia="宋体"/>
          <w:b/>
          <w:kern w:val="0"/>
          <w:sz w:val="22"/>
          <w:lang w:val="en-GB"/>
        </w:rPr>
        <w:t>:</w:t>
      </w:r>
      <w:r w:rsidRPr="004F6BF9">
        <w:rPr>
          <w:rFonts w:eastAsia="宋体"/>
          <w:b/>
          <w:kern w:val="0"/>
          <w:sz w:val="22"/>
          <w:lang w:val="en-GB"/>
        </w:rPr>
        <w:t xml:space="preserve"> Implicit resource mapping of PSCCH/PSSCH and PSFCH should be supported in NR </w:t>
      </w:r>
      <w:proofErr w:type="spellStart"/>
      <w:r w:rsidRPr="004F6BF9">
        <w:rPr>
          <w:rFonts w:eastAsia="宋体"/>
          <w:b/>
          <w:kern w:val="0"/>
          <w:sz w:val="22"/>
          <w:lang w:val="en-GB"/>
        </w:rPr>
        <w:t>sidelink</w:t>
      </w:r>
      <w:proofErr w:type="spellEnd"/>
      <w:r w:rsidRPr="004F6BF9">
        <w:rPr>
          <w:rFonts w:eastAsia="宋体"/>
          <w:b/>
          <w:kern w:val="0"/>
          <w:sz w:val="22"/>
          <w:lang w:val="en-GB"/>
        </w:rPr>
        <w:t>.</w:t>
      </w:r>
    </w:p>
    <w:p w14:paraId="6E138C16" w14:textId="77777777" w:rsidR="00A736DE" w:rsidRPr="00721ED7" w:rsidRDefault="00A736DE" w:rsidP="003D2589">
      <w:pPr>
        <w:overflowPunct w:val="0"/>
        <w:autoSpaceDE w:val="0"/>
        <w:autoSpaceDN w:val="0"/>
        <w:adjustRightInd w:val="0"/>
        <w:spacing w:beforeLines="50" w:before="156" w:line="240" w:lineRule="auto"/>
        <w:textAlignment w:val="baseline"/>
        <w:rPr>
          <w:rFonts w:eastAsia="宋体"/>
          <w:lang w:val="en-GB"/>
        </w:rPr>
      </w:pPr>
      <w:r w:rsidRPr="00721ED7">
        <w:rPr>
          <w:rFonts w:eastAsia="宋体"/>
          <w:b/>
          <w:kern w:val="0"/>
          <w:sz w:val="22"/>
          <w:lang w:val="en-GB"/>
        </w:rPr>
        <w:t xml:space="preserve">Proposal </w:t>
      </w:r>
      <w:r>
        <w:rPr>
          <w:rFonts w:eastAsia="宋体"/>
          <w:b/>
          <w:kern w:val="0"/>
          <w:sz w:val="22"/>
          <w:lang w:val="en-GB"/>
        </w:rPr>
        <w:t>3:</w:t>
      </w:r>
      <w:r w:rsidRPr="00721ED7">
        <w:rPr>
          <w:rFonts w:eastAsia="宋体"/>
          <w:b/>
          <w:kern w:val="0"/>
          <w:sz w:val="22"/>
          <w:lang w:val="en-GB"/>
        </w:rPr>
        <w:t xml:space="preserve"> Receiving UE random selects the PSFCH resource from the PSFCH resource candidates or transmitting UE indicate the PSFCH resource from the PSFCH resource</w:t>
      </w:r>
      <w:r>
        <w:rPr>
          <w:rFonts w:eastAsia="宋体"/>
          <w:b/>
          <w:kern w:val="0"/>
          <w:sz w:val="22"/>
          <w:lang w:val="en-GB"/>
        </w:rPr>
        <w:t xml:space="preserve"> </w:t>
      </w:r>
      <w:r w:rsidRPr="00721ED7">
        <w:rPr>
          <w:rFonts w:eastAsia="宋体"/>
          <w:b/>
          <w:kern w:val="0"/>
          <w:sz w:val="22"/>
          <w:lang w:val="en-GB"/>
        </w:rPr>
        <w:t>candidates through SCI can be further studied.</w:t>
      </w:r>
    </w:p>
    <w:p w14:paraId="342B86A7" w14:textId="264824D4" w:rsidR="005A1E09" w:rsidRDefault="005A1E09" w:rsidP="003D2589">
      <w:pPr>
        <w:overflowPunct w:val="0"/>
        <w:autoSpaceDE w:val="0"/>
        <w:autoSpaceDN w:val="0"/>
        <w:adjustRightInd w:val="0"/>
        <w:spacing w:beforeLines="50" w:before="156" w:line="240" w:lineRule="auto"/>
        <w:textAlignment w:val="baseline"/>
        <w:rPr>
          <w:rFonts w:eastAsia="宋体"/>
          <w:b/>
          <w:kern w:val="0"/>
          <w:sz w:val="22"/>
          <w:lang w:val="en-GB"/>
        </w:rPr>
      </w:pPr>
      <w:r w:rsidRPr="00CF3E9B">
        <w:rPr>
          <w:rFonts w:eastAsia="宋体" w:hint="eastAsia"/>
          <w:b/>
          <w:kern w:val="0"/>
          <w:sz w:val="22"/>
          <w:lang w:val="en-GB"/>
        </w:rPr>
        <w:t>P</w:t>
      </w:r>
      <w:r w:rsidRPr="00CF3E9B">
        <w:rPr>
          <w:rFonts w:eastAsia="宋体"/>
          <w:b/>
          <w:kern w:val="0"/>
          <w:sz w:val="22"/>
          <w:lang w:val="en-GB"/>
        </w:rPr>
        <w:t xml:space="preserve">roposal </w:t>
      </w:r>
      <w:r w:rsidR="00C15981">
        <w:rPr>
          <w:rFonts w:eastAsia="宋体"/>
          <w:b/>
          <w:kern w:val="0"/>
          <w:sz w:val="22"/>
          <w:lang w:val="en-GB"/>
        </w:rPr>
        <w:t>4</w:t>
      </w:r>
      <w:r w:rsidRPr="00CF3E9B">
        <w:rPr>
          <w:rFonts w:eastAsia="宋体"/>
          <w:b/>
          <w:kern w:val="0"/>
          <w:sz w:val="22"/>
          <w:lang w:val="en-GB"/>
        </w:rPr>
        <w:t>:</w:t>
      </w:r>
      <w:r>
        <w:rPr>
          <w:rFonts w:eastAsia="宋体"/>
          <w:b/>
          <w:kern w:val="0"/>
          <w:sz w:val="22"/>
          <w:lang w:val="en-GB"/>
        </w:rPr>
        <w:t xml:space="preserve"> T</w:t>
      </w:r>
      <w:r w:rsidRPr="00A10832">
        <w:rPr>
          <w:rFonts w:eastAsia="宋体"/>
          <w:b/>
          <w:kern w:val="0"/>
          <w:sz w:val="22"/>
          <w:lang w:val="en-GB"/>
        </w:rPr>
        <w:t xml:space="preserve">he issue of forged SFCI needs to be </w:t>
      </w:r>
      <w:r w:rsidRPr="007328E2">
        <w:rPr>
          <w:rFonts w:eastAsia="宋体"/>
          <w:b/>
          <w:kern w:val="0"/>
          <w:sz w:val="22"/>
          <w:lang w:val="en-GB"/>
        </w:rPr>
        <w:t>considered</w:t>
      </w:r>
      <w:r>
        <w:rPr>
          <w:rFonts w:eastAsia="宋体"/>
          <w:b/>
          <w:kern w:val="0"/>
          <w:sz w:val="22"/>
          <w:lang w:val="en-GB"/>
        </w:rPr>
        <w:t xml:space="preserve"> </w:t>
      </w:r>
      <w:r w:rsidRPr="007328E2">
        <w:rPr>
          <w:rFonts w:eastAsia="宋体"/>
          <w:b/>
          <w:kern w:val="0"/>
          <w:sz w:val="22"/>
          <w:lang w:val="en-GB"/>
        </w:rPr>
        <w:t>for ensuring security</w:t>
      </w:r>
      <w:r>
        <w:rPr>
          <w:rFonts w:eastAsia="宋体"/>
          <w:b/>
          <w:kern w:val="0"/>
          <w:sz w:val="22"/>
          <w:lang w:val="en-GB"/>
        </w:rPr>
        <w:t>.</w:t>
      </w:r>
    </w:p>
    <w:p w14:paraId="7D0DA27A" w14:textId="38B99FC0" w:rsidR="005A1E09" w:rsidRPr="00152012" w:rsidRDefault="005A1E09" w:rsidP="003D2589">
      <w:pPr>
        <w:overflowPunct w:val="0"/>
        <w:autoSpaceDE w:val="0"/>
        <w:autoSpaceDN w:val="0"/>
        <w:adjustRightInd w:val="0"/>
        <w:spacing w:beforeLines="50" w:before="156" w:line="240" w:lineRule="auto"/>
        <w:textAlignment w:val="baseline"/>
        <w:rPr>
          <w:rFonts w:eastAsia="宋体"/>
          <w:b/>
          <w:kern w:val="0"/>
          <w:sz w:val="22"/>
          <w:lang w:val="en-GB"/>
        </w:rPr>
      </w:pPr>
      <w:r w:rsidRPr="00CF3E9B">
        <w:rPr>
          <w:rFonts w:eastAsia="宋体" w:hint="eastAsia"/>
          <w:b/>
          <w:kern w:val="0"/>
          <w:sz w:val="22"/>
          <w:lang w:val="en-GB"/>
        </w:rPr>
        <w:t>P</w:t>
      </w:r>
      <w:r w:rsidRPr="00CF3E9B">
        <w:rPr>
          <w:rFonts w:eastAsia="宋体"/>
          <w:b/>
          <w:kern w:val="0"/>
          <w:sz w:val="22"/>
          <w:lang w:val="en-GB"/>
        </w:rPr>
        <w:t xml:space="preserve">roposal </w:t>
      </w:r>
      <w:r w:rsidR="00C15981">
        <w:rPr>
          <w:rFonts w:eastAsia="宋体"/>
          <w:b/>
          <w:kern w:val="0"/>
          <w:sz w:val="22"/>
          <w:lang w:val="en-GB"/>
        </w:rPr>
        <w:t>5</w:t>
      </w:r>
      <w:r w:rsidRPr="00CF3E9B">
        <w:rPr>
          <w:rFonts w:eastAsia="宋体"/>
          <w:b/>
          <w:kern w:val="0"/>
          <w:sz w:val="22"/>
          <w:lang w:val="en-GB"/>
        </w:rPr>
        <w:t>:</w:t>
      </w:r>
      <w:r>
        <w:rPr>
          <w:rFonts w:eastAsia="宋体"/>
          <w:b/>
          <w:kern w:val="0"/>
          <w:sz w:val="22"/>
          <w:lang w:val="en-GB"/>
        </w:rPr>
        <w:t xml:space="preserve"> </w:t>
      </w:r>
      <w:proofErr w:type="spellStart"/>
      <w:r>
        <w:rPr>
          <w:rFonts w:eastAsia="宋体"/>
          <w:b/>
          <w:kern w:val="0"/>
          <w:sz w:val="22"/>
          <w:lang w:val="en-GB"/>
        </w:rPr>
        <w:t>Tx</w:t>
      </w:r>
      <w:proofErr w:type="spellEnd"/>
      <w:r>
        <w:rPr>
          <w:rFonts w:eastAsia="宋体"/>
          <w:b/>
          <w:kern w:val="0"/>
          <w:sz w:val="22"/>
          <w:lang w:val="en-GB"/>
        </w:rPr>
        <w:t>-Rx specific ID should be conveyed via PSFCH</w:t>
      </w:r>
      <w:r>
        <w:rPr>
          <w:rFonts w:eastAsia="宋体" w:hint="eastAsia"/>
          <w:b/>
          <w:kern w:val="0"/>
          <w:sz w:val="22"/>
          <w:lang w:val="en-GB"/>
        </w:rPr>
        <w:t>/SF</w:t>
      </w:r>
      <w:r>
        <w:rPr>
          <w:rFonts w:eastAsia="宋体"/>
          <w:b/>
          <w:kern w:val="0"/>
          <w:sz w:val="22"/>
          <w:lang w:val="en-GB"/>
        </w:rPr>
        <w:t>C</w:t>
      </w:r>
      <w:r>
        <w:rPr>
          <w:rFonts w:eastAsia="宋体" w:hint="eastAsia"/>
          <w:b/>
          <w:kern w:val="0"/>
          <w:sz w:val="22"/>
          <w:lang w:val="en-GB"/>
        </w:rPr>
        <w:t>I</w:t>
      </w:r>
      <w:r>
        <w:rPr>
          <w:rFonts w:eastAsia="宋体"/>
          <w:b/>
          <w:kern w:val="0"/>
          <w:sz w:val="22"/>
          <w:lang w:val="en-GB"/>
        </w:rPr>
        <w:t>, the following options can be further considered:</w:t>
      </w:r>
    </w:p>
    <w:p w14:paraId="0F1F1AA9" w14:textId="77777777" w:rsidR="005A1E09" w:rsidRPr="00A0480B" w:rsidRDefault="005A1E09" w:rsidP="003D2589">
      <w:pPr>
        <w:pStyle w:val="a5"/>
        <w:numPr>
          <w:ilvl w:val="0"/>
          <w:numId w:val="14"/>
        </w:numPr>
        <w:overflowPunct w:val="0"/>
        <w:autoSpaceDE w:val="0"/>
        <w:autoSpaceDN w:val="0"/>
        <w:adjustRightInd w:val="0"/>
        <w:spacing w:after="0" w:line="240" w:lineRule="auto"/>
        <w:ind w:leftChars="0"/>
        <w:jc w:val="both"/>
        <w:textAlignment w:val="baseline"/>
        <w:rPr>
          <w:rFonts w:eastAsia="宋体"/>
          <w:sz w:val="22"/>
        </w:rPr>
      </w:pPr>
      <w:r w:rsidRPr="00A0480B">
        <w:rPr>
          <w:rFonts w:eastAsia="宋体"/>
          <w:b/>
          <w:sz w:val="22"/>
        </w:rPr>
        <w:t>Option</w:t>
      </w:r>
      <w:r>
        <w:rPr>
          <w:rFonts w:eastAsia="宋体"/>
          <w:b/>
          <w:sz w:val="22"/>
        </w:rPr>
        <w:t xml:space="preserve"> </w:t>
      </w:r>
      <w:r w:rsidRPr="00A0480B">
        <w:rPr>
          <w:rFonts w:eastAsia="宋体"/>
          <w:b/>
          <w:sz w:val="22"/>
        </w:rPr>
        <w:t xml:space="preserve">1: the </w:t>
      </w:r>
      <w:proofErr w:type="spellStart"/>
      <w:r>
        <w:rPr>
          <w:rFonts w:eastAsia="宋体"/>
          <w:b/>
          <w:sz w:val="22"/>
        </w:rPr>
        <w:t>Tx</w:t>
      </w:r>
      <w:proofErr w:type="spellEnd"/>
      <w:r>
        <w:rPr>
          <w:rFonts w:eastAsia="宋体"/>
          <w:b/>
          <w:sz w:val="22"/>
        </w:rPr>
        <w:t>-Rx specific ID</w:t>
      </w:r>
      <w:r w:rsidRPr="00A0480B">
        <w:rPr>
          <w:rFonts w:eastAsia="宋体"/>
          <w:b/>
          <w:sz w:val="22"/>
        </w:rPr>
        <w:t xml:space="preserve"> can be used to scramble the </w:t>
      </w:r>
      <w:r w:rsidRPr="007328E2">
        <w:rPr>
          <w:rFonts w:eastAsia="宋体"/>
          <w:b/>
          <w:sz w:val="22"/>
        </w:rPr>
        <w:t>SFCI’s CRC or SFCI’s data</w:t>
      </w:r>
      <w:r>
        <w:rPr>
          <w:rFonts w:eastAsia="宋体"/>
          <w:b/>
          <w:sz w:val="22"/>
        </w:rPr>
        <w:t>;</w:t>
      </w:r>
    </w:p>
    <w:p w14:paraId="374E6E15" w14:textId="77777777" w:rsidR="005A1E09" w:rsidRDefault="005A1E09" w:rsidP="003D2589">
      <w:pPr>
        <w:pStyle w:val="a5"/>
        <w:numPr>
          <w:ilvl w:val="0"/>
          <w:numId w:val="14"/>
        </w:numPr>
        <w:overflowPunct w:val="0"/>
        <w:autoSpaceDE w:val="0"/>
        <w:autoSpaceDN w:val="0"/>
        <w:adjustRightInd w:val="0"/>
        <w:spacing w:after="0" w:line="240" w:lineRule="auto"/>
        <w:ind w:leftChars="0"/>
        <w:jc w:val="both"/>
        <w:textAlignment w:val="baseline"/>
        <w:rPr>
          <w:rFonts w:eastAsia="宋体"/>
          <w:b/>
          <w:sz w:val="22"/>
        </w:rPr>
      </w:pPr>
      <w:r w:rsidRPr="00A0480B">
        <w:rPr>
          <w:rFonts w:eastAsia="宋体"/>
          <w:b/>
          <w:sz w:val="22"/>
        </w:rPr>
        <w:t xml:space="preserve">Option 2: </w:t>
      </w:r>
      <w:r>
        <w:rPr>
          <w:rFonts w:eastAsia="宋体"/>
          <w:b/>
          <w:sz w:val="22"/>
        </w:rPr>
        <w:t xml:space="preserve">the </w:t>
      </w:r>
      <w:proofErr w:type="spellStart"/>
      <w:r>
        <w:rPr>
          <w:rFonts w:eastAsia="宋体"/>
          <w:b/>
          <w:sz w:val="22"/>
        </w:rPr>
        <w:t>Tx</w:t>
      </w:r>
      <w:proofErr w:type="spellEnd"/>
      <w:r>
        <w:rPr>
          <w:rFonts w:eastAsia="宋体"/>
          <w:b/>
          <w:sz w:val="22"/>
        </w:rPr>
        <w:t xml:space="preserve">-Rx specific ID </w:t>
      </w:r>
      <w:r w:rsidRPr="00A0480B">
        <w:rPr>
          <w:rFonts w:eastAsia="宋体"/>
          <w:b/>
          <w:sz w:val="22"/>
        </w:rPr>
        <w:t xml:space="preserve">and SFCI can be </w:t>
      </w:r>
      <w:r w:rsidRPr="007328E2">
        <w:rPr>
          <w:rFonts w:eastAsia="宋体"/>
          <w:b/>
          <w:sz w:val="22"/>
        </w:rPr>
        <w:t>jointly encoded</w:t>
      </w:r>
      <w:r>
        <w:rPr>
          <w:rFonts w:eastAsia="宋体"/>
          <w:b/>
          <w:sz w:val="22"/>
        </w:rPr>
        <w:t>;</w:t>
      </w:r>
    </w:p>
    <w:p w14:paraId="56E1E74E" w14:textId="77777777" w:rsidR="005A1E09" w:rsidRDefault="005A1E09" w:rsidP="003D2589">
      <w:pPr>
        <w:pStyle w:val="a5"/>
        <w:numPr>
          <w:ilvl w:val="0"/>
          <w:numId w:val="14"/>
        </w:numPr>
        <w:overflowPunct w:val="0"/>
        <w:autoSpaceDE w:val="0"/>
        <w:autoSpaceDN w:val="0"/>
        <w:adjustRightInd w:val="0"/>
        <w:spacing w:after="0" w:line="240" w:lineRule="auto"/>
        <w:ind w:leftChars="0"/>
        <w:jc w:val="both"/>
        <w:textAlignment w:val="baseline"/>
        <w:rPr>
          <w:rFonts w:eastAsia="宋体"/>
          <w:b/>
          <w:sz w:val="22"/>
        </w:rPr>
      </w:pPr>
      <w:r>
        <w:rPr>
          <w:rFonts w:eastAsia="宋体"/>
          <w:b/>
          <w:sz w:val="22"/>
          <w:lang w:eastAsia="zh-CN"/>
        </w:rPr>
        <w:t xml:space="preserve">Option 3: </w:t>
      </w:r>
      <w:r w:rsidRPr="00A0480B">
        <w:rPr>
          <w:rFonts w:eastAsia="宋体"/>
          <w:b/>
          <w:sz w:val="22"/>
          <w:lang w:eastAsia="zh-CN"/>
        </w:rPr>
        <w:t xml:space="preserve">the </w:t>
      </w:r>
      <w:proofErr w:type="spellStart"/>
      <w:r>
        <w:rPr>
          <w:rFonts w:eastAsia="宋体"/>
          <w:b/>
          <w:sz w:val="22"/>
          <w:lang w:eastAsia="zh-CN"/>
        </w:rPr>
        <w:t>Tx</w:t>
      </w:r>
      <w:proofErr w:type="spellEnd"/>
      <w:r>
        <w:rPr>
          <w:rFonts w:eastAsia="宋体"/>
          <w:b/>
          <w:sz w:val="22"/>
          <w:lang w:eastAsia="zh-CN"/>
        </w:rPr>
        <w:t>-Rx specific ID</w:t>
      </w:r>
      <w:r w:rsidRPr="00A0480B">
        <w:rPr>
          <w:rFonts w:eastAsia="宋体"/>
          <w:b/>
          <w:sz w:val="22"/>
          <w:lang w:eastAsia="zh-CN"/>
        </w:rPr>
        <w:t xml:space="preserve"> can be used to determine the </w:t>
      </w:r>
      <w:r w:rsidRPr="006238E3">
        <w:rPr>
          <w:rFonts w:eastAsia="宋体"/>
          <w:b/>
          <w:sz w:val="22"/>
        </w:rPr>
        <w:t>SFCI’s</w:t>
      </w:r>
      <w:r w:rsidRPr="00A0480B">
        <w:rPr>
          <w:rFonts w:eastAsia="宋体"/>
          <w:b/>
          <w:sz w:val="22"/>
          <w:lang w:eastAsia="zh-CN"/>
        </w:rPr>
        <w:t xml:space="preserve"> sequence</w:t>
      </w:r>
      <w:r>
        <w:rPr>
          <w:rFonts w:eastAsia="宋体"/>
          <w:b/>
          <w:sz w:val="22"/>
          <w:lang w:eastAsia="zh-CN"/>
        </w:rPr>
        <w:t>;</w:t>
      </w:r>
    </w:p>
    <w:p w14:paraId="337386B6" w14:textId="77777777" w:rsidR="005A1E09" w:rsidRDefault="005A1E09" w:rsidP="003D2589">
      <w:pPr>
        <w:pStyle w:val="a5"/>
        <w:numPr>
          <w:ilvl w:val="0"/>
          <w:numId w:val="14"/>
        </w:numPr>
        <w:overflowPunct w:val="0"/>
        <w:autoSpaceDE w:val="0"/>
        <w:autoSpaceDN w:val="0"/>
        <w:adjustRightInd w:val="0"/>
        <w:spacing w:after="0" w:line="240" w:lineRule="auto"/>
        <w:ind w:leftChars="0"/>
        <w:jc w:val="both"/>
        <w:textAlignment w:val="baseline"/>
        <w:rPr>
          <w:rFonts w:eastAsia="宋体"/>
          <w:b/>
          <w:sz w:val="22"/>
        </w:rPr>
      </w:pPr>
      <w:r>
        <w:rPr>
          <w:rFonts w:eastAsia="宋体"/>
          <w:b/>
          <w:sz w:val="22"/>
          <w:lang w:eastAsia="zh-CN"/>
        </w:rPr>
        <w:t xml:space="preserve">Option 4: the </w:t>
      </w:r>
      <w:proofErr w:type="spellStart"/>
      <w:r>
        <w:rPr>
          <w:rFonts w:eastAsia="宋体"/>
          <w:b/>
          <w:sz w:val="22"/>
          <w:lang w:eastAsia="zh-CN"/>
        </w:rPr>
        <w:t>Tx</w:t>
      </w:r>
      <w:proofErr w:type="spellEnd"/>
      <w:r>
        <w:rPr>
          <w:rFonts w:eastAsia="宋体"/>
          <w:b/>
          <w:sz w:val="22"/>
          <w:lang w:eastAsia="zh-CN"/>
        </w:rPr>
        <w:t>-Rx specific ID can be used to generate DMRS sequence for PSFCH.</w:t>
      </w:r>
    </w:p>
    <w:p w14:paraId="4988988F" w14:textId="44324E35" w:rsidR="0078594D" w:rsidRPr="0078594D" w:rsidRDefault="005A1E09" w:rsidP="003D2589">
      <w:pPr>
        <w:overflowPunct w:val="0"/>
        <w:autoSpaceDE w:val="0"/>
        <w:autoSpaceDN w:val="0"/>
        <w:adjustRightInd w:val="0"/>
        <w:spacing w:beforeLines="50" w:before="156" w:line="240" w:lineRule="auto"/>
        <w:textAlignment w:val="baseline"/>
        <w:rPr>
          <w:rFonts w:eastAsia="宋体"/>
          <w:b/>
          <w:kern w:val="0"/>
          <w:sz w:val="22"/>
          <w:lang w:val="en-GB"/>
        </w:rPr>
      </w:pPr>
      <w:r w:rsidRPr="00CF3E9B">
        <w:rPr>
          <w:rFonts w:eastAsia="宋体" w:hint="eastAsia"/>
          <w:b/>
          <w:kern w:val="0"/>
          <w:sz w:val="22"/>
          <w:lang w:val="en-GB"/>
        </w:rPr>
        <w:t>P</w:t>
      </w:r>
      <w:r w:rsidRPr="00CF3E9B">
        <w:rPr>
          <w:rFonts w:eastAsia="宋体"/>
          <w:b/>
          <w:kern w:val="0"/>
          <w:sz w:val="22"/>
          <w:lang w:val="en-GB"/>
        </w:rPr>
        <w:t xml:space="preserve">roposal </w:t>
      </w:r>
      <w:r w:rsidR="00C15981">
        <w:rPr>
          <w:rFonts w:eastAsia="宋体"/>
          <w:b/>
          <w:kern w:val="0"/>
          <w:sz w:val="22"/>
          <w:lang w:val="en-GB"/>
        </w:rPr>
        <w:t>6</w:t>
      </w:r>
      <w:r w:rsidRPr="00CF3E9B">
        <w:rPr>
          <w:rFonts w:eastAsia="宋体"/>
          <w:b/>
          <w:kern w:val="0"/>
          <w:sz w:val="22"/>
          <w:lang w:val="en-GB"/>
        </w:rPr>
        <w:t>:</w:t>
      </w:r>
      <w:r>
        <w:rPr>
          <w:rFonts w:eastAsia="宋体"/>
          <w:b/>
          <w:kern w:val="0"/>
          <w:sz w:val="22"/>
          <w:lang w:val="en-GB"/>
        </w:rPr>
        <w:t xml:space="preserve"> The SFCI resource allocation field in SCI can be scrambled by </w:t>
      </w:r>
      <w:proofErr w:type="spellStart"/>
      <w:r>
        <w:rPr>
          <w:rFonts w:eastAsia="宋体"/>
          <w:b/>
          <w:kern w:val="0"/>
          <w:sz w:val="22"/>
          <w:lang w:val="en-GB"/>
        </w:rPr>
        <w:t>Tx</w:t>
      </w:r>
      <w:proofErr w:type="spellEnd"/>
      <w:r>
        <w:rPr>
          <w:rFonts w:eastAsia="宋体"/>
          <w:b/>
          <w:kern w:val="0"/>
          <w:sz w:val="22"/>
          <w:lang w:val="en-GB"/>
        </w:rPr>
        <w:t>-Rx specific ID.</w:t>
      </w:r>
    </w:p>
    <w:p w14:paraId="17BE047C" w14:textId="77777777" w:rsidR="00CF3E9B" w:rsidRPr="00CF3E9B" w:rsidRDefault="00CF3E9B" w:rsidP="007E6EF4">
      <w:pPr>
        <w:keepNext/>
        <w:keepLines/>
        <w:widowControl/>
        <w:pBdr>
          <w:top w:val="single" w:sz="12" w:space="3" w:color="auto"/>
        </w:pBdr>
        <w:overflowPunct w:val="0"/>
        <w:autoSpaceDE w:val="0"/>
        <w:autoSpaceDN w:val="0"/>
        <w:adjustRightInd w:val="0"/>
        <w:spacing w:before="240" w:after="180" w:line="240" w:lineRule="auto"/>
        <w:jc w:val="left"/>
        <w:textAlignment w:val="baseline"/>
        <w:outlineLvl w:val="0"/>
        <w:rPr>
          <w:rFonts w:eastAsia="宋体"/>
          <w:b/>
          <w:bCs/>
          <w:kern w:val="32"/>
          <w:sz w:val="22"/>
          <w:lang w:val="en-GB"/>
        </w:rPr>
      </w:pPr>
      <w:r w:rsidRPr="00CF3E9B">
        <w:rPr>
          <w:rFonts w:eastAsia="宋体"/>
          <w:b/>
          <w:bCs/>
          <w:kern w:val="32"/>
          <w:sz w:val="22"/>
          <w:lang w:val="en-GB"/>
        </w:rPr>
        <w:t>Refe</w:t>
      </w:r>
      <w:bookmarkStart w:id="6" w:name="_GoBack"/>
      <w:bookmarkEnd w:id="6"/>
      <w:r w:rsidRPr="00CF3E9B">
        <w:rPr>
          <w:rFonts w:eastAsia="宋体"/>
          <w:b/>
          <w:bCs/>
          <w:kern w:val="32"/>
          <w:sz w:val="22"/>
          <w:lang w:val="en-GB"/>
        </w:rPr>
        <w:t>rences</w:t>
      </w:r>
    </w:p>
    <w:p w14:paraId="6FBED625" w14:textId="3F62E8E6" w:rsidR="00CF3E9B" w:rsidRDefault="00CF3E9B" w:rsidP="002E5013">
      <w:pPr>
        <w:widowControl/>
        <w:numPr>
          <w:ilvl w:val="0"/>
          <w:numId w:val="7"/>
        </w:numPr>
        <w:overflowPunct w:val="0"/>
        <w:autoSpaceDE w:val="0"/>
        <w:autoSpaceDN w:val="0"/>
        <w:adjustRightInd w:val="0"/>
        <w:spacing w:after="180" w:line="240" w:lineRule="auto"/>
        <w:jc w:val="left"/>
        <w:textAlignment w:val="baseline"/>
        <w:rPr>
          <w:rFonts w:eastAsia="Batang"/>
          <w:kern w:val="0"/>
          <w:sz w:val="22"/>
          <w:lang w:val="x-none"/>
        </w:rPr>
      </w:pPr>
      <w:r w:rsidRPr="00CF3E9B">
        <w:rPr>
          <w:rFonts w:eastAsia="Batang"/>
          <w:kern w:val="0"/>
          <w:sz w:val="22"/>
          <w:lang w:val="x-none"/>
        </w:rPr>
        <w:t>Chairman's Notes RAN1</w:t>
      </w:r>
      <w:r w:rsidR="00BA2322">
        <w:rPr>
          <w:rFonts w:eastAsia="Batang"/>
          <w:kern w:val="0"/>
          <w:sz w:val="22"/>
          <w:lang w:val="x-none"/>
        </w:rPr>
        <w:t>#96</w:t>
      </w:r>
      <w:r w:rsidRPr="00CF3E9B">
        <w:rPr>
          <w:rFonts w:eastAsia="Batang"/>
          <w:kern w:val="0"/>
          <w:sz w:val="22"/>
          <w:lang w:val="x-none"/>
        </w:rPr>
        <w:t xml:space="preserve">, </w:t>
      </w:r>
      <w:r w:rsidR="00BA2322">
        <w:rPr>
          <w:rFonts w:eastAsia="Batang"/>
          <w:kern w:val="0"/>
          <w:sz w:val="22"/>
          <w:lang w:val="x-none"/>
        </w:rPr>
        <w:t>Feb</w:t>
      </w:r>
      <w:r w:rsidRPr="00CF3E9B">
        <w:rPr>
          <w:rFonts w:eastAsia="Batang"/>
          <w:kern w:val="0"/>
          <w:sz w:val="22"/>
          <w:lang w:val="x-none"/>
        </w:rPr>
        <w:t>, 2019.</w:t>
      </w:r>
    </w:p>
    <w:p w14:paraId="266F758F" w14:textId="0BD90EC9" w:rsidR="00D22749" w:rsidRDefault="00D22749" w:rsidP="00D22749">
      <w:pPr>
        <w:widowControl/>
        <w:numPr>
          <w:ilvl w:val="0"/>
          <w:numId w:val="7"/>
        </w:numPr>
        <w:overflowPunct w:val="0"/>
        <w:autoSpaceDE w:val="0"/>
        <w:autoSpaceDN w:val="0"/>
        <w:adjustRightInd w:val="0"/>
        <w:spacing w:after="180" w:line="240" w:lineRule="auto"/>
        <w:jc w:val="left"/>
        <w:textAlignment w:val="baseline"/>
        <w:rPr>
          <w:rFonts w:eastAsia="Batang"/>
          <w:kern w:val="0"/>
          <w:sz w:val="22"/>
          <w:lang w:val="x-none"/>
        </w:rPr>
      </w:pPr>
      <w:r w:rsidRPr="00D22749">
        <w:rPr>
          <w:rFonts w:eastAsia="Batang"/>
          <w:kern w:val="0"/>
          <w:sz w:val="22"/>
          <w:lang w:val="x-none"/>
        </w:rPr>
        <w:t>Chairman's Notes RAN1#96</w:t>
      </w:r>
      <w:r>
        <w:rPr>
          <w:rFonts w:eastAsiaTheme="minorEastAsia" w:hint="eastAsia"/>
          <w:kern w:val="0"/>
          <w:sz w:val="22"/>
          <w:lang w:val="x-none"/>
        </w:rPr>
        <w:t>b</w:t>
      </w:r>
      <w:r>
        <w:rPr>
          <w:rFonts w:eastAsiaTheme="minorEastAsia"/>
          <w:kern w:val="0"/>
          <w:sz w:val="22"/>
          <w:lang w:val="x-none"/>
        </w:rPr>
        <w:t>is</w:t>
      </w:r>
      <w:r>
        <w:rPr>
          <w:rFonts w:eastAsia="Batang"/>
          <w:kern w:val="0"/>
          <w:sz w:val="22"/>
          <w:lang w:val="x-none"/>
        </w:rPr>
        <w:t>, Apr</w:t>
      </w:r>
      <w:r w:rsidRPr="00D22749">
        <w:rPr>
          <w:rFonts w:eastAsia="Batang"/>
          <w:kern w:val="0"/>
          <w:sz w:val="22"/>
          <w:lang w:val="x-none"/>
        </w:rPr>
        <w:t>, 2019.</w:t>
      </w:r>
    </w:p>
    <w:p w14:paraId="2430CC13" w14:textId="1A7B5A88" w:rsidR="00851AFA" w:rsidRPr="00CF3E9B" w:rsidRDefault="00AC42A6" w:rsidP="00AC42A6">
      <w:pPr>
        <w:widowControl/>
        <w:numPr>
          <w:ilvl w:val="0"/>
          <w:numId w:val="7"/>
        </w:numPr>
        <w:overflowPunct w:val="0"/>
        <w:autoSpaceDE w:val="0"/>
        <w:autoSpaceDN w:val="0"/>
        <w:adjustRightInd w:val="0"/>
        <w:spacing w:after="180" w:line="240" w:lineRule="auto"/>
        <w:jc w:val="left"/>
        <w:textAlignment w:val="baseline"/>
        <w:rPr>
          <w:rFonts w:eastAsia="Batang"/>
          <w:kern w:val="0"/>
          <w:sz w:val="22"/>
          <w:lang w:val="x-none"/>
        </w:rPr>
      </w:pPr>
      <w:r w:rsidRPr="003D2589">
        <w:rPr>
          <w:rFonts w:eastAsia="Batang"/>
          <w:kern w:val="0"/>
          <w:sz w:val="22"/>
          <w:lang w:val="x-none"/>
        </w:rPr>
        <w:t>R1-1906515</w:t>
      </w:r>
      <w:r w:rsidR="00851AFA" w:rsidRPr="003D2589">
        <w:rPr>
          <w:rFonts w:eastAsia="Batang"/>
          <w:kern w:val="0"/>
          <w:sz w:val="22"/>
          <w:lang w:val="x-none"/>
        </w:rPr>
        <w:t xml:space="preserve">, Discussion on </w:t>
      </w:r>
      <w:proofErr w:type="spellStart"/>
      <w:r w:rsidR="00851AFA" w:rsidRPr="003D2589">
        <w:rPr>
          <w:rFonts w:eastAsia="Batang"/>
          <w:kern w:val="0"/>
          <w:sz w:val="22"/>
          <w:lang w:val="x-none"/>
        </w:rPr>
        <w:t>sidelink</w:t>
      </w:r>
      <w:proofErr w:type="spellEnd"/>
      <w:r w:rsidR="00851AFA" w:rsidRPr="003D2589">
        <w:rPr>
          <w:rFonts w:eastAsia="Batang"/>
          <w:kern w:val="0"/>
          <w:sz w:val="22"/>
          <w:lang w:val="x-none"/>
        </w:rPr>
        <w:t xml:space="preserve"> resource allocation mechanism, CMCC</w:t>
      </w:r>
    </w:p>
    <w:p w14:paraId="3B241A24" w14:textId="6B7BF7CB" w:rsidR="000B75A7" w:rsidRPr="00CF3E9B" w:rsidRDefault="000B75A7" w:rsidP="00CF3E9B">
      <w:pPr>
        <w:rPr>
          <w:rFonts w:eastAsia="宋体"/>
          <w:lang w:val="x-none"/>
        </w:rPr>
      </w:pPr>
    </w:p>
    <w:sectPr w:rsidR="000B75A7" w:rsidRPr="00CF3E9B" w:rsidSect="00CD20CE">
      <w:headerReference w:type="default" r:id="rId14"/>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0E6174" w14:textId="77777777" w:rsidR="00AF7FE9" w:rsidRDefault="00AF7FE9" w:rsidP="00026C97">
      <w:pPr>
        <w:spacing w:line="240" w:lineRule="auto"/>
      </w:pPr>
      <w:r>
        <w:separator/>
      </w:r>
    </w:p>
  </w:endnote>
  <w:endnote w:type="continuationSeparator" w:id="0">
    <w:p w14:paraId="241923E2" w14:textId="77777777" w:rsidR="00AF7FE9" w:rsidRDefault="00AF7FE9" w:rsidP="00026C9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0F0FFD" w14:textId="77777777" w:rsidR="00AF7FE9" w:rsidRDefault="00AF7FE9" w:rsidP="00026C97">
      <w:pPr>
        <w:spacing w:line="240" w:lineRule="auto"/>
      </w:pPr>
      <w:r>
        <w:separator/>
      </w:r>
    </w:p>
  </w:footnote>
  <w:footnote w:type="continuationSeparator" w:id="0">
    <w:p w14:paraId="678E4629" w14:textId="77777777" w:rsidR="00AF7FE9" w:rsidRDefault="00AF7FE9" w:rsidP="00026C97">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7BD771" w14:textId="77777777" w:rsidR="008B2F9D" w:rsidRDefault="008B2F9D" w:rsidP="00CD20CE">
    <w:pPr>
      <w:pStyle w:val="a3"/>
      <w:tabs>
        <w:tab w:val="right" w:pos="9639"/>
      </w:tabs>
      <w:spacing w:after="120"/>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19DF36B2"/>
    <w:multiLevelType w:val="hybridMultilevel"/>
    <w:tmpl w:val="4D924C84"/>
    <w:lvl w:ilvl="0" w:tplc="894A587E">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1CFA4A1B"/>
    <w:multiLevelType w:val="hybridMultilevel"/>
    <w:tmpl w:val="589E1AD6"/>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75A671E"/>
    <w:multiLevelType w:val="hybridMultilevel"/>
    <w:tmpl w:val="6D6A1206"/>
    <w:lvl w:ilvl="0" w:tplc="8B7A301A">
      <w:start w:val="1"/>
      <w:numFmt w:val="bullet"/>
      <w:lvlText w:val="•"/>
      <w:lvlJc w:val="left"/>
      <w:pPr>
        <w:ind w:left="630" w:hanging="420"/>
      </w:pPr>
      <w:rPr>
        <w:rFonts w:ascii="Arial" w:hAnsi="Arial"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4" w15:restartNumberingAfterBreak="0">
    <w:nsid w:val="279C49EA"/>
    <w:multiLevelType w:val="hybridMultilevel"/>
    <w:tmpl w:val="D65E875C"/>
    <w:lvl w:ilvl="0" w:tplc="5A9CAD4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291D71"/>
    <w:multiLevelType w:val="multilevel"/>
    <w:tmpl w:val="82683D96"/>
    <w:lvl w:ilvl="0">
      <w:start w:val="1"/>
      <w:numFmt w:val="decimal"/>
      <w:pStyle w:val="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7" w15:restartNumberingAfterBreak="0">
    <w:nsid w:val="35913401"/>
    <w:multiLevelType w:val="hybridMultilevel"/>
    <w:tmpl w:val="7292CE88"/>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AD537C8"/>
    <w:multiLevelType w:val="hybridMultilevel"/>
    <w:tmpl w:val="51C21352"/>
    <w:lvl w:ilvl="0" w:tplc="A0C056F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0C87772"/>
    <w:multiLevelType w:val="hybridMultilevel"/>
    <w:tmpl w:val="20745162"/>
    <w:lvl w:ilvl="0" w:tplc="DF044B64">
      <w:start w:val="1"/>
      <w:numFmt w:val="bullet"/>
      <w:lvlText w:val="•"/>
      <w:lvlJc w:val="left"/>
      <w:pPr>
        <w:ind w:left="840" w:hanging="420"/>
      </w:pPr>
      <w:rPr>
        <w:rFonts w:ascii="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485B1F54"/>
    <w:multiLevelType w:val="hybridMultilevel"/>
    <w:tmpl w:val="28F23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9895A42"/>
    <w:multiLevelType w:val="hybridMultilevel"/>
    <w:tmpl w:val="D604EEF0"/>
    <w:lvl w:ilvl="0" w:tplc="13FCEDD0">
      <w:start w:val="1"/>
      <w:numFmt w:val="decimal"/>
      <w:lvlText w:val="%1."/>
      <w:lvlJc w:val="left"/>
      <w:pPr>
        <w:ind w:left="360" w:hanging="360"/>
      </w:pPr>
      <w:rPr>
        <w:rFonts w:hint="default"/>
      </w:rPr>
    </w:lvl>
    <w:lvl w:ilvl="1" w:tplc="04090019">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4" w15:restartNumberingAfterBreak="0">
    <w:nsid w:val="6A4659A2"/>
    <w:multiLevelType w:val="hybridMultilevel"/>
    <w:tmpl w:val="8EF60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957C19"/>
    <w:multiLevelType w:val="hybridMultilevel"/>
    <w:tmpl w:val="1DD01A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12"/>
  </w:num>
  <w:num w:numId="4">
    <w:abstractNumId w:val="5"/>
  </w:num>
  <w:num w:numId="5">
    <w:abstractNumId w:val="13"/>
  </w:num>
  <w:num w:numId="6">
    <w:abstractNumId w:val="11"/>
  </w:num>
  <w:num w:numId="7">
    <w:abstractNumId w:val="8"/>
  </w:num>
  <w:num w:numId="8">
    <w:abstractNumId w:val="7"/>
  </w:num>
  <w:num w:numId="9">
    <w:abstractNumId w:val="2"/>
  </w:num>
  <w:num w:numId="10">
    <w:abstractNumId w:val="16"/>
  </w:num>
  <w:num w:numId="11">
    <w:abstractNumId w:val="14"/>
  </w:num>
  <w:num w:numId="12">
    <w:abstractNumId w:val="15"/>
  </w:num>
  <w:num w:numId="13">
    <w:abstractNumId w:val="1"/>
  </w:num>
  <w:num w:numId="14">
    <w:abstractNumId w:val="3"/>
  </w:num>
  <w:num w:numId="15">
    <w:abstractNumId w:val="9"/>
  </w:num>
  <w:num w:numId="16">
    <w:abstractNumId w:val="10"/>
  </w:num>
  <w:num w:numId="17">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6C97"/>
    <w:rsid w:val="00000770"/>
    <w:rsid w:val="000008D4"/>
    <w:rsid w:val="00000D71"/>
    <w:rsid w:val="00003745"/>
    <w:rsid w:val="00003B3F"/>
    <w:rsid w:val="00003FF2"/>
    <w:rsid w:val="00005629"/>
    <w:rsid w:val="00010B88"/>
    <w:rsid w:val="00011264"/>
    <w:rsid w:val="000114AC"/>
    <w:rsid w:val="00011F31"/>
    <w:rsid w:val="0001259A"/>
    <w:rsid w:val="00012E2B"/>
    <w:rsid w:val="0001315D"/>
    <w:rsid w:val="0001438B"/>
    <w:rsid w:val="0001562E"/>
    <w:rsid w:val="00017E2B"/>
    <w:rsid w:val="00020D05"/>
    <w:rsid w:val="00021577"/>
    <w:rsid w:val="000216D8"/>
    <w:rsid w:val="00024599"/>
    <w:rsid w:val="000249E1"/>
    <w:rsid w:val="0002521D"/>
    <w:rsid w:val="00025784"/>
    <w:rsid w:val="00026579"/>
    <w:rsid w:val="000269D3"/>
    <w:rsid w:val="00026C97"/>
    <w:rsid w:val="000276B1"/>
    <w:rsid w:val="00027B8A"/>
    <w:rsid w:val="0003064B"/>
    <w:rsid w:val="000310CE"/>
    <w:rsid w:val="0003361F"/>
    <w:rsid w:val="00034869"/>
    <w:rsid w:val="00035E8A"/>
    <w:rsid w:val="00036584"/>
    <w:rsid w:val="0003704B"/>
    <w:rsid w:val="00041C85"/>
    <w:rsid w:val="0004241E"/>
    <w:rsid w:val="00043D55"/>
    <w:rsid w:val="00044655"/>
    <w:rsid w:val="000447BA"/>
    <w:rsid w:val="000459D5"/>
    <w:rsid w:val="00045A2A"/>
    <w:rsid w:val="0004748B"/>
    <w:rsid w:val="000476EC"/>
    <w:rsid w:val="00050EFF"/>
    <w:rsid w:val="000513FB"/>
    <w:rsid w:val="00053FEE"/>
    <w:rsid w:val="000540E5"/>
    <w:rsid w:val="00054B7E"/>
    <w:rsid w:val="00054C50"/>
    <w:rsid w:val="00055435"/>
    <w:rsid w:val="00057666"/>
    <w:rsid w:val="00057E6C"/>
    <w:rsid w:val="0006056A"/>
    <w:rsid w:val="0006123C"/>
    <w:rsid w:val="00063409"/>
    <w:rsid w:val="00063E14"/>
    <w:rsid w:val="00064D60"/>
    <w:rsid w:val="00065056"/>
    <w:rsid w:val="00067EF3"/>
    <w:rsid w:val="000702E1"/>
    <w:rsid w:val="00071341"/>
    <w:rsid w:val="0007136D"/>
    <w:rsid w:val="00071BB6"/>
    <w:rsid w:val="000758CE"/>
    <w:rsid w:val="00077253"/>
    <w:rsid w:val="00081F18"/>
    <w:rsid w:val="000842A1"/>
    <w:rsid w:val="00084459"/>
    <w:rsid w:val="00084AAD"/>
    <w:rsid w:val="00087DD5"/>
    <w:rsid w:val="000916D5"/>
    <w:rsid w:val="000932CB"/>
    <w:rsid w:val="0009356D"/>
    <w:rsid w:val="00093C00"/>
    <w:rsid w:val="00094395"/>
    <w:rsid w:val="00096507"/>
    <w:rsid w:val="000A07CC"/>
    <w:rsid w:val="000A35F7"/>
    <w:rsid w:val="000A3742"/>
    <w:rsid w:val="000A3A0D"/>
    <w:rsid w:val="000B07E4"/>
    <w:rsid w:val="000B0F13"/>
    <w:rsid w:val="000B42A8"/>
    <w:rsid w:val="000B515C"/>
    <w:rsid w:val="000B5B2C"/>
    <w:rsid w:val="000B7212"/>
    <w:rsid w:val="000B75A7"/>
    <w:rsid w:val="000C0CF0"/>
    <w:rsid w:val="000C1D1A"/>
    <w:rsid w:val="000C1E7F"/>
    <w:rsid w:val="000C57A0"/>
    <w:rsid w:val="000C61E4"/>
    <w:rsid w:val="000C6ACE"/>
    <w:rsid w:val="000D03EF"/>
    <w:rsid w:val="000D1687"/>
    <w:rsid w:val="000D3509"/>
    <w:rsid w:val="000D5A1E"/>
    <w:rsid w:val="000D652D"/>
    <w:rsid w:val="000D6EC3"/>
    <w:rsid w:val="000E0AAF"/>
    <w:rsid w:val="000E1A7C"/>
    <w:rsid w:val="000E2D3E"/>
    <w:rsid w:val="000E342B"/>
    <w:rsid w:val="000E4200"/>
    <w:rsid w:val="000E4A09"/>
    <w:rsid w:val="000E5638"/>
    <w:rsid w:val="000E56CE"/>
    <w:rsid w:val="000F0688"/>
    <w:rsid w:val="000F08D3"/>
    <w:rsid w:val="000F1604"/>
    <w:rsid w:val="000F16AB"/>
    <w:rsid w:val="000F3082"/>
    <w:rsid w:val="000F3A8A"/>
    <w:rsid w:val="000F40A7"/>
    <w:rsid w:val="000F416C"/>
    <w:rsid w:val="000F58D6"/>
    <w:rsid w:val="000F60CF"/>
    <w:rsid w:val="000F6A3A"/>
    <w:rsid w:val="000F7893"/>
    <w:rsid w:val="001015FF"/>
    <w:rsid w:val="00102AD3"/>
    <w:rsid w:val="00103429"/>
    <w:rsid w:val="00106FAA"/>
    <w:rsid w:val="00110078"/>
    <w:rsid w:val="0011068A"/>
    <w:rsid w:val="001119AB"/>
    <w:rsid w:val="00112CC2"/>
    <w:rsid w:val="00112EA5"/>
    <w:rsid w:val="00113B08"/>
    <w:rsid w:val="00115F69"/>
    <w:rsid w:val="001173AA"/>
    <w:rsid w:val="00117F27"/>
    <w:rsid w:val="00117F4B"/>
    <w:rsid w:val="001201FF"/>
    <w:rsid w:val="00120866"/>
    <w:rsid w:val="001212C5"/>
    <w:rsid w:val="001212DD"/>
    <w:rsid w:val="00121951"/>
    <w:rsid w:val="0012273F"/>
    <w:rsid w:val="00122D36"/>
    <w:rsid w:val="0012369A"/>
    <w:rsid w:val="00125249"/>
    <w:rsid w:val="001260B2"/>
    <w:rsid w:val="001316B1"/>
    <w:rsid w:val="00131B78"/>
    <w:rsid w:val="00131CF9"/>
    <w:rsid w:val="0013343C"/>
    <w:rsid w:val="001336A2"/>
    <w:rsid w:val="00134A32"/>
    <w:rsid w:val="00134BF3"/>
    <w:rsid w:val="00136FB7"/>
    <w:rsid w:val="001408D9"/>
    <w:rsid w:val="00143AF7"/>
    <w:rsid w:val="00144B97"/>
    <w:rsid w:val="00145AEF"/>
    <w:rsid w:val="001468AC"/>
    <w:rsid w:val="00146D37"/>
    <w:rsid w:val="00146EA0"/>
    <w:rsid w:val="00147084"/>
    <w:rsid w:val="001477D3"/>
    <w:rsid w:val="00147F24"/>
    <w:rsid w:val="00152012"/>
    <w:rsid w:val="00152962"/>
    <w:rsid w:val="00155895"/>
    <w:rsid w:val="00155F6A"/>
    <w:rsid w:val="001567BF"/>
    <w:rsid w:val="00157206"/>
    <w:rsid w:val="0015751D"/>
    <w:rsid w:val="0015760A"/>
    <w:rsid w:val="001624B6"/>
    <w:rsid w:val="00163D8A"/>
    <w:rsid w:val="001642A9"/>
    <w:rsid w:val="00165FFC"/>
    <w:rsid w:val="00170AFB"/>
    <w:rsid w:val="00172133"/>
    <w:rsid w:val="001727D5"/>
    <w:rsid w:val="00174FC2"/>
    <w:rsid w:val="001827DC"/>
    <w:rsid w:val="0018292C"/>
    <w:rsid w:val="00182C74"/>
    <w:rsid w:val="00184B26"/>
    <w:rsid w:val="00186FB3"/>
    <w:rsid w:val="0018731E"/>
    <w:rsid w:val="00187883"/>
    <w:rsid w:val="00191D1D"/>
    <w:rsid w:val="0019206B"/>
    <w:rsid w:val="00193F7C"/>
    <w:rsid w:val="001961DC"/>
    <w:rsid w:val="001979C6"/>
    <w:rsid w:val="00197E6D"/>
    <w:rsid w:val="001A1788"/>
    <w:rsid w:val="001A2B55"/>
    <w:rsid w:val="001A4E8F"/>
    <w:rsid w:val="001A5110"/>
    <w:rsid w:val="001A5403"/>
    <w:rsid w:val="001A60AF"/>
    <w:rsid w:val="001A7404"/>
    <w:rsid w:val="001A7E43"/>
    <w:rsid w:val="001B21E8"/>
    <w:rsid w:val="001B4778"/>
    <w:rsid w:val="001B4B45"/>
    <w:rsid w:val="001B652F"/>
    <w:rsid w:val="001B69DB"/>
    <w:rsid w:val="001B7813"/>
    <w:rsid w:val="001C0424"/>
    <w:rsid w:val="001C049D"/>
    <w:rsid w:val="001C04E8"/>
    <w:rsid w:val="001C452B"/>
    <w:rsid w:val="001C4E4B"/>
    <w:rsid w:val="001C5235"/>
    <w:rsid w:val="001C70BE"/>
    <w:rsid w:val="001D009A"/>
    <w:rsid w:val="001D070E"/>
    <w:rsid w:val="001D1100"/>
    <w:rsid w:val="001D1AC3"/>
    <w:rsid w:val="001D20AE"/>
    <w:rsid w:val="001D28BE"/>
    <w:rsid w:val="001D3093"/>
    <w:rsid w:val="001D3194"/>
    <w:rsid w:val="001D3A33"/>
    <w:rsid w:val="001D4631"/>
    <w:rsid w:val="001D59D9"/>
    <w:rsid w:val="001E0296"/>
    <w:rsid w:val="001E03FA"/>
    <w:rsid w:val="001E1A52"/>
    <w:rsid w:val="001E2BC3"/>
    <w:rsid w:val="001E3075"/>
    <w:rsid w:val="001E4104"/>
    <w:rsid w:val="001E4513"/>
    <w:rsid w:val="001E4643"/>
    <w:rsid w:val="001E506F"/>
    <w:rsid w:val="001E5901"/>
    <w:rsid w:val="001E6A00"/>
    <w:rsid w:val="001E742A"/>
    <w:rsid w:val="001F1187"/>
    <w:rsid w:val="001F1859"/>
    <w:rsid w:val="001F2688"/>
    <w:rsid w:val="001F2CD7"/>
    <w:rsid w:val="001F3E7D"/>
    <w:rsid w:val="001F3FC9"/>
    <w:rsid w:val="001F7501"/>
    <w:rsid w:val="0020079F"/>
    <w:rsid w:val="002008C4"/>
    <w:rsid w:val="00200EB4"/>
    <w:rsid w:val="0020162F"/>
    <w:rsid w:val="002020F5"/>
    <w:rsid w:val="002043CC"/>
    <w:rsid w:val="00204F11"/>
    <w:rsid w:val="00205685"/>
    <w:rsid w:val="0020592B"/>
    <w:rsid w:val="0020669E"/>
    <w:rsid w:val="00207196"/>
    <w:rsid w:val="0021182D"/>
    <w:rsid w:val="0021324B"/>
    <w:rsid w:val="00213401"/>
    <w:rsid w:val="00214A2E"/>
    <w:rsid w:val="00215830"/>
    <w:rsid w:val="00215D94"/>
    <w:rsid w:val="00215EA8"/>
    <w:rsid w:val="002165DE"/>
    <w:rsid w:val="002167DA"/>
    <w:rsid w:val="0021743B"/>
    <w:rsid w:val="00217B42"/>
    <w:rsid w:val="00220956"/>
    <w:rsid w:val="00230360"/>
    <w:rsid w:val="00230B2D"/>
    <w:rsid w:val="002311FE"/>
    <w:rsid w:val="002320B2"/>
    <w:rsid w:val="0023312F"/>
    <w:rsid w:val="002331BE"/>
    <w:rsid w:val="002337BE"/>
    <w:rsid w:val="00233A58"/>
    <w:rsid w:val="0023485A"/>
    <w:rsid w:val="0023507D"/>
    <w:rsid w:val="0023607C"/>
    <w:rsid w:val="00236428"/>
    <w:rsid w:val="00240B97"/>
    <w:rsid w:val="002434BC"/>
    <w:rsid w:val="00243ADE"/>
    <w:rsid w:val="002458F0"/>
    <w:rsid w:val="00245C7B"/>
    <w:rsid w:val="00246F21"/>
    <w:rsid w:val="00250CD2"/>
    <w:rsid w:val="002510A2"/>
    <w:rsid w:val="002519D1"/>
    <w:rsid w:val="00251C25"/>
    <w:rsid w:val="00252960"/>
    <w:rsid w:val="00253829"/>
    <w:rsid w:val="002550F9"/>
    <w:rsid w:val="00255964"/>
    <w:rsid w:val="0025769C"/>
    <w:rsid w:val="002607A3"/>
    <w:rsid w:val="00261D1C"/>
    <w:rsid w:val="00262A07"/>
    <w:rsid w:val="0026522B"/>
    <w:rsid w:val="0026569C"/>
    <w:rsid w:val="00265CF7"/>
    <w:rsid w:val="00271215"/>
    <w:rsid w:val="002716CF"/>
    <w:rsid w:val="00272CBA"/>
    <w:rsid w:val="0027309E"/>
    <w:rsid w:val="00273136"/>
    <w:rsid w:val="0027328F"/>
    <w:rsid w:val="00274E64"/>
    <w:rsid w:val="00275ED1"/>
    <w:rsid w:val="00281224"/>
    <w:rsid w:val="00281DBD"/>
    <w:rsid w:val="00282908"/>
    <w:rsid w:val="00283587"/>
    <w:rsid w:val="002835B5"/>
    <w:rsid w:val="00283E9E"/>
    <w:rsid w:val="0029252E"/>
    <w:rsid w:val="0029257D"/>
    <w:rsid w:val="0029546C"/>
    <w:rsid w:val="002957E9"/>
    <w:rsid w:val="00296443"/>
    <w:rsid w:val="0029644C"/>
    <w:rsid w:val="0029677A"/>
    <w:rsid w:val="002A12F7"/>
    <w:rsid w:val="002A19FB"/>
    <w:rsid w:val="002A2446"/>
    <w:rsid w:val="002A3F89"/>
    <w:rsid w:val="002A5F3C"/>
    <w:rsid w:val="002A648C"/>
    <w:rsid w:val="002B05EF"/>
    <w:rsid w:val="002B1A0C"/>
    <w:rsid w:val="002B63C5"/>
    <w:rsid w:val="002B6536"/>
    <w:rsid w:val="002C08A2"/>
    <w:rsid w:val="002C0B29"/>
    <w:rsid w:val="002C0C02"/>
    <w:rsid w:val="002C34D8"/>
    <w:rsid w:val="002C4F2B"/>
    <w:rsid w:val="002C54B6"/>
    <w:rsid w:val="002C68FF"/>
    <w:rsid w:val="002C7731"/>
    <w:rsid w:val="002C7F37"/>
    <w:rsid w:val="002D0465"/>
    <w:rsid w:val="002D0BAD"/>
    <w:rsid w:val="002D0F5D"/>
    <w:rsid w:val="002D12C9"/>
    <w:rsid w:val="002D174D"/>
    <w:rsid w:val="002D1CD8"/>
    <w:rsid w:val="002D2388"/>
    <w:rsid w:val="002D277B"/>
    <w:rsid w:val="002D2834"/>
    <w:rsid w:val="002D3C49"/>
    <w:rsid w:val="002D4023"/>
    <w:rsid w:val="002D4F4D"/>
    <w:rsid w:val="002D5EAE"/>
    <w:rsid w:val="002D6AD5"/>
    <w:rsid w:val="002E13A4"/>
    <w:rsid w:val="002E15FF"/>
    <w:rsid w:val="002E3C3B"/>
    <w:rsid w:val="002E4961"/>
    <w:rsid w:val="002E5013"/>
    <w:rsid w:val="002E5A94"/>
    <w:rsid w:val="002E5DEF"/>
    <w:rsid w:val="002F05BB"/>
    <w:rsid w:val="002F0771"/>
    <w:rsid w:val="002F0ABA"/>
    <w:rsid w:val="002F0FF2"/>
    <w:rsid w:val="002F40AD"/>
    <w:rsid w:val="002F4C15"/>
    <w:rsid w:val="002F4F33"/>
    <w:rsid w:val="002F4F98"/>
    <w:rsid w:val="002F6956"/>
    <w:rsid w:val="00301238"/>
    <w:rsid w:val="003015B7"/>
    <w:rsid w:val="003031D5"/>
    <w:rsid w:val="003042EA"/>
    <w:rsid w:val="00304EFC"/>
    <w:rsid w:val="00305487"/>
    <w:rsid w:val="0030575A"/>
    <w:rsid w:val="00305A04"/>
    <w:rsid w:val="00306656"/>
    <w:rsid w:val="00306769"/>
    <w:rsid w:val="00306A97"/>
    <w:rsid w:val="0030707A"/>
    <w:rsid w:val="003070CF"/>
    <w:rsid w:val="003107E8"/>
    <w:rsid w:val="00311BC7"/>
    <w:rsid w:val="003124E5"/>
    <w:rsid w:val="00312B11"/>
    <w:rsid w:val="003132B5"/>
    <w:rsid w:val="00313965"/>
    <w:rsid w:val="00313CF3"/>
    <w:rsid w:val="00314617"/>
    <w:rsid w:val="00314D2A"/>
    <w:rsid w:val="003154F9"/>
    <w:rsid w:val="003158AB"/>
    <w:rsid w:val="00317A25"/>
    <w:rsid w:val="00320201"/>
    <w:rsid w:val="00321375"/>
    <w:rsid w:val="00321525"/>
    <w:rsid w:val="00322A21"/>
    <w:rsid w:val="00324040"/>
    <w:rsid w:val="00325CA1"/>
    <w:rsid w:val="0032606A"/>
    <w:rsid w:val="00326131"/>
    <w:rsid w:val="00327607"/>
    <w:rsid w:val="003303F8"/>
    <w:rsid w:val="003335A8"/>
    <w:rsid w:val="003347E8"/>
    <w:rsid w:val="00337D25"/>
    <w:rsid w:val="00337D3D"/>
    <w:rsid w:val="00341FAC"/>
    <w:rsid w:val="003431EE"/>
    <w:rsid w:val="003439AC"/>
    <w:rsid w:val="00345FB7"/>
    <w:rsid w:val="00346219"/>
    <w:rsid w:val="00346C42"/>
    <w:rsid w:val="00350534"/>
    <w:rsid w:val="00350BD1"/>
    <w:rsid w:val="00352362"/>
    <w:rsid w:val="003527D2"/>
    <w:rsid w:val="00353829"/>
    <w:rsid w:val="00353D72"/>
    <w:rsid w:val="00354414"/>
    <w:rsid w:val="003548FF"/>
    <w:rsid w:val="0035492E"/>
    <w:rsid w:val="0035561D"/>
    <w:rsid w:val="00355C70"/>
    <w:rsid w:val="00356008"/>
    <w:rsid w:val="003601CC"/>
    <w:rsid w:val="00361AF0"/>
    <w:rsid w:val="003622BA"/>
    <w:rsid w:val="003635A2"/>
    <w:rsid w:val="003641C2"/>
    <w:rsid w:val="0036436A"/>
    <w:rsid w:val="00365990"/>
    <w:rsid w:val="00365C1E"/>
    <w:rsid w:val="003667CD"/>
    <w:rsid w:val="00366871"/>
    <w:rsid w:val="00366E64"/>
    <w:rsid w:val="00370B8F"/>
    <w:rsid w:val="0037196A"/>
    <w:rsid w:val="00372712"/>
    <w:rsid w:val="003732CC"/>
    <w:rsid w:val="0037507C"/>
    <w:rsid w:val="00375755"/>
    <w:rsid w:val="00375BBD"/>
    <w:rsid w:val="0037731F"/>
    <w:rsid w:val="00380DDB"/>
    <w:rsid w:val="00381ECF"/>
    <w:rsid w:val="00386454"/>
    <w:rsid w:val="00386988"/>
    <w:rsid w:val="0038742B"/>
    <w:rsid w:val="00387465"/>
    <w:rsid w:val="00390C68"/>
    <w:rsid w:val="00391F29"/>
    <w:rsid w:val="0039406A"/>
    <w:rsid w:val="0039417F"/>
    <w:rsid w:val="00395756"/>
    <w:rsid w:val="00395B16"/>
    <w:rsid w:val="0039679B"/>
    <w:rsid w:val="00396D05"/>
    <w:rsid w:val="003A096A"/>
    <w:rsid w:val="003A20BF"/>
    <w:rsid w:val="003A33D9"/>
    <w:rsid w:val="003A426A"/>
    <w:rsid w:val="003A4796"/>
    <w:rsid w:val="003A4B04"/>
    <w:rsid w:val="003A4B30"/>
    <w:rsid w:val="003A4B4A"/>
    <w:rsid w:val="003A5511"/>
    <w:rsid w:val="003A60EA"/>
    <w:rsid w:val="003A67BB"/>
    <w:rsid w:val="003A6EFA"/>
    <w:rsid w:val="003A7AD3"/>
    <w:rsid w:val="003B10DC"/>
    <w:rsid w:val="003B139C"/>
    <w:rsid w:val="003B13D7"/>
    <w:rsid w:val="003B1E2A"/>
    <w:rsid w:val="003B217D"/>
    <w:rsid w:val="003B2471"/>
    <w:rsid w:val="003B3041"/>
    <w:rsid w:val="003B32BE"/>
    <w:rsid w:val="003B4197"/>
    <w:rsid w:val="003B4CF5"/>
    <w:rsid w:val="003B5919"/>
    <w:rsid w:val="003B79E5"/>
    <w:rsid w:val="003B7B44"/>
    <w:rsid w:val="003C2079"/>
    <w:rsid w:val="003C24EB"/>
    <w:rsid w:val="003C35C5"/>
    <w:rsid w:val="003C35C6"/>
    <w:rsid w:val="003C3EFB"/>
    <w:rsid w:val="003C53E5"/>
    <w:rsid w:val="003C5ADD"/>
    <w:rsid w:val="003C6F2C"/>
    <w:rsid w:val="003D03B0"/>
    <w:rsid w:val="003D0788"/>
    <w:rsid w:val="003D1BB6"/>
    <w:rsid w:val="003D2320"/>
    <w:rsid w:val="003D23B0"/>
    <w:rsid w:val="003D2589"/>
    <w:rsid w:val="003D465F"/>
    <w:rsid w:val="003D471A"/>
    <w:rsid w:val="003D4C41"/>
    <w:rsid w:val="003E1BD4"/>
    <w:rsid w:val="003E2233"/>
    <w:rsid w:val="003E3555"/>
    <w:rsid w:val="003E43EB"/>
    <w:rsid w:val="003E47B4"/>
    <w:rsid w:val="003F19D4"/>
    <w:rsid w:val="003F2778"/>
    <w:rsid w:val="003F2DAE"/>
    <w:rsid w:val="003F4857"/>
    <w:rsid w:val="003F5138"/>
    <w:rsid w:val="003F5145"/>
    <w:rsid w:val="003F6BB3"/>
    <w:rsid w:val="0040044D"/>
    <w:rsid w:val="00401147"/>
    <w:rsid w:val="00402315"/>
    <w:rsid w:val="0040516A"/>
    <w:rsid w:val="0040684D"/>
    <w:rsid w:val="004072D5"/>
    <w:rsid w:val="00413926"/>
    <w:rsid w:val="0041435F"/>
    <w:rsid w:val="0041494F"/>
    <w:rsid w:val="00414A93"/>
    <w:rsid w:val="00414EFD"/>
    <w:rsid w:val="00416E32"/>
    <w:rsid w:val="0042094F"/>
    <w:rsid w:val="00421440"/>
    <w:rsid w:val="00421A67"/>
    <w:rsid w:val="00421F02"/>
    <w:rsid w:val="00423A19"/>
    <w:rsid w:val="00424645"/>
    <w:rsid w:val="00426C41"/>
    <w:rsid w:val="004305A1"/>
    <w:rsid w:val="00431159"/>
    <w:rsid w:val="00431D14"/>
    <w:rsid w:val="004328FB"/>
    <w:rsid w:val="00433C35"/>
    <w:rsid w:val="00433EAF"/>
    <w:rsid w:val="00434802"/>
    <w:rsid w:val="0043518F"/>
    <w:rsid w:val="00435706"/>
    <w:rsid w:val="004376F4"/>
    <w:rsid w:val="0044037A"/>
    <w:rsid w:val="00440721"/>
    <w:rsid w:val="00441312"/>
    <w:rsid w:val="004414D5"/>
    <w:rsid w:val="0044200E"/>
    <w:rsid w:val="004423F9"/>
    <w:rsid w:val="004430A5"/>
    <w:rsid w:val="0044474E"/>
    <w:rsid w:val="00444DB7"/>
    <w:rsid w:val="00446DDE"/>
    <w:rsid w:val="00447AE1"/>
    <w:rsid w:val="00447F41"/>
    <w:rsid w:val="00447FE9"/>
    <w:rsid w:val="004500FF"/>
    <w:rsid w:val="00450422"/>
    <w:rsid w:val="00452A4E"/>
    <w:rsid w:val="00453570"/>
    <w:rsid w:val="004536BA"/>
    <w:rsid w:val="0045635B"/>
    <w:rsid w:val="00456429"/>
    <w:rsid w:val="00456A23"/>
    <w:rsid w:val="00456EBE"/>
    <w:rsid w:val="00457192"/>
    <w:rsid w:val="00460980"/>
    <w:rsid w:val="004610CB"/>
    <w:rsid w:val="0046119A"/>
    <w:rsid w:val="0046147E"/>
    <w:rsid w:val="004616AD"/>
    <w:rsid w:val="00461EAE"/>
    <w:rsid w:val="00463A5F"/>
    <w:rsid w:val="004652F8"/>
    <w:rsid w:val="004655F4"/>
    <w:rsid w:val="00465848"/>
    <w:rsid w:val="0047040C"/>
    <w:rsid w:val="004714C2"/>
    <w:rsid w:val="004718E8"/>
    <w:rsid w:val="00471DC3"/>
    <w:rsid w:val="00475E74"/>
    <w:rsid w:val="00476AD8"/>
    <w:rsid w:val="00476C52"/>
    <w:rsid w:val="00476CD2"/>
    <w:rsid w:val="00477B24"/>
    <w:rsid w:val="00477D14"/>
    <w:rsid w:val="0048171F"/>
    <w:rsid w:val="00481DAE"/>
    <w:rsid w:val="004833C1"/>
    <w:rsid w:val="00483984"/>
    <w:rsid w:val="00483D5C"/>
    <w:rsid w:val="004852B4"/>
    <w:rsid w:val="00485B34"/>
    <w:rsid w:val="00487164"/>
    <w:rsid w:val="0048739B"/>
    <w:rsid w:val="004877EA"/>
    <w:rsid w:val="00487D32"/>
    <w:rsid w:val="004906A7"/>
    <w:rsid w:val="0049239C"/>
    <w:rsid w:val="00493C4B"/>
    <w:rsid w:val="004969FD"/>
    <w:rsid w:val="0049738D"/>
    <w:rsid w:val="004A196D"/>
    <w:rsid w:val="004A23B3"/>
    <w:rsid w:val="004A3D05"/>
    <w:rsid w:val="004A578E"/>
    <w:rsid w:val="004A7422"/>
    <w:rsid w:val="004B0232"/>
    <w:rsid w:val="004B0661"/>
    <w:rsid w:val="004B228C"/>
    <w:rsid w:val="004B251D"/>
    <w:rsid w:val="004B3CA9"/>
    <w:rsid w:val="004B43AE"/>
    <w:rsid w:val="004B4683"/>
    <w:rsid w:val="004B48F1"/>
    <w:rsid w:val="004B589C"/>
    <w:rsid w:val="004B6CD0"/>
    <w:rsid w:val="004B6CEC"/>
    <w:rsid w:val="004B6E3B"/>
    <w:rsid w:val="004B7B05"/>
    <w:rsid w:val="004C5015"/>
    <w:rsid w:val="004C5502"/>
    <w:rsid w:val="004C57F4"/>
    <w:rsid w:val="004C5809"/>
    <w:rsid w:val="004C5E19"/>
    <w:rsid w:val="004C5ECD"/>
    <w:rsid w:val="004D0CB6"/>
    <w:rsid w:val="004D10DF"/>
    <w:rsid w:val="004D322A"/>
    <w:rsid w:val="004D336F"/>
    <w:rsid w:val="004D5496"/>
    <w:rsid w:val="004D5E52"/>
    <w:rsid w:val="004D6103"/>
    <w:rsid w:val="004D6AE3"/>
    <w:rsid w:val="004D7916"/>
    <w:rsid w:val="004E4AAB"/>
    <w:rsid w:val="004E4EF6"/>
    <w:rsid w:val="004E5062"/>
    <w:rsid w:val="004E5345"/>
    <w:rsid w:val="004E6D28"/>
    <w:rsid w:val="004E6FA7"/>
    <w:rsid w:val="004F08E3"/>
    <w:rsid w:val="004F17F2"/>
    <w:rsid w:val="004F3F2D"/>
    <w:rsid w:val="004F4617"/>
    <w:rsid w:val="004F4F8D"/>
    <w:rsid w:val="004F5009"/>
    <w:rsid w:val="004F50D5"/>
    <w:rsid w:val="004F516A"/>
    <w:rsid w:val="004F6FE7"/>
    <w:rsid w:val="0050151C"/>
    <w:rsid w:val="00502906"/>
    <w:rsid w:val="00504BA9"/>
    <w:rsid w:val="00504FDF"/>
    <w:rsid w:val="00505E16"/>
    <w:rsid w:val="00506E8F"/>
    <w:rsid w:val="00507234"/>
    <w:rsid w:val="00510EF2"/>
    <w:rsid w:val="00511723"/>
    <w:rsid w:val="00511A64"/>
    <w:rsid w:val="00511D16"/>
    <w:rsid w:val="00512B21"/>
    <w:rsid w:val="00512FCE"/>
    <w:rsid w:val="00515443"/>
    <w:rsid w:val="0051590D"/>
    <w:rsid w:val="00516A81"/>
    <w:rsid w:val="005207D1"/>
    <w:rsid w:val="00520B4A"/>
    <w:rsid w:val="005225E4"/>
    <w:rsid w:val="00523FFD"/>
    <w:rsid w:val="0052446A"/>
    <w:rsid w:val="005260FB"/>
    <w:rsid w:val="00530079"/>
    <w:rsid w:val="0053106E"/>
    <w:rsid w:val="005323A1"/>
    <w:rsid w:val="0053276D"/>
    <w:rsid w:val="00535021"/>
    <w:rsid w:val="005365E7"/>
    <w:rsid w:val="00537909"/>
    <w:rsid w:val="00542173"/>
    <w:rsid w:val="005421FC"/>
    <w:rsid w:val="00542E6F"/>
    <w:rsid w:val="00543229"/>
    <w:rsid w:val="0054419E"/>
    <w:rsid w:val="005442A0"/>
    <w:rsid w:val="005449F7"/>
    <w:rsid w:val="00547FB2"/>
    <w:rsid w:val="00550D0C"/>
    <w:rsid w:val="005520C1"/>
    <w:rsid w:val="005530EE"/>
    <w:rsid w:val="005537A9"/>
    <w:rsid w:val="00554E9F"/>
    <w:rsid w:val="0055637F"/>
    <w:rsid w:val="00562017"/>
    <w:rsid w:val="005621CC"/>
    <w:rsid w:val="0056461E"/>
    <w:rsid w:val="00564AAB"/>
    <w:rsid w:val="005654F6"/>
    <w:rsid w:val="00566394"/>
    <w:rsid w:val="0057005C"/>
    <w:rsid w:val="00571060"/>
    <w:rsid w:val="00571632"/>
    <w:rsid w:val="00571F10"/>
    <w:rsid w:val="005737C4"/>
    <w:rsid w:val="0057537E"/>
    <w:rsid w:val="005760B7"/>
    <w:rsid w:val="00581156"/>
    <w:rsid w:val="00582A4E"/>
    <w:rsid w:val="00582EB8"/>
    <w:rsid w:val="00583B32"/>
    <w:rsid w:val="00583E64"/>
    <w:rsid w:val="00584743"/>
    <w:rsid w:val="00585271"/>
    <w:rsid w:val="005854D1"/>
    <w:rsid w:val="005856FB"/>
    <w:rsid w:val="00586D20"/>
    <w:rsid w:val="0059085D"/>
    <w:rsid w:val="00591569"/>
    <w:rsid w:val="00591624"/>
    <w:rsid w:val="00593CA6"/>
    <w:rsid w:val="00594936"/>
    <w:rsid w:val="00595288"/>
    <w:rsid w:val="00596190"/>
    <w:rsid w:val="0059663E"/>
    <w:rsid w:val="00597238"/>
    <w:rsid w:val="00597C88"/>
    <w:rsid w:val="00597DC2"/>
    <w:rsid w:val="005A0441"/>
    <w:rsid w:val="005A1BF7"/>
    <w:rsid w:val="005A1E09"/>
    <w:rsid w:val="005A23E7"/>
    <w:rsid w:val="005A26F6"/>
    <w:rsid w:val="005A3384"/>
    <w:rsid w:val="005A3EBE"/>
    <w:rsid w:val="005A5E9D"/>
    <w:rsid w:val="005A687E"/>
    <w:rsid w:val="005A6D78"/>
    <w:rsid w:val="005A7310"/>
    <w:rsid w:val="005A7E7A"/>
    <w:rsid w:val="005B0C1D"/>
    <w:rsid w:val="005B12C5"/>
    <w:rsid w:val="005B23D3"/>
    <w:rsid w:val="005B2864"/>
    <w:rsid w:val="005B5AC9"/>
    <w:rsid w:val="005B5BD9"/>
    <w:rsid w:val="005C25BD"/>
    <w:rsid w:val="005C2AA8"/>
    <w:rsid w:val="005C358E"/>
    <w:rsid w:val="005C4750"/>
    <w:rsid w:val="005C4785"/>
    <w:rsid w:val="005C4CFC"/>
    <w:rsid w:val="005C608A"/>
    <w:rsid w:val="005C6224"/>
    <w:rsid w:val="005C6CFB"/>
    <w:rsid w:val="005C6E02"/>
    <w:rsid w:val="005C7B3B"/>
    <w:rsid w:val="005D02E1"/>
    <w:rsid w:val="005D1FAE"/>
    <w:rsid w:val="005E1490"/>
    <w:rsid w:val="005E24B0"/>
    <w:rsid w:val="005E2D8E"/>
    <w:rsid w:val="005E5306"/>
    <w:rsid w:val="005E5398"/>
    <w:rsid w:val="005F06DC"/>
    <w:rsid w:val="005F354B"/>
    <w:rsid w:val="005F6C78"/>
    <w:rsid w:val="005F79DF"/>
    <w:rsid w:val="0060117A"/>
    <w:rsid w:val="0060205A"/>
    <w:rsid w:val="00603906"/>
    <w:rsid w:val="00605949"/>
    <w:rsid w:val="006061E5"/>
    <w:rsid w:val="00606BE9"/>
    <w:rsid w:val="00606F3B"/>
    <w:rsid w:val="00613247"/>
    <w:rsid w:val="006132FC"/>
    <w:rsid w:val="00613669"/>
    <w:rsid w:val="00614F58"/>
    <w:rsid w:val="00620AA9"/>
    <w:rsid w:val="00620FD0"/>
    <w:rsid w:val="00622297"/>
    <w:rsid w:val="00622BC2"/>
    <w:rsid w:val="0062417C"/>
    <w:rsid w:val="006242A6"/>
    <w:rsid w:val="0062438C"/>
    <w:rsid w:val="00624A09"/>
    <w:rsid w:val="00624F43"/>
    <w:rsid w:val="00625CCD"/>
    <w:rsid w:val="00625FBD"/>
    <w:rsid w:val="006262EB"/>
    <w:rsid w:val="00626D30"/>
    <w:rsid w:val="00630953"/>
    <w:rsid w:val="00631655"/>
    <w:rsid w:val="00633BF7"/>
    <w:rsid w:val="00636742"/>
    <w:rsid w:val="00640487"/>
    <w:rsid w:val="00640CFD"/>
    <w:rsid w:val="00642917"/>
    <w:rsid w:val="00643AE7"/>
    <w:rsid w:val="00651CA4"/>
    <w:rsid w:val="0065212D"/>
    <w:rsid w:val="006523C8"/>
    <w:rsid w:val="00656602"/>
    <w:rsid w:val="00660225"/>
    <w:rsid w:val="0066032F"/>
    <w:rsid w:val="00660C95"/>
    <w:rsid w:val="00661A64"/>
    <w:rsid w:val="0066291C"/>
    <w:rsid w:val="00663663"/>
    <w:rsid w:val="00664A61"/>
    <w:rsid w:val="00665917"/>
    <w:rsid w:val="00666881"/>
    <w:rsid w:val="00667A3E"/>
    <w:rsid w:val="006708F7"/>
    <w:rsid w:val="00670AF7"/>
    <w:rsid w:val="00672E50"/>
    <w:rsid w:val="00672EBC"/>
    <w:rsid w:val="006731F9"/>
    <w:rsid w:val="00675041"/>
    <w:rsid w:val="006758A7"/>
    <w:rsid w:val="00677A1E"/>
    <w:rsid w:val="00681641"/>
    <w:rsid w:val="00681A31"/>
    <w:rsid w:val="00682B21"/>
    <w:rsid w:val="00683104"/>
    <w:rsid w:val="00683A0C"/>
    <w:rsid w:val="00684945"/>
    <w:rsid w:val="006900C7"/>
    <w:rsid w:val="006905E4"/>
    <w:rsid w:val="0069185F"/>
    <w:rsid w:val="0069206F"/>
    <w:rsid w:val="0069237B"/>
    <w:rsid w:val="00692F5F"/>
    <w:rsid w:val="006974BB"/>
    <w:rsid w:val="0069775D"/>
    <w:rsid w:val="00697A24"/>
    <w:rsid w:val="006A2912"/>
    <w:rsid w:val="006A5354"/>
    <w:rsid w:val="006A6A9C"/>
    <w:rsid w:val="006B11B2"/>
    <w:rsid w:val="006B1877"/>
    <w:rsid w:val="006B18C8"/>
    <w:rsid w:val="006B19F1"/>
    <w:rsid w:val="006B358E"/>
    <w:rsid w:val="006B4645"/>
    <w:rsid w:val="006B4B69"/>
    <w:rsid w:val="006B52C8"/>
    <w:rsid w:val="006B6850"/>
    <w:rsid w:val="006B70FB"/>
    <w:rsid w:val="006B7A00"/>
    <w:rsid w:val="006C0EFF"/>
    <w:rsid w:val="006C1D54"/>
    <w:rsid w:val="006C1EDB"/>
    <w:rsid w:val="006C2DF1"/>
    <w:rsid w:val="006C366B"/>
    <w:rsid w:val="006C3C46"/>
    <w:rsid w:val="006C5A80"/>
    <w:rsid w:val="006C7095"/>
    <w:rsid w:val="006D0336"/>
    <w:rsid w:val="006D1CBB"/>
    <w:rsid w:val="006D202D"/>
    <w:rsid w:val="006D312A"/>
    <w:rsid w:val="006D6EAD"/>
    <w:rsid w:val="006E0B20"/>
    <w:rsid w:val="006E0D21"/>
    <w:rsid w:val="006E1A38"/>
    <w:rsid w:val="006E1D4A"/>
    <w:rsid w:val="006E1E8C"/>
    <w:rsid w:val="006E4DAE"/>
    <w:rsid w:val="006E5AAA"/>
    <w:rsid w:val="006E5E2D"/>
    <w:rsid w:val="006E6592"/>
    <w:rsid w:val="006F04E7"/>
    <w:rsid w:val="006F10F1"/>
    <w:rsid w:val="006F1178"/>
    <w:rsid w:val="006F1AD7"/>
    <w:rsid w:val="006F1DA7"/>
    <w:rsid w:val="006F1F2C"/>
    <w:rsid w:val="006F29C4"/>
    <w:rsid w:val="006F37C5"/>
    <w:rsid w:val="006F40B8"/>
    <w:rsid w:val="006F55FE"/>
    <w:rsid w:val="006F6ECB"/>
    <w:rsid w:val="006F73A4"/>
    <w:rsid w:val="006F7573"/>
    <w:rsid w:val="00700997"/>
    <w:rsid w:val="007009D4"/>
    <w:rsid w:val="00701E28"/>
    <w:rsid w:val="007021D5"/>
    <w:rsid w:val="00702C46"/>
    <w:rsid w:val="0070633F"/>
    <w:rsid w:val="00706E7E"/>
    <w:rsid w:val="007070C7"/>
    <w:rsid w:val="00707429"/>
    <w:rsid w:val="00710B06"/>
    <w:rsid w:val="00711325"/>
    <w:rsid w:val="00712C36"/>
    <w:rsid w:val="00712EB5"/>
    <w:rsid w:val="00712F7F"/>
    <w:rsid w:val="00714391"/>
    <w:rsid w:val="00714CE5"/>
    <w:rsid w:val="007159D0"/>
    <w:rsid w:val="007176F5"/>
    <w:rsid w:val="007201C3"/>
    <w:rsid w:val="00720840"/>
    <w:rsid w:val="00721ED7"/>
    <w:rsid w:val="00723700"/>
    <w:rsid w:val="007252D2"/>
    <w:rsid w:val="00727608"/>
    <w:rsid w:val="00727FB8"/>
    <w:rsid w:val="00730157"/>
    <w:rsid w:val="007311A9"/>
    <w:rsid w:val="00735244"/>
    <w:rsid w:val="00736229"/>
    <w:rsid w:val="007371EC"/>
    <w:rsid w:val="0073776B"/>
    <w:rsid w:val="007378B7"/>
    <w:rsid w:val="00740FB2"/>
    <w:rsid w:val="007415FA"/>
    <w:rsid w:val="0074305C"/>
    <w:rsid w:val="007438FF"/>
    <w:rsid w:val="00743ABE"/>
    <w:rsid w:val="00745B85"/>
    <w:rsid w:val="0074646F"/>
    <w:rsid w:val="0074650F"/>
    <w:rsid w:val="00746B6F"/>
    <w:rsid w:val="00747309"/>
    <w:rsid w:val="00750372"/>
    <w:rsid w:val="00750E80"/>
    <w:rsid w:val="0075154E"/>
    <w:rsid w:val="00751BDD"/>
    <w:rsid w:val="00752979"/>
    <w:rsid w:val="0075449E"/>
    <w:rsid w:val="007617B0"/>
    <w:rsid w:val="00761B00"/>
    <w:rsid w:val="007621E2"/>
    <w:rsid w:val="00763AD6"/>
    <w:rsid w:val="007652DC"/>
    <w:rsid w:val="00765FE8"/>
    <w:rsid w:val="00766971"/>
    <w:rsid w:val="00766E15"/>
    <w:rsid w:val="00766F8B"/>
    <w:rsid w:val="00767959"/>
    <w:rsid w:val="0077069D"/>
    <w:rsid w:val="00771575"/>
    <w:rsid w:val="00772C10"/>
    <w:rsid w:val="007734BF"/>
    <w:rsid w:val="00773B9B"/>
    <w:rsid w:val="007752FD"/>
    <w:rsid w:val="00775D91"/>
    <w:rsid w:val="0077621F"/>
    <w:rsid w:val="00776CBB"/>
    <w:rsid w:val="00777E65"/>
    <w:rsid w:val="0078408F"/>
    <w:rsid w:val="00784938"/>
    <w:rsid w:val="007855B5"/>
    <w:rsid w:val="0078594D"/>
    <w:rsid w:val="007901C5"/>
    <w:rsid w:val="00791FDE"/>
    <w:rsid w:val="0079328E"/>
    <w:rsid w:val="007944B0"/>
    <w:rsid w:val="0079518C"/>
    <w:rsid w:val="007952C8"/>
    <w:rsid w:val="00796215"/>
    <w:rsid w:val="00797B68"/>
    <w:rsid w:val="00797B8F"/>
    <w:rsid w:val="007A06A7"/>
    <w:rsid w:val="007A0F1A"/>
    <w:rsid w:val="007A1B48"/>
    <w:rsid w:val="007A240E"/>
    <w:rsid w:val="007A4539"/>
    <w:rsid w:val="007A4968"/>
    <w:rsid w:val="007A670A"/>
    <w:rsid w:val="007A7697"/>
    <w:rsid w:val="007B0554"/>
    <w:rsid w:val="007B06A2"/>
    <w:rsid w:val="007B07D4"/>
    <w:rsid w:val="007B230F"/>
    <w:rsid w:val="007B282C"/>
    <w:rsid w:val="007B2B93"/>
    <w:rsid w:val="007B2E85"/>
    <w:rsid w:val="007B35C2"/>
    <w:rsid w:val="007B4665"/>
    <w:rsid w:val="007B5520"/>
    <w:rsid w:val="007B577E"/>
    <w:rsid w:val="007B743F"/>
    <w:rsid w:val="007B7C60"/>
    <w:rsid w:val="007C1B73"/>
    <w:rsid w:val="007C20FB"/>
    <w:rsid w:val="007C22C7"/>
    <w:rsid w:val="007C3258"/>
    <w:rsid w:val="007C4165"/>
    <w:rsid w:val="007C66AF"/>
    <w:rsid w:val="007C6DB6"/>
    <w:rsid w:val="007D2A54"/>
    <w:rsid w:val="007D48A2"/>
    <w:rsid w:val="007D5BF9"/>
    <w:rsid w:val="007D68AC"/>
    <w:rsid w:val="007D774B"/>
    <w:rsid w:val="007E003E"/>
    <w:rsid w:val="007E0EA2"/>
    <w:rsid w:val="007E6EF4"/>
    <w:rsid w:val="007F0960"/>
    <w:rsid w:val="007F13B6"/>
    <w:rsid w:val="007F2826"/>
    <w:rsid w:val="007F503E"/>
    <w:rsid w:val="007F56B7"/>
    <w:rsid w:val="007F6B8E"/>
    <w:rsid w:val="007F732B"/>
    <w:rsid w:val="008006EB"/>
    <w:rsid w:val="00802940"/>
    <w:rsid w:val="00803C06"/>
    <w:rsid w:val="00803DB5"/>
    <w:rsid w:val="00806E91"/>
    <w:rsid w:val="00806F6C"/>
    <w:rsid w:val="00807071"/>
    <w:rsid w:val="0080759B"/>
    <w:rsid w:val="00807600"/>
    <w:rsid w:val="008079DA"/>
    <w:rsid w:val="00807B7E"/>
    <w:rsid w:val="00807C31"/>
    <w:rsid w:val="00811009"/>
    <w:rsid w:val="0081137C"/>
    <w:rsid w:val="00811527"/>
    <w:rsid w:val="008136CD"/>
    <w:rsid w:val="00813E59"/>
    <w:rsid w:val="008143B2"/>
    <w:rsid w:val="008144BA"/>
    <w:rsid w:val="00814B0F"/>
    <w:rsid w:val="00814EEA"/>
    <w:rsid w:val="00815485"/>
    <w:rsid w:val="008161DF"/>
    <w:rsid w:val="00816CAC"/>
    <w:rsid w:val="008208FB"/>
    <w:rsid w:val="00822352"/>
    <w:rsid w:val="0082345A"/>
    <w:rsid w:val="00823EAD"/>
    <w:rsid w:val="00824E71"/>
    <w:rsid w:val="00830046"/>
    <w:rsid w:val="00830D84"/>
    <w:rsid w:val="00831746"/>
    <w:rsid w:val="00831912"/>
    <w:rsid w:val="00833720"/>
    <w:rsid w:val="00834104"/>
    <w:rsid w:val="00835579"/>
    <w:rsid w:val="0083629C"/>
    <w:rsid w:val="00837001"/>
    <w:rsid w:val="00837396"/>
    <w:rsid w:val="008438B2"/>
    <w:rsid w:val="008441F1"/>
    <w:rsid w:val="00844817"/>
    <w:rsid w:val="008459CC"/>
    <w:rsid w:val="00851213"/>
    <w:rsid w:val="00851AB8"/>
    <w:rsid w:val="00851AFA"/>
    <w:rsid w:val="00852E4A"/>
    <w:rsid w:val="008549F8"/>
    <w:rsid w:val="00855638"/>
    <w:rsid w:val="00856353"/>
    <w:rsid w:val="00856D97"/>
    <w:rsid w:val="00857C06"/>
    <w:rsid w:val="00861BAE"/>
    <w:rsid w:val="00863D51"/>
    <w:rsid w:val="00864C13"/>
    <w:rsid w:val="0086622C"/>
    <w:rsid w:val="00866717"/>
    <w:rsid w:val="00866F54"/>
    <w:rsid w:val="00867900"/>
    <w:rsid w:val="008700E1"/>
    <w:rsid w:val="00870167"/>
    <w:rsid w:val="00871D07"/>
    <w:rsid w:val="00872FE3"/>
    <w:rsid w:val="00873362"/>
    <w:rsid w:val="00873C9A"/>
    <w:rsid w:val="00876BD4"/>
    <w:rsid w:val="00876C3D"/>
    <w:rsid w:val="00877B95"/>
    <w:rsid w:val="00877C38"/>
    <w:rsid w:val="00880B20"/>
    <w:rsid w:val="00881D96"/>
    <w:rsid w:val="0088362A"/>
    <w:rsid w:val="00883860"/>
    <w:rsid w:val="008852B6"/>
    <w:rsid w:val="0088719C"/>
    <w:rsid w:val="008927FC"/>
    <w:rsid w:val="00893517"/>
    <w:rsid w:val="00896874"/>
    <w:rsid w:val="0089703B"/>
    <w:rsid w:val="008977AB"/>
    <w:rsid w:val="008A0C59"/>
    <w:rsid w:val="008A6F45"/>
    <w:rsid w:val="008A7FD9"/>
    <w:rsid w:val="008B2D7A"/>
    <w:rsid w:val="008B2F9D"/>
    <w:rsid w:val="008B43F0"/>
    <w:rsid w:val="008B4690"/>
    <w:rsid w:val="008B4755"/>
    <w:rsid w:val="008B4F1E"/>
    <w:rsid w:val="008B5ED3"/>
    <w:rsid w:val="008B64D6"/>
    <w:rsid w:val="008B691F"/>
    <w:rsid w:val="008B6EDA"/>
    <w:rsid w:val="008B79CA"/>
    <w:rsid w:val="008C01EC"/>
    <w:rsid w:val="008C02FA"/>
    <w:rsid w:val="008C253C"/>
    <w:rsid w:val="008C2D1B"/>
    <w:rsid w:val="008C341A"/>
    <w:rsid w:val="008C4862"/>
    <w:rsid w:val="008C5542"/>
    <w:rsid w:val="008C58BC"/>
    <w:rsid w:val="008C6011"/>
    <w:rsid w:val="008C60B2"/>
    <w:rsid w:val="008C637B"/>
    <w:rsid w:val="008C7AD7"/>
    <w:rsid w:val="008C7F90"/>
    <w:rsid w:val="008D2E13"/>
    <w:rsid w:val="008D2E95"/>
    <w:rsid w:val="008D4360"/>
    <w:rsid w:val="008D6585"/>
    <w:rsid w:val="008E1C7D"/>
    <w:rsid w:val="008E25E0"/>
    <w:rsid w:val="008E43EA"/>
    <w:rsid w:val="008E64A7"/>
    <w:rsid w:val="008F0ED2"/>
    <w:rsid w:val="008F0FFF"/>
    <w:rsid w:val="008F342A"/>
    <w:rsid w:val="008F621D"/>
    <w:rsid w:val="008F64EC"/>
    <w:rsid w:val="008F6A6D"/>
    <w:rsid w:val="008F7772"/>
    <w:rsid w:val="008F7827"/>
    <w:rsid w:val="00900384"/>
    <w:rsid w:val="00900500"/>
    <w:rsid w:val="00901F80"/>
    <w:rsid w:val="0090393C"/>
    <w:rsid w:val="009039E1"/>
    <w:rsid w:val="00903BF1"/>
    <w:rsid w:val="009064F8"/>
    <w:rsid w:val="0090677A"/>
    <w:rsid w:val="00906A96"/>
    <w:rsid w:val="0091179C"/>
    <w:rsid w:val="00912D51"/>
    <w:rsid w:val="00913373"/>
    <w:rsid w:val="00913B08"/>
    <w:rsid w:val="00914346"/>
    <w:rsid w:val="00917CCE"/>
    <w:rsid w:val="009206E8"/>
    <w:rsid w:val="00923162"/>
    <w:rsid w:val="009242DF"/>
    <w:rsid w:val="00924954"/>
    <w:rsid w:val="0092579E"/>
    <w:rsid w:val="009258BB"/>
    <w:rsid w:val="0092665C"/>
    <w:rsid w:val="00926729"/>
    <w:rsid w:val="009268EF"/>
    <w:rsid w:val="009317D0"/>
    <w:rsid w:val="00931CE1"/>
    <w:rsid w:val="00931F75"/>
    <w:rsid w:val="00936871"/>
    <w:rsid w:val="00936D73"/>
    <w:rsid w:val="00937558"/>
    <w:rsid w:val="0094014A"/>
    <w:rsid w:val="00940270"/>
    <w:rsid w:val="00940573"/>
    <w:rsid w:val="00941D2A"/>
    <w:rsid w:val="00942B7E"/>
    <w:rsid w:val="00943DC2"/>
    <w:rsid w:val="00944078"/>
    <w:rsid w:val="00944F54"/>
    <w:rsid w:val="009455C8"/>
    <w:rsid w:val="00946884"/>
    <w:rsid w:val="0094788D"/>
    <w:rsid w:val="00947E0B"/>
    <w:rsid w:val="009510B2"/>
    <w:rsid w:val="009515B4"/>
    <w:rsid w:val="00952895"/>
    <w:rsid w:val="0095473C"/>
    <w:rsid w:val="00956BA7"/>
    <w:rsid w:val="00960F34"/>
    <w:rsid w:val="0096260B"/>
    <w:rsid w:val="009632E1"/>
    <w:rsid w:val="00964760"/>
    <w:rsid w:val="009652C1"/>
    <w:rsid w:val="00965345"/>
    <w:rsid w:val="009706ED"/>
    <w:rsid w:val="00972701"/>
    <w:rsid w:val="0097386E"/>
    <w:rsid w:val="00973CB1"/>
    <w:rsid w:val="009740D9"/>
    <w:rsid w:val="0097611D"/>
    <w:rsid w:val="00977970"/>
    <w:rsid w:val="009814F4"/>
    <w:rsid w:val="00981819"/>
    <w:rsid w:val="009829DE"/>
    <w:rsid w:val="0098333D"/>
    <w:rsid w:val="00984D4E"/>
    <w:rsid w:val="00986FF8"/>
    <w:rsid w:val="009870DB"/>
    <w:rsid w:val="00987D99"/>
    <w:rsid w:val="0099048C"/>
    <w:rsid w:val="00994105"/>
    <w:rsid w:val="009944A3"/>
    <w:rsid w:val="00994F3C"/>
    <w:rsid w:val="0099527D"/>
    <w:rsid w:val="00995940"/>
    <w:rsid w:val="00996CFC"/>
    <w:rsid w:val="009976DD"/>
    <w:rsid w:val="00997A26"/>
    <w:rsid w:val="009A28AC"/>
    <w:rsid w:val="009A467B"/>
    <w:rsid w:val="009B23EB"/>
    <w:rsid w:val="009B3FE9"/>
    <w:rsid w:val="009B5AB2"/>
    <w:rsid w:val="009B6452"/>
    <w:rsid w:val="009B6D9C"/>
    <w:rsid w:val="009B78BC"/>
    <w:rsid w:val="009B7BA6"/>
    <w:rsid w:val="009C0502"/>
    <w:rsid w:val="009C0ADD"/>
    <w:rsid w:val="009C0C66"/>
    <w:rsid w:val="009C10B2"/>
    <w:rsid w:val="009C1C6E"/>
    <w:rsid w:val="009C492D"/>
    <w:rsid w:val="009C6098"/>
    <w:rsid w:val="009C7052"/>
    <w:rsid w:val="009C7D03"/>
    <w:rsid w:val="009D007B"/>
    <w:rsid w:val="009D057B"/>
    <w:rsid w:val="009D080D"/>
    <w:rsid w:val="009D0D4A"/>
    <w:rsid w:val="009D1284"/>
    <w:rsid w:val="009D1AB5"/>
    <w:rsid w:val="009D26A1"/>
    <w:rsid w:val="009D2ABE"/>
    <w:rsid w:val="009D2E13"/>
    <w:rsid w:val="009D330B"/>
    <w:rsid w:val="009D494B"/>
    <w:rsid w:val="009D53EF"/>
    <w:rsid w:val="009D5862"/>
    <w:rsid w:val="009D6094"/>
    <w:rsid w:val="009D62A8"/>
    <w:rsid w:val="009E1861"/>
    <w:rsid w:val="009E1DD0"/>
    <w:rsid w:val="009E1EA6"/>
    <w:rsid w:val="009E2B48"/>
    <w:rsid w:val="009E3486"/>
    <w:rsid w:val="009E65A9"/>
    <w:rsid w:val="009E7765"/>
    <w:rsid w:val="009E7F01"/>
    <w:rsid w:val="009F0856"/>
    <w:rsid w:val="009F2015"/>
    <w:rsid w:val="009F2C72"/>
    <w:rsid w:val="009F3D56"/>
    <w:rsid w:val="009F3D89"/>
    <w:rsid w:val="009F591F"/>
    <w:rsid w:val="009F6214"/>
    <w:rsid w:val="009F6763"/>
    <w:rsid w:val="009F743A"/>
    <w:rsid w:val="009F767C"/>
    <w:rsid w:val="009F769F"/>
    <w:rsid w:val="00A00983"/>
    <w:rsid w:val="00A01E42"/>
    <w:rsid w:val="00A020E5"/>
    <w:rsid w:val="00A02BC0"/>
    <w:rsid w:val="00A038A5"/>
    <w:rsid w:val="00A0396D"/>
    <w:rsid w:val="00A03FAB"/>
    <w:rsid w:val="00A03FCF"/>
    <w:rsid w:val="00A0480B"/>
    <w:rsid w:val="00A04B0D"/>
    <w:rsid w:val="00A0597B"/>
    <w:rsid w:val="00A069F2"/>
    <w:rsid w:val="00A07ACF"/>
    <w:rsid w:val="00A107F8"/>
    <w:rsid w:val="00A10832"/>
    <w:rsid w:val="00A10BD7"/>
    <w:rsid w:val="00A10FCD"/>
    <w:rsid w:val="00A11124"/>
    <w:rsid w:val="00A112BD"/>
    <w:rsid w:val="00A1171E"/>
    <w:rsid w:val="00A11B6C"/>
    <w:rsid w:val="00A13321"/>
    <w:rsid w:val="00A142EA"/>
    <w:rsid w:val="00A149CA"/>
    <w:rsid w:val="00A15170"/>
    <w:rsid w:val="00A15D75"/>
    <w:rsid w:val="00A163DB"/>
    <w:rsid w:val="00A2127C"/>
    <w:rsid w:val="00A25108"/>
    <w:rsid w:val="00A2553E"/>
    <w:rsid w:val="00A25F27"/>
    <w:rsid w:val="00A27074"/>
    <w:rsid w:val="00A27228"/>
    <w:rsid w:val="00A27F36"/>
    <w:rsid w:val="00A33898"/>
    <w:rsid w:val="00A339B1"/>
    <w:rsid w:val="00A3437D"/>
    <w:rsid w:val="00A35C0D"/>
    <w:rsid w:val="00A37204"/>
    <w:rsid w:val="00A3725A"/>
    <w:rsid w:val="00A37DCF"/>
    <w:rsid w:val="00A42378"/>
    <w:rsid w:val="00A44156"/>
    <w:rsid w:val="00A44A7B"/>
    <w:rsid w:val="00A45D92"/>
    <w:rsid w:val="00A4609C"/>
    <w:rsid w:val="00A469C1"/>
    <w:rsid w:val="00A46A13"/>
    <w:rsid w:val="00A47DFD"/>
    <w:rsid w:val="00A50CDA"/>
    <w:rsid w:val="00A50EE6"/>
    <w:rsid w:val="00A51B71"/>
    <w:rsid w:val="00A51E14"/>
    <w:rsid w:val="00A53F9F"/>
    <w:rsid w:val="00A54127"/>
    <w:rsid w:val="00A55215"/>
    <w:rsid w:val="00A5548E"/>
    <w:rsid w:val="00A563B5"/>
    <w:rsid w:val="00A56DE8"/>
    <w:rsid w:val="00A56ED5"/>
    <w:rsid w:val="00A57187"/>
    <w:rsid w:val="00A60805"/>
    <w:rsid w:val="00A62A9D"/>
    <w:rsid w:val="00A62D65"/>
    <w:rsid w:val="00A634ED"/>
    <w:rsid w:val="00A70F2C"/>
    <w:rsid w:val="00A72879"/>
    <w:rsid w:val="00A7349B"/>
    <w:rsid w:val="00A736DE"/>
    <w:rsid w:val="00A74097"/>
    <w:rsid w:val="00A7465D"/>
    <w:rsid w:val="00A7534D"/>
    <w:rsid w:val="00A754FF"/>
    <w:rsid w:val="00A7584A"/>
    <w:rsid w:val="00A7665D"/>
    <w:rsid w:val="00A76A76"/>
    <w:rsid w:val="00A7732F"/>
    <w:rsid w:val="00A77A66"/>
    <w:rsid w:val="00A80020"/>
    <w:rsid w:val="00A80B9C"/>
    <w:rsid w:val="00A81551"/>
    <w:rsid w:val="00A828BD"/>
    <w:rsid w:val="00A82B0B"/>
    <w:rsid w:val="00A85BDE"/>
    <w:rsid w:val="00A87284"/>
    <w:rsid w:val="00A87980"/>
    <w:rsid w:val="00A9271C"/>
    <w:rsid w:val="00A9279B"/>
    <w:rsid w:val="00A93306"/>
    <w:rsid w:val="00A93525"/>
    <w:rsid w:val="00A93742"/>
    <w:rsid w:val="00A9413E"/>
    <w:rsid w:val="00A965A2"/>
    <w:rsid w:val="00AA08A0"/>
    <w:rsid w:val="00AA1251"/>
    <w:rsid w:val="00AA1598"/>
    <w:rsid w:val="00AA26DA"/>
    <w:rsid w:val="00AA29E9"/>
    <w:rsid w:val="00AA2D96"/>
    <w:rsid w:val="00AA67DB"/>
    <w:rsid w:val="00AA693C"/>
    <w:rsid w:val="00AB0797"/>
    <w:rsid w:val="00AB0BE0"/>
    <w:rsid w:val="00AB1A17"/>
    <w:rsid w:val="00AB28DA"/>
    <w:rsid w:val="00AB31F0"/>
    <w:rsid w:val="00AB413B"/>
    <w:rsid w:val="00AB471B"/>
    <w:rsid w:val="00AB4EBD"/>
    <w:rsid w:val="00AB7FC2"/>
    <w:rsid w:val="00AC0353"/>
    <w:rsid w:val="00AC151D"/>
    <w:rsid w:val="00AC1693"/>
    <w:rsid w:val="00AC1A1A"/>
    <w:rsid w:val="00AC1DC4"/>
    <w:rsid w:val="00AC1FC6"/>
    <w:rsid w:val="00AC2D60"/>
    <w:rsid w:val="00AC38FD"/>
    <w:rsid w:val="00AC42A6"/>
    <w:rsid w:val="00AC54A6"/>
    <w:rsid w:val="00AC766D"/>
    <w:rsid w:val="00AC7D85"/>
    <w:rsid w:val="00AD08DB"/>
    <w:rsid w:val="00AD0F1D"/>
    <w:rsid w:val="00AD216E"/>
    <w:rsid w:val="00AD4503"/>
    <w:rsid w:val="00AD4640"/>
    <w:rsid w:val="00AD5703"/>
    <w:rsid w:val="00AE061D"/>
    <w:rsid w:val="00AE089B"/>
    <w:rsid w:val="00AE116A"/>
    <w:rsid w:val="00AE3065"/>
    <w:rsid w:val="00AE3172"/>
    <w:rsid w:val="00AE3DBB"/>
    <w:rsid w:val="00AE466A"/>
    <w:rsid w:val="00AE641D"/>
    <w:rsid w:val="00AE719D"/>
    <w:rsid w:val="00AE7634"/>
    <w:rsid w:val="00AE7BC6"/>
    <w:rsid w:val="00AF35D9"/>
    <w:rsid w:val="00AF4504"/>
    <w:rsid w:val="00AF7FE9"/>
    <w:rsid w:val="00B01156"/>
    <w:rsid w:val="00B0116E"/>
    <w:rsid w:val="00B02A2B"/>
    <w:rsid w:val="00B04EF2"/>
    <w:rsid w:val="00B05DB6"/>
    <w:rsid w:val="00B0735F"/>
    <w:rsid w:val="00B1055F"/>
    <w:rsid w:val="00B13A42"/>
    <w:rsid w:val="00B13EF7"/>
    <w:rsid w:val="00B141D4"/>
    <w:rsid w:val="00B15B3F"/>
    <w:rsid w:val="00B17D4C"/>
    <w:rsid w:val="00B2250A"/>
    <w:rsid w:val="00B22913"/>
    <w:rsid w:val="00B31835"/>
    <w:rsid w:val="00B31AF3"/>
    <w:rsid w:val="00B31C6B"/>
    <w:rsid w:val="00B326F0"/>
    <w:rsid w:val="00B33127"/>
    <w:rsid w:val="00B350DE"/>
    <w:rsid w:val="00B352FD"/>
    <w:rsid w:val="00B35CA7"/>
    <w:rsid w:val="00B366BF"/>
    <w:rsid w:val="00B36A61"/>
    <w:rsid w:val="00B377FC"/>
    <w:rsid w:val="00B40EF4"/>
    <w:rsid w:val="00B40F6C"/>
    <w:rsid w:val="00B4146C"/>
    <w:rsid w:val="00B41A31"/>
    <w:rsid w:val="00B41C02"/>
    <w:rsid w:val="00B42D4B"/>
    <w:rsid w:val="00B43622"/>
    <w:rsid w:val="00B4456C"/>
    <w:rsid w:val="00B44799"/>
    <w:rsid w:val="00B45EE9"/>
    <w:rsid w:val="00B46331"/>
    <w:rsid w:val="00B46389"/>
    <w:rsid w:val="00B50BF9"/>
    <w:rsid w:val="00B54FE6"/>
    <w:rsid w:val="00B5640F"/>
    <w:rsid w:val="00B5766F"/>
    <w:rsid w:val="00B57B9A"/>
    <w:rsid w:val="00B62484"/>
    <w:rsid w:val="00B62492"/>
    <w:rsid w:val="00B62D0F"/>
    <w:rsid w:val="00B63DF3"/>
    <w:rsid w:val="00B64F43"/>
    <w:rsid w:val="00B650B8"/>
    <w:rsid w:val="00B67235"/>
    <w:rsid w:val="00B67619"/>
    <w:rsid w:val="00B67650"/>
    <w:rsid w:val="00B700CB"/>
    <w:rsid w:val="00B701E5"/>
    <w:rsid w:val="00B7169C"/>
    <w:rsid w:val="00B72ABA"/>
    <w:rsid w:val="00B7428F"/>
    <w:rsid w:val="00B74CD3"/>
    <w:rsid w:val="00B74D1D"/>
    <w:rsid w:val="00B74D7E"/>
    <w:rsid w:val="00B775B7"/>
    <w:rsid w:val="00B80546"/>
    <w:rsid w:val="00B82AC6"/>
    <w:rsid w:val="00B84092"/>
    <w:rsid w:val="00B848B4"/>
    <w:rsid w:val="00B84E29"/>
    <w:rsid w:val="00B85834"/>
    <w:rsid w:val="00B87A97"/>
    <w:rsid w:val="00B87B21"/>
    <w:rsid w:val="00B923B0"/>
    <w:rsid w:val="00B9344D"/>
    <w:rsid w:val="00B937DD"/>
    <w:rsid w:val="00B94172"/>
    <w:rsid w:val="00B9453F"/>
    <w:rsid w:val="00B95C43"/>
    <w:rsid w:val="00B96CAE"/>
    <w:rsid w:val="00B9727C"/>
    <w:rsid w:val="00B97791"/>
    <w:rsid w:val="00BA011A"/>
    <w:rsid w:val="00BA1433"/>
    <w:rsid w:val="00BA1FCC"/>
    <w:rsid w:val="00BA2322"/>
    <w:rsid w:val="00BA27F8"/>
    <w:rsid w:val="00BA373E"/>
    <w:rsid w:val="00BA58AA"/>
    <w:rsid w:val="00BA6488"/>
    <w:rsid w:val="00BA7025"/>
    <w:rsid w:val="00BB17CF"/>
    <w:rsid w:val="00BB590B"/>
    <w:rsid w:val="00BB62E8"/>
    <w:rsid w:val="00BB6902"/>
    <w:rsid w:val="00BC269C"/>
    <w:rsid w:val="00BC3A7A"/>
    <w:rsid w:val="00BC3CC4"/>
    <w:rsid w:val="00BC42B5"/>
    <w:rsid w:val="00BC7894"/>
    <w:rsid w:val="00BD314B"/>
    <w:rsid w:val="00BD31E3"/>
    <w:rsid w:val="00BD3672"/>
    <w:rsid w:val="00BD42BF"/>
    <w:rsid w:val="00BD7A43"/>
    <w:rsid w:val="00BE1EAF"/>
    <w:rsid w:val="00BE495F"/>
    <w:rsid w:val="00BE6368"/>
    <w:rsid w:val="00BE67A6"/>
    <w:rsid w:val="00BE6C89"/>
    <w:rsid w:val="00BE7193"/>
    <w:rsid w:val="00BE7ACD"/>
    <w:rsid w:val="00BE7CBF"/>
    <w:rsid w:val="00BF0D3F"/>
    <w:rsid w:val="00BF1AA4"/>
    <w:rsid w:val="00BF1E0C"/>
    <w:rsid w:val="00BF26F8"/>
    <w:rsid w:val="00BF2844"/>
    <w:rsid w:val="00BF305A"/>
    <w:rsid w:val="00BF4409"/>
    <w:rsid w:val="00BF553C"/>
    <w:rsid w:val="00BF7023"/>
    <w:rsid w:val="00BF751E"/>
    <w:rsid w:val="00BF7EE8"/>
    <w:rsid w:val="00C006F7"/>
    <w:rsid w:val="00C01E76"/>
    <w:rsid w:val="00C04315"/>
    <w:rsid w:val="00C04937"/>
    <w:rsid w:val="00C05701"/>
    <w:rsid w:val="00C06419"/>
    <w:rsid w:val="00C07997"/>
    <w:rsid w:val="00C07E95"/>
    <w:rsid w:val="00C11793"/>
    <w:rsid w:val="00C11E1D"/>
    <w:rsid w:val="00C12FE6"/>
    <w:rsid w:val="00C15480"/>
    <w:rsid w:val="00C15981"/>
    <w:rsid w:val="00C15A20"/>
    <w:rsid w:val="00C15EF5"/>
    <w:rsid w:val="00C16793"/>
    <w:rsid w:val="00C17121"/>
    <w:rsid w:val="00C209A3"/>
    <w:rsid w:val="00C20F56"/>
    <w:rsid w:val="00C22647"/>
    <w:rsid w:val="00C252EF"/>
    <w:rsid w:val="00C25516"/>
    <w:rsid w:val="00C25E2B"/>
    <w:rsid w:val="00C272F1"/>
    <w:rsid w:val="00C307DD"/>
    <w:rsid w:val="00C30B08"/>
    <w:rsid w:val="00C30CA9"/>
    <w:rsid w:val="00C31F86"/>
    <w:rsid w:val="00C32CEF"/>
    <w:rsid w:val="00C35A43"/>
    <w:rsid w:val="00C361E9"/>
    <w:rsid w:val="00C36E9D"/>
    <w:rsid w:val="00C37921"/>
    <w:rsid w:val="00C37D9D"/>
    <w:rsid w:val="00C37EEB"/>
    <w:rsid w:val="00C4053D"/>
    <w:rsid w:val="00C40685"/>
    <w:rsid w:val="00C4226D"/>
    <w:rsid w:val="00C42F76"/>
    <w:rsid w:val="00C4374E"/>
    <w:rsid w:val="00C4502B"/>
    <w:rsid w:val="00C458C2"/>
    <w:rsid w:val="00C47D0C"/>
    <w:rsid w:val="00C47EAC"/>
    <w:rsid w:val="00C50CD9"/>
    <w:rsid w:val="00C50EF0"/>
    <w:rsid w:val="00C51E42"/>
    <w:rsid w:val="00C51F27"/>
    <w:rsid w:val="00C5487D"/>
    <w:rsid w:val="00C54961"/>
    <w:rsid w:val="00C54EA0"/>
    <w:rsid w:val="00C558D7"/>
    <w:rsid w:val="00C55944"/>
    <w:rsid w:val="00C55A16"/>
    <w:rsid w:val="00C61D95"/>
    <w:rsid w:val="00C61DF0"/>
    <w:rsid w:val="00C63480"/>
    <w:rsid w:val="00C64A69"/>
    <w:rsid w:val="00C65AB0"/>
    <w:rsid w:val="00C65ABE"/>
    <w:rsid w:val="00C66348"/>
    <w:rsid w:val="00C668DE"/>
    <w:rsid w:val="00C7000E"/>
    <w:rsid w:val="00C71062"/>
    <w:rsid w:val="00C71909"/>
    <w:rsid w:val="00C73BE9"/>
    <w:rsid w:val="00C74D77"/>
    <w:rsid w:val="00C753F8"/>
    <w:rsid w:val="00C77DDB"/>
    <w:rsid w:val="00C81D27"/>
    <w:rsid w:val="00C82BFF"/>
    <w:rsid w:val="00C82FFF"/>
    <w:rsid w:val="00C84220"/>
    <w:rsid w:val="00C863C7"/>
    <w:rsid w:val="00C864DA"/>
    <w:rsid w:val="00C92821"/>
    <w:rsid w:val="00C92E9F"/>
    <w:rsid w:val="00C932AC"/>
    <w:rsid w:val="00C9751A"/>
    <w:rsid w:val="00C97CDC"/>
    <w:rsid w:val="00CA083A"/>
    <w:rsid w:val="00CA08F9"/>
    <w:rsid w:val="00CA133C"/>
    <w:rsid w:val="00CA151D"/>
    <w:rsid w:val="00CA1967"/>
    <w:rsid w:val="00CA2BA2"/>
    <w:rsid w:val="00CA5B50"/>
    <w:rsid w:val="00CB0D62"/>
    <w:rsid w:val="00CB1422"/>
    <w:rsid w:val="00CB14FD"/>
    <w:rsid w:val="00CB1784"/>
    <w:rsid w:val="00CB19A4"/>
    <w:rsid w:val="00CB23FC"/>
    <w:rsid w:val="00CB27E6"/>
    <w:rsid w:val="00CB32AC"/>
    <w:rsid w:val="00CB34D8"/>
    <w:rsid w:val="00CB4E36"/>
    <w:rsid w:val="00CB5324"/>
    <w:rsid w:val="00CB5A3D"/>
    <w:rsid w:val="00CB65A0"/>
    <w:rsid w:val="00CB6B32"/>
    <w:rsid w:val="00CB6F9D"/>
    <w:rsid w:val="00CB7479"/>
    <w:rsid w:val="00CB7D94"/>
    <w:rsid w:val="00CC0BE9"/>
    <w:rsid w:val="00CC1AF9"/>
    <w:rsid w:val="00CC2557"/>
    <w:rsid w:val="00CC3840"/>
    <w:rsid w:val="00CC530C"/>
    <w:rsid w:val="00CC5F63"/>
    <w:rsid w:val="00CD0174"/>
    <w:rsid w:val="00CD11DB"/>
    <w:rsid w:val="00CD14B3"/>
    <w:rsid w:val="00CD1526"/>
    <w:rsid w:val="00CD20CE"/>
    <w:rsid w:val="00CD2708"/>
    <w:rsid w:val="00CD29E5"/>
    <w:rsid w:val="00CD3C7C"/>
    <w:rsid w:val="00CD4771"/>
    <w:rsid w:val="00CD4788"/>
    <w:rsid w:val="00CD50F3"/>
    <w:rsid w:val="00CD5D26"/>
    <w:rsid w:val="00CD5D34"/>
    <w:rsid w:val="00CD5D97"/>
    <w:rsid w:val="00CD6CD7"/>
    <w:rsid w:val="00CD7487"/>
    <w:rsid w:val="00CD7780"/>
    <w:rsid w:val="00CE0E96"/>
    <w:rsid w:val="00CE1082"/>
    <w:rsid w:val="00CE2207"/>
    <w:rsid w:val="00CE23CF"/>
    <w:rsid w:val="00CE331D"/>
    <w:rsid w:val="00CE3CC7"/>
    <w:rsid w:val="00CE5508"/>
    <w:rsid w:val="00CE5855"/>
    <w:rsid w:val="00CE5CBD"/>
    <w:rsid w:val="00CE5CD1"/>
    <w:rsid w:val="00CE75F6"/>
    <w:rsid w:val="00CF1035"/>
    <w:rsid w:val="00CF1515"/>
    <w:rsid w:val="00CF3E9B"/>
    <w:rsid w:val="00CF45D1"/>
    <w:rsid w:val="00D01106"/>
    <w:rsid w:val="00D011AB"/>
    <w:rsid w:val="00D01540"/>
    <w:rsid w:val="00D04A60"/>
    <w:rsid w:val="00D05621"/>
    <w:rsid w:val="00D05EBA"/>
    <w:rsid w:val="00D06BF8"/>
    <w:rsid w:val="00D06EA4"/>
    <w:rsid w:val="00D10D79"/>
    <w:rsid w:val="00D12F03"/>
    <w:rsid w:val="00D17C69"/>
    <w:rsid w:val="00D17E20"/>
    <w:rsid w:val="00D2015D"/>
    <w:rsid w:val="00D20278"/>
    <w:rsid w:val="00D214C4"/>
    <w:rsid w:val="00D215C9"/>
    <w:rsid w:val="00D22749"/>
    <w:rsid w:val="00D229B7"/>
    <w:rsid w:val="00D248B3"/>
    <w:rsid w:val="00D25160"/>
    <w:rsid w:val="00D254DC"/>
    <w:rsid w:val="00D264F2"/>
    <w:rsid w:val="00D2684A"/>
    <w:rsid w:val="00D316D4"/>
    <w:rsid w:val="00D325EB"/>
    <w:rsid w:val="00D338AF"/>
    <w:rsid w:val="00D34251"/>
    <w:rsid w:val="00D34892"/>
    <w:rsid w:val="00D3504E"/>
    <w:rsid w:val="00D3592D"/>
    <w:rsid w:val="00D35B50"/>
    <w:rsid w:val="00D40802"/>
    <w:rsid w:val="00D40D74"/>
    <w:rsid w:val="00D41E04"/>
    <w:rsid w:val="00D41EF4"/>
    <w:rsid w:val="00D4202C"/>
    <w:rsid w:val="00D4405D"/>
    <w:rsid w:val="00D4505E"/>
    <w:rsid w:val="00D451D6"/>
    <w:rsid w:val="00D461B4"/>
    <w:rsid w:val="00D465C3"/>
    <w:rsid w:val="00D51F7D"/>
    <w:rsid w:val="00D53C22"/>
    <w:rsid w:val="00D55EB6"/>
    <w:rsid w:val="00D56C70"/>
    <w:rsid w:val="00D57ACD"/>
    <w:rsid w:val="00D57CBD"/>
    <w:rsid w:val="00D57D7D"/>
    <w:rsid w:val="00D61C3A"/>
    <w:rsid w:val="00D62510"/>
    <w:rsid w:val="00D6614F"/>
    <w:rsid w:val="00D66973"/>
    <w:rsid w:val="00D6731F"/>
    <w:rsid w:val="00D71486"/>
    <w:rsid w:val="00D71FF7"/>
    <w:rsid w:val="00D736BF"/>
    <w:rsid w:val="00D75234"/>
    <w:rsid w:val="00D75DD9"/>
    <w:rsid w:val="00D81E53"/>
    <w:rsid w:val="00D82104"/>
    <w:rsid w:val="00D82A13"/>
    <w:rsid w:val="00D82F8D"/>
    <w:rsid w:val="00D84D27"/>
    <w:rsid w:val="00D868AD"/>
    <w:rsid w:val="00D86EA8"/>
    <w:rsid w:val="00D87607"/>
    <w:rsid w:val="00D90126"/>
    <w:rsid w:val="00D90224"/>
    <w:rsid w:val="00D9046D"/>
    <w:rsid w:val="00D90803"/>
    <w:rsid w:val="00D92233"/>
    <w:rsid w:val="00D93962"/>
    <w:rsid w:val="00D94A71"/>
    <w:rsid w:val="00D97847"/>
    <w:rsid w:val="00DA05B0"/>
    <w:rsid w:val="00DA0A54"/>
    <w:rsid w:val="00DA142D"/>
    <w:rsid w:val="00DA2AD1"/>
    <w:rsid w:val="00DA2FDC"/>
    <w:rsid w:val="00DA37B8"/>
    <w:rsid w:val="00DA3801"/>
    <w:rsid w:val="00DA496A"/>
    <w:rsid w:val="00DA5947"/>
    <w:rsid w:val="00DA7288"/>
    <w:rsid w:val="00DB0D66"/>
    <w:rsid w:val="00DB0EC2"/>
    <w:rsid w:val="00DB25D5"/>
    <w:rsid w:val="00DB35D3"/>
    <w:rsid w:val="00DB503B"/>
    <w:rsid w:val="00DB545F"/>
    <w:rsid w:val="00DB54E7"/>
    <w:rsid w:val="00DB5DA3"/>
    <w:rsid w:val="00DC1A63"/>
    <w:rsid w:val="00DC2EDE"/>
    <w:rsid w:val="00DC3CD8"/>
    <w:rsid w:val="00DC778D"/>
    <w:rsid w:val="00DD1CC5"/>
    <w:rsid w:val="00DD2280"/>
    <w:rsid w:val="00DD34A2"/>
    <w:rsid w:val="00DD41A7"/>
    <w:rsid w:val="00DD4341"/>
    <w:rsid w:val="00DD49EC"/>
    <w:rsid w:val="00DD5FAC"/>
    <w:rsid w:val="00DD7878"/>
    <w:rsid w:val="00DD7E6B"/>
    <w:rsid w:val="00DE33DF"/>
    <w:rsid w:val="00DE45D5"/>
    <w:rsid w:val="00DF1672"/>
    <w:rsid w:val="00DF1A68"/>
    <w:rsid w:val="00DF1BA2"/>
    <w:rsid w:val="00DF1E5F"/>
    <w:rsid w:val="00DF22E7"/>
    <w:rsid w:val="00DF2E76"/>
    <w:rsid w:val="00DF376E"/>
    <w:rsid w:val="00DF4FCC"/>
    <w:rsid w:val="00DF5657"/>
    <w:rsid w:val="00DF5F04"/>
    <w:rsid w:val="00DF616A"/>
    <w:rsid w:val="00DF6720"/>
    <w:rsid w:val="00DF70E6"/>
    <w:rsid w:val="00E0092D"/>
    <w:rsid w:val="00E010AD"/>
    <w:rsid w:val="00E0123D"/>
    <w:rsid w:val="00E02124"/>
    <w:rsid w:val="00E024DA"/>
    <w:rsid w:val="00E02A81"/>
    <w:rsid w:val="00E02E79"/>
    <w:rsid w:val="00E0386E"/>
    <w:rsid w:val="00E03FB2"/>
    <w:rsid w:val="00E04F74"/>
    <w:rsid w:val="00E0510F"/>
    <w:rsid w:val="00E052FC"/>
    <w:rsid w:val="00E0549F"/>
    <w:rsid w:val="00E05C93"/>
    <w:rsid w:val="00E05F71"/>
    <w:rsid w:val="00E0640C"/>
    <w:rsid w:val="00E064A4"/>
    <w:rsid w:val="00E06AF9"/>
    <w:rsid w:val="00E07F5E"/>
    <w:rsid w:val="00E10549"/>
    <w:rsid w:val="00E10A8A"/>
    <w:rsid w:val="00E12C71"/>
    <w:rsid w:val="00E130D0"/>
    <w:rsid w:val="00E15811"/>
    <w:rsid w:val="00E15E72"/>
    <w:rsid w:val="00E166A3"/>
    <w:rsid w:val="00E17058"/>
    <w:rsid w:val="00E170C2"/>
    <w:rsid w:val="00E20073"/>
    <w:rsid w:val="00E200A3"/>
    <w:rsid w:val="00E21798"/>
    <w:rsid w:val="00E31159"/>
    <w:rsid w:val="00E3204F"/>
    <w:rsid w:val="00E324E8"/>
    <w:rsid w:val="00E32DC6"/>
    <w:rsid w:val="00E34CEE"/>
    <w:rsid w:val="00E357B2"/>
    <w:rsid w:val="00E36020"/>
    <w:rsid w:val="00E36CD9"/>
    <w:rsid w:val="00E37764"/>
    <w:rsid w:val="00E3788D"/>
    <w:rsid w:val="00E37996"/>
    <w:rsid w:val="00E40B4C"/>
    <w:rsid w:val="00E414D6"/>
    <w:rsid w:val="00E418B8"/>
    <w:rsid w:val="00E4315E"/>
    <w:rsid w:val="00E43306"/>
    <w:rsid w:val="00E43FEF"/>
    <w:rsid w:val="00E44C9D"/>
    <w:rsid w:val="00E45813"/>
    <w:rsid w:val="00E45F4E"/>
    <w:rsid w:val="00E4603C"/>
    <w:rsid w:val="00E46A2F"/>
    <w:rsid w:val="00E4747E"/>
    <w:rsid w:val="00E4783E"/>
    <w:rsid w:val="00E51248"/>
    <w:rsid w:val="00E5134E"/>
    <w:rsid w:val="00E52D1D"/>
    <w:rsid w:val="00E534E7"/>
    <w:rsid w:val="00E547E2"/>
    <w:rsid w:val="00E55977"/>
    <w:rsid w:val="00E61500"/>
    <w:rsid w:val="00E63E97"/>
    <w:rsid w:val="00E6477F"/>
    <w:rsid w:val="00E66021"/>
    <w:rsid w:val="00E6617B"/>
    <w:rsid w:val="00E66FF8"/>
    <w:rsid w:val="00E67930"/>
    <w:rsid w:val="00E67AA9"/>
    <w:rsid w:val="00E704F2"/>
    <w:rsid w:val="00E71049"/>
    <w:rsid w:val="00E717F3"/>
    <w:rsid w:val="00E72AA5"/>
    <w:rsid w:val="00E7307F"/>
    <w:rsid w:val="00E752B3"/>
    <w:rsid w:val="00E76C18"/>
    <w:rsid w:val="00E770E0"/>
    <w:rsid w:val="00E77508"/>
    <w:rsid w:val="00E77E00"/>
    <w:rsid w:val="00E77F51"/>
    <w:rsid w:val="00E808E3"/>
    <w:rsid w:val="00E82032"/>
    <w:rsid w:val="00E834A1"/>
    <w:rsid w:val="00E85E52"/>
    <w:rsid w:val="00E90378"/>
    <w:rsid w:val="00E91E0F"/>
    <w:rsid w:val="00E941C9"/>
    <w:rsid w:val="00E960AC"/>
    <w:rsid w:val="00E978C4"/>
    <w:rsid w:val="00E97F5A"/>
    <w:rsid w:val="00EA1A17"/>
    <w:rsid w:val="00EA1F61"/>
    <w:rsid w:val="00EA4D83"/>
    <w:rsid w:val="00EA5A49"/>
    <w:rsid w:val="00EA6034"/>
    <w:rsid w:val="00EA609C"/>
    <w:rsid w:val="00EA6DC9"/>
    <w:rsid w:val="00EB00F4"/>
    <w:rsid w:val="00EB0BA3"/>
    <w:rsid w:val="00EB10CC"/>
    <w:rsid w:val="00EB14FF"/>
    <w:rsid w:val="00EB263E"/>
    <w:rsid w:val="00EB350E"/>
    <w:rsid w:val="00EB3921"/>
    <w:rsid w:val="00EB409C"/>
    <w:rsid w:val="00EB497D"/>
    <w:rsid w:val="00EB6B6B"/>
    <w:rsid w:val="00EC04ED"/>
    <w:rsid w:val="00EC0D21"/>
    <w:rsid w:val="00EC1579"/>
    <w:rsid w:val="00EC2A33"/>
    <w:rsid w:val="00EC2C8A"/>
    <w:rsid w:val="00EC2D34"/>
    <w:rsid w:val="00EC42D0"/>
    <w:rsid w:val="00EC5F57"/>
    <w:rsid w:val="00EC5F5F"/>
    <w:rsid w:val="00EC612F"/>
    <w:rsid w:val="00EC74C2"/>
    <w:rsid w:val="00EC7C5E"/>
    <w:rsid w:val="00ED180A"/>
    <w:rsid w:val="00ED2390"/>
    <w:rsid w:val="00ED34B8"/>
    <w:rsid w:val="00ED4D44"/>
    <w:rsid w:val="00ED664B"/>
    <w:rsid w:val="00ED7718"/>
    <w:rsid w:val="00EE0A91"/>
    <w:rsid w:val="00EE1C77"/>
    <w:rsid w:val="00EE2D43"/>
    <w:rsid w:val="00EE2FB7"/>
    <w:rsid w:val="00EE3B52"/>
    <w:rsid w:val="00EE50EE"/>
    <w:rsid w:val="00EE6184"/>
    <w:rsid w:val="00EE7173"/>
    <w:rsid w:val="00EE7F2A"/>
    <w:rsid w:val="00EF3505"/>
    <w:rsid w:val="00EF4736"/>
    <w:rsid w:val="00EF6026"/>
    <w:rsid w:val="00EF753D"/>
    <w:rsid w:val="00EF7FC2"/>
    <w:rsid w:val="00F0198D"/>
    <w:rsid w:val="00F01F44"/>
    <w:rsid w:val="00F02F9F"/>
    <w:rsid w:val="00F0367E"/>
    <w:rsid w:val="00F03B34"/>
    <w:rsid w:val="00F04729"/>
    <w:rsid w:val="00F04B3F"/>
    <w:rsid w:val="00F0515F"/>
    <w:rsid w:val="00F0651D"/>
    <w:rsid w:val="00F0667C"/>
    <w:rsid w:val="00F078CE"/>
    <w:rsid w:val="00F10F0D"/>
    <w:rsid w:val="00F11653"/>
    <w:rsid w:val="00F128F3"/>
    <w:rsid w:val="00F139F4"/>
    <w:rsid w:val="00F13B19"/>
    <w:rsid w:val="00F146F1"/>
    <w:rsid w:val="00F15296"/>
    <w:rsid w:val="00F15967"/>
    <w:rsid w:val="00F162E9"/>
    <w:rsid w:val="00F17673"/>
    <w:rsid w:val="00F20413"/>
    <w:rsid w:val="00F20BEE"/>
    <w:rsid w:val="00F21D85"/>
    <w:rsid w:val="00F22A4D"/>
    <w:rsid w:val="00F22EE0"/>
    <w:rsid w:val="00F24BE6"/>
    <w:rsid w:val="00F252A7"/>
    <w:rsid w:val="00F25767"/>
    <w:rsid w:val="00F26893"/>
    <w:rsid w:val="00F26A19"/>
    <w:rsid w:val="00F27FEB"/>
    <w:rsid w:val="00F30590"/>
    <w:rsid w:val="00F30AD6"/>
    <w:rsid w:val="00F30BE8"/>
    <w:rsid w:val="00F312D2"/>
    <w:rsid w:val="00F31BA3"/>
    <w:rsid w:val="00F322E0"/>
    <w:rsid w:val="00F32DE2"/>
    <w:rsid w:val="00F33027"/>
    <w:rsid w:val="00F3431B"/>
    <w:rsid w:val="00F34346"/>
    <w:rsid w:val="00F34431"/>
    <w:rsid w:val="00F3617D"/>
    <w:rsid w:val="00F40EF2"/>
    <w:rsid w:val="00F4118A"/>
    <w:rsid w:val="00F41B52"/>
    <w:rsid w:val="00F420A5"/>
    <w:rsid w:val="00F429E1"/>
    <w:rsid w:val="00F42D3E"/>
    <w:rsid w:val="00F45BF2"/>
    <w:rsid w:val="00F45EF7"/>
    <w:rsid w:val="00F460BE"/>
    <w:rsid w:val="00F46590"/>
    <w:rsid w:val="00F500A7"/>
    <w:rsid w:val="00F50B2B"/>
    <w:rsid w:val="00F5108B"/>
    <w:rsid w:val="00F5119C"/>
    <w:rsid w:val="00F545A4"/>
    <w:rsid w:val="00F55E6B"/>
    <w:rsid w:val="00F56985"/>
    <w:rsid w:val="00F603EE"/>
    <w:rsid w:val="00F6052E"/>
    <w:rsid w:val="00F60A2D"/>
    <w:rsid w:val="00F62179"/>
    <w:rsid w:val="00F625AF"/>
    <w:rsid w:val="00F63698"/>
    <w:rsid w:val="00F66B03"/>
    <w:rsid w:val="00F70CE2"/>
    <w:rsid w:val="00F71913"/>
    <w:rsid w:val="00F71B39"/>
    <w:rsid w:val="00F73AEC"/>
    <w:rsid w:val="00F74CF6"/>
    <w:rsid w:val="00F75DDD"/>
    <w:rsid w:val="00F75DF2"/>
    <w:rsid w:val="00F76720"/>
    <w:rsid w:val="00F7713A"/>
    <w:rsid w:val="00F77A20"/>
    <w:rsid w:val="00F80081"/>
    <w:rsid w:val="00F801CF"/>
    <w:rsid w:val="00F81122"/>
    <w:rsid w:val="00F8203E"/>
    <w:rsid w:val="00F824DC"/>
    <w:rsid w:val="00F84822"/>
    <w:rsid w:val="00F84869"/>
    <w:rsid w:val="00F84BC6"/>
    <w:rsid w:val="00F851EB"/>
    <w:rsid w:val="00F857D1"/>
    <w:rsid w:val="00F86EE4"/>
    <w:rsid w:val="00F87499"/>
    <w:rsid w:val="00F921F6"/>
    <w:rsid w:val="00F935F5"/>
    <w:rsid w:val="00F93974"/>
    <w:rsid w:val="00F940DB"/>
    <w:rsid w:val="00F9450A"/>
    <w:rsid w:val="00F95AF5"/>
    <w:rsid w:val="00F96283"/>
    <w:rsid w:val="00FA0293"/>
    <w:rsid w:val="00FA0DDC"/>
    <w:rsid w:val="00FA10FE"/>
    <w:rsid w:val="00FA1370"/>
    <w:rsid w:val="00FA1512"/>
    <w:rsid w:val="00FA1530"/>
    <w:rsid w:val="00FA3C6D"/>
    <w:rsid w:val="00FA76CF"/>
    <w:rsid w:val="00FB174F"/>
    <w:rsid w:val="00FB456B"/>
    <w:rsid w:val="00FB4D77"/>
    <w:rsid w:val="00FB74F3"/>
    <w:rsid w:val="00FB75CB"/>
    <w:rsid w:val="00FC34CB"/>
    <w:rsid w:val="00FC4B10"/>
    <w:rsid w:val="00FC4F46"/>
    <w:rsid w:val="00FC659F"/>
    <w:rsid w:val="00FC681C"/>
    <w:rsid w:val="00FC6E84"/>
    <w:rsid w:val="00FD05C5"/>
    <w:rsid w:val="00FD1044"/>
    <w:rsid w:val="00FD1E03"/>
    <w:rsid w:val="00FD3143"/>
    <w:rsid w:val="00FD4F8B"/>
    <w:rsid w:val="00FD5BAE"/>
    <w:rsid w:val="00FD6AAE"/>
    <w:rsid w:val="00FD76FA"/>
    <w:rsid w:val="00FE4618"/>
    <w:rsid w:val="00FE517B"/>
    <w:rsid w:val="00FE6756"/>
    <w:rsid w:val="00FE6C90"/>
    <w:rsid w:val="00FE7FB4"/>
    <w:rsid w:val="00FF3123"/>
    <w:rsid w:val="00FF3E0A"/>
    <w:rsid w:val="00FF45FD"/>
    <w:rsid w:val="00FF6AC4"/>
    <w:rsid w:val="00FF79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BF09F75"/>
  <w15:docId w15:val="{4AE0382E-74C2-4335-AAA7-3931827ABD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22749"/>
    <w:pPr>
      <w:widowControl w:val="0"/>
      <w:spacing w:line="60" w:lineRule="auto"/>
      <w:jc w:val="both"/>
    </w:pPr>
    <w:rPr>
      <w:rFonts w:ascii="Times New Roman" w:eastAsia="Times New Roman" w:hAnsi="Times New Roman" w:cs="Times New Roman"/>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C30CA9"/>
    <w:pPr>
      <w:keepNext/>
      <w:keepLines/>
      <w:numPr>
        <w:numId w:val="2"/>
      </w:numPr>
      <w:tabs>
        <w:tab w:val="left" w:pos="426"/>
      </w:tabs>
      <w:overflowPunct w:val="0"/>
      <w:autoSpaceDE w:val="0"/>
      <w:autoSpaceDN w:val="0"/>
      <w:adjustRightInd w:val="0"/>
      <w:spacing w:before="360" w:after="120" w:line="288" w:lineRule="auto"/>
      <w:textAlignment w:val="baseline"/>
      <w:outlineLvl w:val="0"/>
    </w:pPr>
    <w:rPr>
      <w:rFonts w:ascii="Arial" w:eastAsia="Times New Roman" w:hAnsi="Arial" w:cs="Times New Roman"/>
      <w:kern w:val="0"/>
      <w:sz w:val="32"/>
      <w:szCs w:val="32"/>
      <w:lang w:val="en-GB" w:eastAsia="ko-KR"/>
    </w:rPr>
  </w:style>
  <w:style w:type="paragraph" w:styleId="2">
    <w:name w:val="heading 2"/>
    <w:basedOn w:val="1"/>
    <w:next w:val="a"/>
    <w:link w:val="2Char"/>
    <w:qFormat/>
    <w:rsid w:val="00026C97"/>
    <w:pPr>
      <w:numPr>
        <w:ilvl w:val="1"/>
        <w:numId w:val="1"/>
      </w:numPr>
      <w:tabs>
        <w:tab w:val="clear" w:pos="426"/>
      </w:tabs>
      <w:spacing w:before="180"/>
      <w:outlineLvl w:val="1"/>
    </w:pPr>
    <w:rPr>
      <w:sz w:val="24"/>
    </w:rPr>
  </w:style>
  <w:style w:type="paragraph" w:styleId="3">
    <w:name w:val="heading 3"/>
    <w:basedOn w:val="a"/>
    <w:next w:val="a"/>
    <w:link w:val="3Char"/>
    <w:uiPriority w:val="9"/>
    <w:semiHidden/>
    <w:unhideWhenUsed/>
    <w:qFormat/>
    <w:rsid w:val="00DA2FDC"/>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rsid w:val="007B2B93"/>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Char"/>
    <w:uiPriority w:val="9"/>
    <w:semiHidden/>
    <w:unhideWhenUsed/>
    <w:qFormat/>
    <w:rsid w:val="00B4146C"/>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nhideWhenUsed/>
    <w:rsid w:val="00026C97"/>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026C97"/>
    <w:rPr>
      <w:sz w:val="18"/>
      <w:szCs w:val="18"/>
    </w:rPr>
  </w:style>
  <w:style w:type="paragraph" w:styleId="a4">
    <w:name w:val="footer"/>
    <w:basedOn w:val="a"/>
    <w:link w:val="Char0"/>
    <w:uiPriority w:val="99"/>
    <w:unhideWhenUsed/>
    <w:rsid w:val="00026C97"/>
    <w:pPr>
      <w:tabs>
        <w:tab w:val="center" w:pos="4153"/>
        <w:tab w:val="right" w:pos="8306"/>
      </w:tabs>
      <w:snapToGrid w:val="0"/>
      <w:jc w:val="left"/>
    </w:pPr>
    <w:rPr>
      <w:sz w:val="18"/>
      <w:szCs w:val="18"/>
    </w:rPr>
  </w:style>
  <w:style w:type="character" w:customStyle="1" w:styleId="Char0">
    <w:name w:val="页脚 Char"/>
    <w:basedOn w:val="a0"/>
    <w:link w:val="a4"/>
    <w:uiPriority w:val="99"/>
    <w:rsid w:val="00026C97"/>
    <w:rPr>
      <w:sz w:val="18"/>
      <w:szCs w:val="18"/>
    </w:rPr>
  </w:style>
  <w:style w:type="character" w:customStyle="1" w:styleId="1Char">
    <w:name w:val="标题 1 Char"/>
    <w:aliases w:val="제목 1(no line) Char,H1 Char,h1 Char,app heading 1 Char,l1 Char,Memo Heading 1 Char,h11 Char,h12 Char,h13 Char,h14 Char,h15 Char,h16 Char,Heading 1_a Char,heading 1 Char,h17 Char,h111 Char,h121 Char,h131 Char,h141 Char,h151 Char,h161 Char"/>
    <w:basedOn w:val="a0"/>
    <w:link w:val="1"/>
    <w:rsid w:val="00C30CA9"/>
    <w:rPr>
      <w:rFonts w:ascii="Arial" w:eastAsia="Times New Roman" w:hAnsi="Arial" w:cs="Times New Roman"/>
      <w:kern w:val="0"/>
      <w:sz w:val="32"/>
      <w:szCs w:val="32"/>
      <w:lang w:val="en-GB" w:eastAsia="ko-KR"/>
    </w:rPr>
  </w:style>
  <w:style w:type="character" w:customStyle="1" w:styleId="2Char">
    <w:name w:val="标题 2 Char"/>
    <w:basedOn w:val="a0"/>
    <w:link w:val="2"/>
    <w:rsid w:val="00026C97"/>
    <w:rPr>
      <w:rFonts w:ascii="Arial" w:eastAsia="Times New Roman" w:hAnsi="Arial" w:cs="Times New Roman"/>
      <w:kern w:val="0"/>
      <w:sz w:val="24"/>
      <w:szCs w:val="32"/>
      <w:lang w:val="en-GB" w:eastAsia="ko-KR"/>
    </w:rPr>
  </w:style>
  <w:style w:type="paragraph" w:customStyle="1" w:styleId="CRCoverPage">
    <w:name w:val="CR Cover Page"/>
    <w:rsid w:val="00026C97"/>
    <w:pPr>
      <w:spacing w:after="120"/>
    </w:pPr>
    <w:rPr>
      <w:rFonts w:ascii="Arial" w:eastAsia="Malgun Gothic" w:hAnsi="Arial" w:cs="Times New Roman"/>
      <w:kern w:val="0"/>
      <w:sz w:val="20"/>
      <w:szCs w:val="20"/>
      <w:lang w:val="en-GB" w:eastAsia="en-US"/>
    </w:rPr>
  </w:style>
  <w:style w:type="paragraph" w:styleId="a5">
    <w:name w:val="List Paragraph"/>
    <w:aliases w:val="- Bullets,목록 단락,リスト段落,?? ??,?????,????,Lista1"/>
    <w:basedOn w:val="a"/>
    <w:link w:val="Char1"/>
    <w:uiPriority w:val="34"/>
    <w:qFormat/>
    <w:rsid w:val="00026C97"/>
    <w:pPr>
      <w:widowControl/>
      <w:spacing w:after="180"/>
      <w:ind w:leftChars="400" w:left="800"/>
      <w:jc w:val="left"/>
    </w:pPr>
    <w:rPr>
      <w:rFonts w:eastAsia="Malgun Gothic"/>
      <w:kern w:val="0"/>
      <w:sz w:val="20"/>
      <w:szCs w:val="20"/>
      <w:lang w:val="en-GB" w:eastAsia="en-US"/>
    </w:rPr>
  </w:style>
  <w:style w:type="paragraph" w:customStyle="1" w:styleId="2222">
    <w:name w:val="스타일 스타일 스타일 스타일 양쪽 첫 줄:  2 글자 + 첫 줄:  2 글자 + 첫 줄:  2 글자 + 첫 줄:  2..."/>
    <w:basedOn w:val="a"/>
    <w:rsid w:val="00026C97"/>
    <w:pPr>
      <w:widowControl/>
      <w:spacing w:after="180" w:line="336" w:lineRule="auto"/>
      <w:ind w:firstLineChars="200" w:firstLine="200"/>
    </w:pPr>
    <w:rPr>
      <w:rFonts w:eastAsia="Malgun Gothic" w:cs="Batang"/>
      <w:kern w:val="0"/>
      <w:sz w:val="20"/>
      <w:szCs w:val="20"/>
      <w:lang w:val="en-GB" w:eastAsia="en-US"/>
    </w:rPr>
  </w:style>
  <w:style w:type="paragraph" w:styleId="a6">
    <w:name w:val="Document Map"/>
    <w:basedOn w:val="a"/>
    <w:link w:val="Char2"/>
    <w:uiPriority w:val="99"/>
    <w:semiHidden/>
    <w:unhideWhenUsed/>
    <w:rsid w:val="00026C97"/>
    <w:rPr>
      <w:rFonts w:ascii="宋体" w:eastAsia="宋体"/>
      <w:sz w:val="18"/>
      <w:szCs w:val="18"/>
    </w:rPr>
  </w:style>
  <w:style w:type="character" w:customStyle="1" w:styleId="Char2">
    <w:name w:val="文档结构图 Char"/>
    <w:basedOn w:val="a0"/>
    <w:link w:val="a6"/>
    <w:uiPriority w:val="99"/>
    <w:semiHidden/>
    <w:rsid w:val="00026C97"/>
    <w:rPr>
      <w:rFonts w:ascii="宋体" w:eastAsia="宋体" w:hAnsi="Times New Roman" w:cs="Times New Roman"/>
      <w:sz w:val="18"/>
      <w:szCs w:val="18"/>
    </w:rPr>
  </w:style>
  <w:style w:type="paragraph" w:styleId="a7">
    <w:name w:val="Balloon Text"/>
    <w:basedOn w:val="a"/>
    <w:link w:val="Char3"/>
    <w:uiPriority w:val="99"/>
    <w:semiHidden/>
    <w:unhideWhenUsed/>
    <w:rsid w:val="00026C97"/>
    <w:pPr>
      <w:spacing w:line="240" w:lineRule="auto"/>
    </w:pPr>
    <w:rPr>
      <w:sz w:val="18"/>
      <w:szCs w:val="18"/>
    </w:rPr>
  </w:style>
  <w:style w:type="character" w:customStyle="1" w:styleId="Char3">
    <w:name w:val="批注框文本 Char"/>
    <w:basedOn w:val="a0"/>
    <w:link w:val="a7"/>
    <w:uiPriority w:val="99"/>
    <w:semiHidden/>
    <w:rsid w:val="00026C97"/>
    <w:rPr>
      <w:rFonts w:ascii="Times New Roman" w:eastAsia="Times New Roman" w:hAnsi="Times New Roman" w:cs="Times New Roman"/>
      <w:sz w:val="18"/>
      <w:szCs w:val="18"/>
    </w:rPr>
  </w:style>
  <w:style w:type="character" w:styleId="a8">
    <w:name w:val="Hyperlink"/>
    <w:uiPriority w:val="99"/>
    <w:rsid w:val="00103429"/>
    <w:rPr>
      <w:color w:val="0000FF"/>
      <w:u w:val="single"/>
    </w:rPr>
  </w:style>
  <w:style w:type="character" w:styleId="a9">
    <w:name w:val="annotation reference"/>
    <w:basedOn w:val="a0"/>
    <w:uiPriority w:val="99"/>
    <w:semiHidden/>
    <w:unhideWhenUsed/>
    <w:rsid w:val="001F1187"/>
    <w:rPr>
      <w:sz w:val="21"/>
      <w:szCs w:val="21"/>
    </w:rPr>
  </w:style>
  <w:style w:type="paragraph" w:styleId="aa">
    <w:name w:val="annotation text"/>
    <w:basedOn w:val="a"/>
    <w:link w:val="Char4"/>
    <w:uiPriority w:val="99"/>
    <w:semiHidden/>
    <w:unhideWhenUsed/>
    <w:rsid w:val="001F1187"/>
    <w:pPr>
      <w:jc w:val="left"/>
    </w:pPr>
  </w:style>
  <w:style w:type="character" w:customStyle="1" w:styleId="Char4">
    <w:name w:val="批注文字 Char"/>
    <w:basedOn w:val="a0"/>
    <w:link w:val="aa"/>
    <w:uiPriority w:val="99"/>
    <w:semiHidden/>
    <w:rsid w:val="001F1187"/>
    <w:rPr>
      <w:rFonts w:ascii="Times New Roman" w:eastAsia="Times New Roman" w:hAnsi="Times New Roman" w:cs="Times New Roman"/>
    </w:rPr>
  </w:style>
  <w:style w:type="paragraph" w:styleId="ab">
    <w:name w:val="annotation subject"/>
    <w:basedOn w:val="aa"/>
    <w:next w:val="aa"/>
    <w:link w:val="Char5"/>
    <w:uiPriority w:val="99"/>
    <w:semiHidden/>
    <w:unhideWhenUsed/>
    <w:rsid w:val="001F1187"/>
    <w:rPr>
      <w:b/>
      <w:bCs/>
    </w:rPr>
  </w:style>
  <w:style w:type="character" w:customStyle="1" w:styleId="Char5">
    <w:name w:val="批注主题 Char"/>
    <w:basedOn w:val="Char4"/>
    <w:link w:val="ab"/>
    <w:uiPriority w:val="99"/>
    <w:semiHidden/>
    <w:rsid w:val="001F1187"/>
    <w:rPr>
      <w:rFonts w:ascii="Times New Roman" w:eastAsia="Times New Roman" w:hAnsi="Times New Roman" w:cs="Times New Roman"/>
      <w:b/>
      <w:bCs/>
    </w:rPr>
  </w:style>
  <w:style w:type="paragraph" w:styleId="ac">
    <w:name w:val="Revision"/>
    <w:hidden/>
    <w:uiPriority w:val="99"/>
    <w:semiHidden/>
    <w:rsid w:val="003F2778"/>
    <w:rPr>
      <w:rFonts w:ascii="Times New Roman" w:eastAsia="Times New Roman" w:hAnsi="Times New Roman" w:cs="Times New Roman"/>
    </w:rPr>
  </w:style>
  <w:style w:type="character" w:customStyle="1" w:styleId="Char1">
    <w:name w:val="列出段落 Char"/>
    <w:aliases w:val="- Bullets Char,목록 단락 Char,リスト段落 Char,?? ?? Char,????? Char,???? Char,Lista1 Char"/>
    <w:link w:val="a5"/>
    <w:uiPriority w:val="34"/>
    <w:qFormat/>
    <w:locked/>
    <w:rsid w:val="00A07ACF"/>
    <w:rPr>
      <w:rFonts w:ascii="Times New Roman" w:eastAsia="Malgun Gothic" w:hAnsi="Times New Roman" w:cs="Times New Roman"/>
      <w:kern w:val="0"/>
      <w:sz w:val="20"/>
      <w:szCs w:val="20"/>
      <w:lang w:val="en-GB" w:eastAsia="en-US"/>
    </w:rPr>
  </w:style>
  <w:style w:type="character" w:customStyle="1" w:styleId="TAHCar">
    <w:name w:val="TAH Car"/>
    <w:link w:val="TAH"/>
    <w:qFormat/>
    <w:locked/>
    <w:rsid w:val="006F1AD7"/>
    <w:rPr>
      <w:rFonts w:ascii="Arial" w:hAnsi="Arial" w:cs="Arial"/>
      <w:b/>
      <w:sz w:val="18"/>
      <w:lang w:val="en-GB" w:eastAsia="en-US"/>
    </w:rPr>
  </w:style>
  <w:style w:type="paragraph" w:customStyle="1" w:styleId="TAH">
    <w:name w:val="TAH"/>
    <w:basedOn w:val="a"/>
    <w:link w:val="TAHCar"/>
    <w:qFormat/>
    <w:rsid w:val="006F1AD7"/>
    <w:pPr>
      <w:keepNext/>
      <w:keepLines/>
      <w:widowControl/>
      <w:spacing w:line="240" w:lineRule="auto"/>
      <w:jc w:val="center"/>
    </w:pPr>
    <w:rPr>
      <w:rFonts w:ascii="Arial" w:eastAsiaTheme="minorEastAsia" w:hAnsi="Arial" w:cs="Arial"/>
      <w:b/>
      <w:sz w:val="18"/>
      <w:lang w:val="en-GB" w:eastAsia="en-US"/>
    </w:rPr>
  </w:style>
  <w:style w:type="character" w:customStyle="1" w:styleId="3Char">
    <w:name w:val="标题 3 Char"/>
    <w:basedOn w:val="a0"/>
    <w:link w:val="3"/>
    <w:uiPriority w:val="9"/>
    <w:semiHidden/>
    <w:rsid w:val="00DA2FDC"/>
    <w:rPr>
      <w:rFonts w:ascii="Times New Roman" w:eastAsia="Times New Roman" w:hAnsi="Times New Roman" w:cs="Times New Roman"/>
      <w:b/>
      <w:bCs/>
      <w:sz w:val="32"/>
      <w:szCs w:val="32"/>
    </w:rPr>
  </w:style>
  <w:style w:type="paragraph" w:customStyle="1" w:styleId="B1">
    <w:name w:val="B1"/>
    <w:basedOn w:val="a"/>
    <w:link w:val="B1Zchn"/>
    <w:qFormat/>
    <w:rsid w:val="00DA2FDC"/>
    <w:pPr>
      <w:widowControl/>
      <w:spacing w:after="180" w:line="240" w:lineRule="auto"/>
      <w:ind w:left="568" w:hanging="284"/>
      <w:jc w:val="left"/>
    </w:pPr>
    <w:rPr>
      <w:rFonts w:eastAsiaTheme="minorEastAsia"/>
      <w:kern w:val="0"/>
      <w:sz w:val="20"/>
      <w:szCs w:val="20"/>
      <w:lang w:eastAsia="en-US"/>
    </w:rPr>
  </w:style>
  <w:style w:type="paragraph" w:customStyle="1" w:styleId="B2">
    <w:name w:val="B2"/>
    <w:basedOn w:val="a"/>
    <w:link w:val="B2Char"/>
    <w:qFormat/>
    <w:rsid w:val="00DA2FDC"/>
    <w:pPr>
      <w:widowControl/>
      <w:spacing w:after="180" w:line="240" w:lineRule="auto"/>
      <w:ind w:left="851" w:hanging="284"/>
      <w:jc w:val="left"/>
    </w:pPr>
    <w:rPr>
      <w:rFonts w:eastAsiaTheme="minorEastAsia"/>
      <w:kern w:val="0"/>
      <w:sz w:val="20"/>
      <w:szCs w:val="20"/>
      <w:lang w:eastAsia="en-US"/>
    </w:rPr>
  </w:style>
  <w:style w:type="paragraph" w:customStyle="1" w:styleId="B3">
    <w:name w:val="B3"/>
    <w:basedOn w:val="a"/>
    <w:link w:val="B3Char"/>
    <w:rsid w:val="00DA2FDC"/>
    <w:pPr>
      <w:widowControl/>
      <w:spacing w:after="180" w:line="240" w:lineRule="auto"/>
      <w:ind w:left="1135" w:hanging="284"/>
      <w:jc w:val="left"/>
    </w:pPr>
    <w:rPr>
      <w:rFonts w:eastAsiaTheme="minorEastAsia"/>
      <w:kern w:val="0"/>
      <w:sz w:val="20"/>
      <w:szCs w:val="20"/>
      <w:lang w:val="en-GB" w:eastAsia="en-US"/>
    </w:rPr>
  </w:style>
  <w:style w:type="character" w:customStyle="1" w:styleId="B1Zchn">
    <w:name w:val="B1 Zchn"/>
    <w:link w:val="B1"/>
    <w:rsid w:val="00DA2FDC"/>
    <w:rPr>
      <w:rFonts w:ascii="Times New Roman" w:hAnsi="Times New Roman" w:cs="Times New Roman"/>
      <w:kern w:val="0"/>
      <w:sz w:val="20"/>
      <w:szCs w:val="20"/>
      <w:lang w:eastAsia="en-US"/>
    </w:rPr>
  </w:style>
  <w:style w:type="character" w:customStyle="1" w:styleId="B2Char">
    <w:name w:val="B2 Char"/>
    <w:link w:val="B2"/>
    <w:qFormat/>
    <w:rsid w:val="00DA2FDC"/>
    <w:rPr>
      <w:rFonts w:ascii="Times New Roman" w:hAnsi="Times New Roman" w:cs="Times New Roman"/>
      <w:kern w:val="0"/>
      <w:sz w:val="20"/>
      <w:szCs w:val="20"/>
      <w:lang w:eastAsia="en-US"/>
    </w:rPr>
  </w:style>
  <w:style w:type="character" w:customStyle="1" w:styleId="B3Char">
    <w:name w:val="B3 Char"/>
    <w:link w:val="B3"/>
    <w:rsid w:val="00DA2FDC"/>
    <w:rPr>
      <w:rFonts w:ascii="Times New Roman" w:hAnsi="Times New Roman" w:cs="Times New Roman"/>
      <w:kern w:val="0"/>
      <w:sz w:val="20"/>
      <w:szCs w:val="20"/>
      <w:lang w:val="en-GB" w:eastAsia="en-US"/>
    </w:rPr>
  </w:style>
  <w:style w:type="paragraph" w:customStyle="1" w:styleId="textintend1">
    <w:name w:val="text intend 1"/>
    <w:basedOn w:val="a"/>
    <w:rsid w:val="00DA2FDC"/>
    <w:pPr>
      <w:widowControl/>
      <w:numPr>
        <w:numId w:val="3"/>
      </w:numPr>
      <w:overflowPunct w:val="0"/>
      <w:autoSpaceDE w:val="0"/>
      <w:autoSpaceDN w:val="0"/>
      <w:adjustRightInd w:val="0"/>
      <w:spacing w:after="120" w:line="240" w:lineRule="auto"/>
      <w:textAlignment w:val="baseline"/>
    </w:pPr>
    <w:rPr>
      <w:rFonts w:eastAsia="MS Mincho"/>
      <w:kern w:val="0"/>
      <w:sz w:val="24"/>
      <w:szCs w:val="20"/>
      <w:lang w:eastAsia="en-GB"/>
    </w:rPr>
  </w:style>
  <w:style w:type="paragraph" w:customStyle="1" w:styleId="TAC">
    <w:name w:val="TAC"/>
    <w:basedOn w:val="a"/>
    <w:link w:val="TACChar"/>
    <w:rsid w:val="00FD6AAE"/>
    <w:pPr>
      <w:keepNext/>
      <w:keepLines/>
      <w:widowControl/>
      <w:spacing w:line="240" w:lineRule="auto"/>
      <w:jc w:val="center"/>
    </w:pPr>
    <w:rPr>
      <w:rFonts w:ascii="Arial" w:eastAsiaTheme="minorEastAsia" w:hAnsi="Arial"/>
      <w:kern w:val="0"/>
      <w:sz w:val="18"/>
      <w:szCs w:val="20"/>
      <w:lang w:val="en-GB" w:eastAsia="en-US"/>
    </w:rPr>
  </w:style>
  <w:style w:type="character" w:customStyle="1" w:styleId="TACChar">
    <w:name w:val="TAC Char"/>
    <w:link w:val="TAC"/>
    <w:locked/>
    <w:rsid w:val="00FD6AAE"/>
    <w:rPr>
      <w:rFonts w:ascii="Arial" w:hAnsi="Arial" w:cs="Times New Roman"/>
      <w:kern w:val="0"/>
      <w:sz w:val="18"/>
      <w:szCs w:val="20"/>
      <w:lang w:val="en-GB" w:eastAsia="en-US"/>
    </w:rPr>
  </w:style>
  <w:style w:type="character" w:customStyle="1" w:styleId="5Char">
    <w:name w:val="标题 5 Char"/>
    <w:basedOn w:val="a0"/>
    <w:link w:val="5"/>
    <w:uiPriority w:val="9"/>
    <w:semiHidden/>
    <w:rsid w:val="00B4146C"/>
    <w:rPr>
      <w:rFonts w:ascii="Times New Roman" w:eastAsia="Times New Roman" w:hAnsi="Times New Roman" w:cs="Times New Roman"/>
      <w:b/>
      <w:bCs/>
      <w:sz w:val="28"/>
      <w:szCs w:val="28"/>
    </w:rPr>
  </w:style>
  <w:style w:type="character" w:customStyle="1" w:styleId="4Char">
    <w:name w:val="标题 4 Char"/>
    <w:basedOn w:val="a0"/>
    <w:link w:val="4"/>
    <w:uiPriority w:val="9"/>
    <w:semiHidden/>
    <w:rsid w:val="007B2B93"/>
    <w:rPr>
      <w:rFonts w:asciiTheme="majorHAnsi" w:eastAsiaTheme="majorEastAsia" w:hAnsiTheme="majorHAnsi" w:cstheme="majorBidi"/>
      <w:b/>
      <w:bCs/>
      <w:sz w:val="28"/>
      <w:szCs w:val="28"/>
    </w:rPr>
  </w:style>
  <w:style w:type="paragraph" w:customStyle="1" w:styleId="bullet">
    <w:name w:val="bullet"/>
    <w:basedOn w:val="a5"/>
    <w:link w:val="bulletChar"/>
    <w:qFormat/>
    <w:rsid w:val="000F60CF"/>
    <w:pPr>
      <w:widowControl w:val="0"/>
      <w:numPr>
        <w:numId w:val="4"/>
      </w:numPr>
      <w:spacing w:after="0" w:line="240" w:lineRule="auto"/>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rsid w:val="000F60CF"/>
    <w:rPr>
      <w:rFonts w:ascii="Calibri" w:eastAsia="Times New Roman" w:hAnsi="Calibri" w:cs="Times New Roman"/>
      <w:sz w:val="20"/>
      <w:szCs w:val="24"/>
    </w:rPr>
  </w:style>
  <w:style w:type="paragraph" w:customStyle="1" w:styleId="EQ">
    <w:name w:val="EQ"/>
    <w:basedOn w:val="a"/>
    <w:rsid w:val="00DF2E76"/>
    <w:pPr>
      <w:widowControl/>
      <w:spacing w:after="180" w:line="240" w:lineRule="auto"/>
      <w:jc w:val="left"/>
    </w:pPr>
    <w:rPr>
      <w:rFonts w:eastAsia="宋体"/>
      <w:kern w:val="0"/>
      <w:sz w:val="20"/>
      <w:szCs w:val="20"/>
      <w:lang w:eastAsia="en-US"/>
    </w:rPr>
  </w:style>
  <w:style w:type="paragraph" w:customStyle="1" w:styleId="TH">
    <w:name w:val="TH"/>
    <w:basedOn w:val="a"/>
    <w:link w:val="THChar"/>
    <w:rsid w:val="00186FB3"/>
    <w:pPr>
      <w:keepNext/>
      <w:keepLines/>
      <w:widowControl/>
      <w:spacing w:before="60" w:after="180" w:line="240" w:lineRule="auto"/>
      <w:jc w:val="center"/>
    </w:pPr>
    <w:rPr>
      <w:rFonts w:ascii="Arial" w:eastAsiaTheme="minorEastAsia" w:hAnsi="Arial"/>
      <w:b/>
      <w:kern w:val="0"/>
      <w:sz w:val="20"/>
      <w:szCs w:val="20"/>
      <w:lang w:val="en-GB" w:eastAsia="en-US"/>
    </w:rPr>
  </w:style>
  <w:style w:type="character" w:customStyle="1" w:styleId="THChar">
    <w:name w:val="TH Char"/>
    <w:link w:val="TH"/>
    <w:rsid w:val="00186FB3"/>
    <w:rPr>
      <w:rFonts w:ascii="Arial" w:hAnsi="Arial" w:cs="Times New Roman"/>
      <w:b/>
      <w:kern w:val="0"/>
      <w:sz w:val="20"/>
      <w:szCs w:val="20"/>
      <w:lang w:val="en-GB" w:eastAsia="en-US"/>
    </w:rPr>
  </w:style>
  <w:style w:type="character" w:styleId="ad">
    <w:name w:val="Placeholder Text"/>
    <w:basedOn w:val="a0"/>
    <w:uiPriority w:val="99"/>
    <w:semiHidden/>
    <w:rsid w:val="00946884"/>
    <w:rPr>
      <w:color w:val="808080"/>
    </w:rPr>
  </w:style>
  <w:style w:type="character" w:customStyle="1" w:styleId="B1Char">
    <w:name w:val="B1 Char"/>
    <w:rsid w:val="006D6EAD"/>
    <w:rPr>
      <w:lang w:val="en-GB" w:eastAsia="en-US"/>
    </w:r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rsid w:val="00D90803"/>
    <w:pPr>
      <w:widowControl/>
      <w:overflowPunct w:val="0"/>
      <w:autoSpaceDE w:val="0"/>
      <w:autoSpaceDN w:val="0"/>
      <w:adjustRightInd w:val="0"/>
      <w:spacing w:after="180" w:line="240" w:lineRule="auto"/>
      <w:jc w:val="left"/>
      <w:textAlignment w:val="baseline"/>
    </w:pPr>
    <w:rPr>
      <w:rFonts w:ascii="CG Times (WN)" w:eastAsia="宋体" w:hAnsi="CG Times (WN)"/>
      <w:kern w:val="0"/>
      <w:sz w:val="20"/>
      <w:szCs w:val="20"/>
      <w:lang w:val="en-GB" w:eastAsia="en-US"/>
    </w:rPr>
  </w:style>
  <w:style w:type="character" w:customStyle="1" w:styleId="af">
    <w:name w:val="正文文本 字符"/>
    <w:basedOn w:val="a0"/>
    <w:uiPriority w:val="99"/>
    <w:semiHidden/>
    <w:rsid w:val="00D90803"/>
    <w:rPr>
      <w:rFonts w:ascii="Times New Roman" w:eastAsia="Times New Roman" w:hAnsi="Times New Roman" w:cs="Times New Roman"/>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e"/>
    <w:locked/>
    <w:rsid w:val="00D90803"/>
    <w:rPr>
      <w:rFonts w:ascii="CG Times (WN)" w:eastAsia="宋体" w:hAnsi="CG Times (WN)" w:cs="Times New Roman"/>
      <w:kern w:val="0"/>
      <w:sz w:val="20"/>
      <w:szCs w:val="20"/>
      <w:lang w:val="en-GB" w:eastAsia="en-US"/>
    </w:rPr>
  </w:style>
  <w:style w:type="paragraph" w:customStyle="1" w:styleId="TdocHeader2">
    <w:name w:val="Tdoc_Header_2"/>
    <w:basedOn w:val="a"/>
    <w:uiPriority w:val="99"/>
    <w:rsid w:val="005D02E1"/>
    <w:pPr>
      <w:tabs>
        <w:tab w:val="left" w:pos="1701"/>
        <w:tab w:val="right" w:pos="9072"/>
        <w:tab w:val="right" w:pos="10206"/>
      </w:tabs>
      <w:overflowPunct w:val="0"/>
      <w:autoSpaceDE w:val="0"/>
      <w:autoSpaceDN w:val="0"/>
      <w:adjustRightInd w:val="0"/>
      <w:spacing w:after="180" w:line="240" w:lineRule="auto"/>
    </w:pPr>
    <w:rPr>
      <w:rFonts w:ascii="Arial" w:eastAsia="宋体" w:hAnsi="Arial"/>
      <w:b/>
      <w:kern w:val="0"/>
      <w:sz w:val="18"/>
      <w:szCs w:val="20"/>
      <w:lang w:val="en-GB" w:eastAsia="ja-JP"/>
    </w:rPr>
  </w:style>
  <w:style w:type="table" w:styleId="af0">
    <w:name w:val="Table Grid"/>
    <w:basedOn w:val="a1"/>
    <w:uiPriority w:val="59"/>
    <w:rsid w:val="00DC2E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1">
    <w:name w:val="N1"/>
    <w:basedOn w:val="a"/>
    <w:link w:val="N1Char"/>
    <w:qFormat/>
    <w:rsid w:val="00E10A8A"/>
    <w:pPr>
      <w:widowControl/>
      <w:spacing w:line="240" w:lineRule="auto"/>
      <w:ind w:left="634"/>
      <w:jc w:val="left"/>
    </w:pPr>
    <w:rPr>
      <w:rFonts w:ascii="Calibri" w:eastAsia="MS Mincho" w:hAnsi="Calibri" w:cs="Calibri"/>
      <w:kern w:val="0"/>
      <w:sz w:val="22"/>
      <w:lang w:eastAsia="ko-KR" w:bidi="hi-IN"/>
    </w:rPr>
  </w:style>
  <w:style w:type="character" w:customStyle="1" w:styleId="N1Char">
    <w:name w:val="N1 Char"/>
    <w:link w:val="N1"/>
    <w:rsid w:val="00E10A8A"/>
    <w:rPr>
      <w:rFonts w:ascii="Calibri" w:eastAsia="MS Mincho" w:hAnsi="Calibri" w:cs="Calibri"/>
      <w:kern w:val="0"/>
      <w:sz w:val="22"/>
      <w:lang w:eastAsia="ko-KR" w:bidi="hi-IN"/>
    </w:rPr>
  </w:style>
  <w:style w:type="paragraph" w:customStyle="1" w:styleId="PL">
    <w:name w:val="PL"/>
    <w:link w:val="PLChar"/>
    <w:qFormat/>
    <w:rsid w:val="00DA37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cs="Times New Roman"/>
      <w:noProof/>
      <w:kern w:val="0"/>
      <w:sz w:val="16"/>
      <w:szCs w:val="20"/>
      <w:lang w:val="en-GB" w:eastAsia="sv-SE"/>
    </w:rPr>
  </w:style>
  <w:style w:type="character" w:customStyle="1" w:styleId="PLChar">
    <w:name w:val="PL Char"/>
    <w:link w:val="PL"/>
    <w:qFormat/>
    <w:rsid w:val="00DA37B8"/>
    <w:rPr>
      <w:rFonts w:ascii="Courier New" w:eastAsia="Batang" w:hAnsi="Courier New" w:cs="Times New Roman"/>
      <w:noProof/>
      <w:kern w:val="0"/>
      <w:sz w:val="16"/>
      <w:szCs w:val="20"/>
      <w:shd w:val="clear" w:color="auto" w:fill="E6E6E6"/>
      <w:lang w:val="en-GB" w:eastAsia="sv-SE"/>
    </w:rPr>
  </w:style>
  <w:style w:type="paragraph" w:customStyle="1" w:styleId="TAL">
    <w:name w:val="TAL"/>
    <w:basedOn w:val="a"/>
    <w:link w:val="TALCar"/>
    <w:qFormat/>
    <w:rsid w:val="003732CC"/>
    <w:pPr>
      <w:keepNext/>
      <w:keepLines/>
      <w:widowControl/>
      <w:overflowPunct w:val="0"/>
      <w:autoSpaceDE w:val="0"/>
      <w:autoSpaceDN w:val="0"/>
      <w:adjustRightInd w:val="0"/>
      <w:spacing w:line="240" w:lineRule="auto"/>
      <w:jc w:val="left"/>
      <w:textAlignment w:val="baseline"/>
    </w:pPr>
    <w:rPr>
      <w:rFonts w:ascii="Arial" w:hAnsi="Arial"/>
      <w:kern w:val="0"/>
      <w:sz w:val="18"/>
      <w:szCs w:val="20"/>
      <w:lang w:val="x-none" w:eastAsia="x-none"/>
    </w:rPr>
  </w:style>
  <w:style w:type="character" w:customStyle="1" w:styleId="TALCar">
    <w:name w:val="TAL Car"/>
    <w:link w:val="TAL"/>
    <w:qFormat/>
    <w:rsid w:val="003732CC"/>
    <w:rPr>
      <w:rFonts w:ascii="Arial" w:eastAsia="Times New Roman" w:hAnsi="Arial" w:cs="Times New Roman"/>
      <w:kern w:val="0"/>
      <w:sz w:val="18"/>
      <w:szCs w:val="20"/>
      <w:lang w:val="x-none" w:eastAsia="x-none"/>
    </w:rPr>
  </w:style>
  <w:style w:type="paragraph" w:customStyle="1" w:styleId="references">
    <w:name w:val="references"/>
    <w:uiPriority w:val="99"/>
    <w:rsid w:val="00CF3E9B"/>
    <w:pPr>
      <w:numPr>
        <w:numId w:val="5"/>
      </w:numPr>
      <w:spacing w:after="50" w:line="180" w:lineRule="exact"/>
      <w:jc w:val="both"/>
    </w:pPr>
    <w:rPr>
      <w:rFonts w:ascii="Times New Roman" w:eastAsia="MS Mincho" w:hAnsi="Times New Roman" w:cs="Times New Roman"/>
      <w:noProof/>
      <w:kern w:val="0"/>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786395">
      <w:bodyDiv w:val="1"/>
      <w:marLeft w:val="0"/>
      <w:marRight w:val="0"/>
      <w:marTop w:val="0"/>
      <w:marBottom w:val="0"/>
      <w:divBdr>
        <w:top w:val="none" w:sz="0" w:space="0" w:color="auto"/>
        <w:left w:val="none" w:sz="0" w:space="0" w:color="auto"/>
        <w:bottom w:val="none" w:sz="0" w:space="0" w:color="auto"/>
        <w:right w:val="none" w:sz="0" w:space="0" w:color="auto"/>
      </w:divBdr>
    </w:div>
    <w:div w:id="134227450">
      <w:bodyDiv w:val="1"/>
      <w:marLeft w:val="0"/>
      <w:marRight w:val="0"/>
      <w:marTop w:val="0"/>
      <w:marBottom w:val="0"/>
      <w:divBdr>
        <w:top w:val="none" w:sz="0" w:space="0" w:color="auto"/>
        <w:left w:val="none" w:sz="0" w:space="0" w:color="auto"/>
        <w:bottom w:val="none" w:sz="0" w:space="0" w:color="auto"/>
        <w:right w:val="none" w:sz="0" w:space="0" w:color="auto"/>
      </w:divBdr>
    </w:div>
    <w:div w:id="175576688">
      <w:bodyDiv w:val="1"/>
      <w:marLeft w:val="0"/>
      <w:marRight w:val="0"/>
      <w:marTop w:val="0"/>
      <w:marBottom w:val="0"/>
      <w:divBdr>
        <w:top w:val="none" w:sz="0" w:space="0" w:color="auto"/>
        <w:left w:val="none" w:sz="0" w:space="0" w:color="auto"/>
        <w:bottom w:val="none" w:sz="0" w:space="0" w:color="auto"/>
        <w:right w:val="none" w:sz="0" w:space="0" w:color="auto"/>
      </w:divBdr>
    </w:div>
    <w:div w:id="243536027">
      <w:bodyDiv w:val="1"/>
      <w:marLeft w:val="0"/>
      <w:marRight w:val="0"/>
      <w:marTop w:val="0"/>
      <w:marBottom w:val="0"/>
      <w:divBdr>
        <w:top w:val="none" w:sz="0" w:space="0" w:color="auto"/>
        <w:left w:val="none" w:sz="0" w:space="0" w:color="auto"/>
        <w:bottom w:val="none" w:sz="0" w:space="0" w:color="auto"/>
        <w:right w:val="none" w:sz="0" w:space="0" w:color="auto"/>
      </w:divBdr>
    </w:div>
    <w:div w:id="415588441">
      <w:bodyDiv w:val="1"/>
      <w:marLeft w:val="0"/>
      <w:marRight w:val="0"/>
      <w:marTop w:val="0"/>
      <w:marBottom w:val="0"/>
      <w:divBdr>
        <w:top w:val="none" w:sz="0" w:space="0" w:color="auto"/>
        <w:left w:val="none" w:sz="0" w:space="0" w:color="auto"/>
        <w:bottom w:val="none" w:sz="0" w:space="0" w:color="auto"/>
        <w:right w:val="none" w:sz="0" w:space="0" w:color="auto"/>
      </w:divBdr>
    </w:div>
    <w:div w:id="652947081">
      <w:bodyDiv w:val="1"/>
      <w:marLeft w:val="0"/>
      <w:marRight w:val="0"/>
      <w:marTop w:val="0"/>
      <w:marBottom w:val="0"/>
      <w:divBdr>
        <w:top w:val="none" w:sz="0" w:space="0" w:color="auto"/>
        <w:left w:val="none" w:sz="0" w:space="0" w:color="auto"/>
        <w:bottom w:val="none" w:sz="0" w:space="0" w:color="auto"/>
        <w:right w:val="none" w:sz="0" w:space="0" w:color="auto"/>
      </w:divBdr>
    </w:div>
    <w:div w:id="719204057">
      <w:bodyDiv w:val="1"/>
      <w:marLeft w:val="0"/>
      <w:marRight w:val="0"/>
      <w:marTop w:val="0"/>
      <w:marBottom w:val="0"/>
      <w:divBdr>
        <w:top w:val="none" w:sz="0" w:space="0" w:color="auto"/>
        <w:left w:val="none" w:sz="0" w:space="0" w:color="auto"/>
        <w:bottom w:val="none" w:sz="0" w:space="0" w:color="auto"/>
        <w:right w:val="none" w:sz="0" w:space="0" w:color="auto"/>
      </w:divBdr>
    </w:div>
    <w:div w:id="922027073">
      <w:bodyDiv w:val="1"/>
      <w:marLeft w:val="0"/>
      <w:marRight w:val="0"/>
      <w:marTop w:val="0"/>
      <w:marBottom w:val="0"/>
      <w:divBdr>
        <w:top w:val="none" w:sz="0" w:space="0" w:color="auto"/>
        <w:left w:val="none" w:sz="0" w:space="0" w:color="auto"/>
        <w:bottom w:val="none" w:sz="0" w:space="0" w:color="auto"/>
        <w:right w:val="none" w:sz="0" w:space="0" w:color="auto"/>
      </w:divBdr>
    </w:div>
    <w:div w:id="959188075">
      <w:bodyDiv w:val="1"/>
      <w:marLeft w:val="0"/>
      <w:marRight w:val="0"/>
      <w:marTop w:val="0"/>
      <w:marBottom w:val="0"/>
      <w:divBdr>
        <w:top w:val="none" w:sz="0" w:space="0" w:color="auto"/>
        <w:left w:val="none" w:sz="0" w:space="0" w:color="auto"/>
        <w:bottom w:val="none" w:sz="0" w:space="0" w:color="auto"/>
        <w:right w:val="none" w:sz="0" w:space="0" w:color="auto"/>
      </w:divBdr>
    </w:div>
    <w:div w:id="1022975727">
      <w:bodyDiv w:val="1"/>
      <w:marLeft w:val="0"/>
      <w:marRight w:val="0"/>
      <w:marTop w:val="0"/>
      <w:marBottom w:val="0"/>
      <w:divBdr>
        <w:top w:val="none" w:sz="0" w:space="0" w:color="auto"/>
        <w:left w:val="none" w:sz="0" w:space="0" w:color="auto"/>
        <w:bottom w:val="none" w:sz="0" w:space="0" w:color="auto"/>
        <w:right w:val="none" w:sz="0" w:space="0" w:color="auto"/>
      </w:divBdr>
    </w:div>
    <w:div w:id="1123646982">
      <w:bodyDiv w:val="1"/>
      <w:marLeft w:val="0"/>
      <w:marRight w:val="0"/>
      <w:marTop w:val="0"/>
      <w:marBottom w:val="0"/>
      <w:divBdr>
        <w:top w:val="none" w:sz="0" w:space="0" w:color="auto"/>
        <w:left w:val="none" w:sz="0" w:space="0" w:color="auto"/>
        <w:bottom w:val="none" w:sz="0" w:space="0" w:color="auto"/>
        <w:right w:val="none" w:sz="0" w:space="0" w:color="auto"/>
      </w:divBdr>
    </w:div>
    <w:div w:id="1145077007">
      <w:bodyDiv w:val="1"/>
      <w:marLeft w:val="0"/>
      <w:marRight w:val="0"/>
      <w:marTop w:val="0"/>
      <w:marBottom w:val="0"/>
      <w:divBdr>
        <w:top w:val="none" w:sz="0" w:space="0" w:color="auto"/>
        <w:left w:val="none" w:sz="0" w:space="0" w:color="auto"/>
        <w:bottom w:val="none" w:sz="0" w:space="0" w:color="auto"/>
        <w:right w:val="none" w:sz="0" w:space="0" w:color="auto"/>
      </w:divBdr>
    </w:div>
    <w:div w:id="1384671177">
      <w:bodyDiv w:val="1"/>
      <w:marLeft w:val="0"/>
      <w:marRight w:val="0"/>
      <w:marTop w:val="0"/>
      <w:marBottom w:val="0"/>
      <w:divBdr>
        <w:top w:val="none" w:sz="0" w:space="0" w:color="auto"/>
        <w:left w:val="none" w:sz="0" w:space="0" w:color="auto"/>
        <w:bottom w:val="none" w:sz="0" w:space="0" w:color="auto"/>
        <w:right w:val="none" w:sz="0" w:space="0" w:color="auto"/>
      </w:divBdr>
    </w:div>
    <w:div w:id="1569925253">
      <w:bodyDiv w:val="1"/>
      <w:marLeft w:val="0"/>
      <w:marRight w:val="0"/>
      <w:marTop w:val="0"/>
      <w:marBottom w:val="0"/>
      <w:divBdr>
        <w:top w:val="none" w:sz="0" w:space="0" w:color="auto"/>
        <w:left w:val="none" w:sz="0" w:space="0" w:color="auto"/>
        <w:bottom w:val="none" w:sz="0" w:space="0" w:color="auto"/>
        <w:right w:val="none" w:sz="0" w:space="0" w:color="auto"/>
      </w:divBdr>
    </w:div>
    <w:div w:id="1573388491">
      <w:bodyDiv w:val="1"/>
      <w:marLeft w:val="0"/>
      <w:marRight w:val="0"/>
      <w:marTop w:val="0"/>
      <w:marBottom w:val="0"/>
      <w:divBdr>
        <w:top w:val="none" w:sz="0" w:space="0" w:color="auto"/>
        <w:left w:val="none" w:sz="0" w:space="0" w:color="auto"/>
        <w:bottom w:val="none" w:sz="0" w:space="0" w:color="auto"/>
        <w:right w:val="none" w:sz="0" w:space="0" w:color="auto"/>
      </w:divBdr>
    </w:div>
    <w:div w:id="1810592941">
      <w:bodyDiv w:val="1"/>
      <w:marLeft w:val="0"/>
      <w:marRight w:val="0"/>
      <w:marTop w:val="0"/>
      <w:marBottom w:val="0"/>
      <w:divBdr>
        <w:top w:val="none" w:sz="0" w:space="0" w:color="auto"/>
        <w:left w:val="none" w:sz="0" w:space="0" w:color="auto"/>
        <w:bottom w:val="none" w:sz="0" w:space="0" w:color="auto"/>
        <w:right w:val="none" w:sz="0" w:space="0" w:color="auto"/>
      </w:divBdr>
    </w:div>
    <w:div w:id="1910530356">
      <w:bodyDiv w:val="1"/>
      <w:marLeft w:val="0"/>
      <w:marRight w:val="0"/>
      <w:marTop w:val="0"/>
      <w:marBottom w:val="0"/>
      <w:divBdr>
        <w:top w:val="none" w:sz="0" w:space="0" w:color="auto"/>
        <w:left w:val="none" w:sz="0" w:space="0" w:color="auto"/>
        <w:bottom w:val="none" w:sz="0" w:space="0" w:color="auto"/>
        <w:right w:val="none" w:sz="0" w:space="0" w:color="auto"/>
      </w:divBdr>
    </w:div>
    <w:div w:id="2049257248">
      <w:bodyDiv w:val="1"/>
      <w:marLeft w:val="0"/>
      <w:marRight w:val="0"/>
      <w:marTop w:val="0"/>
      <w:marBottom w:val="0"/>
      <w:divBdr>
        <w:top w:val="none" w:sz="0" w:space="0" w:color="auto"/>
        <w:left w:val="none" w:sz="0" w:space="0" w:color="auto"/>
        <w:bottom w:val="none" w:sz="0" w:space="0" w:color="auto"/>
        <w:right w:val="none" w:sz="0" w:space="0" w:color="auto"/>
      </w:divBdr>
    </w:div>
    <w:div w:id="2065636599">
      <w:bodyDiv w:val="1"/>
      <w:marLeft w:val="0"/>
      <w:marRight w:val="0"/>
      <w:marTop w:val="0"/>
      <w:marBottom w:val="0"/>
      <w:divBdr>
        <w:top w:val="none" w:sz="0" w:space="0" w:color="auto"/>
        <w:left w:val="none" w:sz="0" w:space="0" w:color="auto"/>
        <w:bottom w:val="none" w:sz="0" w:space="0" w:color="auto"/>
        <w:right w:val="none" w:sz="0" w:space="0" w:color="auto"/>
      </w:divBdr>
    </w:div>
    <w:div w:id="2140488037">
      <w:bodyDiv w:val="1"/>
      <w:marLeft w:val="0"/>
      <w:marRight w:val="0"/>
      <w:marTop w:val="0"/>
      <w:marBottom w:val="0"/>
      <w:divBdr>
        <w:top w:val="none" w:sz="0" w:space="0" w:color="auto"/>
        <w:left w:val="none" w:sz="0" w:space="0" w:color="auto"/>
        <w:bottom w:val="none" w:sz="0" w:space="0" w:color="auto"/>
        <w:right w:val="none" w:sz="0" w:space="0" w:color="auto"/>
      </w:divBdr>
    </w:div>
    <w:div w:id="2141848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3.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2F80908-85A0-4BC6-BB8C-723F68913F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Pages>
  <Words>1577</Words>
  <Characters>8994</Characters>
  <Application>Microsoft Office Word</Application>
  <DocSecurity>0</DocSecurity>
  <Lines>74</Lines>
  <Paragraphs>21</Paragraphs>
  <ScaleCrop>false</ScaleCrop>
  <Company/>
  <LinksUpToDate>false</LinksUpToDate>
  <CharactersWithSpaces>10550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Yang Tuo</cp:lastModifiedBy>
  <cp:revision>7</cp:revision>
  <dcterms:created xsi:type="dcterms:W3CDTF">2019-04-28T02:45:00Z</dcterms:created>
  <dcterms:modified xsi:type="dcterms:W3CDTF">2019-04-30T06:36:00Z</dcterms:modified>
</cp:coreProperties>
</file>