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CECA" w14:textId="325A30D8" w:rsidR="00F7039A" w:rsidRPr="00575A2E" w:rsidRDefault="00F7039A" w:rsidP="00F7039A">
      <w:pPr>
        <w:pStyle w:val="Header"/>
        <w:tabs>
          <w:tab w:val="right" w:pos="9639"/>
        </w:tabs>
        <w:rPr>
          <w:bCs/>
          <w:i/>
          <w:noProof w:val="0"/>
          <w:sz w:val="32"/>
          <w:lang w:eastAsia="zh-CN"/>
        </w:rPr>
      </w:pPr>
      <w:bookmarkStart w:id="0" w:name="OLE_LINK5"/>
      <w:bookmarkStart w:id="1" w:name="OLE_LINK6"/>
      <w:r w:rsidRPr="00575A2E">
        <w:rPr>
          <w:bCs/>
          <w:noProof w:val="0"/>
          <w:sz w:val="24"/>
        </w:rPr>
        <w:t>3GPP T</w:t>
      </w:r>
      <w:bookmarkStart w:id="2" w:name="_Ref452454252"/>
      <w:bookmarkEnd w:id="2"/>
      <w:r w:rsidRPr="00575A2E">
        <w:rPr>
          <w:bCs/>
          <w:noProof w:val="0"/>
          <w:sz w:val="24"/>
        </w:rPr>
        <w:t xml:space="preserve">SG-RAN </w:t>
      </w:r>
      <w:r w:rsidRPr="00575A2E">
        <w:rPr>
          <w:noProof w:val="0"/>
          <w:sz w:val="24"/>
        </w:rPr>
        <w:t>WG1</w:t>
      </w:r>
      <w:r w:rsidR="00C638E9" w:rsidRPr="00575A2E">
        <w:rPr>
          <w:noProof w:val="0"/>
          <w:sz w:val="24"/>
        </w:rPr>
        <w:t xml:space="preserve"> </w:t>
      </w:r>
      <w:r w:rsidR="00D32EEE">
        <w:rPr>
          <w:noProof w:val="0"/>
          <w:sz w:val="24"/>
        </w:rPr>
        <w:t>#9</w:t>
      </w:r>
      <w:r w:rsidR="008D5284">
        <w:rPr>
          <w:noProof w:val="0"/>
          <w:sz w:val="24"/>
        </w:rPr>
        <w:t>6</w:t>
      </w:r>
      <w:r w:rsidRPr="00575A2E">
        <w:rPr>
          <w:bCs/>
          <w:noProof w:val="0"/>
          <w:sz w:val="24"/>
        </w:rPr>
        <w:tab/>
      </w:r>
      <w:r w:rsidR="0083107F" w:rsidRPr="000F68D8">
        <w:rPr>
          <w:bCs/>
          <w:noProof w:val="0"/>
          <w:sz w:val="24"/>
          <w:lang w:eastAsia="ja-JP"/>
        </w:rPr>
        <w:t>R1-1</w:t>
      </w:r>
      <w:r w:rsidR="008D5284" w:rsidRPr="000F68D8">
        <w:rPr>
          <w:bCs/>
          <w:noProof w:val="0"/>
          <w:sz w:val="24"/>
          <w:lang w:eastAsia="ja-JP"/>
        </w:rPr>
        <w:t>90</w:t>
      </w:r>
      <w:r w:rsidR="000F68D8" w:rsidRPr="000F68D8">
        <w:rPr>
          <w:bCs/>
          <w:noProof w:val="0"/>
          <w:sz w:val="24"/>
          <w:lang w:eastAsia="ja-JP"/>
        </w:rPr>
        <w:t>3464</w:t>
      </w:r>
    </w:p>
    <w:p w14:paraId="0E7A1A3D" w14:textId="2206CE8E" w:rsidR="00787640" w:rsidRPr="00575A2E" w:rsidRDefault="008D5284" w:rsidP="00F7039A">
      <w:pPr>
        <w:pStyle w:val="Header"/>
        <w:tabs>
          <w:tab w:val="right" w:pos="9639"/>
        </w:tabs>
        <w:rPr>
          <w:bCs/>
          <w:noProof w:val="0"/>
          <w:sz w:val="24"/>
        </w:rPr>
      </w:pPr>
      <w:r>
        <w:rPr>
          <w:noProof w:val="0"/>
          <w:sz w:val="24"/>
        </w:rPr>
        <w:t>Athens</w:t>
      </w:r>
      <w:r w:rsidR="00C638E9" w:rsidRPr="00575A2E">
        <w:rPr>
          <w:noProof w:val="0"/>
          <w:sz w:val="24"/>
        </w:rPr>
        <w:t xml:space="preserve">, </w:t>
      </w:r>
      <w:r>
        <w:rPr>
          <w:noProof w:val="0"/>
          <w:sz w:val="24"/>
        </w:rPr>
        <w:t>Greece</w:t>
      </w:r>
      <w:r w:rsidR="00C638E9" w:rsidRPr="00575A2E">
        <w:rPr>
          <w:noProof w:val="0"/>
          <w:sz w:val="24"/>
        </w:rPr>
        <w:t xml:space="preserve">, </w:t>
      </w:r>
      <w:bookmarkStart w:id="3" w:name="_Hlk492452772"/>
      <w:r>
        <w:rPr>
          <w:noProof w:val="0"/>
          <w:sz w:val="24"/>
        </w:rPr>
        <w:t>25</w:t>
      </w:r>
      <w:r w:rsidR="001041BF">
        <w:rPr>
          <w:noProof w:val="0"/>
          <w:sz w:val="24"/>
          <w:vertAlign w:val="superscript"/>
        </w:rPr>
        <w:t>th</w:t>
      </w:r>
      <w:r w:rsidR="003B2CF9">
        <w:rPr>
          <w:noProof w:val="0"/>
          <w:sz w:val="24"/>
        </w:rPr>
        <w:t xml:space="preserve"> </w:t>
      </w:r>
      <w:r>
        <w:rPr>
          <w:noProof w:val="0"/>
          <w:sz w:val="24"/>
        </w:rPr>
        <w:t xml:space="preserve">February </w:t>
      </w:r>
      <w:r w:rsidR="00BD6DC4">
        <w:rPr>
          <w:noProof w:val="0"/>
          <w:sz w:val="24"/>
        </w:rPr>
        <w:t>–</w:t>
      </w:r>
      <w:r w:rsidR="003B2CF9">
        <w:rPr>
          <w:noProof w:val="0"/>
          <w:sz w:val="24"/>
        </w:rPr>
        <w:t xml:space="preserve"> </w:t>
      </w:r>
      <w:r w:rsidR="00CF272E">
        <w:rPr>
          <w:noProof w:val="0"/>
          <w:sz w:val="24"/>
        </w:rPr>
        <w:t>1</w:t>
      </w:r>
      <w:r>
        <w:rPr>
          <w:noProof w:val="0"/>
          <w:sz w:val="24"/>
          <w:vertAlign w:val="superscript"/>
        </w:rPr>
        <w:t>st</w:t>
      </w:r>
      <w:r w:rsidR="00BD6DC4">
        <w:rPr>
          <w:noProof w:val="0"/>
          <w:sz w:val="24"/>
        </w:rPr>
        <w:t xml:space="preserve"> </w:t>
      </w:r>
      <w:r>
        <w:rPr>
          <w:noProof w:val="0"/>
          <w:sz w:val="24"/>
        </w:rPr>
        <w:t>March</w:t>
      </w:r>
      <w:r w:rsidR="00C638E9" w:rsidRPr="00575A2E">
        <w:rPr>
          <w:bCs/>
          <w:sz w:val="24"/>
        </w:rPr>
        <w:t xml:space="preserve"> 201</w:t>
      </w:r>
      <w:bookmarkEnd w:id="3"/>
      <w:r>
        <w:rPr>
          <w:bCs/>
          <w:sz w:val="24"/>
        </w:rPr>
        <w:t>9</w:t>
      </w:r>
      <w:r w:rsidR="007A33FC" w:rsidRPr="00575A2E">
        <w:rPr>
          <w:bCs/>
          <w:sz w:val="24"/>
        </w:rPr>
        <w:tab/>
      </w:r>
    </w:p>
    <w:bookmarkEnd w:id="0"/>
    <w:bookmarkEnd w:id="1"/>
    <w:p w14:paraId="7D4D5D90" w14:textId="77777777" w:rsidR="00787640" w:rsidRPr="00575A2E" w:rsidRDefault="00787640" w:rsidP="00787640">
      <w:pPr>
        <w:pStyle w:val="Header"/>
        <w:rPr>
          <w:bCs/>
          <w:noProof w:val="0"/>
          <w:sz w:val="24"/>
          <w:lang w:eastAsia="ja-JP"/>
        </w:rPr>
      </w:pPr>
    </w:p>
    <w:p w14:paraId="1C0B617D" w14:textId="69AEF9A2"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8D5284">
        <w:rPr>
          <w:rFonts w:cs="Arial"/>
          <w:b/>
          <w:bCs/>
          <w:sz w:val="24"/>
          <w:lang w:val="en-US"/>
        </w:rPr>
        <w:t>3</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4" w:name="OLE_LINK1"/>
      <w:bookmarkStart w:id="5" w:name="OLE_LINK2"/>
      <w:bookmarkStart w:id="6" w:name="_GoBack"/>
      <w:r w:rsidRPr="0002742C">
        <w:rPr>
          <w:rFonts w:ascii="Arial" w:hAnsi="Arial" w:cs="Arial"/>
          <w:b/>
          <w:bCs/>
          <w:sz w:val="24"/>
        </w:rPr>
        <w:t>Nokia</w:t>
      </w:r>
      <w:bookmarkEnd w:id="4"/>
      <w:bookmarkEnd w:id="5"/>
      <w:r w:rsidR="00F80DB5" w:rsidRPr="0002742C">
        <w:rPr>
          <w:rFonts w:ascii="Arial" w:hAnsi="Arial" w:cs="Arial"/>
          <w:b/>
          <w:bCs/>
          <w:sz w:val="24"/>
        </w:rPr>
        <w:t xml:space="preserve">, </w:t>
      </w:r>
      <w:r w:rsidR="003F35FC" w:rsidRPr="0002742C">
        <w:rPr>
          <w:rFonts w:ascii="Arial" w:hAnsi="Arial" w:cs="Arial"/>
          <w:b/>
          <w:bCs/>
          <w:sz w:val="24"/>
        </w:rPr>
        <w:t>Nokia Shanghai Bell</w:t>
      </w:r>
      <w:bookmarkEnd w:id="6"/>
    </w:p>
    <w:p w14:paraId="6CDB59B8" w14:textId="78ABA4E6"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196417" w:rsidRPr="00196417">
        <w:rPr>
          <w:rFonts w:ascii="Arial" w:hAnsi="Arial" w:cs="Arial"/>
          <w:b/>
          <w:bCs/>
          <w:sz w:val="24"/>
        </w:rPr>
        <w:t>Summary on maintenance related to rate-matching in NR</w:t>
      </w:r>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0F7471">
      <w:pPr>
        <w:pStyle w:val="Heading1"/>
        <w:ind w:left="426"/>
      </w:pPr>
      <w:bookmarkStart w:id="7" w:name="_Toc529751990"/>
      <w:r w:rsidRPr="00575A2E">
        <w:t>Introduction</w:t>
      </w:r>
      <w:bookmarkEnd w:id="7"/>
    </w:p>
    <w:p w14:paraId="1A0205E7" w14:textId="44B5ACAC" w:rsidR="00CB5DC3" w:rsidRDefault="003A538E" w:rsidP="00F24028">
      <w:pPr>
        <w:spacing w:after="120"/>
        <w:rPr>
          <w:rFonts w:ascii="Times New Roman" w:hAnsi="Times New Roman"/>
          <w:bCs/>
          <w:sz w:val="20"/>
          <w:szCs w:val="20"/>
        </w:rPr>
      </w:pPr>
      <w:bookmarkStart w:id="8" w:name="OLE_LINK13"/>
      <w:bookmarkStart w:id="9" w:name="OLE_LINK14"/>
      <w:r>
        <w:rPr>
          <w:rFonts w:ascii="Times New Roman" w:hAnsi="Times New Roman"/>
          <w:bCs/>
          <w:sz w:val="20"/>
          <w:szCs w:val="20"/>
        </w:rPr>
        <w:t>In this contribution, w</w:t>
      </w:r>
      <w:r w:rsidR="00F24028">
        <w:rPr>
          <w:rFonts w:ascii="Times New Roman" w:hAnsi="Times New Roman"/>
          <w:bCs/>
          <w:sz w:val="20"/>
          <w:szCs w:val="20"/>
        </w:rPr>
        <w:t xml:space="preserve">e summarize </w:t>
      </w:r>
      <w:r w:rsidR="008D5284">
        <w:rPr>
          <w:rFonts w:ascii="Times New Roman" w:hAnsi="Times New Roman"/>
          <w:bCs/>
          <w:sz w:val="20"/>
          <w:szCs w:val="20"/>
        </w:rPr>
        <w:t>R15 draft-CRs/discussions</w:t>
      </w:r>
      <w:r w:rsidR="00F24028">
        <w:rPr>
          <w:rFonts w:ascii="Times New Roman" w:hAnsi="Times New Roman"/>
          <w:bCs/>
          <w:sz w:val="20"/>
          <w:szCs w:val="20"/>
        </w:rPr>
        <w:t xml:space="preserve"> contributed to RAN1#</w:t>
      </w:r>
      <w:r w:rsidR="005A628B">
        <w:rPr>
          <w:rFonts w:ascii="Times New Roman" w:hAnsi="Times New Roman"/>
          <w:bCs/>
          <w:sz w:val="20"/>
          <w:szCs w:val="20"/>
        </w:rPr>
        <w:t>9</w:t>
      </w:r>
      <w:r w:rsidR="008D5284">
        <w:rPr>
          <w:rFonts w:ascii="Times New Roman" w:hAnsi="Times New Roman"/>
          <w:bCs/>
          <w:sz w:val="20"/>
          <w:szCs w:val="20"/>
        </w:rPr>
        <w:t>6</w:t>
      </w:r>
      <w:r w:rsidR="00800A07">
        <w:rPr>
          <w:rFonts w:ascii="Times New Roman" w:hAnsi="Times New Roman"/>
          <w:bCs/>
          <w:sz w:val="20"/>
          <w:szCs w:val="20"/>
        </w:rPr>
        <w:t xml:space="preserve"> in the following contributions:</w:t>
      </w:r>
    </w:p>
    <w:tbl>
      <w:tblPr>
        <w:tblW w:w="0" w:type="auto"/>
        <w:tblLook w:val="04A0" w:firstRow="1" w:lastRow="0" w:firstColumn="1" w:lastColumn="0" w:noHBand="0" w:noVBand="1"/>
      </w:tblPr>
      <w:tblGrid>
        <w:gridCol w:w="1305"/>
        <w:gridCol w:w="3802"/>
        <w:gridCol w:w="1472"/>
        <w:gridCol w:w="1131"/>
        <w:gridCol w:w="662"/>
      </w:tblGrid>
      <w:tr w:rsidR="00996F97" w:rsidRPr="008D5284" w14:paraId="1D85B87E" w14:textId="77777777" w:rsidTr="00E81755">
        <w:trPr>
          <w:trHeight w:val="377"/>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69C2B7DD" w14:textId="0F92C550" w:rsidR="00996F97" w:rsidRPr="008D5284" w:rsidRDefault="00996F97" w:rsidP="00996F97">
            <w:pPr>
              <w:spacing w:after="0" w:line="240" w:lineRule="auto"/>
              <w:ind w:right="10"/>
              <w:rPr>
                <w:rFonts w:eastAsia="Times New Roman" w:cs="Times New Roman"/>
              </w:rPr>
            </w:pPr>
            <w:r w:rsidRPr="00996F97">
              <w:t>R1-1903240</w:t>
            </w:r>
          </w:p>
        </w:tc>
        <w:tc>
          <w:tcPr>
            <w:tcW w:w="0" w:type="auto"/>
            <w:tcBorders>
              <w:top w:val="single" w:sz="4" w:space="0" w:color="A6A6A6"/>
              <w:left w:val="nil"/>
              <w:bottom w:val="single" w:sz="4" w:space="0" w:color="A6A6A6"/>
              <w:right w:val="single" w:sz="4" w:space="0" w:color="A6A6A6"/>
            </w:tcBorders>
            <w:shd w:val="clear" w:color="auto" w:fill="auto"/>
            <w:hideMark/>
          </w:tcPr>
          <w:p w14:paraId="6E149BA8" w14:textId="2DCA5E19" w:rsidR="00996F97" w:rsidRPr="008D5284" w:rsidRDefault="00996F97" w:rsidP="00996F97">
            <w:pPr>
              <w:spacing w:after="0" w:line="240" w:lineRule="auto"/>
              <w:rPr>
                <w:rFonts w:eastAsia="Times New Roman" w:cs="Arial"/>
              </w:rPr>
            </w:pPr>
            <w:r w:rsidRPr="00C73233">
              <w:t>Maintenance for rate matching</w:t>
            </w:r>
          </w:p>
        </w:tc>
        <w:tc>
          <w:tcPr>
            <w:tcW w:w="0" w:type="auto"/>
            <w:tcBorders>
              <w:top w:val="single" w:sz="4" w:space="0" w:color="A6A6A6"/>
              <w:left w:val="nil"/>
              <w:bottom w:val="single" w:sz="4" w:space="0" w:color="A6A6A6"/>
              <w:right w:val="single" w:sz="4" w:space="0" w:color="A6A6A6"/>
            </w:tcBorders>
            <w:shd w:val="clear" w:color="auto" w:fill="auto"/>
            <w:hideMark/>
          </w:tcPr>
          <w:p w14:paraId="27A47E55" w14:textId="646D3144" w:rsidR="00996F97" w:rsidRPr="008D5284" w:rsidRDefault="00996F97" w:rsidP="00996F97">
            <w:pPr>
              <w:spacing w:after="0" w:line="240" w:lineRule="auto"/>
              <w:rPr>
                <w:rFonts w:eastAsia="Times New Roman" w:cs="Arial"/>
              </w:rPr>
            </w:pPr>
            <w:r w:rsidRPr="00C73233">
              <w:t>MediaTek Inc.</w:t>
            </w:r>
          </w:p>
        </w:tc>
        <w:tc>
          <w:tcPr>
            <w:tcW w:w="0" w:type="auto"/>
            <w:tcBorders>
              <w:top w:val="single" w:sz="4" w:space="0" w:color="A6A6A6"/>
              <w:left w:val="nil"/>
              <w:bottom w:val="single" w:sz="4" w:space="0" w:color="A6A6A6"/>
              <w:right w:val="single" w:sz="4" w:space="0" w:color="A6A6A6"/>
            </w:tcBorders>
            <w:shd w:val="clear" w:color="auto" w:fill="auto"/>
            <w:hideMark/>
          </w:tcPr>
          <w:p w14:paraId="6C8F57EC" w14:textId="670F5CB2" w:rsidR="00996F97" w:rsidRPr="008D5284" w:rsidRDefault="00996F97" w:rsidP="00996F97">
            <w:pPr>
              <w:spacing w:after="0" w:line="240" w:lineRule="auto"/>
              <w:rPr>
                <w:rFonts w:eastAsia="Times New Roman" w:cs="Arial"/>
              </w:rPr>
            </w:pPr>
            <w:r w:rsidRPr="00C73233">
              <w:t>discussion</w:t>
            </w:r>
          </w:p>
        </w:tc>
        <w:tc>
          <w:tcPr>
            <w:tcW w:w="0" w:type="auto"/>
            <w:tcBorders>
              <w:top w:val="single" w:sz="4" w:space="0" w:color="A6A6A6"/>
              <w:left w:val="nil"/>
              <w:bottom w:val="single" w:sz="4" w:space="0" w:color="A6A6A6"/>
              <w:right w:val="single" w:sz="4" w:space="0" w:color="A6A6A6"/>
            </w:tcBorders>
            <w:shd w:val="clear" w:color="auto" w:fill="auto"/>
            <w:hideMark/>
          </w:tcPr>
          <w:p w14:paraId="522CD8CB" w14:textId="405A627F" w:rsidR="00996F97" w:rsidRPr="008D5284" w:rsidRDefault="00996F97" w:rsidP="00996F97">
            <w:pPr>
              <w:spacing w:after="0" w:line="240" w:lineRule="auto"/>
              <w:rPr>
                <w:rFonts w:eastAsia="Times New Roman" w:cs="Arial"/>
              </w:rPr>
            </w:pPr>
            <w:r w:rsidRPr="00C73233">
              <w:t>7.1.3</w:t>
            </w:r>
          </w:p>
        </w:tc>
      </w:tr>
      <w:tr w:rsidR="00996F97" w:rsidRPr="008D5284" w14:paraId="782CC956" w14:textId="77777777" w:rsidTr="00E81755">
        <w:trPr>
          <w:trHeight w:val="411"/>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0359A4E2" w14:textId="3A96F769" w:rsidR="00996F97" w:rsidRPr="00996F97" w:rsidRDefault="00996F97" w:rsidP="00996F97">
            <w:pPr>
              <w:spacing w:after="0" w:line="240" w:lineRule="auto"/>
              <w:ind w:right="10"/>
            </w:pPr>
            <w:r w:rsidRPr="00996F97">
              <w:t>R1-1902647</w:t>
            </w:r>
          </w:p>
        </w:tc>
        <w:tc>
          <w:tcPr>
            <w:tcW w:w="0" w:type="auto"/>
            <w:tcBorders>
              <w:top w:val="single" w:sz="4" w:space="0" w:color="A6A6A6"/>
              <w:left w:val="nil"/>
              <w:bottom w:val="single" w:sz="4" w:space="0" w:color="A6A6A6"/>
              <w:right w:val="single" w:sz="4" w:space="0" w:color="A6A6A6"/>
            </w:tcBorders>
            <w:shd w:val="clear" w:color="auto" w:fill="auto"/>
          </w:tcPr>
          <w:p w14:paraId="211721AF" w14:textId="4C9E3868" w:rsidR="00996F97" w:rsidRPr="008D5284" w:rsidRDefault="00996F97" w:rsidP="00996F97">
            <w:pPr>
              <w:spacing w:after="0" w:line="240" w:lineRule="auto"/>
              <w:rPr>
                <w:rFonts w:cs="Arial"/>
              </w:rPr>
            </w:pPr>
            <w:r w:rsidRPr="008D5284">
              <w:rPr>
                <w:rFonts w:cs="Arial"/>
              </w:rPr>
              <w:t>Discussion on rate-matching for LTE CRS</w:t>
            </w:r>
          </w:p>
        </w:tc>
        <w:tc>
          <w:tcPr>
            <w:tcW w:w="0" w:type="auto"/>
            <w:tcBorders>
              <w:top w:val="single" w:sz="4" w:space="0" w:color="A6A6A6"/>
              <w:left w:val="nil"/>
              <w:bottom w:val="single" w:sz="4" w:space="0" w:color="A6A6A6"/>
              <w:right w:val="single" w:sz="4" w:space="0" w:color="A6A6A6"/>
            </w:tcBorders>
            <w:shd w:val="clear" w:color="auto" w:fill="auto"/>
          </w:tcPr>
          <w:p w14:paraId="0F73F72A" w14:textId="6CE6CFA3" w:rsidR="00996F97" w:rsidRPr="008D5284" w:rsidRDefault="00996F97" w:rsidP="00996F97">
            <w:pPr>
              <w:spacing w:after="0" w:line="240" w:lineRule="auto"/>
              <w:rPr>
                <w:rFonts w:cs="Arial"/>
              </w:rPr>
            </w:pPr>
            <w:r w:rsidRPr="008D5284">
              <w:rPr>
                <w:rFonts w:cs="Arial"/>
              </w:rPr>
              <w:t>Sharp</w:t>
            </w:r>
          </w:p>
        </w:tc>
        <w:tc>
          <w:tcPr>
            <w:tcW w:w="0" w:type="auto"/>
            <w:tcBorders>
              <w:top w:val="single" w:sz="4" w:space="0" w:color="A6A6A6"/>
              <w:left w:val="nil"/>
              <w:bottom w:val="single" w:sz="4" w:space="0" w:color="A6A6A6"/>
              <w:right w:val="single" w:sz="4" w:space="0" w:color="A6A6A6"/>
            </w:tcBorders>
            <w:shd w:val="clear" w:color="auto" w:fill="auto"/>
          </w:tcPr>
          <w:p w14:paraId="6EDDCFC3" w14:textId="6DB88298" w:rsidR="00996F97" w:rsidRPr="008D5284" w:rsidRDefault="00996F97" w:rsidP="00996F97">
            <w:pPr>
              <w:spacing w:after="0" w:line="240" w:lineRule="auto"/>
              <w:rPr>
                <w:rFonts w:cs="Arial"/>
              </w:rPr>
            </w:pPr>
            <w:r w:rsidRPr="008D5284">
              <w:rPr>
                <w:rFonts w:cs="Arial"/>
              </w:rPr>
              <w:t>discussion</w:t>
            </w:r>
          </w:p>
        </w:tc>
        <w:tc>
          <w:tcPr>
            <w:tcW w:w="0" w:type="auto"/>
            <w:tcBorders>
              <w:top w:val="single" w:sz="4" w:space="0" w:color="A6A6A6"/>
              <w:left w:val="nil"/>
              <w:bottom w:val="single" w:sz="4" w:space="0" w:color="A6A6A6"/>
              <w:right w:val="single" w:sz="4" w:space="0" w:color="A6A6A6"/>
            </w:tcBorders>
            <w:shd w:val="clear" w:color="auto" w:fill="auto"/>
          </w:tcPr>
          <w:p w14:paraId="4E784CF2" w14:textId="5A76EE17" w:rsidR="00996F97" w:rsidRPr="008D5284" w:rsidRDefault="00996F97" w:rsidP="00996F97">
            <w:pPr>
              <w:spacing w:after="0" w:line="240" w:lineRule="auto"/>
              <w:rPr>
                <w:rFonts w:cs="Arial"/>
              </w:rPr>
            </w:pPr>
            <w:r w:rsidRPr="008D5284">
              <w:rPr>
                <w:rFonts w:cs="Arial"/>
              </w:rPr>
              <w:t>7.1.3</w:t>
            </w:r>
          </w:p>
        </w:tc>
      </w:tr>
    </w:tbl>
    <w:p w14:paraId="385E05EB" w14:textId="47BD6F04" w:rsidR="00CC71B7" w:rsidRDefault="00CC71B7"/>
    <w:p w14:paraId="570E6EA6" w14:textId="0D88846E" w:rsidR="00CC71B7" w:rsidRDefault="00CC71B7" w:rsidP="00CC71B7">
      <w:pPr>
        <w:pStyle w:val="Heading1"/>
        <w:ind w:left="426"/>
      </w:pPr>
      <w:bookmarkStart w:id="10" w:name="_Toc529751991"/>
      <w:r>
        <w:t>Issues</w:t>
      </w:r>
      <w:bookmarkEnd w:id="10"/>
    </w:p>
    <w:p w14:paraId="7516C2E2" w14:textId="7610C364" w:rsidR="00500AA2" w:rsidRDefault="00521DEF" w:rsidP="00521DEF">
      <w:pPr>
        <w:pStyle w:val="Heading2"/>
        <w:ind w:left="567"/>
      </w:pPr>
      <w:r w:rsidRPr="00521DEF">
        <w:t>R1-1903240</w:t>
      </w:r>
    </w:p>
    <w:p w14:paraId="539845FB" w14:textId="3C1E27B4" w:rsidR="00BD274E" w:rsidRDefault="008D5284" w:rsidP="00BD274E">
      <w:pPr>
        <w:spacing w:after="120"/>
        <w:rPr>
          <w:rFonts w:ascii="Times New Roman" w:hAnsi="Times New Roman"/>
          <w:bCs/>
          <w:sz w:val="20"/>
          <w:szCs w:val="20"/>
        </w:rPr>
      </w:pPr>
      <w:r>
        <w:rPr>
          <w:rFonts w:ascii="Times New Roman" w:hAnsi="Times New Roman"/>
          <w:bCs/>
          <w:sz w:val="20"/>
          <w:szCs w:val="20"/>
        </w:rPr>
        <w:t>Proposed CR for TS 38.214</w:t>
      </w:r>
      <w:r w:rsidR="00BD274E">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BD274E" w14:paraId="2C173195" w14:textId="77777777" w:rsidTr="00BD274E">
        <w:tc>
          <w:tcPr>
            <w:tcW w:w="9629" w:type="dxa"/>
          </w:tcPr>
          <w:p w14:paraId="6294242D" w14:textId="77777777" w:rsidR="00996F97" w:rsidRDefault="00996F97" w:rsidP="00996F97">
            <w:pPr>
              <w:pStyle w:val="Heading3"/>
              <w:numPr>
                <w:ilvl w:val="0"/>
                <w:numId w:val="0"/>
              </w:numPr>
              <w:ind w:left="720" w:hanging="720"/>
              <w:rPr>
                <w:rFonts w:eastAsiaTheme="minorEastAsia"/>
                <w:color w:val="000000"/>
              </w:rPr>
            </w:pPr>
            <w:r>
              <w:rPr>
                <w:rFonts w:eastAsiaTheme="minorEastAsia"/>
                <w:color w:val="000000"/>
              </w:rPr>
              <w:t>5.1.4</w:t>
            </w:r>
            <w:r>
              <w:rPr>
                <w:rFonts w:eastAsiaTheme="minorEastAsia"/>
                <w:color w:val="000000"/>
              </w:rPr>
              <w:tab/>
              <w:t>PDSCH resource mapping</w:t>
            </w:r>
          </w:p>
          <w:p w14:paraId="683CC0CA" w14:textId="77777777" w:rsidR="00996F97" w:rsidRDefault="00996F97" w:rsidP="00996F97">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r>
              <w:rPr>
                <w:rFonts w:eastAsia="SimSun"/>
                <w:i/>
                <w:color w:val="000000"/>
                <w:kern w:val="2"/>
                <w:lang w:eastAsia="zh-CN"/>
              </w:rPr>
              <w:t>ssb-PositionsInBurst</w:t>
            </w:r>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w:t>
            </w:r>
            <w:r>
              <w:rPr>
                <w:rFonts w:eastAsia="SimSun"/>
                <w:kern w:val="2"/>
                <w:lang w:eastAsia="zh-CN"/>
              </w:rPr>
              <w:t>DSCH in the OFDM symbols where SS/PBCH block is transmitted.</w:t>
            </w:r>
          </w:p>
          <w:p w14:paraId="7DBCFB8B" w14:textId="77777777" w:rsidR="00996F97" w:rsidRDefault="00996F97" w:rsidP="00996F97">
            <w:pPr>
              <w:rPr>
                <w:rFonts w:eastAsiaTheme="minorEastAsia"/>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S</w:t>
            </w:r>
            <w:r>
              <w:rPr>
                <w:i/>
                <w:color w:val="000000"/>
              </w:rPr>
              <w:t>ystemInformationBlockType1</w:t>
            </w:r>
            <w:r>
              <w:rPr>
                <w:color w:val="000000"/>
              </w:rPr>
              <w:t>.</w:t>
            </w:r>
          </w:p>
          <w:p w14:paraId="560AEE7E" w14:textId="77777777" w:rsidR="00996F97" w:rsidRDefault="00996F97" w:rsidP="00996F97">
            <w:pPr>
              <w:rPr>
                <w:i/>
                <w:strike/>
                <w:color w:val="0000FF"/>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w:t>
            </w:r>
            <w:r>
              <w:t xml:space="preserve">PBCH block transmission resources are not available for PDSCH in the OFDM symbols where SS/PBCH block is transmitted. </w:t>
            </w:r>
            <w:r>
              <w:rPr>
                <w:strike/>
                <w:color w:val="0000FF"/>
              </w:rPr>
              <w:t>A UE is not expected to handle the case where PDSCH DM-RS REs are overlapping, even partially, with any RE(s) not available for PDSCH</w:t>
            </w:r>
            <w:r>
              <w:rPr>
                <w:i/>
                <w:strike/>
                <w:color w:val="0000FF"/>
              </w:rPr>
              <w:t>.</w:t>
            </w:r>
          </w:p>
          <w:p w14:paraId="7C6C404C" w14:textId="77777777" w:rsidR="00996F97" w:rsidRDefault="00996F97" w:rsidP="00996F97">
            <w:pPr>
              <w:rPr>
                <w:i/>
                <w:color w:val="0000FF"/>
                <w:u w:val="single"/>
              </w:rPr>
            </w:pPr>
            <w:r>
              <w:rPr>
                <w:color w:val="0000FF"/>
                <w:u w:val="single"/>
              </w:rPr>
              <w:t>A UE is not expected to decode a PDSCH when the associated PDSCH DM-RS REs mapped according to sub-clause 7.4.1.1.2 of [4, TS 38.211] are overlapping, even partially, with any RE(s) not available for PDSCH</w:t>
            </w:r>
            <w:r>
              <w:rPr>
                <w:i/>
                <w:color w:val="0000FF"/>
                <w:u w:val="single"/>
              </w:rPr>
              <w:t>.</w:t>
            </w:r>
          </w:p>
          <w:p w14:paraId="40D7A664" w14:textId="08FCF90F" w:rsidR="00BD274E" w:rsidRDefault="00BD274E" w:rsidP="00BD274E">
            <w:pPr>
              <w:spacing w:after="120"/>
              <w:rPr>
                <w:rFonts w:ascii="Times New Roman" w:hAnsi="Times New Roman"/>
                <w:bCs/>
                <w:sz w:val="20"/>
                <w:szCs w:val="20"/>
              </w:rPr>
            </w:pPr>
          </w:p>
        </w:tc>
      </w:tr>
    </w:tbl>
    <w:p w14:paraId="4BE22BF2" w14:textId="3EBCBD94" w:rsidR="00BD274E" w:rsidRDefault="00BD274E" w:rsidP="00F24028">
      <w:pPr>
        <w:spacing w:after="120"/>
        <w:rPr>
          <w:rFonts w:ascii="Times New Roman" w:hAnsi="Times New Roman"/>
          <w:bCs/>
          <w:sz w:val="20"/>
          <w:szCs w:val="20"/>
        </w:rPr>
      </w:pPr>
    </w:p>
    <w:p w14:paraId="69C1A85C" w14:textId="3CC92ED0" w:rsidR="00BD274E" w:rsidRPr="00521DEF" w:rsidRDefault="00965AFC" w:rsidP="00F24028">
      <w:pPr>
        <w:spacing w:after="120"/>
        <w:rPr>
          <w:rFonts w:ascii="Times New Roman" w:hAnsi="Times New Roman"/>
          <w:b/>
          <w:bCs/>
          <w:sz w:val="20"/>
          <w:szCs w:val="20"/>
        </w:rPr>
      </w:pPr>
      <w:r w:rsidRPr="00521DEF">
        <w:rPr>
          <w:rFonts w:ascii="Times New Roman" w:hAnsi="Times New Roman"/>
          <w:b/>
          <w:bCs/>
          <w:sz w:val="20"/>
          <w:szCs w:val="20"/>
        </w:rPr>
        <w:t>Change 1: “not expected to handle” -&gt; not expected to decode PDSCH</w:t>
      </w:r>
    </w:p>
    <w:p w14:paraId="44607C6E" w14:textId="77777777" w:rsidR="00521DEF" w:rsidRPr="00521DEF" w:rsidRDefault="00965AFC" w:rsidP="00F24028">
      <w:pPr>
        <w:spacing w:after="120"/>
        <w:rPr>
          <w:rFonts w:ascii="Times New Roman" w:hAnsi="Times New Roman"/>
          <w:bCs/>
          <w:sz w:val="20"/>
          <w:szCs w:val="20"/>
          <w:highlight w:val="yellow"/>
        </w:rPr>
      </w:pPr>
      <w:r w:rsidRPr="00521DEF">
        <w:rPr>
          <w:rFonts w:ascii="Times New Roman" w:hAnsi="Times New Roman"/>
          <w:bCs/>
          <w:sz w:val="20"/>
          <w:szCs w:val="20"/>
          <w:highlight w:val="yellow"/>
        </w:rPr>
        <w:lastRenderedPageBreak/>
        <w:t xml:space="preserve">Assessment: </w:t>
      </w:r>
      <w:r w:rsidR="00521DEF" w:rsidRPr="00521DEF">
        <w:rPr>
          <w:rFonts w:ascii="Times New Roman" w:hAnsi="Times New Roman"/>
          <w:bCs/>
          <w:sz w:val="20"/>
          <w:szCs w:val="20"/>
          <w:highlight w:val="yellow"/>
        </w:rPr>
        <w:t>The difference in the wording is functional. The original wording can be interpreted in two ways</w:t>
      </w:r>
    </w:p>
    <w:p w14:paraId="53076812" w14:textId="4F73E61F" w:rsidR="00521DEF" w:rsidRPr="00521DEF" w:rsidRDefault="00521DEF" w:rsidP="00521DEF">
      <w:pPr>
        <w:pStyle w:val="ListParagraph"/>
        <w:numPr>
          <w:ilvl w:val="0"/>
          <w:numId w:val="31"/>
        </w:numPr>
        <w:spacing w:after="120"/>
        <w:rPr>
          <w:rFonts w:ascii="Times New Roman" w:hAnsi="Times New Roman"/>
          <w:bCs/>
          <w:sz w:val="20"/>
          <w:szCs w:val="20"/>
          <w:highlight w:val="yellow"/>
        </w:rPr>
      </w:pPr>
      <w:r w:rsidRPr="00521DEF">
        <w:rPr>
          <w:rFonts w:ascii="Times New Roman" w:hAnsi="Times New Roman"/>
          <w:b/>
          <w:bCs/>
          <w:sz w:val="20"/>
          <w:szCs w:val="20"/>
          <w:highlight w:val="yellow"/>
        </w:rPr>
        <w:t>Interpretation 1:</w:t>
      </w:r>
      <w:r w:rsidRPr="00521DEF">
        <w:rPr>
          <w:rFonts w:ascii="Times New Roman" w:hAnsi="Times New Roman"/>
          <w:bCs/>
          <w:sz w:val="20"/>
          <w:szCs w:val="20"/>
          <w:highlight w:val="yellow"/>
        </w:rPr>
        <w:t xml:space="preserve"> A gNB </w:t>
      </w:r>
      <w:r w:rsidRPr="00521DEF">
        <w:rPr>
          <w:rFonts w:ascii="Times New Roman" w:hAnsi="Times New Roman"/>
          <w:bCs/>
          <w:sz w:val="20"/>
          <w:szCs w:val="20"/>
          <w:highlight w:val="yellow"/>
          <w:u w:val="single"/>
        </w:rPr>
        <w:t>is NOT allowed</w:t>
      </w:r>
      <w:r w:rsidRPr="00521DEF">
        <w:rPr>
          <w:rFonts w:ascii="Times New Roman" w:hAnsi="Times New Roman"/>
          <w:bCs/>
          <w:sz w:val="20"/>
          <w:szCs w:val="20"/>
          <w:highlight w:val="yellow"/>
        </w:rPr>
        <w:t xml:space="preserve"> to configure/schedule a PDSCH where its DMRS would be colliding with rate-matching resource, and if yes, then chipset starts to smoke</w:t>
      </w:r>
    </w:p>
    <w:p w14:paraId="3E0A87A2" w14:textId="5D6A080A" w:rsidR="00965AFC" w:rsidRPr="00521DEF" w:rsidRDefault="00521DEF" w:rsidP="00521DEF">
      <w:pPr>
        <w:pStyle w:val="ListParagraph"/>
        <w:numPr>
          <w:ilvl w:val="0"/>
          <w:numId w:val="31"/>
        </w:numPr>
        <w:spacing w:after="120"/>
        <w:rPr>
          <w:rFonts w:ascii="Times New Roman" w:hAnsi="Times New Roman"/>
          <w:bCs/>
          <w:sz w:val="20"/>
          <w:szCs w:val="20"/>
          <w:highlight w:val="yellow"/>
        </w:rPr>
      </w:pPr>
      <w:r w:rsidRPr="00521DEF">
        <w:rPr>
          <w:rFonts w:ascii="Times New Roman" w:hAnsi="Times New Roman"/>
          <w:b/>
          <w:bCs/>
          <w:sz w:val="20"/>
          <w:szCs w:val="20"/>
          <w:highlight w:val="yellow"/>
        </w:rPr>
        <w:t>Interpretation 2 (proposed in CR):</w:t>
      </w:r>
      <w:r w:rsidRPr="00521DEF">
        <w:rPr>
          <w:rFonts w:ascii="Times New Roman" w:hAnsi="Times New Roman"/>
          <w:bCs/>
          <w:sz w:val="20"/>
          <w:szCs w:val="20"/>
          <w:highlight w:val="yellow"/>
        </w:rPr>
        <w:t xml:space="preserve"> A gNB </w:t>
      </w:r>
      <w:r w:rsidRPr="00521DEF">
        <w:rPr>
          <w:rFonts w:ascii="Times New Roman" w:hAnsi="Times New Roman"/>
          <w:bCs/>
          <w:sz w:val="20"/>
          <w:szCs w:val="20"/>
          <w:highlight w:val="yellow"/>
          <w:u w:val="single"/>
        </w:rPr>
        <w:t>is allowed</w:t>
      </w:r>
      <w:r w:rsidRPr="00521DEF">
        <w:rPr>
          <w:rFonts w:ascii="Times New Roman" w:hAnsi="Times New Roman"/>
          <w:bCs/>
          <w:sz w:val="20"/>
          <w:szCs w:val="20"/>
          <w:highlight w:val="yellow"/>
        </w:rPr>
        <w:t xml:space="preserve"> to configure/schedule a PDSCH where its DMRS would be colliding with rate-matching resource, but UE will not decode the PDSCH</w:t>
      </w:r>
    </w:p>
    <w:p w14:paraId="250F9623" w14:textId="7BA02958" w:rsidR="00F82C94" w:rsidRDefault="00F82C94" w:rsidP="00F24028">
      <w:pPr>
        <w:spacing w:after="120"/>
        <w:rPr>
          <w:rFonts w:ascii="Times New Roman" w:hAnsi="Times New Roman"/>
          <w:bCs/>
          <w:sz w:val="20"/>
          <w:szCs w:val="20"/>
        </w:rPr>
      </w:pPr>
    </w:p>
    <w:p w14:paraId="4A5F1146" w14:textId="7F418AEE" w:rsidR="0068630E" w:rsidRDefault="0068630E" w:rsidP="00F24028">
      <w:pPr>
        <w:spacing w:after="120"/>
        <w:rPr>
          <w:rFonts w:ascii="Times New Roman" w:hAnsi="Times New Roman"/>
          <w:bCs/>
          <w:sz w:val="20"/>
          <w:szCs w:val="20"/>
        </w:rPr>
      </w:pPr>
      <w:r w:rsidRPr="0068630E">
        <w:rPr>
          <w:rFonts w:ascii="Times New Roman" w:hAnsi="Times New Roman"/>
          <w:b/>
          <w:bCs/>
          <w:sz w:val="20"/>
          <w:szCs w:val="20"/>
        </w:rPr>
        <w:t>Email input form Ericsson:</w:t>
      </w:r>
      <w:r>
        <w:rPr>
          <w:rFonts w:ascii="Times New Roman" w:hAnsi="Times New Roman"/>
          <w:bCs/>
          <w:sz w:val="20"/>
          <w:szCs w:val="20"/>
        </w:rPr>
        <w:t xml:space="preserve"> Collision of DMRS with SSB is clarified in 211 “</w:t>
      </w:r>
      <w:r>
        <w:rPr>
          <w:rFonts w:eastAsia="Times New Roman"/>
        </w:rPr>
        <w:t>“The UE may assume that no DM-RS collides with the SS/PBCH block”.</w:t>
      </w:r>
      <w:r>
        <w:rPr>
          <w:rFonts w:ascii="Times New Roman" w:hAnsi="Times New Roman"/>
          <w:bCs/>
          <w:sz w:val="20"/>
          <w:szCs w:val="20"/>
        </w:rPr>
        <w:t>”</w:t>
      </w:r>
    </w:p>
    <w:p w14:paraId="2EA705FA" w14:textId="77777777" w:rsidR="0068630E" w:rsidRDefault="0068630E" w:rsidP="00F24028">
      <w:pPr>
        <w:spacing w:after="120"/>
        <w:rPr>
          <w:rFonts w:ascii="Times New Roman" w:hAnsi="Times New Roman"/>
          <w:bCs/>
          <w:sz w:val="20"/>
          <w:szCs w:val="20"/>
        </w:rPr>
      </w:pPr>
    </w:p>
    <w:p w14:paraId="06BE5B6F" w14:textId="4C1BCDC2" w:rsidR="00BE7ABA" w:rsidRDefault="00BE7ABA" w:rsidP="00F24028">
      <w:pPr>
        <w:spacing w:after="120"/>
        <w:rPr>
          <w:rFonts w:ascii="Times New Roman" w:hAnsi="Times New Roman"/>
          <w:bCs/>
          <w:sz w:val="20"/>
          <w:szCs w:val="20"/>
        </w:rPr>
      </w:pPr>
      <w:r>
        <w:rPr>
          <w:rFonts w:ascii="Times New Roman" w:hAnsi="Times New Roman"/>
          <w:bCs/>
          <w:sz w:val="20"/>
          <w:szCs w:val="20"/>
        </w:rPr>
        <w:t>Corresponding agreement:</w:t>
      </w:r>
    </w:p>
    <w:p w14:paraId="70AD81E2" w14:textId="77777777" w:rsidR="00BE7ABA" w:rsidRDefault="00BE7ABA" w:rsidP="00BE7ABA">
      <w:pPr>
        <w:rPr>
          <w:rFonts w:ascii="Times New Roman" w:hAnsi="Times New Roman"/>
          <w:b/>
          <w:i/>
          <w:sz w:val="20"/>
          <w:szCs w:val="20"/>
          <w:highlight w:val="green"/>
        </w:rPr>
      </w:pPr>
      <w:r>
        <w:rPr>
          <w:rFonts w:ascii="Times New Roman" w:hAnsi="Times New Roman"/>
          <w:b/>
          <w:i/>
          <w:sz w:val="20"/>
          <w:szCs w:val="20"/>
          <w:highlight w:val="green"/>
        </w:rPr>
        <w:t>Agreements:</w:t>
      </w:r>
    </w:p>
    <w:p w14:paraId="4B5CB7DB" w14:textId="77777777" w:rsidR="00BE7ABA" w:rsidRDefault="00BE7ABA" w:rsidP="00BE7ABA">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3F063708" w14:textId="77777777" w:rsidR="00BE7ABA" w:rsidRDefault="00BE7ABA" w:rsidP="00BE7ABA">
      <w:pPr>
        <w:numPr>
          <w:ilvl w:val="1"/>
          <w:numId w:val="3"/>
        </w:numPr>
        <w:rPr>
          <w:rFonts w:ascii="Times New Roman" w:hAnsi="Times New Roman"/>
          <w:i/>
          <w:sz w:val="20"/>
          <w:szCs w:val="20"/>
        </w:rPr>
      </w:pPr>
      <w:r>
        <w:rPr>
          <w:rFonts w:ascii="Times New Roman" w:hAnsi="Times New Roman"/>
          <w:i/>
          <w:sz w:val="20"/>
          <w:szCs w:val="20"/>
        </w:rPr>
        <w:t>LTE CRS</w:t>
      </w:r>
    </w:p>
    <w:p w14:paraId="6C7A0C04" w14:textId="77777777" w:rsidR="00BE7ABA" w:rsidRDefault="00BE7ABA" w:rsidP="00BE7ABA">
      <w:pPr>
        <w:numPr>
          <w:ilvl w:val="2"/>
          <w:numId w:val="3"/>
        </w:numPr>
        <w:rPr>
          <w:rFonts w:ascii="Times New Roman" w:hAnsi="Times New Roman"/>
          <w:i/>
          <w:sz w:val="20"/>
          <w:szCs w:val="20"/>
        </w:rPr>
      </w:pPr>
      <w:r>
        <w:rPr>
          <w:rFonts w:ascii="Times New Roman" w:hAnsi="Times New Roman"/>
          <w:i/>
          <w:sz w:val="20"/>
          <w:szCs w:val="20"/>
        </w:rPr>
        <w:t>Rate-matching resource can be semi-statically configured (using LTE v_shift and up to 4 CRS antenna port(s)) for a NR UE</w:t>
      </w:r>
    </w:p>
    <w:p w14:paraId="212BD4B0" w14:textId="77777777" w:rsidR="00BE7ABA" w:rsidRDefault="00BE7ABA" w:rsidP="00BE7ABA">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61B17A4B" w14:textId="77777777" w:rsidR="00BE7ABA" w:rsidRDefault="00BE7ABA" w:rsidP="00F24028">
      <w:pPr>
        <w:spacing w:after="120"/>
        <w:rPr>
          <w:rFonts w:ascii="Times New Roman" w:hAnsi="Times New Roman"/>
          <w:bCs/>
          <w:sz w:val="20"/>
          <w:szCs w:val="20"/>
        </w:rPr>
      </w:pPr>
    </w:p>
    <w:p w14:paraId="0863A62B" w14:textId="77777777" w:rsidR="00BE7ABA" w:rsidRDefault="00BE7ABA" w:rsidP="00F24028">
      <w:pPr>
        <w:spacing w:after="120"/>
        <w:rPr>
          <w:rFonts w:ascii="Times New Roman" w:hAnsi="Times New Roman"/>
          <w:bCs/>
          <w:sz w:val="20"/>
          <w:szCs w:val="20"/>
        </w:rPr>
      </w:pPr>
    </w:p>
    <w:p w14:paraId="2272EDD0" w14:textId="1855C349" w:rsidR="00965AFC" w:rsidRPr="00521DEF" w:rsidRDefault="00965AFC" w:rsidP="00F24028">
      <w:pPr>
        <w:spacing w:after="120"/>
        <w:rPr>
          <w:rFonts w:ascii="Times New Roman" w:hAnsi="Times New Roman"/>
          <w:b/>
          <w:bCs/>
          <w:sz w:val="20"/>
          <w:szCs w:val="20"/>
        </w:rPr>
      </w:pPr>
      <w:r w:rsidRPr="00521DEF">
        <w:rPr>
          <w:rFonts w:ascii="Times New Roman" w:hAnsi="Times New Roman"/>
          <w:b/>
          <w:bCs/>
          <w:sz w:val="20"/>
          <w:szCs w:val="20"/>
        </w:rPr>
        <w:t xml:space="preserve">Change 2: </w:t>
      </w:r>
      <w:r w:rsidR="00521DEF" w:rsidRPr="00521DEF">
        <w:rPr>
          <w:rFonts w:ascii="Times New Roman" w:hAnsi="Times New Roman"/>
          <w:b/>
          <w:bCs/>
          <w:sz w:val="20"/>
          <w:szCs w:val="20"/>
        </w:rPr>
        <w:t xml:space="preserve">Added clarification of PDSCH DMRS </w:t>
      </w:r>
      <w:r w:rsidRPr="00521DEF">
        <w:rPr>
          <w:rFonts w:ascii="Times New Roman" w:hAnsi="Times New Roman"/>
          <w:b/>
          <w:bCs/>
          <w:sz w:val="20"/>
          <w:szCs w:val="20"/>
        </w:rPr>
        <w:t xml:space="preserve">“mapped according to sub-clause 7.4.1.1.2 of [4, TS 38.211]” </w:t>
      </w:r>
    </w:p>
    <w:p w14:paraId="7FF54270" w14:textId="6A550F21" w:rsidR="00965AFC" w:rsidRDefault="00965AFC" w:rsidP="00F24028">
      <w:pPr>
        <w:spacing w:after="120"/>
        <w:rPr>
          <w:rFonts w:ascii="Times New Roman" w:hAnsi="Times New Roman"/>
          <w:bCs/>
          <w:sz w:val="20"/>
          <w:szCs w:val="20"/>
        </w:rPr>
      </w:pPr>
      <w:r w:rsidRPr="00521DEF">
        <w:rPr>
          <w:rFonts w:ascii="Times New Roman" w:hAnsi="Times New Roman"/>
          <w:bCs/>
          <w:sz w:val="20"/>
          <w:szCs w:val="20"/>
          <w:highlight w:val="green"/>
        </w:rPr>
        <w:t xml:space="preserve">Assessment: Clarification can be approved, but it is </w:t>
      </w:r>
      <w:r w:rsidR="00521DEF" w:rsidRPr="00521DEF">
        <w:rPr>
          <w:rFonts w:ascii="Times New Roman" w:hAnsi="Times New Roman"/>
          <w:bCs/>
          <w:sz w:val="20"/>
          <w:szCs w:val="20"/>
          <w:highlight w:val="green"/>
        </w:rPr>
        <w:t>NOT</w:t>
      </w:r>
      <w:r w:rsidRPr="00521DEF">
        <w:rPr>
          <w:rFonts w:ascii="Times New Roman" w:hAnsi="Times New Roman"/>
          <w:bCs/>
          <w:sz w:val="20"/>
          <w:szCs w:val="20"/>
          <w:highlight w:val="green"/>
        </w:rPr>
        <w:t xml:space="preserve"> </w:t>
      </w:r>
      <w:r w:rsidR="00BE7ABA" w:rsidRPr="00521DEF">
        <w:rPr>
          <w:rFonts w:ascii="Times New Roman" w:hAnsi="Times New Roman"/>
          <w:bCs/>
          <w:sz w:val="20"/>
          <w:szCs w:val="20"/>
          <w:highlight w:val="green"/>
        </w:rPr>
        <w:t>essential</w:t>
      </w:r>
    </w:p>
    <w:p w14:paraId="35AF24E9" w14:textId="6EA96230" w:rsidR="00965AFC" w:rsidRDefault="00965AFC" w:rsidP="00F24028">
      <w:pPr>
        <w:spacing w:after="120"/>
        <w:rPr>
          <w:rFonts w:ascii="Times New Roman" w:hAnsi="Times New Roman"/>
          <w:bCs/>
          <w:sz w:val="20"/>
          <w:szCs w:val="20"/>
        </w:rPr>
      </w:pPr>
    </w:p>
    <w:p w14:paraId="7328C6B1" w14:textId="3110DDF1" w:rsidR="00965AFC" w:rsidRPr="00521DEF" w:rsidRDefault="00521DEF" w:rsidP="00F24028">
      <w:pPr>
        <w:spacing w:after="120"/>
        <w:rPr>
          <w:rFonts w:ascii="Times New Roman" w:hAnsi="Times New Roman"/>
          <w:b/>
          <w:bCs/>
          <w:sz w:val="20"/>
          <w:szCs w:val="20"/>
        </w:rPr>
      </w:pPr>
      <w:r>
        <w:rPr>
          <w:rFonts w:ascii="Times New Roman" w:hAnsi="Times New Roman"/>
          <w:b/>
          <w:bCs/>
          <w:sz w:val="20"/>
          <w:szCs w:val="20"/>
        </w:rPr>
        <w:t>Change 3: S</w:t>
      </w:r>
      <w:r w:rsidR="00965AFC" w:rsidRPr="00521DEF">
        <w:rPr>
          <w:rFonts w:ascii="Times New Roman" w:hAnsi="Times New Roman"/>
          <w:b/>
          <w:bCs/>
          <w:sz w:val="20"/>
          <w:szCs w:val="20"/>
        </w:rPr>
        <w:t>eparation of</w:t>
      </w:r>
      <w:r>
        <w:rPr>
          <w:rFonts w:ascii="Times New Roman" w:hAnsi="Times New Roman"/>
          <w:b/>
          <w:bCs/>
          <w:sz w:val="20"/>
          <w:szCs w:val="20"/>
        </w:rPr>
        <w:t xml:space="preserve"> the</w:t>
      </w:r>
      <w:r w:rsidR="00965AFC" w:rsidRPr="00521DEF">
        <w:rPr>
          <w:rFonts w:ascii="Times New Roman" w:hAnsi="Times New Roman"/>
          <w:b/>
          <w:bCs/>
          <w:sz w:val="20"/>
          <w:szCs w:val="20"/>
        </w:rPr>
        <w:t xml:space="preserve"> sentence to standalone paragraph</w:t>
      </w:r>
    </w:p>
    <w:p w14:paraId="1B3F6986" w14:textId="2D3CA331" w:rsidR="00965AFC" w:rsidRDefault="00965AFC" w:rsidP="00F24028">
      <w:pPr>
        <w:spacing w:after="120"/>
        <w:rPr>
          <w:rFonts w:ascii="Times New Roman" w:hAnsi="Times New Roman"/>
          <w:bCs/>
          <w:sz w:val="20"/>
          <w:szCs w:val="20"/>
        </w:rPr>
      </w:pPr>
      <w:r w:rsidRPr="00521DEF">
        <w:rPr>
          <w:rFonts w:ascii="Times New Roman" w:hAnsi="Times New Roman"/>
          <w:bCs/>
          <w:sz w:val="20"/>
          <w:szCs w:val="20"/>
          <w:highlight w:val="green"/>
        </w:rPr>
        <w:t>Assessment: Clarification is in line with the original intention, change is needed.</w:t>
      </w:r>
      <w:r>
        <w:rPr>
          <w:rFonts w:ascii="Times New Roman" w:hAnsi="Times New Roman"/>
          <w:bCs/>
          <w:sz w:val="20"/>
          <w:szCs w:val="20"/>
        </w:rPr>
        <w:t xml:space="preserve">  </w:t>
      </w:r>
    </w:p>
    <w:p w14:paraId="13A9A847" w14:textId="77777777" w:rsidR="00965AFC" w:rsidRDefault="00965AFC" w:rsidP="00F24028">
      <w:pPr>
        <w:spacing w:after="120"/>
        <w:rPr>
          <w:rFonts w:ascii="Times New Roman" w:hAnsi="Times New Roman"/>
          <w:bCs/>
          <w:sz w:val="20"/>
          <w:szCs w:val="20"/>
        </w:rPr>
      </w:pPr>
    </w:p>
    <w:p w14:paraId="152BEB9C" w14:textId="7867BE30" w:rsidR="00BA7DA4" w:rsidRDefault="00521DEF" w:rsidP="00521DEF">
      <w:pPr>
        <w:pStyle w:val="Heading2"/>
        <w:ind w:left="567"/>
      </w:pPr>
      <w:r w:rsidRPr="00521DEF">
        <w:t>R1-1902647</w:t>
      </w:r>
    </w:p>
    <w:p w14:paraId="08284B83" w14:textId="77777777" w:rsidR="00BE7ABA" w:rsidRDefault="00521DEF" w:rsidP="00892D29">
      <w:r>
        <w:t xml:space="preserve">Center of LTE CRS for rate-matching </w:t>
      </w:r>
      <w:r w:rsidR="00BE7ABA">
        <w:t xml:space="preserve">can be configured in units of 15kHz sub-carriers relatively to NR serving cell point A. The maximum value of offset from point A is currently </w:t>
      </w:r>
      <w:r w:rsidR="00BE7ABA" w:rsidRPr="00BE7ABA">
        <w:t>16383</w:t>
      </w:r>
      <w:r w:rsidR="00BE7ABA">
        <w:t xml:space="preserve"> corresponding roughly to 245MHz. </w:t>
      </w:r>
    </w:p>
    <w:p w14:paraId="5E8240F1" w14:textId="69162FBB" w:rsidR="00BE7ABA" w:rsidRDefault="00BE7ABA" w:rsidP="00892D29">
      <w:r w:rsidRPr="00BE7ABA">
        <w:rPr>
          <w:b/>
        </w:rPr>
        <w:t xml:space="preserve">Change 1: Increase the value from 16383 to </w:t>
      </w:r>
      <w:r w:rsidRPr="00BE7ABA">
        <w:rPr>
          <w:rFonts w:eastAsia="SimSun" w:hint="eastAsia"/>
          <w:b/>
          <w:lang w:eastAsia="zh-CN"/>
        </w:rPr>
        <w:t>32767</w:t>
      </w:r>
      <w:r>
        <w:rPr>
          <w:rFonts w:eastAsia="SimSun"/>
          <w:lang w:eastAsia="zh-CN"/>
        </w:rPr>
        <w:t xml:space="preserve">. </w:t>
      </w:r>
    </w:p>
    <w:p w14:paraId="10CF94D7" w14:textId="1202D5E2" w:rsidR="00BE7ABA" w:rsidRDefault="00BE7ABA" w:rsidP="00BE7ABA">
      <w:pPr>
        <w:spacing w:after="120"/>
        <w:rPr>
          <w:rFonts w:ascii="Times New Roman" w:hAnsi="Times New Roman"/>
          <w:bCs/>
          <w:sz w:val="20"/>
          <w:szCs w:val="20"/>
        </w:rPr>
      </w:pPr>
      <w:r w:rsidRPr="00BE7ABA">
        <w:rPr>
          <w:rFonts w:ascii="Times New Roman" w:hAnsi="Times New Roman"/>
          <w:bCs/>
          <w:sz w:val="20"/>
          <w:szCs w:val="20"/>
          <w:highlight w:val="red"/>
        </w:rPr>
        <w:t>Assessment: Considering that LTE operates in low frequencies</w:t>
      </w:r>
      <w:r w:rsidR="003C427E">
        <w:rPr>
          <w:rFonts w:ascii="Times New Roman" w:hAnsi="Times New Roman"/>
          <w:bCs/>
          <w:sz w:val="20"/>
          <w:szCs w:val="20"/>
          <w:highlight w:val="red"/>
        </w:rPr>
        <w:t xml:space="preserve"> of FR1</w:t>
      </w:r>
      <w:r w:rsidRPr="00BE7ABA">
        <w:rPr>
          <w:rFonts w:ascii="Times New Roman" w:hAnsi="Times New Roman"/>
          <w:bCs/>
          <w:sz w:val="20"/>
          <w:szCs w:val="20"/>
          <w:highlight w:val="red"/>
        </w:rPr>
        <w:t xml:space="preserve"> and </w:t>
      </w:r>
      <w:r w:rsidR="003C427E">
        <w:rPr>
          <w:rFonts w:ascii="Times New Roman" w:hAnsi="Times New Roman"/>
          <w:bCs/>
          <w:sz w:val="20"/>
          <w:szCs w:val="20"/>
          <w:highlight w:val="red"/>
        </w:rPr>
        <w:t>in narrow channel-bands</w:t>
      </w:r>
      <w:r w:rsidRPr="00BE7ABA">
        <w:rPr>
          <w:rFonts w:ascii="Times New Roman" w:hAnsi="Times New Roman"/>
          <w:bCs/>
          <w:sz w:val="20"/>
          <w:szCs w:val="20"/>
          <w:highlight w:val="red"/>
        </w:rPr>
        <w:t>,</w:t>
      </w:r>
      <w:r w:rsidR="003C427E">
        <w:rPr>
          <w:rFonts w:ascii="Times New Roman" w:hAnsi="Times New Roman"/>
          <w:bCs/>
          <w:sz w:val="20"/>
          <w:szCs w:val="20"/>
          <w:highlight w:val="red"/>
        </w:rPr>
        <w:t xml:space="preserve"> the currently available</w:t>
      </w:r>
      <w:r w:rsidRPr="00BE7ABA">
        <w:rPr>
          <w:rFonts w:ascii="Times New Roman" w:hAnsi="Times New Roman"/>
          <w:bCs/>
          <w:sz w:val="20"/>
          <w:szCs w:val="20"/>
          <w:highlight w:val="red"/>
        </w:rPr>
        <w:t xml:space="preserve"> 245MHz off</w:t>
      </w:r>
      <w:r w:rsidR="003C427E">
        <w:rPr>
          <w:rFonts w:ascii="Times New Roman" w:hAnsi="Times New Roman"/>
          <w:bCs/>
          <w:sz w:val="20"/>
          <w:szCs w:val="20"/>
          <w:highlight w:val="red"/>
        </w:rPr>
        <w:t>set seems</w:t>
      </w:r>
      <w:r w:rsidRPr="00BE7ABA">
        <w:rPr>
          <w:rFonts w:ascii="Times New Roman" w:hAnsi="Times New Roman"/>
          <w:bCs/>
          <w:sz w:val="20"/>
          <w:szCs w:val="20"/>
          <w:highlight w:val="red"/>
        </w:rPr>
        <w:t xml:space="preserve"> sufficient. Considering that this CR/TP is clearly </w:t>
      </w:r>
      <w:r w:rsidR="003C427E">
        <w:rPr>
          <w:rFonts w:ascii="Times New Roman" w:hAnsi="Times New Roman"/>
          <w:bCs/>
          <w:sz w:val="20"/>
          <w:szCs w:val="20"/>
          <w:highlight w:val="red"/>
        </w:rPr>
        <w:t xml:space="preserve">a </w:t>
      </w:r>
      <w:r w:rsidRPr="00BE7ABA">
        <w:rPr>
          <w:rFonts w:ascii="Times New Roman" w:hAnsi="Times New Roman"/>
          <w:bCs/>
          <w:sz w:val="20"/>
          <w:szCs w:val="20"/>
          <w:highlight w:val="red"/>
        </w:rPr>
        <w:t xml:space="preserve">NBC, </w:t>
      </w:r>
      <w:r w:rsidR="003C427E">
        <w:rPr>
          <w:rFonts w:ascii="Times New Roman" w:hAnsi="Times New Roman"/>
          <w:bCs/>
          <w:sz w:val="20"/>
          <w:szCs w:val="20"/>
          <w:highlight w:val="red"/>
        </w:rPr>
        <w:t xml:space="preserve">our </w:t>
      </w:r>
      <w:r w:rsidRPr="00BE7ABA">
        <w:rPr>
          <w:rFonts w:ascii="Times New Roman" w:hAnsi="Times New Roman"/>
          <w:bCs/>
          <w:sz w:val="20"/>
          <w:szCs w:val="20"/>
          <w:highlight w:val="red"/>
        </w:rPr>
        <w:t>proposal is to reject the CR</w:t>
      </w:r>
    </w:p>
    <w:p w14:paraId="11D3F7C0" w14:textId="0BD44084" w:rsidR="002167A6" w:rsidRDefault="002167A6" w:rsidP="00BE7ABA">
      <w:pPr>
        <w:spacing w:after="120"/>
        <w:rPr>
          <w:rFonts w:ascii="Times New Roman" w:hAnsi="Times New Roman"/>
          <w:bCs/>
          <w:sz w:val="20"/>
          <w:szCs w:val="20"/>
        </w:rPr>
      </w:pPr>
    </w:p>
    <w:p w14:paraId="71685B63" w14:textId="77777777" w:rsidR="002167A6" w:rsidRPr="00E47DC6" w:rsidRDefault="002167A6" w:rsidP="002167A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4B86E34B" w14:textId="77777777" w:rsidR="002167A6" w:rsidRPr="00E47DC6" w:rsidRDefault="002167A6" w:rsidP="002167A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10CA97AE" w14:textId="77777777" w:rsidR="002167A6" w:rsidRPr="00E47DC6" w:rsidRDefault="002167A6" w:rsidP="002167A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729A31C" w14:textId="77777777" w:rsidR="002167A6" w:rsidRPr="00E47DC6" w:rsidRDefault="002167A6" w:rsidP="002167A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lastRenderedPageBreak/>
        <w:t>Note: this is to cover 4 (max numerology ratio w.r.t. reference SCS)* 12 (subcarriers/RB) * 275 (RBs) subcarriers</w:t>
      </w:r>
    </w:p>
    <w:p w14:paraId="68BBD188" w14:textId="77777777" w:rsidR="002167A6" w:rsidRDefault="002167A6" w:rsidP="00BE7ABA">
      <w:pPr>
        <w:spacing w:after="120"/>
        <w:rPr>
          <w:rFonts w:ascii="Times New Roman" w:hAnsi="Times New Roman"/>
          <w:bCs/>
          <w:sz w:val="20"/>
          <w:szCs w:val="20"/>
        </w:rPr>
      </w:pPr>
    </w:p>
    <w:p w14:paraId="47CF4044" w14:textId="034D78E5" w:rsidR="00E47DC6" w:rsidRDefault="00A54326" w:rsidP="00BA7DA4">
      <w:pPr>
        <w:pStyle w:val="Heading1"/>
        <w:ind w:left="0" w:hanging="7"/>
      </w:pPr>
      <w:r>
        <w:rPr>
          <w:rFonts w:ascii="Times New Roman" w:hAnsi="Times New Roman"/>
          <w:i/>
          <w:sz w:val="20"/>
          <w:lang w:val="en-GB"/>
        </w:rPr>
        <w:t xml:space="preserve">   </w:t>
      </w:r>
      <w:r w:rsidR="009623B0" w:rsidRPr="009623B0">
        <w:rPr>
          <w:rFonts w:ascii="Times New Roman" w:hAnsi="Times New Roman"/>
          <w:i/>
          <w:sz w:val="20"/>
          <w:lang w:val="en-GB"/>
        </w:rPr>
        <w:t xml:space="preserve"> </w:t>
      </w:r>
      <w:bookmarkEnd w:id="8"/>
      <w:bookmarkEnd w:id="9"/>
      <w:r w:rsidR="00E47DC6" w:rsidRPr="00575A2E">
        <w:tab/>
      </w:r>
      <w:bookmarkStart w:id="11" w:name="_Toc529751996"/>
      <w:r w:rsidR="00E47DC6">
        <w:t>Agreement</w:t>
      </w:r>
      <w:r w:rsidR="00605831">
        <w:t>s</w:t>
      </w:r>
      <w:bookmarkEnd w:id="11"/>
    </w:p>
    <w:p w14:paraId="74E14418" w14:textId="77777777" w:rsidR="008E3A35" w:rsidRPr="008E3A35" w:rsidRDefault="008E3A35" w:rsidP="00C76286">
      <w:pPr>
        <w:pStyle w:val="Heading2"/>
        <w:ind w:left="567"/>
      </w:pPr>
      <w:bookmarkStart w:id="12" w:name="_Toc529751997"/>
      <w:r>
        <w:t xml:space="preserve">Before </w:t>
      </w:r>
      <w:r w:rsidRPr="008E3A35">
        <w:t>RAN1 #91</w:t>
      </w:r>
      <w:bookmarkEnd w:id="12"/>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t>Rate-matching resource can be semi-statically configured (using LTE v_shift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FFS whether or not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Conclude by Friday whether or not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FFS the configuration details of rate matching for semi-static case (w/o L1 signalling)</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kronecker(transpose(bitmap-1),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lastRenderedPageBreak/>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FFS: support of bitmap-2 of size 28 a 56 symbols</w:t>
      </w:r>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r>
        <w:rPr>
          <w:rFonts w:ascii="Times New Roman" w:hAnsi="Times New Roman"/>
          <w:b/>
          <w:bCs/>
          <w:i/>
          <w:sz w:val="20"/>
          <w:szCs w:val="20"/>
          <w:highlight w:val="green"/>
          <w:lang w:val="fi-FI" w:eastAsia="ko-KR"/>
        </w:rPr>
        <w:t>Agreements:</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ms]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lengh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rate-matches around union of resources (i.e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whether the bitmap-3 is configured or not when the pair of bitmap-1 and bitmap-2 is associated with L1 signalling.</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t>Note: the bitmap-3 can be configured at least for the pair of bitmap-1 and bitmap-2 is not associated with L1 signalling.</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r>
        <w:rPr>
          <w:rFonts w:ascii="Times New Roman" w:hAnsi="Times New Roman"/>
          <w:b/>
          <w:bCs/>
          <w:i/>
          <w:sz w:val="20"/>
          <w:szCs w:val="20"/>
          <w:highlight w:val="green"/>
          <w:lang w:val="fi-FI"/>
        </w:rPr>
        <w:t>Agreements</w:t>
      </w:r>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restriction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lastRenderedPageBreak/>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C76286">
      <w:pPr>
        <w:pStyle w:val="Heading2"/>
        <w:ind w:left="567"/>
        <w:rPr>
          <w:rFonts w:ascii="Times" w:eastAsia="Batang" w:hAnsi="Times"/>
          <w:lang w:val="en-GB"/>
        </w:rPr>
      </w:pPr>
      <w:bookmarkStart w:id="13" w:name="_Toc529751998"/>
      <w:r w:rsidRPr="008E3A35">
        <w:rPr>
          <w:lang w:val="en-GB"/>
        </w:rPr>
        <w:t>RAN1 #91</w:t>
      </w:r>
      <w:bookmarkEnd w:id="13"/>
    </w:p>
    <w:p w14:paraId="14AF9F1F" w14:textId="77777777" w:rsidR="00F24028" w:rsidRDefault="00F24028" w:rsidP="00E47DC6">
      <w:pPr>
        <w:rPr>
          <w:rFonts w:ascii="Times" w:eastAsia="Batang" w:hAnsi="Times"/>
          <w:i/>
          <w:sz w:val="20"/>
          <w:szCs w:val="20"/>
          <w:highlight w:val="green"/>
        </w:rPr>
      </w:pPr>
    </w:p>
    <w:p w14:paraId="307824F4" w14:textId="77777777" w:rsidR="00E47DC6" w:rsidRPr="00BD6DC4" w:rsidRDefault="00E47DC6" w:rsidP="00E47DC6">
      <w:pPr>
        <w:rPr>
          <w:rFonts w:ascii="Times" w:eastAsia="Batang" w:hAnsi="Times"/>
          <w:i/>
          <w:sz w:val="20"/>
          <w:szCs w:val="20"/>
        </w:rPr>
      </w:pPr>
      <w:r w:rsidRPr="00BD6DC4">
        <w:rPr>
          <w:rFonts w:ascii="Times" w:eastAsia="Batang" w:hAnsi="Times"/>
          <w:i/>
          <w:sz w:val="20"/>
          <w:szCs w:val="20"/>
          <w:highlight w:val="green"/>
        </w:rPr>
        <w:t>Agreements</w:t>
      </w:r>
      <w:r w:rsidRPr="00BD6DC4">
        <w:rPr>
          <w:rFonts w:ascii="Times" w:eastAsia="Batang" w:hAnsi="Times"/>
          <w:i/>
          <w:sz w:val="20"/>
          <w:szCs w:val="20"/>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rPr>
      </w:pPr>
      <w:r w:rsidRPr="00BD6DC4">
        <w:rPr>
          <w:rFonts w:ascii="Times" w:eastAsia="Batang" w:hAnsi="Times"/>
          <w:i/>
          <w:sz w:val="20"/>
          <w:szCs w:val="20"/>
        </w:rPr>
        <w:t>The center-subcarrier location (12 bits), bandwidth (3 bits) and MBSFN subframe configuration for a single LTE carrier can be indicated to the NR UE in addition to the V</w:t>
      </w:r>
      <w:r w:rsidRPr="00BD6DC4">
        <w:rPr>
          <w:rFonts w:ascii="Times" w:eastAsia="Batang" w:hAnsi="Times"/>
          <w:i/>
          <w:sz w:val="20"/>
          <w:szCs w:val="20"/>
          <w:vertAlign w:val="subscript"/>
        </w:rPr>
        <w:t xml:space="preserve">shift </w:t>
      </w:r>
      <w:r w:rsidRPr="00BD6DC4">
        <w:rPr>
          <w:rFonts w:ascii="Times" w:eastAsia="Batang" w:hAnsi="Times"/>
          <w:i/>
          <w:sz w:val="20"/>
          <w:szCs w:val="20"/>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rPr>
      </w:pPr>
      <w:r w:rsidRPr="00BD6DC4">
        <w:rPr>
          <w:rFonts w:ascii="Times" w:eastAsia="Batang" w:hAnsi="Times"/>
          <w:i/>
          <w:sz w:val="20"/>
          <w:szCs w:val="20"/>
          <w:highlight w:val="green"/>
        </w:rPr>
        <w:t>Agreements</w:t>
      </w:r>
      <w:r w:rsidRPr="00BD6DC4">
        <w:rPr>
          <w:rFonts w:ascii="Times" w:eastAsia="Batang" w:hAnsi="Times"/>
          <w:i/>
          <w:sz w:val="20"/>
          <w:szCs w:val="20"/>
        </w:rPr>
        <w:t>:</w:t>
      </w:r>
    </w:p>
    <w:p w14:paraId="6CA2F73B" w14:textId="77777777" w:rsidR="00E47DC6" w:rsidRPr="00BD6DC4" w:rsidRDefault="00E47DC6" w:rsidP="00E47DC6">
      <w:pPr>
        <w:ind w:left="720" w:hanging="720"/>
        <w:rPr>
          <w:rFonts w:ascii="Times New Roman" w:eastAsia="MS Mincho" w:hAnsi="Times New Roman"/>
          <w:i/>
          <w:sz w:val="20"/>
          <w:szCs w:val="20"/>
          <w:lang w:eastAsia="ja-JP"/>
        </w:rPr>
      </w:pPr>
      <w:r w:rsidRPr="00BD6DC4">
        <w:rPr>
          <w:rFonts w:ascii="Times New Roman" w:eastAsia="MS Mincho" w:hAnsi="Times New Roman"/>
          <w:i/>
          <w:sz w:val="20"/>
          <w:szCs w:val="20"/>
          <w:lang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eastAsia="ja-JP"/>
        </w:rPr>
      </w:pPr>
      <w:r w:rsidRPr="00BD6DC4">
        <w:rPr>
          <w:rFonts w:ascii="Times New Roman" w:eastAsia="MS Mincho" w:hAnsi="Times New Roman"/>
          <w:i/>
          <w:sz w:val="20"/>
          <w:szCs w:val="20"/>
          <w:lang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rPr>
      </w:pPr>
      <w:r w:rsidRPr="00BD6DC4">
        <w:rPr>
          <w:rFonts w:ascii="Times New Roman" w:eastAsia="MS Mincho" w:hAnsi="Times New Roman"/>
          <w:i/>
          <w:sz w:val="20"/>
          <w:szCs w:val="20"/>
          <w:lang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rPr>
      </w:pPr>
      <w:r w:rsidRPr="00BD6DC4">
        <w:rPr>
          <w:rFonts w:ascii="Times" w:eastAsia="Batang" w:hAnsi="Times"/>
          <w:i/>
          <w:sz w:val="20"/>
          <w:szCs w:val="20"/>
          <w:highlight w:val="green"/>
        </w:rPr>
        <w:t>Agreements</w:t>
      </w:r>
      <w:r w:rsidRPr="00BD6DC4">
        <w:rPr>
          <w:rFonts w:ascii="Times" w:eastAsia="Batang" w:hAnsi="Times"/>
          <w:i/>
          <w:sz w:val="20"/>
          <w:szCs w:val="20"/>
        </w:rPr>
        <w:t>:</w:t>
      </w:r>
    </w:p>
    <w:p w14:paraId="09F4968C" w14:textId="77777777" w:rsidR="00E47DC6" w:rsidRPr="00BD6DC4" w:rsidRDefault="00E47DC6" w:rsidP="008F3EB6">
      <w:pPr>
        <w:numPr>
          <w:ilvl w:val="0"/>
          <w:numId w:val="7"/>
        </w:numPr>
        <w:rPr>
          <w:rFonts w:ascii="Times" w:eastAsia="Batang" w:hAnsi="Times"/>
          <w:i/>
          <w:sz w:val="20"/>
          <w:szCs w:val="20"/>
        </w:rPr>
      </w:pPr>
      <w:r w:rsidRPr="00BD6DC4">
        <w:rPr>
          <w:rFonts w:ascii="Times" w:eastAsia="Batang" w:hAnsi="Times"/>
          <w:i/>
          <w:sz w:val="20"/>
          <w:szCs w:val="20"/>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rPr>
      </w:pPr>
      <w:r w:rsidRPr="00BD6DC4">
        <w:rPr>
          <w:rFonts w:ascii="Times" w:eastAsia="Batang" w:hAnsi="Times"/>
          <w:i/>
          <w:sz w:val="20"/>
          <w:szCs w:val="20"/>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rPr>
      </w:pPr>
      <w:r w:rsidRPr="00BD6DC4">
        <w:rPr>
          <w:rFonts w:ascii="Times" w:eastAsia="Batang" w:hAnsi="Times"/>
          <w:i/>
          <w:sz w:val="20"/>
          <w:szCs w:val="20"/>
          <w:highlight w:val="green"/>
        </w:rPr>
        <w:t>Agreements</w:t>
      </w:r>
      <w:r w:rsidRPr="00BD6DC4">
        <w:rPr>
          <w:rFonts w:ascii="Times" w:eastAsia="Batang" w:hAnsi="Times"/>
          <w:i/>
          <w:sz w:val="20"/>
          <w:szCs w:val="20"/>
        </w:rPr>
        <w:t>:</w:t>
      </w:r>
    </w:p>
    <w:p w14:paraId="6C99D92C" w14:textId="77777777" w:rsidR="00E47DC6" w:rsidRPr="00BD6DC4" w:rsidRDefault="00E47DC6" w:rsidP="008F3EB6">
      <w:pPr>
        <w:numPr>
          <w:ilvl w:val="0"/>
          <w:numId w:val="6"/>
        </w:numPr>
        <w:rPr>
          <w:rFonts w:ascii="Times" w:eastAsia="Batang" w:hAnsi="Times"/>
          <w:i/>
          <w:sz w:val="20"/>
          <w:szCs w:val="20"/>
        </w:rPr>
      </w:pPr>
      <w:r w:rsidRPr="00BD6DC4">
        <w:rPr>
          <w:rFonts w:ascii="Times" w:eastAsia="Batang" w:hAnsi="Times"/>
          <w:i/>
          <w:sz w:val="20"/>
          <w:szCs w:val="20"/>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rPr>
      </w:pPr>
    </w:p>
    <w:p w14:paraId="15C095DE" w14:textId="77777777" w:rsidR="00E47DC6" w:rsidRPr="00BD6DC4" w:rsidRDefault="00E47DC6" w:rsidP="00E47DC6">
      <w:pPr>
        <w:rPr>
          <w:rFonts w:ascii="Times" w:eastAsia="Batang" w:hAnsi="Times"/>
          <w:i/>
          <w:sz w:val="20"/>
          <w:szCs w:val="20"/>
        </w:rPr>
      </w:pPr>
      <w:r w:rsidRPr="00BD6DC4">
        <w:rPr>
          <w:rFonts w:ascii="Times" w:eastAsia="Batang" w:hAnsi="Times"/>
          <w:i/>
          <w:sz w:val="20"/>
          <w:szCs w:val="20"/>
          <w:highlight w:val="green"/>
        </w:rPr>
        <w:t>Agreements</w:t>
      </w:r>
      <w:r w:rsidRPr="00BD6DC4">
        <w:rPr>
          <w:rFonts w:ascii="Times" w:eastAsia="Batang" w:hAnsi="Times"/>
          <w:i/>
          <w:sz w:val="20"/>
          <w:szCs w:val="20"/>
        </w:rPr>
        <w:t>:</w:t>
      </w:r>
    </w:p>
    <w:p w14:paraId="18421C33" w14:textId="77777777" w:rsidR="00E47DC6" w:rsidRPr="00BD6DC4" w:rsidRDefault="00E47DC6" w:rsidP="008F3EB6">
      <w:pPr>
        <w:numPr>
          <w:ilvl w:val="0"/>
          <w:numId w:val="6"/>
        </w:numPr>
        <w:rPr>
          <w:rFonts w:ascii="Times" w:eastAsia="Batang" w:hAnsi="Times"/>
          <w:i/>
          <w:sz w:val="20"/>
          <w:szCs w:val="20"/>
        </w:rPr>
      </w:pPr>
      <w:r w:rsidRPr="00BD6DC4">
        <w:rPr>
          <w:rFonts w:ascii="Times" w:eastAsia="Batang" w:hAnsi="Times"/>
          <w:i/>
          <w:sz w:val="20"/>
          <w:szCs w:val="20"/>
        </w:rPr>
        <w:t>Length of bitmap-2 can be up to 2 slots</w:t>
      </w:r>
    </w:p>
    <w:p w14:paraId="3B408CFF" w14:textId="77777777" w:rsidR="00E47DC6" w:rsidRDefault="00E47DC6" w:rsidP="00E47DC6">
      <w:pPr>
        <w:rPr>
          <w:rFonts w:ascii="Times New Roman" w:eastAsia="MS Mincho" w:hAnsi="Times New Roman"/>
          <w:i/>
          <w:sz w:val="20"/>
          <w:szCs w:val="20"/>
          <w:lang w:eastAsia="ja-JP"/>
        </w:rPr>
      </w:pPr>
    </w:p>
    <w:p w14:paraId="366DDC84" w14:textId="77777777" w:rsidR="00E47DC6" w:rsidRPr="00E47DC6" w:rsidRDefault="00E47DC6" w:rsidP="00C76286">
      <w:pPr>
        <w:pStyle w:val="Heading2"/>
        <w:ind w:left="426"/>
        <w:rPr>
          <w:lang w:val="en-GB"/>
        </w:rPr>
      </w:pPr>
      <w:bookmarkStart w:id="14" w:name="_Toc529751999"/>
      <w:r w:rsidRPr="00E47DC6">
        <w:rPr>
          <w:lang w:val="en-GB"/>
        </w:rPr>
        <w:t>RAN1 AH1801</w:t>
      </w:r>
      <w:bookmarkEnd w:id="14"/>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4359F8" w:rsidP="00E47DC6">
      <w:pPr>
        <w:tabs>
          <w:tab w:val="left" w:pos="1985"/>
        </w:tabs>
        <w:ind w:left="1985" w:hanging="1985"/>
        <w:rPr>
          <w:rFonts w:ascii="Times New Roman" w:hAnsi="Times New Roman"/>
          <w:b/>
          <w:bCs/>
          <w:i/>
          <w:sz w:val="20"/>
          <w:szCs w:val="20"/>
        </w:rPr>
      </w:pPr>
      <w:hyperlink r:id="rId13"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14"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15"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lastRenderedPageBreak/>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t>Note: this is to cover 4 (max numerology ratio w.r.t. reference SCS)*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Bitmap-3 applies also to resource-set-BWP/cell associated with L1 signalling.</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rPr>
      </w:pPr>
    </w:p>
    <w:p w14:paraId="00BB96F1" w14:textId="77777777" w:rsidR="007E4848" w:rsidRPr="00E47DC6" w:rsidRDefault="007E4848" w:rsidP="00C76286">
      <w:pPr>
        <w:pStyle w:val="Heading2"/>
        <w:ind w:left="567"/>
        <w:rPr>
          <w:lang w:val="en-GB"/>
        </w:rPr>
      </w:pPr>
      <w:bookmarkStart w:id="15" w:name="_Toc529752000"/>
      <w:r w:rsidRPr="008E3A35">
        <w:rPr>
          <w:lang w:val="en-GB"/>
        </w:rPr>
        <w:t>RAN1 #92</w:t>
      </w:r>
      <w:bookmarkEnd w:id="15"/>
    </w:p>
    <w:p w14:paraId="36664AC0"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highlight w:val="green"/>
        </w:rPr>
        <w:t>Agreements:</w:t>
      </w:r>
    </w:p>
    <w:p w14:paraId="0D4E7E5F"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w:t>
      </w:r>
      <w:r w:rsidRPr="00AB4DCE">
        <w:rPr>
          <w:rFonts w:ascii="Times New Roman" w:hAnsi="Times New Roman"/>
          <w:i/>
          <w:sz w:val="20"/>
          <w:szCs w:val="20"/>
        </w:rPr>
        <w:tab/>
        <w:t>To adopt the following TP:</w:t>
      </w:r>
    </w:p>
    <w:p w14:paraId="1752B517"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Begin of Text Proposal in Section 5.1.4.1 in TS38.214 ==================</w:t>
      </w:r>
    </w:p>
    <w:p w14:paraId="5AF9FE22"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xml:space="preserve"> […]</w:t>
      </w:r>
    </w:p>
    <w:p w14:paraId="439742D5"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w:t>
      </w:r>
      <w:r w:rsidRPr="00AB4DCE">
        <w:rPr>
          <w:rFonts w:ascii="Times New Roman" w:hAnsi="Times New Roman"/>
          <w:i/>
          <w:sz w:val="20"/>
          <w:szCs w:val="20"/>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w:t>
      </w:r>
      <w:r w:rsidRPr="00AB4DCE">
        <w:rPr>
          <w:rFonts w:ascii="Times New Roman" w:hAnsi="Times New Roman"/>
          <w:i/>
          <w:sz w:val="20"/>
          <w:szCs w:val="20"/>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lastRenderedPageBreak/>
        <w:t>[…]</w:t>
      </w:r>
    </w:p>
    <w:p w14:paraId="48A61315"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End of Text Proposal in Section 5.1.4.1 in TS38.213 ==================</w:t>
      </w:r>
    </w:p>
    <w:p w14:paraId="2636EAF7" w14:textId="77777777" w:rsidR="00AB4DCE" w:rsidRPr="00AB4DCE" w:rsidRDefault="00AB4DCE" w:rsidP="00AB4DCE">
      <w:pPr>
        <w:rPr>
          <w:rFonts w:ascii="Times New Roman" w:hAnsi="Times New Roman"/>
          <w:i/>
          <w:sz w:val="20"/>
          <w:szCs w:val="20"/>
        </w:rPr>
      </w:pPr>
    </w:p>
    <w:p w14:paraId="23E0D382"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highlight w:val="green"/>
        </w:rPr>
        <w:t>Agreements:</w:t>
      </w:r>
    </w:p>
    <w:p w14:paraId="031EEA89"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w:t>
      </w:r>
      <w:r w:rsidRPr="00AB4DCE">
        <w:rPr>
          <w:rFonts w:ascii="Times New Roman" w:hAnsi="Times New Roman"/>
          <w:i/>
          <w:sz w:val="20"/>
          <w:szCs w:val="20"/>
        </w:rPr>
        <w:tab/>
        <w:t>To adopt the following TP</w:t>
      </w:r>
    </w:p>
    <w:p w14:paraId="5418481C"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Begin of Text Proposal in Section 7.4.3.1 in TS38.211==================</w:t>
      </w:r>
    </w:p>
    <w:p w14:paraId="429338CF"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w:t>
      </w:r>
    </w:p>
    <w:p w14:paraId="24F7377D"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block, and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w:t>
      </w:r>
    </w:p>
    <w:p w14:paraId="37ADA112" w14:textId="77777777" w:rsidR="00AB4DCE" w:rsidRPr="00AB4DCE" w:rsidRDefault="00AB4DCE" w:rsidP="00AB4DCE">
      <w:pPr>
        <w:rPr>
          <w:rFonts w:ascii="Times New Roman" w:hAnsi="Times New Roman"/>
          <w:i/>
          <w:sz w:val="20"/>
          <w:szCs w:val="20"/>
        </w:rPr>
      </w:pPr>
      <w:r w:rsidRPr="00AB4DCE">
        <w:rPr>
          <w:rFonts w:ascii="Times New Roman" w:hAnsi="Times New Roman"/>
          <w:i/>
          <w:sz w:val="20"/>
          <w:szCs w:val="20"/>
        </w:rPr>
        <w:t>======================= End of Text Proposal in Section 7.4.3.1 in TS38.211 ==================</w:t>
      </w:r>
    </w:p>
    <w:p w14:paraId="1B090004" w14:textId="77777777" w:rsidR="00AB4DCE" w:rsidRPr="00AB4DCE" w:rsidRDefault="00AB4DCE" w:rsidP="00AB4DCE">
      <w:pPr>
        <w:rPr>
          <w:rFonts w:ascii="Times New Roman" w:hAnsi="Times New Roman"/>
          <w:i/>
          <w:sz w:val="20"/>
          <w:szCs w:val="20"/>
        </w:rPr>
      </w:pPr>
    </w:p>
    <w:p w14:paraId="43525013" w14:textId="77777777" w:rsidR="00AB4DCE" w:rsidRPr="00AB4DCE" w:rsidRDefault="00AB4DCE" w:rsidP="00AB4DCE">
      <w:pPr>
        <w:rPr>
          <w:rFonts w:ascii="Times New Roman" w:hAnsi="Times New Roman"/>
          <w:b/>
          <w:i/>
          <w:sz w:val="20"/>
          <w:szCs w:val="20"/>
        </w:rPr>
      </w:pPr>
      <w:r w:rsidRPr="00AB4DCE">
        <w:rPr>
          <w:rFonts w:ascii="Times New Roman" w:hAnsi="Times New Roman"/>
          <w:b/>
          <w:i/>
          <w:sz w:val="20"/>
          <w:szCs w:val="20"/>
        </w:rPr>
        <w:t>Conclusion:</w:t>
      </w:r>
    </w:p>
    <w:p w14:paraId="47D6D2B3" w14:textId="77777777" w:rsidR="00AB4DCE" w:rsidRPr="00AB4DCE" w:rsidRDefault="00AB4DCE" w:rsidP="000F4CC4">
      <w:pPr>
        <w:numPr>
          <w:ilvl w:val="0"/>
          <w:numId w:val="4"/>
        </w:numPr>
        <w:rPr>
          <w:rFonts w:ascii="Times New Roman" w:hAnsi="Times New Roman"/>
          <w:i/>
          <w:sz w:val="20"/>
          <w:szCs w:val="20"/>
        </w:rPr>
      </w:pPr>
      <w:r w:rsidRPr="00AB4DCE">
        <w:rPr>
          <w:rFonts w:ascii="Times New Roman" w:hAnsi="Times New Roman"/>
          <w:i/>
          <w:sz w:val="20"/>
          <w:szCs w:val="20"/>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rPr>
      </w:pPr>
      <w:r w:rsidRPr="00AB4DCE">
        <w:rPr>
          <w:rFonts w:ascii="Times New Roman" w:hAnsi="Times New Roman"/>
          <w:i/>
          <w:sz w:val="20"/>
          <w:szCs w:val="20"/>
        </w:rPr>
        <w:t>To address the above ambuiguity:</w:t>
      </w:r>
    </w:p>
    <w:p w14:paraId="0D91D4C5" w14:textId="77777777" w:rsidR="000F4CC4" w:rsidRDefault="00AB4DCE" w:rsidP="000F4CC4">
      <w:pPr>
        <w:numPr>
          <w:ilvl w:val="1"/>
          <w:numId w:val="10"/>
        </w:numPr>
        <w:rPr>
          <w:rFonts w:ascii="Times New Roman" w:hAnsi="Times New Roman"/>
          <w:i/>
          <w:sz w:val="20"/>
          <w:szCs w:val="20"/>
        </w:rPr>
      </w:pPr>
      <w:r w:rsidRPr="00AB4DCE">
        <w:rPr>
          <w:rFonts w:ascii="Times New Roman" w:hAnsi="Times New Roman"/>
          <w:i/>
          <w:sz w:val="20"/>
          <w:szCs w:val="20"/>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rPr>
      </w:pPr>
      <w:r w:rsidRPr="000F4CC4">
        <w:rPr>
          <w:rFonts w:ascii="Times New Roman" w:hAnsi="Times New Roman"/>
          <w:i/>
          <w:sz w:val="20"/>
          <w:szCs w:val="20"/>
        </w:rPr>
        <w:t>Note: the actual spec text wording can be refined</w:t>
      </w:r>
    </w:p>
    <w:p w14:paraId="2B004DB4" w14:textId="77777777" w:rsidR="00E859BE" w:rsidRPr="00E47DC6" w:rsidRDefault="00E859BE" w:rsidP="00C76286">
      <w:pPr>
        <w:pStyle w:val="Heading2"/>
        <w:ind w:left="567"/>
        <w:rPr>
          <w:lang w:val="en-GB"/>
        </w:rPr>
      </w:pPr>
      <w:bookmarkStart w:id="16" w:name="_Toc529752001"/>
      <w:r w:rsidRPr="00E47DC6">
        <w:rPr>
          <w:lang w:val="en-GB"/>
        </w:rPr>
        <w:t xml:space="preserve">RAN1 </w:t>
      </w:r>
      <w:r>
        <w:rPr>
          <w:lang w:val="en-GB"/>
        </w:rPr>
        <w:t>#92b</w:t>
      </w:r>
      <w:bookmarkEnd w:id="16"/>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C76286">
      <w:pPr>
        <w:numPr>
          <w:ilvl w:val="0"/>
          <w:numId w:val="12"/>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C76286">
      <w:pPr>
        <w:numPr>
          <w:ilvl w:val="1"/>
          <w:numId w:val="12"/>
        </w:numPr>
        <w:rPr>
          <w:i/>
          <w:sz w:val="20"/>
          <w:szCs w:val="20"/>
        </w:rPr>
      </w:pPr>
      <w:r w:rsidRPr="00E859BE">
        <w:rPr>
          <w:i/>
          <w:sz w:val="20"/>
          <w:szCs w:val="20"/>
        </w:rPr>
        <w:t>The union of REs of the PDCCH scheduling the PDSCH and the WB RS REs for the configured CORESET</w:t>
      </w:r>
    </w:p>
    <w:p w14:paraId="284B22AA" w14:textId="77777777" w:rsidR="00E859BE" w:rsidRPr="00E859BE" w:rsidRDefault="00E859BE" w:rsidP="00E859BE">
      <w:pPr>
        <w:rPr>
          <w:i/>
          <w:sz w:val="20"/>
          <w:szCs w:val="20"/>
        </w:rPr>
      </w:pPr>
      <w:r w:rsidRPr="00E859BE">
        <w:rPr>
          <w:i/>
          <w:sz w:val="20"/>
          <w:szCs w:val="20"/>
          <w:highlight w:val="green"/>
        </w:rPr>
        <w:t>Agreemets</w:t>
      </w:r>
      <w:r w:rsidRPr="00E859BE">
        <w:rPr>
          <w:i/>
          <w:sz w:val="20"/>
          <w:szCs w:val="20"/>
        </w:rPr>
        <w:t>:</w:t>
      </w:r>
    </w:p>
    <w:p w14:paraId="657DA2F4" w14:textId="77777777" w:rsidR="00E859BE" w:rsidRPr="00E859BE" w:rsidRDefault="00E859BE" w:rsidP="00C76286">
      <w:pPr>
        <w:numPr>
          <w:ilvl w:val="0"/>
          <w:numId w:val="12"/>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 REs corresponding to the union of configured or dynamically indicated resources in Subclauses 5.1.4.1, 5.1.4.2 and resources corresponding to SS/PBCH are declared as not available for PDSCH in Subclause 7.3.1.5 of [4, TS 38.211].</w:t>
      </w: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C76286">
      <w:pPr>
        <w:numPr>
          <w:ilvl w:val="0"/>
          <w:numId w:val="12"/>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C76286">
      <w:pPr>
        <w:numPr>
          <w:ilvl w:val="1"/>
          <w:numId w:val="12"/>
        </w:numPr>
        <w:rPr>
          <w:i/>
          <w:sz w:val="20"/>
          <w:szCs w:val="20"/>
        </w:rPr>
      </w:pPr>
      <w:r w:rsidRPr="00E859BE">
        <w:rPr>
          <w:i/>
          <w:sz w:val="20"/>
          <w:szCs w:val="20"/>
        </w:rPr>
        <w:lastRenderedPageBreak/>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t xml:space="preserve">Clarify in the specification that the periodicity of bitmap-pair, when bitmap-3 is not configured, is equal to the length of the bitmap-2. </w:t>
      </w:r>
    </w:p>
    <w:p w14:paraId="2D83E28F" w14:textId="77777777" w:rsidR="00E859BE" w:rsidRPr="00E859BE" w:rsidRDefault="00E859BE" w:rsidP="00C76286">
      <w:pPr>
        <w:numPr>
          <w:ilvl w:val="0"/>
          <w:numId w:val="13"/>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C76286">
      <w:pPr>
        <w:numPr>
          <w:ilvl w:val="0"/>
          <w:numId w:val="14"/>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540E7DEF" w14:textId="77777777" w:rsidR="00A00D70" w:rsidRPr="00E47DC6" w:rsidRDefault="00A00D70" w:rsidP="00C76286">
      <w:pPr>
        <w:pStyle w:val="Heading2"/>
        <w:ind w:left="567"/>
        <w:rPr>
          <w:lang w:val="en-GB"/>
        </w:rPr>
      </w:pPr>
      <w:bookmarkStart w:id="17" w:name="_Toc529752002"/>
      <w:r w:rsidRPr="00E47DC6">
        <w:rPr>
          <w:lang w:val="en-GB"/>
        </w:rPr>
        <w:t xml:space="preserve">RAN1 </w:t>
      </w:r>
      <w:r>
        <w:rPr>
          <w:lang w:val="en-GB"/>
        </w:rPr>
        <w:t>#93</w:t>
      </w:r>
      <w:bookmarkEnd w:id="17"/>
    </w:p>
    <w:p w14:paraId="2D008CAB" w14:textId="77777777" w:rsidR="00A00D70" w:rsidRPr="00A00D70" w:rsidRDefault="00A00D70" w:rsidP="00A00D70">
      <w:pPr>
        <w:ind w:left="720" w:hanging="720"/>
        <w:rPr>
          <w:rFonts w:ascii="Times New Roman" w:eastAsia="Batang" w:hAnsi="Times New Roman"/>
          <w:i/>
          <w:sz w:val="20"/>
          <w:szCs w:val="20"/>
        </w:rPr>
      </w:pPr>
      <w:r w:rsidRPr="00A00D70">
        <w:rPr>
          <w:rFonts w:ascii="Times New Roman" w:eastAsia="Batang" w:hAnsi="Times New Roman"/>
          <w:i/>
          <w:sz w:val="20"/>
          <w:szCs w:val="20"/>
          <w:highlight w:val="green"/>
        </w:rPr>
        <w:t>Agreements</w:t>
      </w:r>
      <w:r w:rsidRPr="00A00D70">
        <w:rPr>
          <w:rFonts w:ascii="Times New Roman" w:eastAsia="Batang" w:hAnsi="Times New Roman"/>
          <w:i/>
          <w:sz w:val="20"/>
          <w:szCs w:val="20"/>
        </w:rPr>
        <w:t>:</w:t>
      </w:r>
    </w:p>
    <w:p w14:paraId="0921476D" w14:textId="77777777" w:rsidR="00A00D70" w:rsidRPr="00A00D70" w:rsidRDefault="00A00D70" w:rsidP="00A00D70">
      <w:pPr>
        <w:ind w:left="720"/>
        <w:rPr>
          <w:rFonts w:ascii="Times New Roman" w:eastAsia="Batang" w:hAnsi="Times New Roman"/>
          <w:bCs/>
          <w:i/>
          <w:sz w:val="20"/>
          <w:szCs w:val="20"/>
        </w:rPr>
      </w:pPr>
      <w:r w:rsidRPr="00A00D70">
        <w:rPr>
          <w:rFonts w:ascii="Times New Roman" w:eastAsia="Batang" w:hAnsi="Times New Roman"/>
          <w:i/>
          <w:sz w:val="20"/>
          <w:szCs w:val="20"/>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C76286">
      <w:pPr>
        <w:numPr>
          <w:ilvl w:val="1"/>
          <w:numId w:val="12"/>
        </w:numPr>
        <w:rPr>
          <w:rFonts w:ascii="Times" w:eastAsia="Batang" w:hAnsi="Times"/>
          <w:i/>
          <w:sz w:val="20"/>
          <w:szCs w:val="20"/>
        </w:rPr>
      </w:pPr>
      <w:r w:rsidRPr="00A00D70">
        <w:rPr>
          <w:rFonts w:ascii="Times" w:eastAsia="Batang" w:hAnsi="Times"/>
          <w:i/>
          <w:sz w:val="20"/>
          <w:szCs w:val="20"/>
        </w:rPr>
        <w:t>T</w:t>
      </w:r>
      <w:r w:rsidRPr="00A00D70">
        <w:rPr>
          <w:rFonts w:ascii="Times New Roman" w:eastAsia="Batang" w:hAnsi="Times New Roman"/>
          <w:i/>
          <w:sz w:val="20"/>
          <w:szCs w:val="20"/>
        </w:rPr>
        <w:t>he UE is not required to monitor the PDCCH candidate overlapping with the resource even only when the overlaps is by one RE</w:t>
      </w:r>
    </w:p>
    <w:p w14:paraId="7CA56A3B" w14:textId="77777777" w:rsidR="00A00D70" w:rsidRPr="00A00D70" w:rsidRDefault="00A00D70" w:rsidP="00C76286">
      <w:pPr>
        <w:numPr>
          <w:ilvl w:val="1"/>
          <w:numId w:val="12"/>
        </w:numPr>
        <w:rPr>
          <w:rFonts w:ascii="Times" w:eastAsia="Batang" w:hAnsi="Times"/>
          <w:i/>
          <w:sz w:val="20"/>
          <w:szCs w:val="20"/>
        </w:rPr>
      </w:pPr>
      <w:r w:rsidRPr="00A00D70">
        <w:rPr>
          <w:rFonts w:ascii="Times New Roman" w:eastAsia="Batang" w:hAnsi="Times New Roman"/>
          <w:i/>
          <w:sz w:val="20"/>
          <w:szCs w:val="20"/>
        </w:rPr>
        <w:t>Note: this is the same behavior as agreed for collision with RB-level in RAN1#92b</w:t>
      </w:r>
    </w:p>
    <w:p w14:paraId="41FE4119" w14:textId="77777777" w:rsidR="00A00D70" w:rsidRPr="00A00D70" w:rsidRDefault="00A00D70" w:rsidP="00A00D70">
      <w:pPr>
        <w:ind w:left="720" w:hanging="720"/>
        <w:rPr>
          <w:rFonts w:ascii="Times New Roman" w:eastAsia="Batang" w:hAnsi="Times New Roman"/>
          <w:i/>
          <w:sz w:val="20"/>
          <w:szCs w:val="20"/>
        </w:rPr>
      </w:pPr>
      <w:r w:rsidRPr="00A00D70">
        <w:rPr>
          <w:rFonts w:ascii="Times New Roman" w:eastAsia="Batang" w:hAnsi="Times New Roman"/>
          <w:i/>
          <w:sz w:val="20"/>
          <w:szCs w:val="20"/>
          <w:highlight w:val="green"/>
        </w:rPr>
        <w:t>Agreements</w:t>
      </w:r>
      <w:r w:rsidRPr="00A00D70">
        <w:rPr>
          <w:rFonts w:ascii="Times New Roman" w:eastAsia="Batang" w:hAnsi="Times New Roman"/>
          <w:i/>
          <w:sz w:val="20"/>
          <w:szCs w:val="20"/>
        </w:rPr>
        <w:t>:</w:t>
      </w:r>
    </w:p>
    <w:p w14:paraId="52143DB6" w14:textId="77777777" w:rsidR="00A00D70" w:rsidRPr="00A00D70" w:rsidRDefault="00A00D70" w:rsidP="00C76286">
      <w:pPr>
        <w:numPr>
          <w:ilvl w:val="0"/>
          <w:numId w:val="15"/>
        </w:numPr>
        <w:rPr>
          <w:rFonts w:ascii="Times New Roman" w:eastAsia="Batang" w:hAnsi="Times New Roman"/>
          <w:i/>
          <w:sz w:val="20"/>
          <w:szCs w:val="20"/>
        </w:rPr>
      </w:pPr>
      <w:r w:rsidRPr="00A00D70">
        <w:rPr>
          <w:rFonts w:ascii="Times New Roman" w:eastAsia="Batang" w:hAnsi="Times New Roman"/>
          <w:i/>
          <w:sz w:val="20"/>
          <w:szCs w:val="20"/>
        </w:rPr>
        <w:t>To adop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rPr>
      </w:pPr>
      <w:r w:rsidRPr="00A00D70">
        <w:rPr>
          <w:rFonts w:ascii="Times New Roman" w:eastAsia="Times New Roman" w:hAnsi="Times New Roman"/>
          <w:i/>
          <w:sz w:val="20"/>
          <w:szCs w:val="20"/>
        </w:rPr>
        <w:t xml:space="preserve"> </w:t>
      </w:r>
      <w:r w:rsidRPr="00A00D70">
        <w:rPr>
          <w:rFonts w:ascii="Times New Roman" w:eastAsia="Times New Roman" w:hAnsi="Times New Roman"/>
          <w:i/>
          <w:sz w:val="20"/>
          <w:szCs w:val="20"/>
        </w:rPr>
        <w:tab/>
        <w:t xml:space="preserve">“a pair of reserved resources in numerology of the BWP indicated by an RB level bitmap (higher layer parameter resourceBlocks given by RateMatchPattern) with 1RB granularity and a symbol level bitmap spanning one or two slots (higher layer parameters symbolsInResourceBlock given by RateMatchPattern) for which the reserved RBs apply. </w:t>
      </w:r>
      <w:r w:rsidRPr="00A00D70">
        <w:rPr>
          <w:rFonts w:ascii="Times New Roman" w:eastAsia="Times New Roman" w:hAnsi="Times New Roman"/>
          <w:i/>
          <w:color w:val="FF0000"/>
          <w:sz w:val="20"/>
          <w:szCs w:val="20"/>
          <w:u w:val="single"/>
        </w:rPr>
        <w:t>The bit equal to 1 in the RB and symbol level bitmaps indicates that corresponding resource is not available for PDSCH.</w:t>
      </w:r>
      <w:r w:rsidRPr="00A00D70">
        <w:rPr>
          <w:rFonts w:ascii="Times New Roman" w:eastAsia="Times New Roman" w:hAnsi="Times New Roman"/>
          <w:i/>
          <w:sz w:val="20"/>
          <w:szCs w:val="20"/>
        </w:rPr>
        <w:t xml:space="preserve">  For each pair of RB and symbol level bitmaps, a UE may be configured with a time-domain pattern (higher layer parameter periodicityAndPattern given by RateMatchPattern</w:t>
      </w:r>
      <w:r w:rsidRPr="00A00D70" w:rsidDel="00AF547C">
        <w:rPr>
          <w:rFonts w:ascii="Times New Roman" w:eastAsia="Times New Roman" w:hAnsi="Times New Roman"/>
          <w:i/>
          <w:sz w:val="20"/>
          <w:szCs w:val="20"/>
        </w:rPr>
        <w:t xml:space="preserve"> </w:t>
      </w:r>
      <w:r w:rsidRPr="00A00D70">
        <w:rPr>
          <w:rFonts w:ascii="Times New Roman" w:eastAsia="Times New Roman" w:hAnsi="Times New Roman"/>
          <w:i/>
          <w:sz w:val="20"/>
          <w:szCs w:val="20"/>
        </w:rPr>
        <w:t xml:space="preserve">) corresponding to a unit equal to a duration of the symbol level bitmap, and </w:t>
      </w:r>
      <w:r w:rsidRPr="00A00D70">
        <w:rPr>
          <w:rFonts w:ascii="Times New Roman" w:eastAsia="Times New Roman" w:hAnsi="Times New Roman"/>
          <w:i/>
          <w:color w:val="FF0000"/>
          <w:sz w:val="20"/>
          <w:szCs w:val="20"/>
          <w:u w:val="single"/>
        </w:rPr>
        <w:t>bit equal to 1</w:t>
      </w:r>
      <w:r w:rsidRPr="00A00D70">
        <w:rPr>
          <w:rFonts w:ascii="Times New Roman" w:eastAsia="Times New Roman" w:hAnsi="Times New Roman"/>
          <w:i/>
          <w:sz w:val="20"/>
          <w:szCs w:val="20"/>
        </w:rPr>
        <w:t xml:space="preserve"> indicating </w:t>
      </w:r>
      <w:r w:rsidRPr="00A00D70">
        <w:rPr>
          <w:rFonts w:ascii="Times New Roman" w:eastAsia="Times New Roman" w:hAnsi="Times New Roman"/>
          <w:i/>
          <w:strike/>
          <w:color w:val="FF0000"/>
          <w:sz w:val="20"/>
          <w:szCs w:val="20"/>
        </w:rPr>
        <w:t>whether</w:t>
      </w:r>
      <w:r w:rsidRPr="00A00D70">
        <w:rPr>
          <w:rFonts w:ascii="Times New Roman" w:eastAsia="Times New Roman" w:hAnsi="Times New Roman"/>
          <w:i/>
          <w:sz w:val="20"/>
          <w:szCs w:val="20"/>
        </w:rPr>
        <w:t xml:space="preserve"> the pair is present in the unit </w:t>
      </w:r>
      <w:r w:rsidRPr="00A00D70">
        <w:rPr>
          <w:rFonts w:ascii="Times New Roman" w:eastAsia="Times New Roman" w:hAnsi="Times New Roman"/>
          <w:i/>
          <w:strike/>
          <w:color w:val="FF0000"/>
          <w:sz w:val="20"/>
          <w:szCs w:val="20"/>
        </w:rPr>
        <w:t>or not</w:t>
      </w:r>
      <w:r w:rsidRPr="00A00D70">
        <w:rPr>
          <w:rFonts w:ascii="Times New Roman" w:eastAsia="Times New Roman" w:hAnsi="Times New Roman"/>
          <w:i/>
          <w:sz w:val="20"/>
          <w:szCs w:val="20"/>
        </w:rPr>
        <w:t xml:space="preserve">.”  </w:t>
      </w:r>
    </w:p>
    <w:p w14:paraId="573123CC" w14:textId="77777777" w:rsidR="00A00D70" w:rsidRPr="00A00D70" w:rsidRDefault="00A00D70" w:rsidP="00A00D70">
      <w:pPr>
        <w:ind w:left="720" w:hanging="720"/>
        <w:rPr>
          <w:rFonts w:ascii="Times New Roman" w:eastAsia="Batang" w:hAnsi="Times New Roman"/>
          <w:i/>
          <w:sz w:val="20"/>
          <w:szCs w:val="20"/>
        </w:rPr>
      </w:pPr>
      <w:r w:rsidRPr="00A00D70">
        <w:rPr>
          <w:rFonts w:ascii="Times New Roman" w:eastAsia="Batang" w:hAnsi="Times New Roman"/>
          <w:i/>
          <w:sz w:val="20"/>
          <w:szCs w:val="20"/>
        </w:rPr>
        <w:t>….</w:t>
      </w:r>
    </w:p>
    <w:p w14:paraId="13373E60" w14:textId="77777777" w:rsidR="00A00D70" w:rsidRPr="00A00D70" w:rsidRDefault="00A00D70" w:rsidP="00A00D70">
      <w:pPr>
        <w:ind w:left="720"/>
        <w:rPr>
          <w:rFonts w:ascii="Times New Roman" w:eastAsia="Batang" w:hAnsi="Times New Roman"/>
          <w:i/>
          <w:sz w:val="20"/>
          <w:szCs w:val="20"/>
        </w:rPr>
      </w:pPr>
      <w:r w:rsidRPr="00A00D70">
        <w:rPr>
          <w:rFonts w:ascii="Times New Roman" w:eastAsia="Batang" w:hAnsi="Times New Roman"/>
          <w:i/>
          <w:color w:val="000000"/>
          <w:sz w:val="20"/>
          <w:szCs w:val="20"/>
        </w:rPr>
        <w:t xml:space="preserve">A configured group </w:t>
      </w:r>
      <w:r w:rsidRPr="00A00D70">
        <w:rPr>
          <w:rFonts w:ascii="Times New Roman" w:eastAsia="Batang" w:hAnsi="Times New Roman"/>
          <w:i/>
          <w:sz w:val="20"/>
          <w:szCs w:val="20"/>
        </w:rPr>
        <w:t>rateMatchPatternGroup1</w:t>
      </w:r>
      <w:r w:rsidRPr="00A00D70">
        <w:rPr>
          <w:rFonts w:ascii="Times New Roman" w:eastAsia="Batang" w:hAnsi="Times New Roman"/>
          <w:i/>
          <w:color w:val="000000"/>
          <w:sz w:val="20"/>
          <w:szCs w:val="20"/>
        </w:rPr>
        <w:t xml:space="preserve"> or </w:t>
      </w:r>
      <w:r w:rsidRPr="00A00D70">
        <w:rPr>
          <w:rFonts w:ascii="Times New Roman" w:eastAsia="Batang" w:hAnsi="Times New Roman"/>
          <w:i/>
          <w:sz w:val="20"/>
          <w:szCs w:val="20"/>
        </w:rPr>
        <w:t>rateMatchPatternGroup2</w:t>
      </w:r>
      <w:r w:rsidRPr="00A00D70">
        <w:rPr>
          <w:rFonts w:ascii="Times New Roman" w:eastAsia="Batang" w:hAnsi="Times New Roman"/>
          <w:i/>
          <w:color w:val="000000"/>
          <w:sz w:val="20"/>
          <w:szCs w:val="20"/>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rPr>
        <w:t>n</w:t>
      </w:r>
      <w:r w:rsidRPr="00A00D70">
        <w:rPr>
          <w:rFonts w:ascii="Times New Roman" w:eastAsia="Batang" w:hAnsi="Times New Roman"/>
          <w:i/>
          <w:color w:val="000000"/>
          <w:sz w:val="20"/>
          <w:szCs w:val="20"/>
        </w:rPr>
        <w:t xml:space="preserve">either of </w:t>
      </w:r>
      <w:r w:rsidRPr="00A00D70">
        <w:rPr>
          <w:rFonts w:ascii="Times New Roman" w:eastAsia="Batang" w:hAnsi="Times New Roman"/>
          <w:i/>
          <w:color w:val="FF0000"/>
          <w:sz w:val="20"/>
          <w:szCs w:val="20"/>
          <w:u w:val="single"/>
        </w:rPr>
        <w:t>the</w:t>
      </w:r>
      <w:r w:rsidRPr="00A00D70">
        <w:rPr>
          <w:rFonts w:ascii="Times New Roman" w:eastAsia="Batang" w:hAnsi="Times New Roman"/>
          <w:i/>
          <w:color w:val="000000"/>
          <w:sz w:val="20"/>
          <w:szCs w:val="20"/>
        </w:rPr>
        <w:t xml:space="preserve"> two groups are not available for PDSCH.”</w:t>
      </w:r>
    </w:p>
    <w:p w14:paraId="1BE4C8A7" w14:textId="77777777" w:rsidR="00A00D70" w:rsidRPr="00A00D70" w:rsidRDefault="00A00D70" w:rsidP="00A00D70">
      <w:pPr>
        <w:rPr>
          <w:rFonts w:ascii="Times" w:eastAsia="Batang" w:hAnsi="Times"/>
          <w:b/>
          <w:i/>
          <w:sz w:val="20"/>
          <w:szCs w:val="24"/>
        </w:rPr>
      </w:pPr>
      <w:r w:rsidRPr="00A00D70">
        <w:rPr>
          <w:rFonts w:ascii="Times" w:eastAsia="Batang" w:hAnsi="Times"/>
          <w:b/>
          <w:i/>
          <w:sz w:val="20"/>
          <w:szCs w:val="24"/>
        </w:rPr>
        <w:t>R1-1807900</w:t>
      </w:r>
    </w:p>
    <w:p w14:paraId="32F26C8F" w14:textId="77777777" w:rsidR="00A00D70" w:rsidRPr="00A00D70" w:rsidRDefault="00A00D70" w:rsidP="00A00D70">
      <w:pPr>
        <w:rPr>
          <w:rFonts w:ascii="Times" w:eastAsia="Batang" w:hAnsi="Times"/>
          <w:sz w:val="20"/>
          <w:szCs w:val="24"/>
        </w:rPr>
      </w:pPr>
      <w:r w:rsidRPr="00A00D70">
        <w:rPr>
          <w:rFonts w:ascii="Times" w:eastAsia="Batang" w:hAnsi="Times"/>
          <w:i/>
          <w:sz w:val="20"/>
          <w:szCs w:val="24"/>
        </w:rPr>
        <w:t xml:space="preserve">The draft LS is </w:t>
      </w:r>
      <w:r w:rsidRPr="00A00D70">
        <w:rPr>
          <w:rFonts w:ascii="Times" w:eastAsia="Batang" w:hAnsi="Times"/>
          <w:i/>
          <w:sz w:val="20"/>
          <w:szCs w:val="24"/>
          <w:highlight w:val="green"/>
        </w:rPr>
        <w:t xml:space="preserve">approved </w:t>
      </w:r>
      <w:r w:rsidRPr="00A00D70">
        <w:rPr>
          <w:rFonts w:ascii="Times" w:eastAsia="Batang" w:hAnsi="Times"/>
          <w:i/>
          <w:sz w:val="20"/>
          <w:szCs w:val="24"/>
        </w:rPr>
        <w:t xml:space="preserve">(by accepting all changes). Final LS in </w:t>
      </w:r>
      <w:r w:rsidRPr="00A00D70">
        <w:rPr>
          <w:rFonts w:ascii="Times" w:eastAsia="Batang" w:hAnsi="Times"/>
          <w:i/>
          <w:sz w:val="20"/>
          <w:szCs w:val="24"/>
          <w:highlight w:val="green"/>
        </w:rPr>
        <w:t>R1-1807907</w:t>
      </w:r>
    </w:p>
    <w:p w14:paraId="193B8524" w14:textId="4AF60FE4" w:rsidR="00E859BE" w:rsidRDefault="00635769" w:rsidP="00C76286">
      <w:pPr>
        <w:pStyle w:val="Heading2"/>
        <w:ind w:left="567"/>
      </w:pPr>
      <w:bookmarkStart w:id="18" w:name="_Toc529752003"/>
      <w:r>
        <w:t>RAN1 #94</w:t>
      </w:r>
      <w:bookmarkEnd w:id="18"/>
    </w:p>
    <w:p w14:paraId="5CCC88D3" w14:textId="2DA9EF2E" w:rsidR="00635769" w:rsidRDefault="00635769" w:rsidP="00635769"/>
    <w:p w14:paraId="7CDDE85F" w14:textId="77777777" w:rsidR="00635769" w:rsidRPr="00635769" w:rsidRDefault="00635769" w:rsidP="00635769">
      <w:pPr>
        <w:pStyle w:val="ListParagraph"/>
        <w:ind w:left="0"/>
        <w:rPr>
          <w:rFonts w:ascii="Times New Roman" w:eastAsia="+mn-ea" w:hAnsi="Times New Roman" w:cs="Times New Roman"/>
          <w:b/>
          <w:i/>
          <w:color w:val="000000"/>
          <w:kern w:val="24"/>
          <w:sz w:val="20"/>
          <w:szCs w:val="20"/>
          <w:highlight w:val="green"/>
        </w:rPr>
      </w:pPr>
      <w:r w:rsidRPr="00635769">
        <w:rPr>
          <w:rFonts w:ascii="Times New Roman" w:eastAsia="+mn-ea" w:hAnsi="Times New Roman" w:cs="Times New Roman"/>
          <w:b/>
          <w:i/>
          <w:color w:val="000000"/>
          <w:kern w:val="24"/>
          <w:sz w:val="20"/>
          <w:szCs w:val="20"/>
          <w:highlight w:val="green"/>
        </w:rPr>
        <w:t xml:space="preserve">Agreement </w:t>
      </w:r>
    </w:p>
    <w:p w14:paraId="682875E0"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For multi-slot and single-slot PDSCH scheduling, the triggered aperiodic ZP CSI-RS is applied to all the slot(s) of the scheduled PDSCH.</w:t>
      </w:r>
    </w:p>
    <w:p w14:paraId="5EBC2CEA" w14:textId="2E1D1149" w:rsidR="00635769" w:rsidRPr="00635769" w:rsidRDefault="00635769" w:rsidP="00635769">
      <w:pPr>
        <w:adjustRightInd w:val="0"/>
        <w:snapToGrid w:val="0"/>
        <w:rPr>
          <w:rFonts w:ascii="Times New Roman" w:hAnsi="Times New Roman" w:cs="Times New Roman"/>
          <w:b/>
          <w:i/>
          <w:sz w:val="20"/>
          <w:szCs w:val="20"/>
          <w:highlight w:val="green"/>
        </w:rPr>
      </w:pPr>
      <w:r w:rsidRPr="00635769">
        <w:rPr>
          <w:rFonts w:ascii="Times New Roman" w:hAnsi="Times New Roman" w:cs="Times New Roman"/>
          <w:b/>
          <w:i/>
          <w:sz w:val="20"/>
          <w:szCs w:val="20"/>
          <w:highlight w:val="green"/>
        </w:rPr>
        <w:lastRenderedPageBreak/>
        <w:t>Agreement</w:t>
      </w:r>
    </w:p>
    <w:p w14:paraId="7414063D"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perform rate matching nor assumes puncturing on PDSCH REs overlapped with the REs for the triggered aperiodic NZP CSI-RS resource</w:t>
      </w:r>
    </w:p>
    <w:p w14:paraId="3F404E51"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rate match PDSCH around the overlapped aperiodic ZP-CSI-RS resource scheduled by a DL DCI other than the one which scheduled this PDSCH</w:t>
      </w:r>
    </w:p>
    <w:p w14:paraId="6B497A18" w14:textId="37FAF795" w:rsidR="00635769" w:rsidRDefault="00635769" w:rsidP="00635769"/>
    <w:p w14:paraId="3256A310" w14:textId="77777777" w:rsidR="00635769" w:rsidRPr="00635769" w:rsidRDefault="004359F8" w:rsidP="00635769">
      <w:pPr>
        <w:rPr>
          <w:rFonts w:ascii="Times New Roman" w:hAnsi="Times New Roman" w:cs="Times New Roman"/>
          <w:i/>
          <w:sz w:val="20"/>
          <w:szCs w:val="20"/>
        </w:rPr>
      </w:pPr>
      <w:hyperlink r:id="rId16" w:history="1">
        <w:r w:rsidR="00635769" w:rsidRPr="00635769">
          <w:rPr>
            <w:rStyle w:val="Hyperlink"/>
            <w:rFonts w:ascii="Times New Roman" w:hAnsi="Times New Roman" w:cs="Times New Roman"/>
            <w:b/>
            <w:i/>
            <w:sz w:val="20"/>
            <w:szCs w:val="20"/>
            <w:lang w:eastAsia="x-none"/>
          </w:rPr>
          <w:t>R1-1809746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maintenance related to rate-matching in NR Nokia, Nokia Shanghai Bell</w:t>
      </w:r>
    </w:p>
    <w:p w14:paraId="40BA760D"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 xml:space="preserve">The TP in </w:t>
      </w:r>
      <w:hyperlink r:id="rId17" w:history="1">
        <w:r w:rsidRPr="00635769">
          <w:rPr>
            <w:rStyle w:val="Hyperlink"/>
            <w:rFonts w:ascii="Times New Roman" w:hAnsi="Times New Roman" w:cs="Times New Roman"/>
            <w:i/>
            <w:sz w:val="20"/>
            <w:szCs w:val="20"/>
            <w:lang w:eastAsia="x-none"/>
          </w:rPr>
          <w:t>R1-1809746</w:t>
        </w:r>
      </w:hyperlink>
      <w:r w:rsidRPr="00635769">
        <w:rPr>
          <w:rFonts w:ascii="Times New Roman" w:hAnsi="Times New Roman" w:cs="Times New Roman"/>
          <w:i/>
          <w:sz w:val="20"/>
          <w:szCs w:val="20"/>
          <w:lang w:eastAsia="x-none"/>
        </w:rPr>
        <w:t xml:space="preserve"> Section 2.1 is </w:t>
      </w:r>
      <w:r w:rsidRPr="00635769">
        <w:rPr>
          <w:rFonts w:ascii="Times New Roman" w:hAnsi="Times New Roman" w:cs="Times New Roman"/>
          <w:i/>
          <w:sz w:val="20"/>
          <w:szCs w:val="20"/>
          <w:highlight w:val="green"/>
          <w:lang w:eastAsia="x-none"/>
        </w:rPr>
        <w:t>endorsed</w:t>
      </w:r>
      <w:r w:rsidRPr="00635769">
        <w:rPr>
          <w:rFonts w:ascii="Times New Roman" w:hAnsi="Times New Roman" w:cs="Times New Roman"/>
          <w:i/>
          <w:sz w:val="20"/>
          <w:szCs w:val="20"/>
          <w:lang w:eastAsia="x-none"/>
        </w:rPr>
        <w:t xml:space="preserve">. </w:t>
      </w:r>
    </w:p>
    <w:p w14:paraId="4C4FB760"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93AB1DF" w14:textId="77777777" w:rsidR="00635769" w:rsidRPr="00635769" w:rsidRDefault="00635769" w:rsidP="00635769">
      <w:pPr>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Update the following agreement as follows:</w:t>
      </w:r>
    </w:p>
    <w:p w14:paraId="4BC6833D" w14:textId="77777777" w:rsidR="00635769" w:rsidRPr="00635769" w:rsidRDefault="00635769" w:rsidP="00635769">
      <w:pPr>
        <w:ind w:left="1800"/>
        <w:rPr>
          <w:rFonts w:ascii="Times New Roman" w:hAnsi="Times New Roman" w:cs="Times New Roman"/>
          <w:i/>
          <w:iCs/>
          <w:sz w:val="20"/>
          <w:szCs w:val="20"/>
          <w:lang w:eastAsia="zh-CN"/>
        </w:rPr>
      </w:pPr>
      <w:r w:rsidRPr="00635769">
        <w:rPr>
          <w:rFonts w:ascii="Times New Roman" w:hAnsi="Times New Roman" w:cs="Times New Roman"/>
          <w:i/>
          <w:iCs/>
          <w:sz w:val="20"/>
          <w:szCs w:val="20"/>
          <w:lang w:eastAsia="zh-CN"/>
        </w:rPr>
        <w:t xml:space="preserve">When a PDCCH candidate collides with </w:t>
      </w:r>
      <w:r w:rsidRPr="00635769">
        <w:rPr>
          <w:rFonts w:ascii="Times New Roman" w:hAnsi="Times New Roman" w:cs="Times New Roman"/>
          <w:i/>
          <w:iCs/>
          <w:strike/>
          <w:color w:val="FF0000"/>
          <w:sz w:val="20"/>
          <w:szCs w:val="20"/>
          <w:lang w:eastAsia="zh-CN"/>
        </w:rPr>
        <w:t>any</w:t>
      </w:r>
      <w:r w:rsidRPr="00635769">
        <w:rPr>
          <w:rFonts w:ascii="Times New Roman" w:hAnsi="Times New Roman" w:cs="Times New Roman"/>
          <w:i/>
          <w:iCs/>
          <w:sz w:val="20"/>
          <w:szCs w:val="20"/>
          <w:lang w:eastAsia="zh-CN"/>
        </w:rPr>
        <w:t xml:space="preserve"> RB-level resource (RateMatchPattern)</w:t>
      </w:r>
      <w:r w:rsidRPr="00635769">
        <w:rPr>
          <w:rFonts w:ascii="Times New Roman" w:hAnsi="Times New Roman" w:cs="Times New Roman"/>
          <w:i/>
          <w:iCs/>
          <w:sz w:val="20"/>
          <w:szCs w:val="20"/>
          <w:lang w:eastAsia="ko-KR"/>
        </w:rPr>
        <w:t xml:space="preserve"> </w:t>
      </w:r>
      <w:r w:rsidRPr="00635769">
        <w:rPr>
          <w:rFonts w:ascii="Times New Roman" w:hAnsi="Times New Roman" w:cs="Times New Roman"/>
          <w:i/>
          <w:iCs/>
          <w:color w:val="FF0000"/>
          <w:sz w:val="20"/>
          <w:szCs w:val="20"/>
          <w:u w:val="single"/>
          <w:lang w:eastAsia="ko-KR"/>
        </w:rPr>
        <w:t xml:space="preserve">configured </w:t>
      </w:r>
      <w:r w:rsidRPr="00635769">
        <w:rPr>
          <w:rFonts w:ascii="Times New Roman" w:hAnsi="Times New Roman" w:cs="Times New Roman"/>
          <w:i/>
          <w:iCs/>
          <w:color w:val="FF0000"/>
          <w:sz w:val="20"/>
          <w:szCs w:val="20"/>
          <w:u w:val="single"/>
          <w:lang w:eastAsia="zh-CN"/>
        </w:rPr>
        <w:t>with</w:t>
      </w:r>
      <w:r w:rsidRPr="00635769">
        <w:rPr>
          <w:rFonts w:ascii="Times New Roman" w:hAnsi="Times New Roman" w:cs="Times New Roman"/>
          <w:i/>
          <w:iCs/>
          <w:color w:val="FF0000"/>
          <w:sz w:val="20"/>
          <w:szCs w:val="20"/>
          <w:u w:val="single"/>
          <w:lang w:eastAsia="ko-KR"/>
        </w:rPr>
        <w:t>out</w:t>
      </w:r>
      <w:r w:rsidRPr="00635769">
        <w:rPr>
          <w:rFonts w:ascii="Times New Roman" w:hAnsi="Times New Roman" w:cs="Times New Roman"/>
          <w:i/>
          <w:iCs/>
          <w:color w:val="FF0000"/>
          <w:sz w:val="20"/>
          <w:szCs w:val="20"/>
          <w:u w:val="single"/>
          <w:lang w:eastAsia="zh-CN"/>
        </w:rPr>
        <w:t xml:space="preserve"> controlResourceSetId</w:t>
      </w:r>
      <w:r w:rsidRPr="00635769">
        <w:rPr>
          <w:rFonts w:ascii="Times New Roman" w:hAnsi="Times New Roman" w:cs="Times New Roman"/>
          <w:i/>
          <w:iCs/>
          <w:sz w:val="20"/>
          <w:szCs w:val="20"/>
          <w:lang w:eastAsia="ko-KR"/>
        </w:rPr>
        <w:t>,</w:t>
      </w:r>
      <w:r w:rsidRPr="00635769">
        <w:rPr>
          <w:rFonts w:ascii="Times New Roman" w:hAnsi="Times New Roman" w:cs="Times New Roman"/>
          <w:i/>
          <w:iCs/>
          <w:sz w:val="20"/>
          <w:szCs w:val="20"/>
          <w:lang w:eastAsia="zh-CN"/>
        </w:rPr>
        <w:t xml:space="preserve"> where PDSCH is semi-statically not mapped, as described in TS38.214 Section 5.1.4.1 then </w:t>
      </w:r>
    </w:p>
    <w:p w14:paraId="19A5A317" w14:textId="77777777" w:rsidR="00635769" w:rsidRPr="00635769" w:rsidRDefault="00635769" w:rsidP="00C76286">
      <w:pPr>
        <w:numPr>
          <w:ilvl w:val="1"/>
          <w:numId w:val="12"/>
        </w:numPr>
        <w:spacing w:after="0" w:line="240" w:lineRule="auto"/>
        <w:ind w:left="2520"/>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The UE is not required to monitor the PDCCH candidate overlapping with the resource even only by one RE</w:t>
      </w:r>
    </w:p>
    <w:p w14:paraId="026E5A5D" w14:textId="77777777" w:rsidR="00635769" w:rsidRPr="00635769" w:rsidRDefault="00635769" w:rsidP="00C76286">
      <w:pPr>
        <w:numPr>
          <w:ilvl w:val="0"/>
          <w:numId w:val="12"/>
        </w:numPr>
        <w:spacing w:after="0" w:line="240" w:lineRule="auto"/>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Note: the current spec already reflects the above updated agreements</w:t>
      </w:r>
    </w:p>
    <w:p w14:paraId="5E8D4D51" w14:textId="77777777" w:rsidR="00635769" w:rsidRPr="00635769" w:rsidRDefault="004359F8" w:rsidP="00635769">
      <w:pPr>
        <w:rPr>
          <w:rFonts w:ascii="Times New Roman" w:hAnsi="Times New Roman" w:cs="Times New Roman"/>
          <w:i/>
          <w:sz w:val="20"/>
          <w:szCs w:val="20"/>
        </w:rPr>
      </w:pPr>
      <w:hyperlink r:id="rId18" w:history="1">
        <w:r w:rsidR="00635769" w:rsidRPr="00635769">
          <w:rPr>
            <w:rStyle w:val="Hyperlink"/>
            <w:rFonts w:ascii="Times New Roman" w:hAnsi="Times New Roman" w:cs="Times New Roman"/>
            <w:b/>
            <w:i/>
            <w:sz w:val="20"/>
            <w:szCs w:val="20"/>
            <w:lang w:eastAsia="x-none"/>
          </w:rPr>
          <w:t>R1-1809846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offline on maintenance related to rate-matching in NR Nokia, Nokia Shanghai Bell</w:t>
      </w:r>
    </w:p>
    <w:p w14:paraId="6DDC0AB8"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D943413"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 of 38.214:</w:t>
      </w:r>
    </w:p>
    <w:p w14:paraId="299E80DD"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rPr>
        <w:t xml:space="preserve">within a BWP, a frequency domain resource of a CORESET with controlResourceSetId and time domain resource determined by the higher layer parameters monitoringSlotPeriodicityAndOffset, </w:t>
      </w:r>
      <w:r w:rsidRPr="00635769">
        <w:rPr>
          <w:rFonts w:ascii="Times New Roman" w:hAnsi="Times New Roman" w:cs="Times New Roman"/>
          <w:i/>
          <w:color w:val="FF0000"/>
          <w:sz w:val="20"/>
          <w:szCs w:val="20"/>
          <w:u w:val="single"/>
        </w:rPr>
        <w:t>duration</w:t>
      </w:r>
      <w:r w:rsidRPr="00635769">
        <w:rPr>
          <w:rFonts w:ascii="Times New Roman" w:hAnsi="Times New Roman" w:cs="Times New Roman"/>
          <w:i/>
          <w:sz w:val="20"/>
          <w:szCs w:val="20"/>
        </w:rPr>
        <w:t xml:space="preserve"> and monitoringSymbolsWithinSlot of search-space-sets </w:t>
      </w:r>
      <w:r w:rsidRPr="00635769">
        <w:rPr>
          <w:rFonts w:ascii="Times New Roman" w:hAnsi="Times New Roman" w:cs="Times New Roman"/>
          <w:i/>
          <w:color w:val="FF0000"/>
          <w:sz w:val="20"/>
          <w:szCs w:val="20"/>
          <w:u w:val="single"/>
        </w:rPr>
        <w:t xml:space="preserve">configured by SearchSpace and time domain resource of search-space-set zero configured by pdcch-ConfigSIB1 or searchSpaceZero </w:t>
      </w:r>
      <w:r w:rsidRPr="00635769">
        <w:rPr>
          <w:rFonts w:ascii="Times New Roman" w:hAnsi="Times New Roman" w:cs="Times New Roman"/>
          <w:i/>
          <w:sz w:val="20"/>
          <w:szCs w:val="20"/>
        </w:rPr>
        <w:t xml:space="preserve">associated with the CORESET with controlResourceSetId </w:t>
      </w:r>
      <w:r w:rsidRPr="00635769">
        <w:rPr>
          <w:rFonts w:ascii="Times New Roman" w:hAnsi="Times New Roman" w:cs="Times New Roman"/>
          <w:i/>
          <w:color w:val="FF0000"/>
          <w:sz w:val="20"/>
          <w:szCs w:val="20"/>
          <w:u w:val="single"/>
        </w:rPr>
        <w:t>as well as CORESET duration configured by ControlResourceSet with controlResourceSetId</w:t>
      </w:r>
      <w:r w:rsidRPr="00635769">
        <w:rPr>
          <w:rFonts w:ascii="Times New Roman" w:hAnsi="Times New Roman" w:cs="Times New Roman"/>
          <w:i/>
          <w:sz w:val="20"/>
          <w:szCs w:val="20"/>
        </w:rPr>
        <w:t xml:space="preserve">. This resource </w:t>
      </w:r>
      <w:r w:rsidRPr="00635769">
        <w:rPr>
          <w:rFonts w:ascii="Times New Roman" w:hAnsi="Times New Roman" w:cs="Times New Roman"/>
          <w:i/>
          <w:color w:val="000000"/>
          <w:sz w:val="20"/>
          <w:szCs w:val="20"/>
        </w:rPr>
        <w:t>not available</w:t>
      </w:r>
      <w:r w:rsidRPr="00635769">
        <w:rPr>
          <w:rFonts w:ascii="Times New Roman" w:hAnsi="Times New Roman" w:cs="Times New Roman"/>
          <w:i/>
          <w:sz w:val="20"/>
          <w:szCs w:val="20"/>
        </w:rPr>
        <w:t xml:space="preserve"> for PDSCH can be included in one or two groups of resource sets (higher layer parameters rateMatchPatternGroup1 and rateMatchPatternGroup2).</w:t>
      </w:r>
    </w:p>
    <w:p w14:paraId="7E1465FA"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6F99221A"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5.1.4.1 of 38.214:</w:t>
      </w:r>
    </w:p>
    <w:p w14:paraId="60BE2A11" w14:textId="77777777" w:rsidR="00635769" w:rsidRPr="00635769" w:rsidRDefault="00635769" w:rsidP="00635769">
      <w:pPr>
        <w:rPr>
          <w:rFonts w:ascii="Times New Roman" w:eastAsia="Times New Roman" w:hAnsi="Times New Roman" w:cs="Times New Roman"/>
          <w:i/>
          <w:color w:val="000000"/>
          <w:sz w:val="20"/>
          <w:szCs w:val="20"/>
        </w:rPr>
      </w:pPr>
      <w:r w:rsidRPr="00635769">
        <w:rPr>
          <w:rFonts w:ascii="Times New Roman" w:eastAsia="Times New Roman" w:hAnsi="Times New Roman" w:cs="Times New Roman"/>
          <w:i/>
          <w:color w:val="000000"/>
          <w:sz w:val="20"/>
          <w:szCs w:val="20"/>
        </w:rPr>
        <w:t xml:space="preserve">If a PDSCH scheduled by a PDCCH would overlap with resources in the CORESET containing the PDCCH, </w:t>
      </w:r>
      <w:r w:rsidRPr="00635769">
        <w:rPr>
          <w:rFonts w:ascii="Times New Roman" w:eastAsia="Times New Roman" w:hAnsi="Times New Roman" w:cs="Times New Roman"/>
          <w:i/>
          <w:strike/>
          <w:color w:val="FF0000"/>
          <w:sz w:val="20"/>
          <w:szCs w:val="20"/>
        </w:rPr>
        <w:t>otherwise</w:t>
      </w:r>
      <w:r w:rsidRPr="00635769">
        <w:rPr>
          <w:rFonts w:ascii="Times New Roman" w:eastAsia="Times New Roman" w:hAnsi="Times New Roman" w:cs="Times New Roman"/>
          <w:i/>
          <w:color w:val="000000"/>
          <w:sz w:val="20"/>
          <w:szCs w:val="20"/>
        </w:rPr>
        <w:t xml:space="preserve">the resources corresponding to </w:t>
      </w:r>
      <w:r w:rsidRPr="00635769">
        <w:rPr>
          <w:rFonts w:ascii="Times New Roman" w:eastAsia="Times New Roman" w:hAnsi="Times New Roman" w:cs="Times New Roman"/>
          <w:i/>
          <w:color w:val="FF0000"/>
          <w:sz w:val="20"/>
          <w:szCs w:val="20"/>
        </w:rPr>
        <w:t xml:space="preserve">a </w:t>
      </w:r>
      <w:r w:rsidRPr="00635769">
        <w:rPr>
          <w:rFonts w:ascii="Times New Roman" w:eastAsia="Times New Roman" w:hAnsi="Times New Roman" w:cs="Times New Roman"/>
          <w:i/>
          <w:color w:val="000000"/>
          <w:sz w:val="20"/>
          <w:szCs w:val="20"/>
        </w:rPr>
        <w:t xml:space="preserve">union of </w:t>
      </w:r>
      <w:r w:rsidRPr="00635769">
        <w:rPr>
          <w:rFonts w:ascii="Times New Roman" w:eastAsia="Times New Roman" w:hAnsi="Times New Roman" w:cs="Times New Roman"/>
          <w:i/>
          <w:color w:val="FF0000"/>
          <w:sz w:val="20"/>
          <w:szCs w:val="20"/>
        </w:rPr>
        <w:t xml:space="preserve">the </w:t>
      </w:r>
      <w:r w:rsidRPr="00635769">
        <w:rPr>
          <w:rFonts w:ascii="Times New Roman" w:eastAsia="Times New Roman" w:hAnsi="Times New Roman" w:cs="Times New Roman"/>
          <w:i/>
          <w:color w:val="000000"/>
          <w:sz w:val="20"/>
          <w:szCs w:val="20"/>
        </w:rPr>
        <w:t xml:space="preserve">detected PDCCH that scheduled the PDSCH and associated PDCCH DM-RS are not available for </w:t>
      </w:r>
      <w:r w:rsidRPr="00635769">
        <w:rPr>
          <w:rFonts w:ascii="Times New Roman" w:eastAsia="Times New Roman" w:hAnsi="Times New Roman" w:cs="Times New Roman"/>
          <w:i/>
          <w:color w:val="FF0000"/>
          <w:sz w:val="20"/>
          <w:szCs w:val="20"/>
        </w:rPr>
        <w:t>the</w:t>
      </w:r>
      <w:r w:rsidRPr="00635769">
        <w:rPr>
          <w:rFonts w:ascii="Times New Roman" w:eastAsia="Times New Roman" w:hAnsi="Times New Roman" w:cs="Times New Roman"/>
          <w:i/>
          <w:color w:val="000000"/>
          <w:sz w:val="20"/>
          <w:szCs w:val="20"/>
        </w:rPr>
        <w:t xml:space="preserve"> PDSCH. </w:t>
      </w:r>
      <w:r w:rsidRPr="00635769">
        <w:rPr>
          <w:rFonts w:ascii="Times New Roman" w:eastAsia="Times New Roman" w:hAnsi="Times New Roman" w:cs="Times New Roman"/>
          <w:i/>
          <w:color w:val="FF0000"/>
          <w:sz w:val="20"/>
          <w:szCs w:val="20"/>
        </w:rPr>
        <w:t>When precoderGranularity configured in a CORESET where the PDCCH was detected is equal to allContiguousRBs, the associated PDCCH DMRS are DMRS in all REGs of the CORESET. Otherwise, the associated DMRS are the DMRS in REGs of the PDCCH.</w:t>
      </w:r>
      <w:r w:rsidRPr="00635769">
        <w:rPr>
          <w:rFonts w:ascii="Times New Roman" w:eastAsia="Times New Roman" w:hAnsi="Times New Roman" w:cs="Times New Roman"/>
          <w:i/>
          <w:color w:val="000000"/>
          <w:sz w:val="20"/>
          <w:szCs w:val="20"/>
        </w:rPr>
        <w:t xml:space="preserve">  </w:t>
      </w:r>
    </w:p>
    <w:p w14:paraId="7A60BA4B" w14:textId="77777777" w:rsidR="00635769" w:rsidRPr="00635769" w:rsidRDefault="00635769" w:rsidP="00635769">
      <w:pPr>
        <w:rPr>
          <w:rFonts w:ascii="Times New Roman" w:hAnsi="Times New Roman" w:cs="Times New Roman"/>
          <w:b/>
          <w:i/>
          <w:sz w:val="20"/>
          <w:szCs w:val="20"/>
          <w:lang w:eastAsia="x-none"/>
        </w:rPr>
      </w:pPr>
    </w:p>
    <w:p w14:paraId="6BD7D391" w14:textId="77777777" w:rsidR="00635769" w:rsidRPr="00635769" w:rsidRDefault="00635769" w:rsidP="00635769">
      <w:pPr>
        <w:rPr>
          <w:rFonts w:ascii="Times New Roman" w:hAnsi="Times New Roman" w:cs="Times New Roman"/>
          <w:b/>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b/>
          <w:i/>
          <w:sz w:val="20"/>
          <w:szCs w:val="20"/>
          <w:lang w:eastAsia="x-none"/>
        </w:rPr>
        <w:t>:</w:t>
      </w:r>
    </w:p>
    <w:p w14:paraId="51DC597C" w14:textId="77777777" w:rsidR="00635769" w:rsidRPr="00635769" w:rsidRDefault="00635769" w:rsidP="00C76286">
      <w:pPr>
        <w:numPr>
          <w:ilvl w:val="0"/>
          <w:numId w:val="19"/>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When configured with higher-layer parameter </w:t>
      </w:r>
      <w:r w:rsidRPr="00635769">
        <w:rPr>
          <w:rFonts w:ascii="Times New Roman" w:eastAsia="Calibri" w:hAnsi="Times New Roman" w:cs="Times New Roman"/>
          <w:i/>
          <w:iCs/>
          <w:sz w:val="20"/>
          <w:szCs w:val="20"/>
        </w:rPr>
        <w:t xml:space="preserve">RateMatchPatternLTE-CRS for a serving cell in unpaired spectrum, </w:t>
      </w:r>
      <w:r w:rsidRPr="00635769">
        <w:rPr>
          <w:rFonts w:ascii="Times New Roman" w:eastAsia="Calibri" w:hAnsi="Times New Roman" w:cs="Times New Roman"/>
          <w:i/>
          <w:sz w:val="20"/>
          <w:szCs w:val="20"/>
        </w:rPr>
        <w:t xml:space="preserve">UE assumes LTE CRS are present for rate matching in DL and flexible symbols based on NR TDD UL/DL semi-static configuration. </w:t>
      </w:r>
    </w:p>
    <w:p w14:paraId="0D61D4F9"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Note: Also subject to MBSFN configured in </w:t>
      </w:r>
      <w:r w:rsidRPr="00635769">
        <w:rPr>
          <w:rFonts w:ascii="Times New Roman" w:eastAsia="Calibri" w:hAnsi="Times New Roman" w:cs="Times New Roman"/>
          <w:i/>
          <w:iCs/>
          <w:sz w:val="20"/>
          <w:szCs w:val="20"/>
        </w:rPr>
        <w:t>RateMatchPatternLTE-CRS</w:t>
      </w:r>
      <w:r w:rsidRPr="00635769">
        <w:rPr>
          <w:rFonts w:ascii="Times New Roman" w:eastAsia="Calibri" w:hAnsi="Times New Roman" w:cs="Times New Roman"/>
          <w:i/>
          <w:sz w:val="20"/>
          <w:szCs w:val="20"/>
        </w:rPr>
        <w:t>.</w:t>
      </w:r>
    </w:p>
    <w:p w14:paraId="7D340FA6"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Further check whether there is any specification impact</w:t>
      </w:r>
    </w:p>
    <w:p w14:paraId="5149402D" w14:textId="77777777" w:rsidR="00635769" w:rsidRPr="00635769" w:rsidRDefault="00635769" w:rsidP="00635769">
      <w:pPr>
        <w:rPr>
          <w:rFonts w:ascii="Times New Roman" w:hAnsi="Times New Roman" w:cs="Times New Roman"/>
          <w:b/>
          <w:i/>
          <w:sz w:val="20"/>
          <w:szCs w:val="20"/>
          <w:lang w:eastAsia="x-none"/>
        </w:rPr>
      </w:pPr>
    </w:p>
    <w:p w14:paraId="022FD558"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highlight w:val="green"/>
        </w:rPr>
        <w:t>Agreements</w:t>
      </w:r>
      <w:r w:rsidRPr="00635769">
        <w:rPr>
          <w:rFonts w:ascii="Times New Roman" w:hAnsi="Times New Roman" w:cs="Times New Roman"/>
          <w:i/>
          <w:sz w:val="20"/>
          <w:szCs w:val="20"/>
        </w:rPr>
        <w:t>:</w:t>
      </w:r>
    </w:p>
    <w:p w14:paraId="00184007" w14:textId="77777777" w:rsidR="00635769" w:rsidRPr="00635769" w:rsidRDefault="00635769" w:rsidP="00C76286">
      <w:pPr>
        <w:numPr>
          <w:ilvl w:val="0"/>
          <w:numId w:val="21"/>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t>To adopt the following TP to 7.3.1.2.2 of 38.212:</w:t>
      </w:r>
    </w:p>
    <w:p w14:paraId="3D5D02B8" w14:textId="77777777" w:rsidR="00635769" w:rsidRPr="00635769" w:rsidRDefault="00635769" w:rsidP="00C76286">
      <w:pPr>
        <w:numPr>
          <w:ilvl w:val="1"/>
          <w:numId w:val="16"/>
        </w:numPr>
        <w:autoSpaceDE w:val="0"/>
        <w:autoSpaceDN w:val="0"/>
        <w:adjustRightInd w:val="0"/>
        <w:snapToGrid w:val="0"/>
        <w:spacing w:after="120" w:line="240" w:lineRule="auto"/>
        <w:rPr>
          <w:rFonts w:ascii="Times New Roman" w:hAnsi="Times New Roman" w:cs="Times New Roman"/>
          <w:i/>
          <w:sz w:val="20"/>
          <w:szCs w:val="20"/>
        </w:rPr>
      </w:pPr>
      <w:r w:rsidRPr="00635769">
        <w:rPr>
          <w:rFonts w:ascii="Times New Roman" w:hAnsi="Times New Roman" w:cs="Times New Roman"/>
          <w:i/>
          <w:sz w:val="20"/>
          <w:szCs w:val="20"/>
        </w:rPr>
        <w:t>Rate matching indicator – 0, 1, or 2 bits according to higher layer parameter</w:t>
      </w:r>
      <w:r w:rsidRPr="00635769">
        <w:rPr>
          <w:rFonts w:ascii="Times New Roman" w:hAnsi="Times New Roman" w:cs="Times New Roman"/>
          <w:i/>
          <w:color w:val="FF0000"/>
          <w:sz w:val="20"/>
          <w:szCs w:val="20"/>
        </w:rPr>
        <w:t>s</w:t>
      </w:r>
      <w:r w:rsidRPr="00635769">
        <w:rPr>
          <w:rFonts w:ascii="Times New Roman" w:hAnsi="Times New Roman" w:cs="Times New Roman"/>
          <w:i/>
          <w:sz w:val="20"/>
          <w:szCs w:val="20"/>
        </w:rPr>
        <w:t xml:space="preserve"> rateMatchPattern</w:t>
      </w:r>
      <w:r w:rsidRPr="00635769">
        <w:rPr>
          <w:rFonts w:ascii="Times New Roman" w:hAnsi="Times New Roman" w:cs="Times New Roman"/>
          <w:i/>
          <w:color w:val="FF0000"/>
          <w:sz w:val="20"/>
          <w:szCs w:val="20"/>
        </w:rPr>
        <w:t>Group1 and rateMatchPatternGroup2</w:t>
      </w:r>
      <w:r w:rsidRPr="00635769">
        <w:rPr>
          <w:rFonts w:ascii="Times New Roman" w:hAnsi="Times New Roman" w:cs="Times New Roman"/>
          <w:i/>
          <w:sz w:val="20"/>
          <w:szCs w:val="20"/>
        </w:rPr>
        <w:t>.</w:t>
      </w:r>
    </w:p>
    <w:p w14:paraId="343E23D5" w14:textId="77777777" w:rsidR="00635769" w:rsidRPr="00635769" w:rsidRDefault="00635769" w:rsidP="00635769">
      <w:pPr>
        <w:rPr>
          <w:rFonts w:ascii="Times New Roman" w:hAnsi="Times New Roman" w:cs="Times New Roman"/>
          <w:i/>
          <w:sz w:val="20"/>
          <w:szCs w:val="20"/>
          <w:highlight w:val="green"/>
        </w:rPr>
      </w:pPr>
      <w:r w:rsidRPr="00635769">
        <w:rPr>
          <w:rFonts w:ascii="Times New Roman" w:hAnsi="Times New Roman" w:cs="Times New Roman"/>
          <w:i/>
          <w:sz w:val="20"/>
          <w:szCs w:val="20"/>
          <w:highlight w:val="green"/>
        </w:rPr>
        <w:t>Agreements:</w:t>
      </w:r>
    </w:p>
    <w:p w14:paraId="4EF166DD" w14:textId="77777777" w:rsidR="00635769" w:rsidRPr="00635769" w:rsidRDefault="00635769" w:rsidP="00C76286">
      <w:pPr>
        <w:numPr>
          <w:ilvl w:val="0"/>
          <w:numId w:val="12"/>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lastRenderedPageBreak/>
        <w:t xml:space="preserve">The TP in Section 3.2 in </w:t>
      </w:r>
      <w:hyperlink r:id="rId19" w:history="1">
        <w:r w:rsidRPr="00635769">
          <w:rPr>
            <w:rStyle w:val="Hyperlink"/>
            <w:rFonts w:ascii="Times New Roman" w:hAnsi="Times New Roman" w:cs="Times New Roman"/>
            <w:i/>
            <w:sz w:val="20"/>
            <w:szCs w:val="20"/>
          </w:rPr>
          <w:t>R1-1809846</w:t>
        </w:r>
      </w:hyperlink>
      <w:r w:rsidRPr="00635769">
        <w:rPr>
          <w:rFonts w:ascii="Times New Roman" w:hAnsi="Times New Roman" w:cs="Times New Roman"/>
          <w:i/>
          <w:sz w:val="20"/>
          <w:szCs w:val="20"/>
        </w:rPr>
        <w:t xml:space="preserve"> (before the wording “offline consensus”) for Section 5.1.4.1 of 38.214 is endorsed</w:t>
      </w:r>
    </w:p>
    <w:p w14:paraId="31F8D6D6" w14:textId="77777777" w:rsidR="00635769" w:rsidRPr="00635769" w:rsidRDefault="00635769" w:rsidP="00635769"/>
    <w:sectPr w:rsidR="00635769" w:rsidRPr="00635769" w:rsidSect="00D0371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8B82" w14:textId="77777777" w:rsidR="004359F8" w:rsidRDefault="004359F8">
      <w:r>
        <w:separator/>
      </w:r>
    </w:p>
  </w:endnote>
  <w:endnote w:type="continuationSeparator" w:id="0">
    <w:p w14:paraId="487BDE1D" w14:textId="77777777" w:rsidR="004359F8" w:rsidRDefault="0043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B5A3" w14:textId="77777777" w:rsidR="004359F8" w:rsidRDefault="004359F8">
      <w:r>
        <w:separator/>
      </w:r>
    </w:p>
  </w:footnote>
  <w:footnote w:type="continuationSeparator" w:id="0">
    <w:p w14:paraId="611AD7EE" w14:textId="77777777" w:rsidR="004359F8" w:rsidRDefault="00435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7221B6"/>
    <w:multiLevelType w:val="hybridMultilevel"/>
    <w:tmpl w:val="D08E642A"/>
    <w:lvl w:ilvl="0" w:tplc="FEE88DF0">
      <w:start w:val="1"/>
      <w:numFmt w:val="decimal"/>
      <w:lvlText w:val="%1)"/>
      <w:lvlJc w:val="left"/>
      <w:pPr>
        <w:tabs>
          <w:tab w:val="num" w:pos="720"/>
        </w:tabs>
        <w:ind w:left="720" w:hanging="360"/>
      </w:pPr>
    </w:lvl>
    <w:lvl w:ilvl="1" w:tplc="DB48E78E" w:tentative="1">
      <w:start w:val="1"/>
      <w:numFmt w:val="decimal"/>
      <w:lvlText w:val="%2)"/>
      <w:lvlJc w:val="left"/>
      <w:pPr>
        <w:tabs>
          <w:tab w:val="num" w:pos="1440"/>
        </w:tabs>
        <w:ind w:left="1440" w:hanging="360"/>
      </w:pPr>
    </w:lvl>
    <w:lvl w:ilvl="2" w:tplc="F6585232" w:tentative="1">
      <w:start w:val="1"/>
      <w:numFmt w:val="decimal"/>
      <w:lvlText w:val="%3)"/>
      <w:lvlJc w:val="left"/>
      <w:pPr>
        <w:tabs>
          <w:tab w:val="num" w:pos="2160"/>
        </w:tabs>
        <w:ind w:left="2160" w:hanging="360"/>
      </w:pPr>
    </w:lvl>
    <w:lvl w:ilvl="3" w:tplc="D7EE5E78" w:tentative="1">
      <w:start w:val="1"/>
      <w:numFmt w:val="decimal"/>
      <w:lvlText w:val="%4)"/>
      <w:lvlJc w:val="left"/>
      <w:pPr>
        <w:tabs>
          <w:tab w:val="num" w:pos="2880"/>
        </w:tabs>
        <w:ind w:left="2880" w:hanging="360"/>
      </w:pPr>
    </w:lvl>
    <w:lvl w:ilvl="4" w:tplc="88C22642" w:tentative="1">
      <w:start w:val="1"/>
      <w:numFmt w:val="decimal"/>
      <w:lvlText w:val="%5)"/>
      <w:lvlJc w:val="left"/>
      <w:pPr>
        <w:tabs>
          <w:tab w:val="num" w:pos="3600"/>
        </w:tabs>
        <w:ind w:left="3600" w:hanging="360"/>
      </w:pPr>
    </w:lvl>
    <w:lvl w:ilvl="5" w:tplc="1EEEE05E" w:tentative="1">
      <w:start w:val="1"/>
      <w:numFmt w:val="decimal"/>
      <w:lvlText w:val="%6)"/>
      <w:lvlJc w:val="left"/>
      <w:pPr>
        <w:tabs>
          <w:tab w:val="num" w:pos="4320"/>
        </w:tabs>
        <w:ind w:left="4320" w:hanging="360"/>
      </w:pPr>
    </w:lvl>
    <w:lvl w:ilvl="6" w:tplc="24A2A94A" w:tentative="1">
      <w:start w:val="1"/>
      <w:numFmt w:val="decimal"/>
      <w:lvlText w:val="%7)"/>
      <w:lvlJc w:val="left"/>
      <w:pPr>
        <w:tabs>
          <w:tab w:val="num" w:pos="5040"/>
        </w:tabs>
        <w:ind w:left="5040" w:hanging="360"/>
      </w:pPr>
    </w:lvl>
    <w:lvl w:ilvl="7" w:tplc="E7FADEB6" w:tentative="1">
      <w:start w:val="1"/>
      <w:numFmt w:val="decimal"/>
      <w:lvlText w:val="%8)"/>
      <w:lvlJc w:val="left"/>
      <w:pPr>
        <w:tabs>
          <w:tab w:val="num" w:pos="5760"/>
        </w:tabs>
        <w:ind w:left="5760" w:hanging="360"/>
      </w:pPr>
    </w:lvl>
    <w:lvl w:ilvl="8" w:tplc="8550C878" w:tentative="1">
      <w:start w:val="1"/>
      <w:numFmt w:val="decimal"/>
      <w:lvlText w:val="%9)"/>
      <w:lvlJc w:val="left"/>
      <w:pPr>
        <w:tabs>
          <w:tab w:val="num" w:pos="6480"/>
        </w:tabs>
        <w:ind w:left="6480" w:hanging="360"/>
      </w:pPr>
    </w:lvl>
  </w:abstractNum>
  <w:abstractNum w:abstractNumId="10" w15:restartNumberingAfterBreak="0">
    <w:nsid w:val="2C992845"/>
    <w:multiLevelType w:val="hybridMultilevel"/>
    <w:tmpl w:val="4FC8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51299"/>
    <w:multiLevelType w:val="hybridMultilevel"/>
    <w:tmpl w:val="733EA15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2"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B34972"/>
    <w:multiLevelType w:val="hybridMultilevel"/>
    <w:tmpl w:val="A1687B9E"/>
    <w:lvl w:ilvl="0" w:tplc="CA9684B4">
      <w:start w:val="1"/>
      <w:numFmt w:val="bullet"/>
      <w:lvlText w:val=""/>
      <w:lvlJc w:val="left"/>
      <w:pPr>
        <w:tabs>
          <w:tab w:val="num" w:pos="720"/>
        </w:tabs>
        <w:ind w:left="720" w:hanging="360"/>
      </w:pPr>
      <w:rPr>
        <w:rFonts w:ascii="Symbol" w:hAnsi="Symbol" w:hint="default"/>
      </w:rPr>
    </w:lvl>
    <w:lvl w:ilvl="1" w:tplc="969AF8D0" w:tentative="1">
      <w:start w:val="1"/>
      <w:numFmt w:val="bullet"/>
      <w:lvlText w:val=""/>
      <w:lvlJc w:val="left"/>
      <w:pPr>
        <w:tabs>
          <w:tab w:val="num" w:pos="1440"/>
        </w:tabs>
        <w:ind w:left="1440" w:hanging="360"/>
      </w:pPr>
      <w:rPr>
        <w:rFonts w:ascii="Symbol" w:hAnsi="Symbol" w:hint="default"/>
      </w:rPr>
    </w:lvl>
    <w:lvl w:ilvl="2" w:tplc="05BC372A" w:tentative="1">
      <w:start w:val="1"/>
      <w:numFmt w:val="bullet"/>
      <w:lvlText w:val=""/>
      <w:lvlJc w:val="left"/>
      <w:pPr>
        <w:tabs>
          <w:tab w:val="num" w:pos="2160"/>
        </w:tabs>
        <w:ind w:left="2160" w:hanging="360"/>
      </w:pPr>
      <w:rPr>
        <w:rFonts w:ascii="Symbol" w:hAnsi="Symbol" w:hint="default"/>
      </w:rPr>
    </w:lvl>
    <w:lvl w:ilvl="3" w:tplc="CB9C9AD6" w:tentative="1">
      <w:start w:val="1"/>
      <w:numFmt w:val="bullet"/>
      <w:lvlText w:val=""/>
      <w:lvlJc w:val="left"/>
      <w:pPr>
        <w:tabs>
          <w:tab w:val="num" w:pos="2880"/>
        </w:tabs>
        <w:ind w:left="2880" w:hanging="360"/>
      </w:pPr>
      <w:rPr>
        <w:rFonts w:ascii="Symbol" w:hAnsi="Symbol" w:hint="default"/>
      </w:rPr>
    </w:lvl>
    <w:lvl w:ilvl="4" w:tplc="9BDA7BD2" w:tentative="1">
      <w:start w:val="1"/>
      <w:numFmt w:val="bullet"/>
      <w:lvlText w:val=""/>
      <w:lvlJc w:val="left"/>
      <w:pPr>
        <w:tabs>
          <w:tab w:val="num" w:pos="3600"/>
        </w:tabs>
        <w:ind w:left="3600" w:hanging="360"/>
      </w:pPr>
      <w:rPr>
        <w:rFonts w:ascii="Symbol" w:hAnsi="Symbol" w:hint="default"/>
      </w:rPr>
    </w:lvl>
    <w:lvl w:ilvl="5" w:tplc="9AF65E26" w:tentative="1">
      <w:start w:val="1"/>
      <w:numFmt w:val="bullet"/>
      <w:lvlText w:val=""/>
      <w:lvlJc w:val="left"/>
      <w:pPr>
        <w:tabs>
          <w:tab w:val="num" w:pos="4320"/>
        </w:tabs>
        <w:ind w:left="4320" w:hanging="360"/>
      </w:pPr>
      <w:rPr>
        <w:rFonts w:ascii="Symbol" w:hAnsi="Symbol" w:hint="default"/>
      </w:rPr>
    </w:lvl>
    <w:lvl w:ilvl="6" w:tplc="718C624A" w:tentative="1">
      <w:start w:val="1"/>
      <w:numFmt w:val="bullet"/>
      <w:lvlText w:val=""/>
      <w:lvlJc w:val="left"/>
      <w:pPr>
        <w:tabs>
          <w:tab w:val="num" w:pos="5040"/>
        </w:tabs>
        <w:ind w:left="5040" w:hanging="360"/>
      </w:pPr>
      <w:rPr>
        <w:rFonts w:ascii="Symbol" w:hAnsi="Symbol" w:hint="default"/>
      </w:rPr>
    </w:lvl>
    <w:lvl w:ilvl="7" w:tplc="099C0852" w:tentative="1">
      <w:start w:val="1"/>
      <w:numFmt w:val="bullet"/>
      <w:lvlText w:val=""/>
      <w:lvlJc w:val="left"/>
      <w:pPr>
        <w:tabs>
          <w:tab w:val="num" w:pos="5760"/>
        </w:tabs>
        <w:ind w:left="5760" w:hanging="360"/>
      </w:pPr>
      <w:rPr>
        <w:rFonts w:ascii="Symbol" w:hAnsi="Symbol" w:hint="default"/>
      </w:rPr>
    </w:lvl>
    <w:lvl w:ilvl="8" w:tplc="A162B4B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574FF"/>
    <w:multiLevelType w:val="hybridMultilevel"/>
    <w:tmpl w:val="673C0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04092"/>
    <w:multiLevelType w:val="hybridMultilevel"/>
    <w:tmpl w:val="CCECFD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B14ABB"/>
    <w:multiLevelType w:val="multilevel"/>
    <w:tmpl w:val="EE48F68E"/>
    <w:lvl w:ilvl="0">
      <w:start w:val="1"/>
      <w:numFmt w:val="decimal"/>
      <w:pStyle w:val="Heading1"/>
      <w:lvlText w:val="%1"/>
      <w:lvlJc w:val="left"/>
      <w:pPr>
        <w:ind w:left="6103" w:hanging="432"/>
      </w:pPr>
    </w:lvl>
    <w:lvl w:ilvl="1">
      <w:start w:val="1"/>
      <w:numFmt w:val="decimal"/>
      <w:pStyle w:val="Heading2"/>
      <w:lvlText w:val="%1.%2"/>
      <w:lvlJc w:val="left"/>
      <w:pPr>
        <w:ind w:left="5113"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9692B"/>
    <w:multiLevelType w:val="hybridMultilevel"/>
    <w:tmpl w:val="C908E8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97AA7"/>
    <w:multiLevelType w:val="hybridMultilevel"/>
    <w:tmpl w:val="350A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4"/>
  </w:num>
  <w:num w:numId="4">
    <w:abstractNumId w:val="1"/>
  </w:num>
  <w:num w:numId="5">
    <w:abstractNumId w:val="4"/>
  </w:num>
  <w:num w:numId="6">
    <w:abstractNumId w:val="12"/>
  </w:num>
  <w:num w:numId="7">
    <w:abstractNumId w:val="0"/>
  </w:num>
  <w:num w:numId="8">
    <w:abstractNumId w:val="24"/>
  </w:num>
  <w:num w:numId="9">
    <w:abstractNumId w:val="28"/>
  </w:num>
  <w:num w:numId="10">
    <w:abstractNumId w:val="2"/>
  </w:num>
  <w:num w:numId="11">
    <w:abstractNumId w:val="26"/>
  </w:num>
  <w:num w:numId="12">
    <w:abstractNumId w:val="22"/>
  </w:num>
  <w:num w:numId="13">
    <w:abstractNumId w:val="3"/>
  </w:num>
  <w:num w:numId="14">
    <w:abstractNumId w:val="20"/>
  </w:num>
  <w:num w:numId="15">
    <w:abstractNumId w:val="15"/>
  </w:num>
  <w:num w:numId="16">
    <w:abstractNumId w:val="18"/>
  </w:num>
  <w:num w:numId="17">
    <w:abstractNumId w:val="13"/>
  </w:num>
  <w:num w:numId="18">
    <w:abstractNumId w:val="23"/>
  </w:num>
  <w:num w:numId="19">
    <w:abstractNumId w:val="5"/>
  </w:num>
  <w:num w:numId="20">
    <w:abstractNumId w:val="6"/>
  </w:num>
  <w:num w:numId="21">
    <w:abstractNumId w:val="7"/>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7"/>
  </w:num>
  <w:num w:numId="25">
    <w:abstractNumId w:val="19"/>
  </w:num>
  <w:num w:numId="26">
    <w:abstractNumId w:val="21"/>
  </w:num>
  <w:num w:numId="27">
    <w:abstractNumId w:val="10"/>
  </w:num>
  <w:num w:numId="28">
    <w:abstractNumId w:val="29"/>
  </w:num>
  <w:num w:numId="29">
    <w:abstractNumId w:val="17"/>
  </w:num>
  <w:num w:numId="30">
    <w:abstractNumId w:val="11"/>
  </w:num>
  <w:num w:numId="3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5C"/>
    <w:rsid w:val="00016AC5"/>
    <w:rsid w:val="000172CA"/>
    <w:rsid w:val="00017EDA"/>
    <w:rsid w:val="00017F32"/>
    <w:rsid w:val="00020ABA"/>
    <w:rsid w:val="00020D5B"/>
    <w:rsid w:val="00020EDD"/>
    <w:rsid w:val="0002118F"/>
    <w:rsid w:val="0002193F"/>
    <w:rsid w:val="00021990"/>
    <w:rsid w:val="00021C9B"/>
    <w:rsid w:val="00021ECE"/>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1BE"/>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8D8"/>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1BF"/>
    <w:rsid w:val="001044AC"/>
    <w:rsid w:val="00104625"/>
    <w:rsid w:val="00104650"/>
    <w:rsid w:val="00104752"/>
    <w:rsid w:val="001048FB"/>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146"/>
    <w:rsid w:val="0011737B"/>
    <w:rsid w:val="001175AD"/>
    <w:rsid w:val="001203C6"/>
    <w:rsid w:val="001204E0"/>
    <w:rsid w:val="00120707"/>
    <w:rsid w:val="00120E81"/>
    <w:rsid w:val="001213C9"/>
    <w:rsid w:val="00121632"/>
    <w:rsid w:val="00122642"/>
    <w:rsid w:val="00122B4F"/>
    <w:rsid w:val="001231CA"/>
    <w:rsid w:val="001236A1"/>
    <w:rsid w:val="001243CE"/>
    <w:rsid w:val="00125DEF"/>
    <w:rsid w:val="00125E0D"/>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5FD0"/>
    <w:rsid w:val="001568B7"/>
    <w:rsid w:val="00156F8B"/>
    <w:rsid w:val="0015709E"/>
    <w:rsid w:val="00157B40"/>
    <w:rsid w:val="001601AE"/>
    <w:rsid w:val="00160674"/>
    <w:rsid w:val="001612C1"/>
    <w:rsid w:val="001616EE"/>
    <w:rsid w:val="00161D23"/>
    <w:rsid w:val="00161DC6"/>
    <w:rsid w:val="0016209D"/>
    <w:rsid w:val="00162885"/>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5EDC"/>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1CD"/>
    <w:rsid w:val="00184D12"/>
    <w:rsid w:val="00184F33"/>
    <w:rsid w:val="001850D8"/>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DD4"/>
    <w:rsid w:val="00194235"/>
    <w:rsid w:val="00194A0C"/>
    <w:rsid w:val="00194D78"/>
    <w:rsid w:val="00194FD3"/>
    <w:rsid w:val="0019579C"/>
    <w:rsid w:val="00195C3B"/>
    <w:rsid w:val="00195E78"/>
    <w:rsid w:val="00196076"/>
    <w:rsid w:val="00196121"/>
    <w:rsid w:val="00196148"/>
    <w:rsid w:val="00196417"/>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50"/>
    <w:rsid w:val="001D2F62"/>
    <w:rsid w:val="001D3127"/>
    <w:rsid w:val="001D363B"/>
    <w:rsid w:val="001D3B95"/>
    <w:rsid w:val="001D41AD"/>
    <w:rsid w:val="001D57A3"/>
    <w:rsid w:val="001D6678"/>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B2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67A6"/>
    <w:rsid w:val="002170A0"/>
    <w:rsid w:val="002174E7"/>
    <w:rsid w:val="00217597"/>
    <w:rsid w:val="00217772"/>
    <w:rsid w:val="00217BF4"/>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3D5"/>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693"/>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C17"/>
    <w:rsid w:val="0025303A"/>
    <w:rsid w:val="0025356C"/>
    <w:rsid w:val="00253F80"/>
    <w:rsid w:val="00254706"/>
    <w:rsid w:val="0025476E"/>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793"/>
    <w:rsid w:val="00266A11"/>
    <w:rsid w:val="00266A2F"/>
    <w:rsid w:val="00266F6D"/>
    <w:rsid w:val="002678A0"/>
    <w:rsid w:val="00270901"/>
    <w:rsid w:val="00270977"/>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F4B"/>
    <w:rsid w:val="00284106"/>
    <w:rsid w:val="00284145"/>
    <w:rsid w:val="002848E2"/>
    <w:rsid w:val="00284A81"/>
    <w:rsid w:val="00284EBC"/>
    <w:rsid w:val="00285488"/>
    <w:rsid w:val="00285510"/>
    <w:rsid w:val="00285CAD"/>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222"/>
    <w:rsid w:val="002B6A76"/>
    <w:rsid w:val="002B6C25"/>
    <w:rsid w:val="002B7215"/>
    <w:rsid w:val="002B74ED"/>
    <w:rsid w:val="002B7773"/>
    <w:rsid w:val="002C06B7"/>
    <w:rsid w:val="002C0745"/>
    <w:rsid w:val="002C139E"/>
    <w:rsid w:val="002C180A"/>
    <w:rsid w:val="002C2275"/>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A45"/>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72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A5B"/>
    <w:rsid w:val="00313CB0"/>
    <w:rsid w:val="00313F96"/>
    <w:rsid w:val="00313FD2"/>
    <w:rsid w:val="00314161"/>
    <w:rsid w:val="003151C8"/>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0D1"/>
    <w:rsid w:val="00343221"/>
    <w:rsid w:val="0034388A"/>
    <w:rsid w:val="00344127"/>
    <w:rsid w:val="003449E4"/>
    <w:rsid w:val="00345063"/>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91A"/>
    <w:rsid w:val="00363D73"/>
    <w:rsid w:val="003642A6"/>
    <w:rsid w:val="00364BBC"/>
    <w:rsid w:val="00364BDE"/>
    <w:rsid w:val="00364D63"/>
    <w:rsid w:val="0036620B"/>
    <w:rsid w:val="00366264"/>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8E"/>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7E"/>
    <w:rsid w:val="003C42C7"/>
    <w:rsid w:val="003C4F83"/>
    <w:rsid w:val="003C52B5"/>
    <w:rsid w:val="003C557F"/>
    <w:rsid w:val="003C63F4"/>
    <w:rsid w:val="003C7570"/>
    <w:rsid w:val="003C7A07"/>
    <w:rsid w:val="003C7A5D"/>
    <w:rsid w:val="003C7E86"/>
    <w:rsid w:val="003C7F43"/>
    <w:rsid w:val="003C7FB5"/>
    <w:rsid w:val="003D005E"/>
    <w:rsid w:val="003D00A3"/>
    <w:rsid w:val="003D04E2"/>
    <w:rsid w:val="003D0CCD"/>
    <w:rsid w:val="003D1076"/>
    <w:rsid w:val="003D1840"/>
    <w:rsid w:val="003D198A"/>
    <w:rsid w:val="003D1CC5"/>
    <w:rsid w:val="003D1D26"/>
    <w:rsid w:val="003D28B1"/>
    <w:rsid w:val="003D291C"/>
    <w:rsid w:val="003D2EB2"/>
    <w:rsid w:val="003D3052"/>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3F7A"/>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66E"/>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59F8"/>
    <w:rsid w:val="0043640E"/>
    <w:rsid w:val="00436E43"/>
    <w:rsid w:val="00436F01"/>
    <w:rsid w:val="00437258"/>
    <w:rsid w:val="0043751F"/>
    <w:rsid w:val="00437761"/>
    <w:rsid w:val="00437A61"/>
    <w:rsid w:val="00437F98"/>
    <w:rsid w:val="00440860"/>
    <w:rsid w:val="0044118C"/>
    <w:rsid w:val="0044163C"/>
    <w:rsid w:val="00441766"/>
    <w:rsid w:val="00441877"/>
    <w:rsid w:val="00441D51"/>
    <w:rsid w:val="00441F77"/>
    <w:rsid w:val="004425F4"/>
    <w:rsid w:val="004426C0"/>
    <w:rsid w:val="0044287D"/>
    <w:rsid w:val="00443037"/>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A17"/>
    <w:rsid w:val="00471F5B"/>
    <w:rsid w:val="004721BC"/>
    <w:rsid w:val="004722B6"/>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6F1D"/>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0AA2"/>
    <w:rsid w:val="0050122B"/>
    <w:rsid w:val="00501857"/>
    <w:rsid w:val="00501CBA"/>
    <w:rsid w:val="005021E2"/>
    <w:rsid w:val="00502A20"/>
    <w:rsid w:val="00502A5B"/>
    <w:rsid w:val="00503677"/>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6D12"/>
    <w:rsid w:val="00516FD9"/>
    <w:rsid w:val="0051727D"/>
    <w:rsid w:val="0051734D"/>
    <w:rsid w:val="0051750E"/>
    <w:rsid w:val="00517BA2"/>
    <w:rsid w:val="00517C73"/>
    <w:rsid w:val="00520712"/>
    <w:rsid w:val="0052113F"/>
    <w:rsid w:val="00521DE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AAD"/>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5590"/>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8B"/>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09AE"/>
    <w:rsid w:val="00601116"/>
    <w:rsid w:val="00601227"/>
    <w:rsid w:val="0060160B"/>
    <w:rsid w:val="00601B65"/>
    <w:rsid w:val="00601BD4"/>
    <w:rsid w:val="0060206E"/>
    <w:rsid w:val="00602ED7"/>
    <w:rsid w:val="006030F7"/>
    <w:rsid w:val="0060322C"/>
    <w:rsid w:val="0060346C"/>
    <w:rsid w:val="006038A6"/>
    <w:rsid w:val="00603E9F"/>
    <w:rsid w:val="00604258"/>
    <w:rsid w:val="0060483B"/>
    <w:rsid w:val="006055A9"/>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769"/>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445"/>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30E"/>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3C58"/>
    <w:rsid w:val="006A409D"/>
    <w:rsid w:val="006A4470"/>
    <w:rsid w:val="006A4522"/>
    <w:rsid w:val="006A458B"/>
    <w:rsid w:val="006A4807"/>
    <w:rsid w:val="006A4CF8"/>
    <w:rsid w:val="006A4E28"/>
    <w:rsid w:val="006A5E1B"/>
    <w:rsid w:val="006A5E84"/>
    <w:rsid w:val="006A6764"/>
    <w:rsid w:val="006A6BB4"/>
    <w:rsid w:val="006A7200"/>
    <w:rsid w:val="006A72E3"/>
    <w:rsid w:val="006A775E"/>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EE0"/>
    <w:rsid w:val="006C2A38"/>
    <w:rsid w:val="006C2BF7"/>
    <w:rsid w:val="006C3B93"/>
    <w:rsid w:val="006C3FC9"/>
    <w:rsid w:val="006C5177"/>
    <w:rsid w:val="006C6ADB"/>
    <w:rsid w:val="006C6EE7"/>
    <w:rsid w:val="006C71BB"/>
    <w:rsid w:val="006C7D48"/>
    <w:rsid w:val="006D0137"/>
    <w:rsid w:val="006D03E4"/>
    <w:rsid w:val="006D0555"/>
    <w:rsid w:val="006D0578"/>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29F"/>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0E6"/>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1B8"/>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676"/>
    <w:rsid w:val="007A47B7"/>
    <w:rsid w:val="007A48CE"/>
    <w:rsid w:val="007A563B"/>
    <w:rsid w:val="007A5990"/>
    <w:rsid w:val="007A59B4"/>
    <w:rsid w:val="007A5B85"/>
    <w:rsid w:val="007A5E92"/>
    <w:rsid w:val="007A6D08"/>
    <w:rsid w:val="007A6D11"/>
    <w:rsid w:val="007A7310"/>
    <w:rsid w:val="007A741B"/>
    <w:rsid w:val="007A79C5"/>
    <w:rsid w:val="007A7C00"/>
    <w:rsid w:val="007A7CDC"/>
    <w:rsid w:val="007B0012"/>
    <w:rsid w:val="007B0745"/>
    <w:rsid w:val="007B0804"/>
    <w:rsid w:val="007B0E51"/>
    <w:rsid w:val="007B0FAA"/>
    <w:rsid w:val="007B1256"/>
    <w:rsid w:val="007B1CF7"/>
    <w:rsid w:val="007B223D"/>
    <w:rsid w:val="007B2431"/>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3B"/>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836"/>
    <w:rsid w:val="00813CDD"/>
    <w:rsid w:val="00814452"/>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07F"/>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3FE8"/>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2D29"/>
    <w:rsid w:val="0089365F"/>
    <w:rsid w:val="00894285"/>
    <w:rsid w:val="008943AA"/>
    <w:rsid w:val="00894FF0"/>
    <w:rsid w:val="0089514D"/>
    <w:rsid w:val="0089558A"/>
    <w:rsid w:val="00895F1B"/>
    <w:rsid w:val="00896775"/>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6DC"/>
    <w:rsid w:val="008A6769"/>
    <w:rsid w:val="008A7340"/>
    <w:rsid w:val="008A7F05"/>
    <w:rsid w:val="008B016F"/>
    <w:rsid w:val="008B0564"/>
    <w:rsid w:val="008B0916"/>
    <w:rsid w:val="008B10E4"/>
    <w:rsid w:val="008B171F"/>
    <w:rsid w:val="008B275C"/>
    <w:rsid w:val="008B2E79"/>
    <w:rsid w:val="008B3AFF"/>
    <w:rsid w:val="008B3F09"/>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401D"/>
    <w:rsid w:val="008C434D"/>
    <w:rsid w:val="008C4821"/>
    <w:rsid w:val="008C4BFE"/>
    <w:rsid w:val="008C4C4D"/>
    <w:rsid w:val="008C563C"/>
    <w:rsid w:val="008C5EE8"/>
    <w:rsid w:val="008C62C8"/>
    <w:rsid w:val="008C6EF2"/>
    <w:rsid w:val="008C77B9"/>
    <w:rsid w:val="008D0543"/>
    <w:rsid w:val="008D1249"/>
    <w:rsid w:val="008D1550"/>
    <w:rsid w:val="008D17BA"/>
    <w:rsid w:val="008D1EA2"/>
    <w:rsid w:val="008D23A0"/>
    <w:rsid w:val="008D2946"/>
    <w:rsid w:val="008D35C0"/>
    <w:rsid w:val="008D3C06"/>
    <w:rsid w:val="008D4596"/>
    <w:rsid w:val="008D51B2"/>
    <w:rsid w:val="008D5284"/>
    <w:rsid w:val="008D6A5D"/>
    <w:rsid w:val="008D707B"/>
    <w:rsid w:val="008D7BFC"/>
    <w:rsid w:val="008E06FE"/>
    <w:rsid w:val="008E0F52"/>
    <w:rsid w:val="008E103B"/>
    <w:rsid w:val="008E13F3"/>
    <w:rsid w:val="008E1644"/>
    <w:rsid w:val="008E180E"/>
    <w:rsid w:val="008E1A21"/>
    <w:rsid w:val="008E1A57"/>
    <w:rsid w:val="008E1D83"/>
    <w:rsid w:val="008E22D5"/>
    <w:rsid w:val="008E34C9"/>
    <w:rsid w:val="008E39E6"/>
    <w:rsid w:val="008E3A35"/>
    <w:rsid w:val="008E4269"/>
    <w:rsid w:val="008E4461"/>
    <w:rsid w:val="008E44EC"/>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2B9D"/>
    <w:rsid w:val="009137C1"/>
    <w:rsid w:val="009139E7"/>
    <w:rsid w:val="00914026"/>
    <w:rsid w:val="0091466E"/>
    <w:rsid w:val="009151B5"/>
    <w:rsid w:val="00915311"/>
    <w:rsid w:val="00915531"/>
    <w:rsid w:val="009157E8"/>
    <w:rsid w:val="00915849"/>
    <w:rsid w:val="009159A4"/>
    <w:rsid w:val="00915B81"/>
    <w:rsid w:val="00916520"/>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587C"/>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15"/>
    <w:rsid w:val="00945D9E"/>
    <w:rsid w:val="00946DE8"/>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23B0"/>
    <w:rsid w:val="00963D24"/>
    <w:rsid w:val="0096480E"/>
    <w:rsid w:val="00964C0B"/>
    <w:rsid w:val="009651BC"/>
    <w:rsid w:val="00965938"/>
    <w:rsid w:val="00965A73"/>
    <w:rsid w:val="00965AFC"/>
    <w:rsid w:val="00965D49"/>
    <w:rsid w:val="00966093"/>
    <w:rsid w:val="00966EEA"/>
    <w:rsid w:val="0096767F"/>
    <w:rsid w:val="00967811"/>
    <w:rsid w:val="00967E11"/>
    <w:rsid w:val="00967F31"/>
    <w:rsid w:val="009704E7"/>
    <w:rsid w:val="009705AA"/>
    <w:rsid w:val="00970DD5"/>
    <w:rsid w:val="009715AB"/>
    <w:rsid w:val="009718E4"/>
    <w:rsid w:val="00972090"/>
    <w:rsid w:val="009720AB"/>
    <w:rsid w:val="009721D4"/>
    <w:rsid w:val="00972232"/>
    <w:rsid w:val="00972BF4"/>
    <w:rsid w:val="00972E94"/>
    <w:rsid w:val="0097313A"/>
    <w:rsid w:val="0097371B"/>
    <w:rsid w:val="00973B7F"/>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6F97"/>
    <w:rsid w:val="00997F19"/>
    <w:rsid w:val="009A03E1"/>
    <w:rsid w:val="009A0E19"/>
    <w:rsid w:val="009A16BB"/>
    <w:rsid w:val="009A1AF2"/>
    <w:rsid w:val="009A29B3"/>
    <w:rsid w:val="009A2E69"/>
    <w:rsid w:val="009A31E9"/>
    <w:rsid w:val="009A33EF"/>
    <w:rsid w:val="009A33F0"/>
    <w:rsid w:val="009A3B0D"/>
    <w:rsid w:val="009A3CE1"/>
    <w:rsid w:val="009A3F4F"/>
    <w:rsid w:val="009A4ACA"/>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538"/>
    <w:rsid w:val="009B669D"/>
    <w:rsid w:val="009B7ABB"/>
    <w:rsid w:val="009C0AB6"/>
    <w:rsid w:val="009C2C91"/>
    <w:rsid w:val="009C2DD2"/>
    <w:rsid w:val="009C3DB4"/>
    <w:rsid w:val="009C3FCB"/>
    <w:rsid w:val="009C4B78"/>
    <w:rsid w:val="009C4CF1"/>
    <w:rsid w:val="009C4F54"/>
    <w:rsid w:val="009C51D5"/>
    <w:rsid w:val="009C5A46"/>
    <w:rsid w:val="009C60ED"/>
    <w:rsid w:val="009C6335"/>
    <w:rsid w:val="009C73D2"/>
    <w:rsid w:val="009C78C1"/>
    <w:rsid w:val="009C7E51"/>
    <w:rsid w:val="009D0220"/>
    <w:rsid w:val="009D122C"/>
    <w:rsid w:val="009D14D0"/>
    <w:rsid w:val="009D240A"/>
    <w:rsid w:val="009D29B1"/>
    <w:rsid w:val="009D444F"/>
    <w:rsid w:val="009D4A84"/>
    <w:rsid w:val="009D4BE0"/>
    <w:rsid w:val="009D5005"/>
    <w:rsid w:val="009D5192"/>
    <w:rsid w:val="009D698E"/>
    <w:rsid w:val="009D7F38"/>
    <w:rsid w:val="009E0A0C"/>
    <w:rsid w:val="009E0E2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3C6"/>
    <w:rsid w:val="00A267BE"/>
    <w:rsid w:val="00A26BF6"/>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326"/>
    <w:rsid w:val="00A54471"/>
    <w:rsid w:val="00A54F4E"/>
    <w:rsid w:val="00A5592F"/>
    <w:rsid w:val="00A55D1A"/>
    <w:rsid w:val="00A55D30"/>
    <w:rsid w:val="00A56382"/>
    <w:rsid w:val="00A565AA"/>
    <w:rsid w:val="00A56F6D"/>
    <w:rsid w:val="00A57834"/>
    <w:rsid w:val="00A578CE"/>
    <w:rsid w:val="00A603E7"/>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0EF"/>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E22"/>
    <w:rsid w:val="00AF3073"/>
    <w:rsid w:val="00AF3233"/>
    <w:rsid w:val="00AF3382"/>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A46"/>
    <w:rsid w:val="00B07EDC"/>
    <w:rsid w:val="00B10294"/>
    <w:rsid w:val="00B1063B"/>
    <w:rsid w:val="00B109C2"/>
    <w:rsid w:val="00B1179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288"/>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5F8F"/>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89D"/>
    <w:rsid w:val="00BA62E2"/>
    <w:rsid w:val="00BA718D"/>
    <w:rsid w:val="00BA7C92"/>
    <w:rsid w:val="00BA7D5C"/>
    <w:rsid w:val="00BA7DA4"/>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C2"/>
    <w:rsid w:val="00BC6695"/>
    <w:rsid w:val="00BC6A39"/>
    <w:rsid w:val="00BC6FEE"/>
    <w:rsid w:val="00BC76E8"/>
    <w:rsid w:val="00BC7AB7"/>
    <w:rsid w:val="00BD0348"/>
    <w:rsid w:val="00BD0858"/>
    <w:rsid w:val="00BD088E"/>
    <w:rsid w:val="00BD1281"/>
    <w:rsid w:val="00BD1EF4"/>
    <w:rsid w:val="00BD274E"/>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EAC"/>
    <w:rsid w:val="00BE4F01"/>
    <w:rsid w:val="00BE5567"/>
    <w:rsid w:val="00BE5836"/>
    <w:rsid w:val="00BE58E6"/>
    <w:rsid w:val="00BE5907"/>
    <w:rsid w:val="00BE5F83"/>
    <w:rsid w:val="00BE5FBE"/>
    <w:rsid w:val="00BE6227"/>
    <w:rsid w:val="00BE79B1"/>
    <w:rsid w:val="00BE7ABA"/>
    <w:rsid w:val="00BE7EAC"/>
    <w:rsid w:val="00BF05E5"/>
    <w:rsid w:val="00BF0C64"/>
    <w:rsid w:val="00BF10BC"/>
    <w:rsid w:val="00BF1870"/>
    <w:rsid w:val="00BF19AB"/>
    <w:rsid w:val="00BF1BE9"/>
    <w:rsid w:val="00BF26F6"/>
    <w:rsid w:val="00BF27B2"/>
    <w:rsid w:val="00BF2888"/>
    <w:rsid w:val="00BF2DBE"/>
    <w:rsid w:val="00BF35EE"/>
    <w:rsid w:val="00BF3BA0"/>
    <w:rsid w:val="00BF3FA3"/>
    <w:rsid w:val="00BF3FFF"/>
    <w:rsid w:val="00BF69B8"/>
    <w:rsid w:val="00BF706E"/>
    <w:rsid w:val="00BF7791"/>
    <w:rsid w:val="00BF7FF2"/>
    <w:rsid w:val="00C000BB"/>
    <w:rsid w:val="00C005FA"/>
    <w:rsid w:val="00C00638"/>
    <w:rsid w:val="00C00695"/>
    <w:rsid w:val="00C007A3"/>
    <w:rsid w:val="00C009AE"/>
    <w:rsid w:val="00C00E99"/>
    <w:rsid w:val="00C011A7"/>
    <w:rsid w:val="00C0196A"/>
    <w:rsid w:val="00C024FC"/>
    <w:rsid w:val="00C045BA"/>
    <w:rsid w:val="00C048CF"/>
    <w:rsid w:val="00C04D33"/>
    <w:rsid w:val="00C054FB"/>
    <w:rsid w:val="00C05A60"/>
    <w:rsid w:val="00C05D0A"/>
    <w:rsid w:val="00C0702E"/>
    <w:rsid w:val="00C071A7"/>
    <w:rsid w:val="00C0758D"/>
    <w:rsid w:val="00C07667"/>
    <w:rsid w:val="00C07F9F"/>
    <w:rsid w:val="00C1065E"/>
    <w:rsid w:val="00C11459"/>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286"/>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1B7"/>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D85"/>
    <w:rsid w:val="00CF1099"/>
    <w:rsid w:val="00CF1211"/>
    <w:rsid w:val="00CF15D6"/>
    <w:rsid w:val="00CF1FC3"/>
    <w:rsid w:val="00CF205D"/>
    <w:rsid w:val="00CF272E"/>
    <w:rsid w:val="00CF33E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EEE"/>
    <w:rsid w:val="00D33917"/>
    <w:rsid w:val="00D34000"/>
    <w:rsid w:val="00D35D5A"/>
    <w:rsid w:val="00D35F9F"/>
    <w:rsid w:val="00D3626A"/>
    <w:rsid w:val="00D37E2C"/>
    <w:rsid w:val="00D40835"/>
    <w:rsid w:val="00D40CE7"/>
    <w:rsid w:val="00D40CEC"/>
    <w:rsid w:val="00D40D36"/>
    <w:rsid w:val="00D41AD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B3E"/>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694"/>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2AE"/>
    <w:rsid w:val="00E31325"/>
    <w:rsid w:val="00E31F13"/>
    <w:rsid w:val="00E32470"/>
    <w:rsid w:val="00E328FE"/>
    <w:rsid w:val="00E3293E"/>
    <w:rsid w:val="00E32958"/>
    <w:rsid w:val="00E329BB"/>
    <w:rsid w:val="00E33F03"/>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076"/>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1755"/>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12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5A04"/>
    <w:rsid w:val="00ED6BA0"/>
    <w:rsid w:val="00ED75FA"/>
    <w:rsid w:val="00EE0891"/>
    <w:rsid w:val="00EE0B43"/>
    <w:rsid w:val="00EE0D69"/>
    <w:rsid w:val="00EE0DE8"/>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B1F"/>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5E7"/>
    <w:rsid w:val="00F10E9A"/>
    <w:rsid w:val="00F113C1"/>
    <w:rsid w:val="00F11CCC"/>
    <w:rsid w:val="00F11E56"/>
    <w:rsid w:val="00F11EFC"/>
    <w:rsid w:val="00F12765"/>
    <w:rsid w:val="00F129F0"/>
    <w:rsid w:val="00F12B76"/>
    <w:rsid w:val="00F12F14"/>
    <w:rsid w:val="00F12FB9"/>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0E69"/>
    <w:rsid w:val="00F3182D"/>
    <w:rsid w:val="00F3188E"/>
    <w:rsid w:val="00F320B0"/>
    <w:rsid w:val="00F326B2"/>
    <w:rsid w:val="00F32B07"/>
    <w:rsid w:val="00F357EE"/>
    <w:rsid w:val="00F360E9"/>
    <w:rsid w:val="00F362A2"/>
    <w:rsid w:val="00F37153"/>
    <w:rsid w:val="00F41AB7"/>
    <w:rsid w:val="00F41DEF"/>
    <w:rsid w:val="00F429B6"/>
    <w:rsid w:val="00F42DFF"/>
    <w:rsid w:val="00F436DB"/>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3D4"/>
    <w:rsid w:val="00F80442"/>
    <w:rsid w:val="00F80605"/>
    <w:rsid w:val="00F80970"/>
    <w:rsid w:val="00F80A73"/>
    <w:rsid w:val="00F80DB5"/>
    <w:rsid w:val="00F80F3B"/>
    <w:rsid w:val="00F822B9"/>
    <w:rsid w:val="00F822E1"/>
    <w:rsid w:val="00F82959"/>
    <w:rsid w:val="00F82C94"/>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372A"/>
    <w:rsid w:val="00F94182"/>
    <w:rsid w:val="00F9443F"/>
    <w:rsid w:val="00F94559"/>
    <w:rsid w:val="00F94CBE"/>
    <w:rsid w:val="00F95061"/>
    <w:rsid w:val="00F95166"/>
    <w:rsid w:val="00F952B4"/>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142"/>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52A5"/>
    <w:rsid w:val="00FD53EC"/>
    <w:rsid w:val="00FD59FC"/>
    <w:rsid w:val="00FD68AD"/>
    <w:rsid w:val="00FD69BA"/>
    <w:rsid w:val="00FD6C26"/>
    <w:rsid w:val="00FD7526"/>
    <w:rsid w:val="00FE002E"/>
    <w:rsid w:val="00FE089B"/>
    <w:rsid w:val="00FE0CF3"/>
    <w:rsid w:val="00FE0D30"/>
    <w:rsid w:val="00FE12B1"/>
    <w:rsid w:val="00FE1BD1"/>
    <w:rsid w:val="00FE1DE3"/>
    <w:rsid w:val="00FE2291"/>
    <w:rsid w:val="00FE2DD8"/>
    <w:rsid w:val="00FE3B23"/>
    <w:rsid w:val="00FE4CD0"/>
    <w:rsid w:val="00FE5CE0"/>
    <w:rsid w:val="00FE6B28"/>
    <w:rsid w:val="00FE78AD"/>
    <w:rsid w:val="00FE7B8E"/>
    <w:rsid w:val="00FE7C7C"/>
    <w:rsid w:val="00FE7EBD"/>
    <w:rsid w:val="00FF076B"/>
    <w:rsid w:val="00FF16F2"/>
    <w:rsid w:val="00FF1ACF"/>
    <w:rsid w:val="00FF1BD7"/>
    <w:rsid w:val="00FF1DE3"/>
    <w:rsid w:val="00FF201A"/>
    <w:rsid w:val="00FF2703"/>
    <w:rsid w:val="00FF2CDC"/>
    <w:rsid w:val="00FF3ED0"/>
    <w:rsid w:val="00FF450D"/>
    <w:rsid w:val="00FF453D"/>
    <w:rsid w:val="00FF457F"/>
    <w:rsid w:val="00FF50A6"/>
    <w:rsid w:val="00FF54C8"/>
    <w:rsid w:val="00FF5B20"/>
    <w:rsid w:val="00FF5B7A"/>
    <w:rsid w:val="00FF5DC1"/>
    <w:rsid w:val="00FF72B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8D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7239"/>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0F68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68D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rPr>
  </w:style>
  <w:style w:type="paragraph" w:customStyle="1" w:styleId="B2">
    <w:name w:val="B2"/>
    <w:basedOn w:val="List2"/>
    <w:link w:val="B2Char"/>
    <w:uiPriority w:val="99"/>
    <w:qFormat/>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uiPriority w:val="99"/>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eastAsia="ko-KR"/>
    </w:rPr>
  </w:style>
  <w:style w:type="character" w:customStyle="1" w:styleId="B10">
    <w:name w:val="B1 (文字)"/>
    <w:uiPriority w:val="99"/>
    <w:locked/>
    <w:rsid w:val="007255B0"/>
    <w:rPr>
      <w:lang w:val="en-GB"/>
    </w:rPr>
  </w:style>
  <w:style w:type="character" w:customStyle="1" w:styleId="B1Zchn">
    <w:name w:val="B1 Zchn"/>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 w:type="character" w:customStyle="1" w:styleId="B1Char1">
    <w:name w:val="B1 Char1"/>
    <w:rsid w:val="00DC4B3E"/>
    <w:rPr>
      <w:lang w:val="en-GB" w:eastAsia="en-US"/>
    </w:rPr>
  </w:style>
  <w:style w:type="paragraph" w:styleId="BodyTextIndent2">
    <w:name w:val="Body Text Indent 2"/>
    <w:basedOn w:val="Normal"/>
    <w:link w:val="BodyTextIndent2Char"/>
    <w:rsid w:val="007340E6"/>
    <w:pPr>
      <w:widowControl w:val="0"/>
      <w:numPr>
        <w:numId w:val="26"/>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340E6"/>
    <w:rPr>
      <w:rFonts w:ascii="Times New Roman" w:eastAsia="Times New Roman" w:hAnsi="Times New Roman"/>
      <w:kern w:val="2"/>
      <w:lang w:eastAsia="ja-JP"/>
    </w:rPr>
  </w:style>
  <w:style w:type="paragraph" w:styleId="TOCHeading">
    <w:name w:val="TOC Heading"/>
    <w:basedOn w:val="Heading1"/>
    <w:next w:val="Normal"/>
    <w:uiPriority w:val="39"/>
    <w:unhideWhenUsed/>
    <w:qFormat/>
    <w:rsid w:val="00CC71B7"/>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5242855">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8933922">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1758954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597039">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275759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458288">
      <w:bodyDiv w:val="1"/>
      <w:marLeft w:val="0"/>
      <w:marRight w:val="0"/>
      <w:marTop w:val="0"/>
      <w:marBottom w:val="0"/>
      <w:divBdr>
        <w:top w:val="none" w:sz="0" w:space="0" w:color="auto"/>
        <w:left w:val="none" w:sz="0" w:space="0" w:color="auto"/>
        <w:bottom w:val="none" w:sz="0" w:space="0" w:color="auto"/>
        <w:right w:val="none" w:sz="0" w:space="0" w:color="auto"/>
      </w:divBdr>
    </w:div>
    <w:div w:id="892548732">
      <w:bodyDiv w:val="1"/>
      <w:marLeft w:val="0"/>
      <w:marRight w:val="0"/>
      <w:marTop w:val="0"/>
      <w:marBottom w:val="0"/>
      <w:divBdr>
        <w:top w:val="none" w:sz="0" w:space="0" w:color="auto"/>
        <w:left w:val="none" w:sz="0" w:space="0" w:color="auto"/>
        <w:bottom w:val="none" w:sz="0" w:space="0" w:color="auto"/>
        <w:right w:val="none" w:sz="0" w:space="0" w:color="auto"/>
      </w:divBdr>
      <w:divsChild>
        <w:div w:id="1637099631">
          <w:marLeft w:val="547"/>
          <w:marRight w:val="0"/>
          <w:marTop w:val="0"/>
          <w:marBottom w:val="0"/>
          <w:divBdr>
            <w:top w:val="none" w:sz="0" w:space="0" w:color="auto"/>
            <w:left w:val="none" w:sz="0" w:space="0" w:color="auto"/>
            <w:bottom w:val="none" w:sz="0" w:space="0" w:color="auto"/>
            <w:right w:val="none" w:sz="0" w:space="0" w:color="auto"/>
          </w:divBdr>
        </w:div>
        <w:div w:id="1056708545">
          <w:marLeft w:val="547"/>
          <w:marRight w:val="0"/>
          <w:marTop w:val="0"/>
          <w:marBottom w:val="0"/>
          <w:divBdr>
            <w:top w:val="none" w:sz="0" w:space="0" w:color="auto"/>
            <w:left w:val="none" w:sz="0" w:space="0" w:color="auto"/>
            <w:bottom w:val="none" w:sz="0" w:space="0" w:color="auto"/>
            <w:right w:val="none" w:sz="0" w:space="0" w:color="auto"/>
          </w:divBdr>
        </w:div>
      </w:divsChild>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35288262">
      <w:bodyDiv w:val="1"/>
      <w:marLeft w:val="0"/>
      <w:marRight w:val="0"/>
      <w:marTop w:val="0"/>
      <w:marBottom w:val="0"/>
      <w:divBdr>
        <w:top w:val="none" w:sz="0" w:space="0" w:color="auto"/>
        <w:left w:val="none" w:sz="0" w:space="0" w:color="auto"/>
        <w:bottom w:val="none" w:sz="0" w:space="0" w:color="auto"/>
        <w:right w:val="none" w:sz="0" w:space="0" w:color="auto"/>
      </w:divBdr>
    </w:div>
    <w:div w:id="93790851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11916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29786626">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28034986">
      <w:bodyDiv w:val="1"/>
      <w:marLeft w:val="0"/>
      <w:marRight w:val="0"/>
      <w:marTop w:val="0"/>
      <w:marBottom w:val="0"/>
      <w:divBdr>
        <w:top w:val="none" w:sz="0" w:space="0" w:color="auto"/>
        <w:left w:val="none" w:sz="0" w:space="0" w:color="auto"/>
        <w:bottom w:val="none" w:sz="0" w:space="0" w:color="auto"/>
        <w:right w:val="none" w:sz="0" w:space="0" w:color="auto"/>
      </w:divBdr>
    </w:div>
    <w:div w:id="1242059017">
      <w:bodyDiv w:val="1"/>
      <w:marLeft w:val="0"/>
      <w:marRight w:val="0"/>
      <w:marTop w:val="0"/>
      <w:marBottom w:val="0"/>
      <w:divBdr>
        <w:top w:val="none" w:sz="0" w:space="0" w:color="auto"/>
        <w:left w:val="none" w:sz="0" w:space="0" w:color="auto"/>
        <w:bottom w:val="none" w:sz="0" w:space="0" w:color="auto"/>
        <w:right w:val="none" w:sz="0" w:space="0" w:color="auto"/>
      </w:divBdr>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8950426">
      <w:bodyDiv w:val="1"/>
      <w:marLeft w:val="0"/>
      <w:marRight w:val="0"/>
      <w:marTop w:val="0"/>
      <w:marBottom w:val="0"/>
      <w:divBdr>
        <w:top w:val="none" w:sz="0" w:space="0" w:color="auto"/>
        <w:left w:val="none" w:sz="0" w:space="0" w:color="auto"/>
        <w:bottom w:val="none" w:sz="0" w:space="0" w:color="auto"/>
        <w:right w:val="none" w:sz="0" w:space="0" w:color="auto"/>
      </w:divBdr>
      <w:divsChild>
        <w:div w:id="583682646">
          <w:marLeft w:val="547"/>
          <w:marRight w:val="0"/>
          <w:marTop w:val="0"/>
          <w:marBottom w:val="0"/>
          <w:divBdr>
            <w:top w:val="none" w:sz="0" w:space="0" w:color="auto"/>
            <w:left w:val="none" w:sz="0" w:space="0" w:color="auto"/>
            <w:bottom w:val="none" w:sz="0" w:space="0" w:color="auto"/>
            <w:right w:val="none" w:sz="0" w:space="0" w:color="auto"/>
          </w:divBdr>
        </w:div>
        <w:div w:id="1256478544">
          <w:marLeft w:val="547"/>
          <w:marRight w:val="0"/>
          <w:marTop w:val="0"/>
          <w:marBottom w:val="0"/>
          <w:divBdr>
            <w:top w:val="none" w:sz="0" w:space="0" w:color="auto"/>
            <w:left w:val="none" w:sz="0" w:space="0" w:color="auto"/>
            <w:bottom w:val="none" w:sz="0" w:space="0" w:color="auto"/>
            <w:right w:val="none" w:sz="0" w:space="0" w:color="auto"/>
          </w:divBdr>
        </w:div>
      </w:divsChild>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1346253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976228">
      <w:bodyDiv w:val="1"/>
      <w:marLeft w:val="0"/>
      <w:marRight w:val="0"/>
      <w:marTop w:val="0"/>
      <w:marBottom w:val="0"/>
      <w:divBdr>
        <w:top w:val="none" w:sz="0" w:space="0" w:color="auto"/>
        <w:left w:val="none" w:sz="0" w:space="0" w:color="auto"/>
        <w:bottom w:val="none" w:sz="0" w:space="0" w:color="auto"/>
        <w:right w:val="none" w:sz="0" w:space="0" w:color="auto"/>
      </w:divBdr>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16057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okia-my.sharepoint.com/personal/karol_schober_nokia-bell-labs_com/Documents/Standardization_docs/RAN1/94/R1-1801159.zip" TargetMode="External"/><Relationship Id="rId18" Type="http://schemas.openxmlformats.org/officeDocument/2006/relationships/hyperlink" Target="https://nokia-my.sharepoint.com/personal/karol_schober_nokia-bell-labs_com/Documents/Standardization_docs/RAN1/94/R1-180984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nokia-my.sharepoint.com/personal/karol_schober_nokia-bell-labs_com/Documents/Standardization_docs/RAN1/94/R1-1809746.zip" TargetMode="External"/><Relationship Id="rId2" Type="http://schemas.openxmlformats.org/officeDocument/2006/relationships/customXml" Target="../customXml/item2.xml"/><Relationship Id="rId16" Type="http://schemas.openxmlformats.org/officeDocument/2006/relationships/hyperlink" Target="https://nokia-my.sharepoint.com/personal/karol_schober_nokia-bell-labs_com/Documents/Standardization_docs/RAN1/94/R1-180974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nokia-my.sharepoint.com/personal/karol_schober_nokia-bell-labs_com/Documents/Standardization_docs/RAN1/94/R1-1801159.zip" TargetMode="External"/><Relationship Id="rId10" Type="http://schemas.openxmlformats.org/officeDocument/2006/relationships/webSettings" Target="webSettings.xml"/><Relationship Id="rId19" Type="http://schemas.openxmlformats.org/officeDocument/2006/relationships/hyperlink" Target="https://nokia-my.sharepoint.com/personal/karol_schober_nokia-bell-labs_com/Documents/Standardization_docs/RAN1/94/R1-18098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okia-my.sharepoint.com/personal/karol_schober_nokia-bell-labs_com/Documents/Standardization_docs/RAN1/94/R1-18011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2.xml><?xml version="1.0" encoding="utf-8"?>
<ds:datastoreItem xmlns:ds="http://schemas.openxmlformats.org/officeDocument/2006/customXml" ds:itemID="{17E5839E-5847-4CD6-824D-5A7FB0D0A19F}">
  <ds:schemaRefs>
    <ds:schemaRef ds:uri="http://schemas.microsoft.com/office/2006/metadata/propertie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4.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6.xml><?xml version="1.0" encoding="utf-8"?>
<ds:datastoreItem xmlns:ds="http://schemas.openxmlformats.org/officeDocument/2006/customXml" ds:itemID="{1350F89B-1C60-4FAA-A642-B8F3BDBE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3218</Words>
  <Characters>18348</Characters>
  <Application>Microsoft Office Word</Application>
  <DocSecurity>0</DocSecurity>
  <Lines>152</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21523</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MCC</cp:lastModifiedBy>
  <cp:revision>3</cp:revision>
  <dcterms:created xsi:type="dcterms:W3CDTF">2019-02-25T10:06:00Z</dcterms:created>
  <dcterms:modified xsi:type="dcterms:W3CDTF">2019-02-26T06:51:00Z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