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6F7D01" w14:textId="78A222AA" w:rsidR="004A1A83" w:rsidRPr="003D02CE" w:rsidRDefault="004A1A83" w:rsidP="004A1A83">
      <w:pPr>
        <w:pStyle w:val="3GPPHeader"/>
        <w:spacing w:after="60"/>
        <w:rPr>
          <w:lang w:val="en-AU"/>
        </w:rPr>
      </w:pPr>
      <w:r w:rsidRPr="003D02CE">
        <w:rPr>
          <w:lang w:val="en-AU"/>
        </w:rPr>
        <w:t>3GPP TSG-RAN WG1 Meeting #94bis</w:t>
      </w:r>
      <w:r w:rsidRPr="003D02CE">
        <w:rPr>
          <w:lang w:val="en-AU"/>
        </w:rPr>
        <w:tab/>
      </w:r>
      <w:r w:rsidRPr="00DB506B">
        <w:rPr>
          <w:lang w:val="en-AU"/>
        </w:rPr>
        <w:t>R1-18</w:t>
      </w:r>
      <w:r w:rsidR="00DB506B">
        <w:rPr>
          <w:lang w:val="en-AU"/>
        </w:rPr>
        <w:t>11497</w:t>
      </w:r>
    </w:p>
    <w:p w14:paraId="201B52E0" w14:textId="77777777" w:rsidR="004A1A83" w:rsidRPr="003D02CE" w:rsidRDefault="004A1A83" w:rsidP="004A1A83">
      <w:pPr>
        <w:pStyle w:val="3GPPHeader"/>
        <w:rPr>
          <w:bCs/>
          <w:lang w:val="en-AU"/>
        </w:rPr>
      </w:pPr>
      <w:r w:rsidRPr="003D02CE">
        <w:rPr>
          <w:bCs/>
          <w:lang w:val="en-AU"/>
        </w:rPr>
        <w:t>Chengdu, China, October 8</w:t>
      </w:r>
      <w:r w:rsidRPr="003D02CE">
        <w:rPr>
          <w:bCs/>
          <w:vertAlign w:val="superscript"/>
          <w:lang w:val="en-AU"/>
        </w:rPr>
        <w:t>th</w:t>
      </w:r>
      <w:r w:rsidRPr="003D02CE">
        <w:rPr>
          <w:bCs/>
          <w:lang w:val="en-AU"/>
        </w:rPr>
        <w:t xml:space="preserve"> – 12</w:t>
      </w:r>
      <w:r w:rsidRPr="003D02CE">
        <w:rPr>
          <w:bCs/>
          <w:vertAlign w:val="superscript"/>
          <w:lang w:val="en-AU"/>
        </w:rPr>
        <w:t>th</w:t>
      </w:r>
      <w:r w:rsidRPr="003D02CE">
        <w:rPr>
          <w:bCs/>
          <w:lang w:val="en-AU"/>
        </w:rPr>
        <w:t xml:space="preserve">, 2018 </w:t>
      </w:r>
    </w:p>
    <w:p w14:paraId="5347281A" w14:textId="77777777" w:rsidR="0056520D" w:rsidRPr="004A1A83" w:rsidRDefault="0056520D" w:rsidP="0056520D">
      <w:pPr>
        <w:pStyle w:val="Header"/>
        <w:rPr>
          <w:lang w:val="en-AU"/>
        </w:rPr>
      </w:pPr>
    </w:p>
    <w:p w14:paraId="6BDA4748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FED8D31" w14:textId="77777777" w:rsidR="00FE5799" w:rsidRPr="00E220C0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BD446E" w:rsidRPr="00BD446E">
        <w:t>Remaining issues on Power Control</w:t>
      </w:r>
    </w:p>
    <w:p w14:paraId="474E6A57" w14:textId="77777777" w:rsidR="00FE5799" w:rsidRPr="00E220C0" w:rsidRDefault="00FE5799" w:rsidP="00FE5799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927B9D">
        <w:t>7</w:t>
      </w:r>
      <w:r w:rsidR="00113113">
        <w:t>.</w:t>
      </w:r>
      <w:r w:rsidR="00E329D8">
        <w:t>1.</w:t>
      </w:r>
      <w:r w:rsidR="00B760DF">
        <w:t>5</w:t>
      </w:r>
    </w:p>
    <w:p w14:paraId="265267C5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4263B414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06002FFF" w14:textId="77777777"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14:paraId="503DFD1D" w14:textId="77777777" w:rsidR="008D5137" w:rsidRPr="007D4902" w:rsidRDefault="005F3136" w:rsidP="008D5137">
      <w:pPr>
        <w:pStyle w:val="BodyText"/>
        <w:rPr>
          <w:lang w:val="en-AU"/>
        </w:rPr>
      </w:pPr>
      <w:bookmarkStart w:id="3" w:name="_Ref178064866"/>
      <w:r w:rsidRPr="007D4902">
        <w:rPr>
          <w:lang w:val="en-AU"/>
        </w:rPr>
        <w:t xml:space="preserve">In </w:t>
      </w:r>
      <w:r>
        <w:rPr>
          <w:lang w:val="en-AU"/>
        </w:rPr>
        <w:t>this document we discuss some remaining issues for finalising NR power control</w:t>
      </w:r>
      <w:r w:rsidR="00B922A7">
        <w:rPr>
          <w:lang w:val="en-AU"/>
        </w:rPr>
        <w:t xml:space="preserve"> specifications</w:t>
      </w:r>
      <w:r w:rsidR="0071094E">
        <w:rPr>
          <w:lang w:val="en-AU"/>
        </w:rPr>
        <w:t>.</w:t>
      </w:r>
    </w:p>
    <w:bookmarkEnd w:id="3"/>
    <w:p w14:paraId="5EA83843" w14:textId="582D19A7" w:rsidR="00180134" w:rsidRPr="00E60EF2" w:rsidRDefault="00113113" w:rsidP="00E60EF2">
      <w:pPr>
        <w:pStyle w:val="Heading1"/>
      </w:pPr>
      <w:r>
        <w:t>Discussion</w:t>
      </w:r>
    </w:p>
    <w:p w14:paraId="433965C6" w14:textId="77777777" w:rsidR="007247AC" w:rsidRDefault="008F661C" w:rsidP="00EB6037">
      <w:pPr>
        <w:pStyle w:val="Heading2"/>
        <w:rPr>
          <w:u w:val="single"/>
        </w:rPr>
      </w:pPr>
      <w:r>
        <w:rPr>
          <w:u w:val="single"/>
        </w:rPr>
        <w:t>Clarification related to PL estimation</w:t>
      </w:r>
    </w:p>
    <w:p w14:paraId="482FEBF8" w14:textId="33192A5C" w:rsidR="008F661C" w:rsidRDefault="00BD198C" w:rsidP="007247AC">
      <w:pPr>
        <w:pStyle w:val="B2"/>
        <w:ind w:left="0" w:firstLine="0"/>
      </w:pPr>
      <w:r>
        <w:t>PUSCH PL estimation is specified as below in 38.213</w:t>
      </w:r>
    </w:p>
    <w:p w14:paraId="2EE172D0" w14:textId="77777777" w:rsidR="007521D6" w:rsidRDefault="005A2EFD" w:rsidP="007521D6">
      <w:pPr>
        <w:rPr>
          <w:szCs w:val="20"/>
          <w:lang w:val="en-GB" w:eastAsia="ko-KR"/>
        </w:rPr>
      </w:pPr>
      <w:r>
        <w:t>“</w:t>
      </w:r>
    </w:p>
    <w:p w14:paraId="3AEFEDA0" w14:textId="778C5657" w:rsidR="007521D6" w:rsidRDefault="007521D6" w:rsidP="007521D6">
      <w:pPr>
        <w:pStyle w:val="B1"/>
        <w:rPr>
          <w:lang w:val="en-US"/>
        </w:rPr>
      </w:pPr>
      <w:r w:rsidRPr="00B916EC">
        <w:rPr>
          <w:position w:val="-12"/>
        </w:rPr>
        <w:object w:dxaOrig="960" w:dyaOrig="320" w14:anchorId="765142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16.5pt" o:ole="">
            <v:imagedata r:id="rId7" o:title=""/>
          </v:shape>
          <o:OLEObject Type="Embed" ProgID="Equation.3" ShapeID="_x0000_i1025" DrawAspect="Content" ObjectID="_1599691198" r:id="rId8"/>
        </w:object>
      </w:r>
      <w:r w:rsidRPr="00B916EC">
        <w:t xml:space="preserve">is </w:t>
      </w:r>
      <w:r w:rsidRPr="00B916EC">
        <w:rPr>
          <w:lang w:val="en-US"/>
        </w:rPr>
        <w:t>a</w:t>
      </w:r>
      <w:r w:rsidRPr="00B916EC">
        <w:t xml:space="preserve"> downlink pathloss estimate </w:t>
      </w:r>
      <w:r w:rsidRPr="00B916EC">
        <w:rPr>
          <w:rFonts w:eastAsia="MS Mincho"/>
        </w:rPr>
        <w:t xml:space="preserve">in dB </w:t>
      </w:r>
      <w:r w:rsidRPr="00B916EC">
        <w:t xml:space="preserve">calculated </w:t>
      </w:r>
      <w:r w:rsidRPr="00B916EC">
        <w:rPr>
          <w:lang w:val="en-US"/>
        </w:rPr>
        <w:t>by</w:t>
      </w:r>
      <w:r w:rsidRPr="00B916EC">
        <w:t xml:space="preserve"> the UE </w:t>
      </w:r>
      <w:r w:rsidRPr="00B916EC">
        <w:rPr>
          <w:lang w:val="en-US"/>
        </w:rPr>
        <w:t xml:space="preserve">using reference signal (RS) </w:t>
      </w:r>
      <w:r>
        <w:rPr>
          <w:lang w:val="en-US"/>
        </w:rPr>
        <w:t>index</w:t>
      </w:r>
      <w:r w:rsidRPr="00B916EC">
        <w:rPr>
          <w:lang w:val="en-US"/>
        </w:rPr>
        <w:t xml:space="preserve"> </w:t>
      </w:r>
      <w:r w:rsidRPr="00B916EC">
        <w:rPr>
          <w:position w:val="-10"/>
        </w:rPr>
        <w:object w:dxaOrig="260" w:dyaOrig="300" w14:anchorId="266E0240">
          <v:shape id="_x0000_i1026" type="#_x0000_t75" style="width:13.5pt;height:16.5pt" o:ole="">
            <v:imagedata r:id="rId9" o:title=""/>
          </v:shape>
          <o:OLEObject Type="Embed" ProgID="Equation.3" ShapeID="_x0000_i1026" DrawAspect="Content" ObjectID="_1599691199" r:id="rId10"/>
        </w:object>
      </w:r>
      <w:r w:rsidRPr="00B916EC">
        <w:rPr>
          <w:iCs/>
          <w:lang w:val="en-US"/>
        </w:rPr>
        <w:t xml:space="preserve"> </w:t>
      </w:r>
      <w:r w:rsidRPr="00B916EC">
        <w:t xml:space="preserve">for </w:t>
      </w:r>
      <w:r>
        <w:rPr>
          <w:lang w:val="en-US"/>
        </w:rPr>
        <w:t xml:space="preserve">the active DL BWP, as described in Subclause 12, </w:t>
      </w:r>
      <w:r w:rsidRPr="00B916EC">
        <w:rPr>
          <w:iCs/>
          <w:lang w:val="en-US"/>
        </w:rPr>
        <w:t>of</w:t>
      </w:r>
      <w:r w:rsidRPr="00B916EC">
        <w:t xml:space="preserve"> serving cell </w:t>
      </w:r>
      <w:r w:rsidRPr="00B916EC">
        <w:rPr>
          <w:position w:val="-6"/>
        </w:rPr>
        <w:object w:dxaOrig="160" w:dyaOrig="200" w14:anchorId="511BB0BD">
          <v:shape id="_x0000_i1027" type="#_x0000_t75" style="width:8.25pt;height:11.25pt" o:ole="">
            <v:imagedata r:id="rId11" o:title=""/>
          </v:shape>
          <o:OLEObject Type="Embed" ProgID="Equation.3" ShapeID="_x0000_i1027" DrawAspect="Content" ObjectID="_1599691200" r:id="rId12"/>
        </w:object>
      </w:r>
    </w:p>
    <w:p w14:paraId="217BE64C" w14:textId="26F2CB2D" w:rsidR="007521D6" w:rsidRDefault="007521D6" w:rsidP="007521D6">
      <w:pPr>
        <w:pStyle w:val="B2"/>
      </w:pPr>
      <w:r>
        <w:t>-</w:t>
      </w:r>
      <w:r>
        <w:tab/>
        <w:t xml:space="preserve">If the UE is not provided </w:t>
      </w:r>
      <w:r w:rsidRPr="00B916EC">
        <w:t xml:space="preserve">higher layer parameter </w:t>
      </w:r>
      <w:r w:rsidRPr="005B3110">
        <w:rPr>
          <w:i/>
        </w:rPr>
        <w:t>PUSCH-PathlossReferenceRS</w:t>
      </w:r>
      <w:r>
        <w:rPr>
          <w:rFonts w:eastAsia="MS Mincho"/>
        </w:rPr>
        <w:t xml:space="preserve"> </w:t>
      </w:r>
      <w:r>
        <w:rPr>
          <w:rFonts w:eastAsia="MS Mincho"/>
          <w:lang w:val="en-US"/>
        </w:rPr>
        <w:t>or</w:t>
      </w:r>
      <w:r>
        <w:rPr>
          <w:rFonts w:eastAsia="MS Mincho"/>
        </w:rPr>
        <w:t xml:space="preserve"> before the UE is provided dedicated higher layer parameters</w:t>
      </w:r>
      <w:r w:rsidRPr="00B916EC">
        <w:rPr>
          <w:iCs/>
        </w:rPr>
        <w:t xml:space="preserve">, </w:t>
      </w:r>
      <w:r>
        <w:rPr>
          <w:iCs/>
        </w:rPr>
        <w:t xml:space="preserve">the UE calculates </w:t>
      </w:r>
      <w:r w:rsidRPr="00B916EC">
        <w:rPr>
          <w:position w:val="-12"/>
        </w:rPr>
        <w:object w:dxaOrig="960" w:dyaOrig="320" w14:anchorId="2E583527">
          <v:shape id="_x0000_i1028" type="#_x0000_t75" style="width:48.75pt;height:16.5pt" o:ole="">
            <v:imagedata r:id="rId7" o:title=""/>
          </v:shape>
          <o:OLEObject Type="Embed" ProgID="Equation.3" ShapeID="_x0000_i1028" DrawAspect="Content" ObjectID="_1599691201" r:id="rId13"/>
        </w:object>
      </w:r>
      <w:r>
        <w:rPr>
          <w:iCs/>
        </w:rPr>
        <w:t xml:space="preserve"> using a RS resource</w:t>
      </w:r>
      <w:r>
        <w:rPr>
          <w:iCs/>
          <w:lang w:val="en-US"/>
        </w:rPr>
        <w:t xml:space="preserve"> </w:t>
      </w:r>
      <w:r>
        <w:rPr>
          <w:iCs/>
        </w:rPr>
        <w:t xml:space="preserve">from the SS/PBCH block that the UE </w:t>
      </w:r>
      <w:r>
        <w:rPr>
          <w:iCs/>
          <w:lang w:val="en-US"/>
        </w:rPr>
        <w:t xml:space="preserve">uses to </w:t>
      </w:r>
      <w:r>
        <w:rPr>
          <w:iCs/>
        </w:rPr>
        <w:t xml:space="preserve">obtain higher layer parameter </w:t>
      </w:r>
      <w:r>
        <w:rPr>
          <w:i/>
        </w:rPr>
        <w:t>MasterInformationBlock</w:t>
      </w:r>
    </w:p>
    <w:p w14:paraId="4FB303AE" w14:textId="77777777" w:rsidR="007521D6" w:rsidRDefault="007521D6" w:rsidP="007521D6">
      <w:pPr>
        <w:pStyle w:val="B2"/>
      </w:pPr>
      <w:r>
        <w:t>…</w:t>
      </w:r>
    </w:p>
    <w:p w14:paraId="4947B883" w14:textId="5C9317F9" w:rsidR="007521D6" w:rsidRPr="00970A32" w:rsidRDefault="007521D6" w:rsidP="007521D6">
      <w:pPr>
        <w:pStyle w:val="B2"/>
        <w:rPr>
          <w:rFonts w:eastAsia="SimSun"/>
          <w:lang w:eastAsia="zh-CN"/>
        </w:rPr>
      </w:pPr>
      <w:r>
        <w:t xml:space="preserve">… </w:t>
      </w:r>
    </w:p>
    <w:p w14:paraId="4E108865" w14:textId="582C0283" w:rsidR="00BD198C" w:rsidRDefault="007521D6" w:rsidP="007521D6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lang w:val="en-US"/>
        </w:rPr>
      </w:pPr>
      <w:r w:rsidRPr="008914DC">
        <w:rPr>
          <w:position w:val="-12"/>
        </w:rPr>
        <w:object w:dxaOrig="960" w:dyaOrig="320" w14:anchorId="5A564708">
          <v:shape id="_x0000_i1029" type="#_x0000_t75" style="width:49.5pt;height:16.5pt" o:ole="">
            <v:imagedata r:id="rId14" o:title=""/>
          </v:shape>
          <o:OLEObject Type="Embed" ProgID="Equation.3" ShapeID="_x0000_i1029" DrawAspect="Content" ObjectID="_1599691202" r:id="rId15"/>
        </w:object>
      </w:r>
      <w:r w:rsidRPr="008914DC">
        <w:rPr>
          <w:rFonts w:eastAsia="MS Mincho"/>
        </w:rPr>
        <w:t xml:space="preserve">= </w:t>
      </w:r>
      <w:r w:rsidRPr="008914DC">
        <w:rPr>
          <w:rFonts w:eastAsia="MS Mincho"/>
          <w:i/>
        </w:rPr>
        <w:t>referenceSignalPower</w:t>
      </w:r>
      <w:r w:rsidRPr="008914DC">
        <w:rPr>
          <w:rFonts w:eastAsia="MS Mincho"/>
        </w:rPr>
        <w:t xml:space="preserve"> – higher layer filtered RSRP, where </w:t>
      </w:r>
      <w:r w:rsidRPr="008914DC">
        <w:rPr>
          <w:rFonts w:eastAsia="MS Mincho"/>
          <w:i/>
        </w:rPr>
        <w:t>referenceSignalPower</w:t>
      </w:r>
      <w:r w:rsidRPr="008914DC">
        <w:rPr>
          <w:rFonts w:eastAsia="MS Mincho"/>
        </w:rPr>
        <w:t xml:space="preserve"> is provided by hi</w:t>
      </w:r>
      <w:r w:rsidRPr="004E08B3">
        <w:rPr>
          <w:rFonts w:eastAsia="MS Mincho"/>
        </w:rPr>
        <w:t xml:space="preserve">gher layers and RSRP is defined in </w:t>
      </w:r>
      <w:r w:rsidRPr="000C0818">
        <w:t>[</w:t>
      </w:r>
      <w:r w:rsidRPr="000C0818">
        <w:rPr>
          <w:lang w:val="en-US"/>
        </w:rPr>
        <w:t>7</w:t>
      </w:r>
      <w:r w:rsidRPr="000C0818">
        <w:t>, TS 38.21</w:t>
      </w:r>
      <w:r w:rsidRPr="000C0818">
        <w:rPr>
          <w:lang w:val="en-US"/>
        </w:rPr>
        <w:t>5</w:t>
      </w:r>
      <w:r w:rsidRPr="00B11691">
        <w:t>]</w:t>
      </w:r>
      <w:r w:rsidRPr="00C02012">
        <w:rPr>
          <w:rFonts w:eastAsia="MS Mincho"/>
        </w:rPr>
        <w:t xml:space="preserve"> for the reference serving cell and the higher layer filter configuration </w:t>
      </w:r>
      <w:r w:rsidRPr="00D61DB9">
        <w:t xml:space="preserve">provided by higher layer parameter </w:t>
      </w:r>
      <w:r w:rsidRPr="00FA4577">
        <w:rPr>
          <w:i/>
        </w:rPr>
        <w:t>QuantityConfig</w:t>
      </w:r>
      <w:r w:rsidRPr="006C71DF">
        <w:t xml:space="preserve"> </w:t>
      </w:r>
      <w:r w:rsidRPr="00DE55BF">
        <w:rPr>
          <w:rFonts w:eastAsia="MS Mincho"/>
        </w:rPr>
        <w:t xml:space="preserve">is defined in </w:t>
      </w:r>
      <w:r w:rsidRPr="00DE55BF">
        <w:t>[</w:t>
      </w:r>
      <w:r w:rsidRPr="00DE55BF">
        <w:rPr>
          <w:lang w:val="en-US"/>
        </w:rPr>
        <w:t>12</w:t>
      </w:r>
      <w:r w:rsidRPr="00DE55BF">
        <w:t>, TS 38.</w:t>
      </w:r>
      <w:r w:rsidRPr="00DE55BF">
        <w:rPr>
          <w:lang w:val="en-US"/>
        </w:rPr>
        <w:t>331</w:t>
      </w:r>
      <w:r w:rsidRPr="00DE55BF">
        <w:t>]</w:t>
      </w:r>
      <w:r w:rsidRPr="00DE55BF">
        <w:rPr>
          <w:lang w:val="en-US"/>
        </w:rPr>
        <w:t xml:space="preserve"> </w:t>
      </w:r>
      <w:r w:rsidRPr="00DE55BF">
        <w:rPr>
          <w:rFonts w:eastAsia="MS Mincho"/>
        </w:rPr>
        <w:t>for the reference serving cell</w:t>
      </w:r>
      <w:r w:rsidR="00BD198C">
        <w:rPr>
          <w:lang w:val="en-US"/>
        </w:rPr>
        <w:t xml:space="preserve"> </w:t>
      </w:r>
    </w:p>
    <w:p w14:paraId="2B694DC8" w14:textId="7BF563A5" w:rsidR="007521D6" w:rsidRDefault="007521D6" w:rsidP="007521D6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lang w:val="en-US"/>
        </w:rPr>
      </w:pPr>
      <w:r>
        <w:rPr>
          <w:rFonts w:eastAsia="MS Mincho"/>
          <w:lang w:val="en-US"/>
        </w:rPr>
        <w:t>If the UE is not configured periodic CSI-RS reception</w:t>
      </w:r>
      <w:r w:rsidRPr="00B916EC">
        <w:rPr>
          <w:lang w:val="en-US"/>
        </w:rPr>
        <w:t xml:space="preserve">, </w:t>
      </w:r>
      <w:r w:rsidRPr="00B916EC">
        <w:rPr>
          <w:rFonts w:eastAsia="MS Mincho"/>
          <w:i/>
        </w:rPr>
        <w:t>referenceSignalPower</w:t>
      </w:r>
      <w:r w:rsidRPr="00B916EC">
        <w:rPr>
          <w:rFonts w:eastAsia="MS Mincho"/>
        </w:rPr>
        <w:t xml:space="preserve"> </w:t>
      </w:r>
      <w:r w:rsidRPr="00B916EC">
        <w:rPr>
          <w:rFonts w:eastAsia="MS Mincho"/>
          <w:lang w:val="en-US"/>
        </w:rPr>
        <w:t xml:space="preserve">is </w:t>
      </w:r>
      <w:r>
        <w:rPr>
          <w:rFonts w:eastAsia="MS Mincho"/>
          <w:lang w:val="en-US"/>
        </w:rPr>
        <w:t>provided</w:t>
      </w:r>
      <w:r w:rsidRPr="00B916EC">
        <w:rPr>
          <w:rFonts w:eastAsia="MS Mincho"/>
          <w:lang w:val="en-US"/>
        </w:rPr>
        <w:t xml:space="preserve"> by higher layer parameter </w:t>
      </w:r>
      <w:r w:rsidRPr="003B4338">
        <w:rPr>
          <w:i/>
        </w:rPr>
        <w:t>ss-PBCH-BlockPower</w:t>
      </w:r>
      <w:r w:rsidRPr="00B916EC">
        <w:rPr>
          <w:lang w:val="en-US"/>
        </w:rPr>
        <w:t xml:space="preserve">. </w:t>
      </w:r>
      <w:r>
        <w:rPr>
          <w:rFonts w:eastAsia="MS Mincho"/>
          <w:lang w:val="en-US"/>
        </w:rPr>
        <w:t>If the UE is configured periodic CSI-RS reception</w:t>
      </w:r>
      <w:r w:rsidRPr="00B916EC">
        <w:rPr>
          <w:lang w:val="en-US"/>
        </w:rPr>
        <w:t xml:space="preserve">, </w:t>
      </w:r>
      <w:r w:rsidRPr="00B916EC">
        <w:rPr>
          <w:rFonts w:eastAsia="MS Mincho"/>
          <w:i/>
        </w:rPr>
        <w:t>referenceSignalPower</w:t>
      </w:r>
      <w:r w:rsidRPr="00B916EC">
        <w:rPr>
          <w:rFonts w:eastAsia="MS Mincho"/>
        </w:rPr>
        <w:t xml:space="preserve"> </w:t>
      </w:r>
      <w:r w:rsidRPr="00B916EC">
        <w:rPr>
          <w:rFonts w:eastAsia="MS Mincho"/>
          <w:lang w:val="en-US"/>
        </w:rPr>
        <w:t xml:space="preserve">is </w:t>
      </w:r>
      <w:r>
        <w:rPr>
          <w:rFonts w:eastAsia="MS Mincho"/>
          <w:lang w:val="en-US"/>
        </w:rPr>
        <w:t>provided</w:t>
      </w:r>
      <w:r w:rsidRPr="00B916EC">
        <w:rPr>
          <w:rFonts w:eastAsia="MS Mincho"/>
          <w:lang w:val="en-US"/>
        </w:rPr>
        <w:t xml:space="preserve"> either </w:t>
      </w:r>
      <w:r>
        <w:rPr>
          <w:rFonts w:eastAsia="MS Mincho"/>
          <w:lang w:val="en-US"/>
        </w:rPr>
        <w:t xml:space="preserve">by </w:t>
      </w:r>
      <w:r w:rsidRPr="00B916EC">
        <w:rPr>
          <w:rFonts w:eastAsia="MS Mincho"/>
          <w:lang w:val="en-US"/>
        </w:rPr>
        <w:t xml:space="preserve">higher layer parameter </w:t>
      </w:r>
      <w:r w:rsidRPr="003B4338">
        <w:rPr>
          <w:i/>
        </w:rPr>
        <w:t>ss-PBCH-BlockPower</w:t>
      </w:r>
      <w:r w:rsidRPr="00B916EC">
        <w:rPr>
          <w:rFonts w:eastAsia="MS Mincho"/>
          <w:lang w:val="en-US"/>
        </w:rPr>
        <w:t xml:space="preserve"> </w:t>
      </w:r>
      <w:r w:rsidRPr="00B916EC">
        <w:rPr>
          <w:lang w:val="en-US"/>
        </w:rPr>
        <w:t xml:space="preserve">or by higher layer parameter </w:t>
      </w:r>
      <w:r w:rsidRPr="003B4338">
        <w:rPr>
          <w:i/>
        </w:rPr>
        <w:t>powerControlOffsetSS</w:t>
      </w:r>
      <w:r w:rsidRPr="00B916EC">
        <w:rPr>
          <w:lang w:val="en-US"/>
        </w:rPr>
        <w:t xml:space="preserve"> providing an offset of the CSI-RS transmission power relative to the SS/PBCH block transmission power </w:t>
      </w:r>
      <w:r w:rsidRPr="00B916EC">
        <w:t>[</w:t>
      </w:r>
      <w:r w:rsidRPr="00B916EC">
        <w:rPr>
          <w:lang w:val="en-US"/>
        </w:rPr>
        <w:t>6</w:t>
      </w:r>
      <w:r w:rsidRPr="00B916EC">
        <w:t>, TS 38.</w:t>
      </w:r>
      <w:r w:rsidRPr="00B916EC">
        <w:rPr>
          <w:lang w:val="en-US"/>
        </w:rPr>
        <w:t>214</w:t>
      </w:r>
      <w:r w:rsidRPr="00B916EC">
        <w:t>]</w:t>
      </w:r>
      <w:r w:rsidRPr="00B916EC">
        <w:rPr>
          <w:lang w:val="en-US"/>
        </w:rPr>
        <w:t>.</w:t>
      </w:r>
      <w:r>
        <w:rPr>
          <w:lang w:val="en-US"/>
        </w:rPr>
        <w:t xml:space="preserve"> If </w:t>
      </w:r>
      <w:r w:rsidRPr="00B916EC">
        <w:rPr>
          <w:lang w:val="en-US"/>
        </w:rPr>
        <w:t xml:space="preserve">higher layer parameter </w:t>
      </w:r>
      <w:r w:rsidRPr="003B4338">
        <w:rPr>
          <w:i/>
        </w:rPr>
        <w:t>powerControlOffsetSS</w:t>
      </w:r>
      <w:r>
        <w:rPr>
          <w:lang w:val="en-US"/>
        </w:rPr>
        <w:t xml:space="preserve"> is not provided to the UE, the UE assumes an offset of 0 dB</w:t>
      </w:r>
    </w:p>
    <w:p w14:paraId="31EC790E" w14:textId="195213E4" w:rsidR="00BD198C" w:rsidRDefault="005A2EFD" w:rsidP="005A2EFD">
      <w:pPr>
        <w:pStyle w:val="B1"/>
        <w:ind w:left="0" w:firstLine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“</w:t>
      </w:r>
    </w:p>
    <w:p w14:paraId="0ADCE1E4" w14:textId="4D5A1002" w:rsidR="00D342D5" w:rsidRDefault="005A2EFD" w:rsidP="00D342D5">
      <w:pPr>
        <w:pStyle w:val="B1"/>
        <w:ind w:left="0" w:firstLine="0"/>
        <w:rPr>
          <w:lang w:val="en-US"/>
        </w:rPr>
      </w:pPr>
      <w:r>
        <w:rPr>
          <w:rFonts w:eastAsia="SimSun"/>
          <w:lang w:val="en-US" w:eastAsia="zh-CN"/>
        </w:rPr>
        <w:t xml:space="preserve">According to above text, for </w:t>
      </w:r>
      <w:r w:rsidR="00DA70E3">
        <w:rPr>
          <w:rFonts w:eastAsia="SimSun"/>
          <w:lang w:val="en-US" w:eastAsia="zh-CN"/>
        </w:rPr>
        <w:t xml:space="preserve">PUSCH transmission on </w:t>
      </w:r>
      <w:r>
        <w:rPr>
          <w:rFonts w:eastAsia="SimSun"/>
          <w:lang w:val="en-US" w:eastAsia="zh-CN"/>
        </w:rPr>
        <w:t xml:space="preserve">a PCell or PScell, if the UE is not configured with higher layer parameter </w:t>
      </w:r>
      <w:r w:rsidRPr="005B3110">
        <w:rPr>
          <w:i/>
        </w:rPr>
        <w:t>PUSCH-PathlossReferenceRS</w:t>
      </w:r>
      <w:r>
        <w:rPr>
          <w:lang w:val="en-US"/>
        </w:rPr>
        <w:t xml:space="preserve">, the UE would use the RS resource from the SS/PBCH block index used for MIB decoding. </w:t>
      </w:r>
      <w:r w:rsidR="00D342D5">
        <w:rPr>
          <w:lang w:val="en-US"/>
        </w:rPr>
        <w:t xml:space="preserve">However, for Scell </w:t>
      </w:r>
      <w:r w:rsidR="00DA70E3">
        <w:rPr>
          <w:lang w:val="en-US"/>
        </w:rPr>
        <w:t>case</w:t>
      </w:r>
      <w:r w:rsidR="00D342D5">
        <w:rPr>
          <w:lang w:val="en-US"/>
        </w:rPr>
        <w:t xml:space="preserve">, it unclear which PL reference the UE needs to use when it is not configured with </w:t>
      </w:r>
      <w:r w:rsidR="00D342D5" w:rsidRPr="005B3110">
        <w:rPr>
          <w:i/>
        </w:rPr>
        <w:t>PUSCH-PathlossReferenceRS</w:t>
      </w:r>
      <w:r w:rsidR="00D342D5">
        <w:rPr>
          <w:lang w:val="en-US"/>
        </w:rPr>
        <w:t xml:space="preserve">. It should be noted that while it </w:t>
      </w:r>
      <w:r w:rsidR="00060759">
        <w:rPr>
          <w:lang w:val="en-US"/>
        </w:rPr>
        <w:t>may be</w:t>
      </w:r>
      <w:r w:rsidR="00D342D5">
        <w:rPr>
          <w:lang w:val="en-US"/>
        </w:rPr>
        <w:t xml:space="preserve"> possible for the gNB to configure this</w:t>
      </w:r>
      <w:r w:rsidR="00060759">
        <w:rPr>
          <w:lang w:val="en-US"/>
        </w:rPr>
        <w:t xml:space="preserve"> parameter</w:t>
      </w:r>
      <w:r w:rsidR="00D342D5">
        <w:rPr>
          <w:lang w:val="en-US"/>
        </w:rPr>
        <w:t xml:space="preserve">, according to current asn.1, the field is listed as optional (i.e., </w:t>
      </w:r>
      <w:r w:rsidR="00060759">
        <w:rPr>
          <w:lang w:val="en-US"/>
        </w:rPr>
        <w:t>as shown</w:t>
      </w:r>
      <w:r w:rsidR="00D342D5">
        <w:rPr>
          <w:lang w:val="en-US"/>
        </w:rPr>
        <w:t xml:space="preserve"> below) and given this</w:t>
      </w:r>
      <w:r w:rsidR="00DA70E3">
        <w:rPr>
          <w:lang w:val="en-US"/>
        </w:rPr>
        <w:t>,</w:t>
      </w:r>
      <w:r w:rsidR="00D342D5">
        <w:rPr>
          <w:lang w:val="en-US"/>
        </w:rPr>
        <w:t xml:space="preserve"> the L1 specs need to cover this case</w:t>
      </w:r>
      <w:r w:rsidR="00DA70E3">
        <w:rPr>
          <w:lang w:val="en-US"/>
        </w:rPr>
        <w:t>.</w:t>
      </w:r>
    </w:p>
    <w:p w14:paraId="62763B43" w14:textId="77777777" w:rsidR="00DA70E3" w:rsidRDefault="00DA70E3" w:rsidP="00D342D5">
      <w:pPr>
        <w:pStyle w:val="B1"/>
        <w:ind w:left="0" w:firstLine="0"/>
        <w:rPr>
          <w:lang w:val="en-US"/>
        </w:rPr>
      </w:pPr>
    </w:p>
    <w:p w14:paraId="1BD6E8B9" w14:textId="77777777" w:rsidR="00D342D5" w:rsidRDefault="00D342D5" w:rsidP="00D342D5">
      <w:pPr>
        <w:pStyle w:val="PL"/>
      </w:pPr>
      <w:r>
        <w:t xml:space="preserve">PUSCH-PowerControl ::=              </w:t>
      </w:r>
      <w:r>
        <w:rPr>
          <w:color w:val="993366"/>
        </w:rPr>
        <w:t>SEQUENCE</w:t>
      </w:r>
      <w:r>
        <w:t xml:space="preserve"> {</w:t>
      </w:r>
    </w:p>
    <w:p w14:paraId="1EAACC97" w14:textId="77777777" w:rsidR="00D342D5" w:rsidRDefault="00D342D5" w:rsidP="00D342D5">
      <w:pPr>
        <w:pStyle w:val="PL"/>
        <w:rPr>
          <w:color w:val="808080"/>
        </w:rPr>
      </w:pPr>
      <w:r>
        <w:t xml:space="preserve">    tpc-Accumulation                    </w:t>
      </w:r>
      <w:r>
        <w:rPr>
          <w:color w:val="993366"/>
        </w:rPr>
        <w:t>ENUMERATED</w:t>
      </w:r>
      <w:r>
        <w:t xml:space="preserve"> { disabled }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1977717F" w14:textId="77777777" w:rsidR="00D342D5" w:rsidRDefault="00D342D5" w:rsidP="00D342D5">
      <w:pPr>
        <w:pStyle w:val="PL"/>
        <w:rPr>
          <w:color w:val="808080"/>
        </w:rPr>
      </w:pPr>
      <w:r>
        <w:t xml:space="preserve">    msg3-Alpha                          Alpha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1649CC8D" w14:textId="77777777" w:rsidR="00D342D5" w:rsidRDefault="00D342D5" w:rsidP="00D342D5">
      <w:pPr>
        <w:pStyle w:val="PL"/>
        <w:rPr>
          <w:color w:val="808080"/>
        </w:rPr>
      </w:pPr>
      <w:r>
        <w:t xml:space="preserve">    p0-NominalWithoutGrant              </w:t>
      </w:r>
      <w:r>
        <w:rPr>
          <w:color w:val="993366"/>
        </w:rPr>
        <w:t>INTEGER</w:t>
      </w:r>
      <w:r>
        <w:t xml:space="preserve"> (-202..24)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M,</w:t>
      </w:r>
    </w:p>
    <w:p w14:paraId="2838E9EB" w14:textId="77777777" w:rsidR="00D342D5" w:rsidRDefault="00D342D5" w:rsidP="00D342D5">
      <w:pPr>
        <w:pStyle w:val="PL"/>
        <w:rPr>
          <w:color w:val="808080"/>
        </w:rPr>
      </w:pPr>
      <w:r>
        <w:t xml:space="preserve">    p0-AlphaSets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(1..maxNrofP0-PUSCH-AlphaSets))</w:t>
      </w:r>
      <w:r>
        <w:rPr>
          <w:color w:val="993366"/>
        </w:rPr>
        <w:t xml:space="preserve"> OF</w:t>
      </w:r>
      <w:r>
        <w:t xml:space="preserve"> P0-PUSCH-AlphaSet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M,</w:t>
      </w:r>
    </w:p>
    <w:p w14:paraId="2A72B068" w14:textId="77777777" w:rsidR="00D342D5" w:rsidRPr="00D342D5" w:rsidRDefault="00D342D5" w:rsidP="00D342D5">
      <w:pPr>
        <w:pStyle w:val="PL"/>
        <w:rPr>
          <w:highlight w:val="yellow"/>
        </w:rPr>
      </w:pPr>
      <w:r>
        <w:lastRenderedPageBreak/>
        <w:t xml:space="preserve">    </w:t>
      </w:r>
      <w:r w:rsidRPr="00D342D5">
        <w:rPr>
          <w:highlight w:val="yellow"/>
        </w:rPr>
        <w:t xml:space="preserve">pathlossReferenceRSToAddModList     </w:t>
      </w:r>
      <w:r w:rsidRPr="00D342D5">
        <w:rPr>
          <w:color w:val="993366"/>
          <w:highlight w:val="yellow"/>
        </w:rPr>
        <w:t>SEQUENCE</w:t>
      </w:r>
      <w:r w:rsidRPr="00D342D5">
        <w:rPr>
          <w:highlight w:val="yellow"/>
        </w:rPr>
        <w:t xml:space="preserve"> (</w:t>
      </w:r>
      <w:r w:rsidRPr="00D342D5">
        <w:rPr>
          <w:color w:val="993366"/>
          <w:highlight w:val="yellow"/>
        </w:rPr>
        <w:t>SIZE</w:t>
      </w:r>
      <w:r w:rsidRPr="00D342D5">
        <w:rPr>
          <w:highlight w:val="yellow"/>
        </w:rPr>
        <w:t xml:space="preserve"> (1..maxNrofPUSCH-PathlossReferenceRSs))</w:t>
      </w:r>
      <w:r w:rsidRPr="00D342D5">
        <w:rPr>
          <w:color w:val="993366"/>
          <w:highlight w:val="yellow"/>
        </w:rPr>
        <w:t xml:space="preserve"> OF</w:t>
      </w:r>
      <w:r w:rsidRPr="00D342D5">
        <w:rPr>
          <w:highlight w:val="yellow"/>
        </w:rPr>
        <w:t xml:space="preserve"> PUSCH-PathlossReferenceRS</w:t>
      </w:r>
    </w:p>
    <w:p w14:paraId="0CE64151" w14:textId="77777777" w:rsidR="00D342D5" w:rsidRPr="00D342D5" w:rsidRDefault="00D342D5" w:rsidP="00D342D5">
      <w:pPr>
        <w:pStyle w:val="PL"/>
        <w:rPr>
          <w:color w:val="808080"/>
          <w:highlight w:val="yellow"/>
        </w:rPr>
      </w:pPr>
      <w:r w:rsidRPr="00D342D5">
        <w:rPr>
          <w:highlight w:val="yellow"/>
        </w:rPr>
        <w:t xml:space="preserve">                                                                                                                    </w:t>
      </w:r>
      <w:r w:rsidRPr="00D342D5">
        <w:rPr>
          <w:color w:val="993366"/>
          <w:highlight w:val="yellow"/>
        </w:rPr>
        <w:t>OPTIONAL</w:t>
      </w:r>
      <w:r w:rsidRPr="00D342D5">
        <w:rPr>
          <w:highlight w:val="yellow"/>
        </w:rPr>
        <w:t xml:space="preserve">,   </w:t>
      </w:r>
      <w:r w:rsidRPr="00D342D5">
        <w:rPr>
          <w:color w:val="808080"/>
          <w:highlight w:val="yellow"/>
        </w:rPr>
        <w:t>-- Need N</w:t>
      </w:r>
    </w:p>
    <w:p w14:paraId="78646CBE" w14:textId="77777777" w:rsidR="00D342D5" w:rsidRPr="00D342D5" w:rsidRDefault="00D342D5" w:rsidP="00D342D5">
      <w:pPr>
        <w:pStyle w:val="PL"/>
        <w:rPr>
          <w:highlight w:val="yellow"/>
        </w:rPr>
      </w:pPr>
      <w:r w:rsidRPr="00D342D5">
        <w:rPr>
          <w:highlight w:val="yellow"/>
        </w:rPr>
        <w:t xml:space="preserve">    pathlossReferenceRSToReleaseList    </w:t>
      </w:r>
      <w:r w:rsidRPr="00D342D5">
        <w:rPr>
          <w:color w:val="993366"/>
          <w:highlight w:val="yellow"/>
        </w:rPr>
        <w:t>SEQUENCE</w:t>
      </w:r>
      <w:r w:rsidRPr="00D342D5">
        <w:rPr>
          <w:highlight w:val="yellow"/>
        </w:rPr>
        <w:t xml:space="preserve"> (</w:t>
      </w:r>
      <w:r w:rsidRPr="00D342D5">
        <w:rPr>
          <w:color w:val="993366"/>
          <w:highlight w:val="yellow"/>
        </w:rPr>
        <w:t>SIZE</w:t>
      </w:r>
      <w:r w:rsidRPr="00D342D5">
        <w:rPr>
          <w:highlight w:val="yellow"/>
        </w:rPr>
        <w:t xml:space="preserve"> (1..maxNrofPUSCH-PathlossReferenceRSs))</w:t>
      </w:r>
      <w:r w:rsidRPr="00D342D5">
        <w:rPr>
          <w:color w:val="993366"/>
          <w:highlight w:val="yellow"/>
        </w:rPr>
        <w:t xml:space="preserve"> OF</w:t>
      </w:r>
      <w:r w:rsidRPr="00D342D5">
        <w:rPr>
          <w:highlight w:val="yellow"/>
        </w:rPr>
        <w:t xml:space="preserve"> PUSCH-PathlossReferenceRS-Id</w:t>
      </w:r>
    </w:p>
    <w:p w14:paraId="3FACB2F1" w14:textId="77777777" w:rsidR="00D342D5" w:rsidRDefault="00D342D5" w:rsidP="00D342D5">
      <w:pPr>
        <w:pStyle w:val="PL"/>
        <w:rPr>
          <w:color w:val="808080"/>
        </w:rPr>
      </w:pPr>
      <w:r w:rsidRPr="00D342D5">
        <w:rPr>
          <w:highlight w:val="yellow"/>
        </w:rPr>
        <w:t xml:space="preserve">                                                                                                                    </w:t>
      </w:r>
      <w:r w:rsidRPr="00D342D5">
        <w:rPr>
          <w:color w:val="993366"/>
          <w:highlight w:val="yellow"/>
        </w:rPr>
        <w:t>OPTIONAL</w:t>
      </w:r>
      <w:r w:rsidRPr="00D342D5">
        <w:rPr>
          <w:highlight w:val="yellow"/>
        </w:rPr>
        <w:t xml:space="preserve">,   </w:t>
      </w:r>
      <w:r w:rsidRPr="00D342D5">
        <w:rPr>
          <w:color w:val="808080"/>
          <w:highlight w:val="yellow"/>
        </w:rPr>
        <w:t>-- Need N</w:t>
      </w:r>
    </w:p>
    <w:p w14:paraId="5F5997CC" w14:textId="77777777" w:rsidR="00D342D5" w:rsidRDefault="00D342D5" w:rsidP="00D342D5">
      <w:pPr>
        <w:pStyle w:val="PL"/>
        <w:rPr>
          <w:color w:val="808080"/>
        </w:rPr>
      </w:pPr>
      <w:r>
        <w:t xml:space="preserve">    twoPUSCH-PC-AdjustmentStates        </w:t>
      </w:r>
      <w:r>
        <w:rPr>
          <w:color w:val="993366"/>
        </w:rPr>
        <w:t>ENUMERATED</w:t>
      </w:r>
      <w:r>
        <w:t xml:space="preserve"> {twoStates}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S</w:t>
      </w:r>
    </w:p>
    <w:p w14:paraId="0B215B8F" w14:textId="77777777" w:rsidR="00D342D5" w:rsidRDefault="00D342D5" w:rsidP="00D342D5">
      <w:pPr>
        <w:pStyle w:val="PL"/>
        <w:rPr>
          <w:color w:val="808080"/>
        </w:rPr>
      </w:pPr>
      <w:r>
        <w:t xml:space="preserve">    deltaMCS                            </w:t>
      </w:r>
      <w:r>
        <w:rPr>
          <w:color w:val="993366"/>
        </w:rPr>
        <w:t>ENUMERATED</w:t>
      </w:r>
      <w:r>
        <w:t xml:space="preserve"> {enabled} 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S</w:t>
      </w:r>
    </w:p>
    <w:p w14:paraId="19C22663" w14:textId="77777777" w:rsidR="00D342D5" w:rsidRDefault="00D342D5" w:rsidP="00D342D5">
      <w:pPr>
        <w:pStyle w:val="PL"/>
        <w:rPr>
          <w:color w:val="808080"/>
        </w:rPr>
      </w:pPr>
      <w:r>
        <w:t xml:space="preserve">    sri-PUSCH-MappingToAddModList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(1..maxNrofSRI-PUSCH-Mappings))</w:t>
      </w:r>
      <w:r>
        <w:rPr>
          <w:color w:val="993366"/>
        </w:rPr>
        <w:t xml:space="preserve"> OF</w:t>
      </w:r>
      <w:r>
        <w:t xml:space="preserve"> SRI-PUSCH-PowerControl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14:paraId="48476899" w14:textId="77777777" w:rsidR="00D342D5" w:rsidRDefault="00D342D5" w:rsidP="00D342D5">
      <w:pPr>
        <w:pStyle w:val="PL"/>
        <w:rPr>
          <w:color w:val="808080"/>
        </w:rPr>
      </w:pPr>
      <w:r>
        <w:t xml:space="preserve">    sri-PUSCH-MappingToReleaseList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(1..maxNrofSRI-PUSCH-Mappings))</w:t>
      </w:r>
      <w:r>
        <w:rPr>
          <w:color w:val="993366"/>
        </w:rPr>
        <w:t xml:space="preserve"> OF</w:t>
      </w:r>
      <w:r>
        <w:t xml:space="preserve"> SRI-PUSCH-PowerControlId  </w:t>
      </w:r>
      <w:r>
        <w:rPr>
          <w:color w:val="993366"/>
        </w:rPr>
        <w:t>OPTIONAL</w:t>
      </w:r>
      <w:r>
        <w:t xml:space="preserve">        </w:t>
      </w:r>
      <w:r>
        <w:rPr>
          <w:color w:val="808080"/>
        </w:rPr>
        <w:t>-- Need N</w:t>
      </w:r>
    </w:p>
    <w:p w14:paraId="76849E1B" w14:textId="77777777" w:rsidR="00D342D5" w:rsidRDefault="00D342D5" w:rsidP="00D342D5">
      <w:pPr>
        <w:pStyle w:val="PL"/>
      </w:pPr>
      <w:r>
        <w:t>}</w:t>
      </w:r>
    </w:p>
    <w:p w14:paraId="6498201B" w14:textId="77777777" w:rsidR="00D342D5" w:rsidRPr="00D342D5" w:rsidRDefault="00D342D5" w:rsidP="00D342D5">
      <w:pPr>
        <w:pStyle w:val="B1"/>
        <w:ind w:left="0" w:firstLine="0"/>
        <w:rPr>
          <w:rFonts w:eastAsia="SimSun"/>
          <w:lang w:val="en-US" w:eastAsia="zh-CN"/>
        </w:rPr>
      </w:pPr>
    </w:p>
    <w:p w14:paraId="4E3DF42B" w14:textId="2F1FED42" w:rsidR="00BD198C" w:rsidRDefault="00DA70E3" w:rsidP="007247AC">
      <w:pPr>
        <w:pStyle w:val="B2"/>
        <w:ind w:left="0" w:firstLine="0"/>
      </w:pPr>
      <w:r>
        <w:t>We see the following options for addressing this issue</w:t>
      </w:r>
    </w:p>
    <w:p w14:paraId="2ADDCC61" w14:textId="77777777" w:rsidR="00060759" w:rsidRDefault="00DA70E3" w:rsidP="00DA70E3">
      <w:pPr>
        <w:pStyle w:val="B2"/>
        <w:numPr>
          <w:ilvl w:val="0"/>
          <w:numId w:val="29"/>
        </w:numPr>
      </w:pPr>
      <w:r>
        <w:t xml:space="preserve">Option 1: </w:t>
      </w:r>
      <w:r w:rsidR="00060759">
        <w:t>The following clarification is added to the spec</w:t>
      </w:r>
    </w:p>
    <w:p w14:paraId="76DDC80D" w14:textId="4CD66033" w:rsidR="00DA70E3" w:rsidRDefault="00DA70E3" w:rsidP="00060759">
      <w:pPr>
        <w:pStyle w:val="B2"/>
        <w:numPr>
          <w:ilvl w:val="1"/>
          <w:numId w:val="29"/>
        </w:numPr>
      </w:pPr>
      <w:r>
        <w:t xml:space="preserve">If the UE is not provided </w:t>
      </w:r>
      <w:r w:rsidRPr="00B916EC">
        <w:t xml:space="preserve">higher layer parameter </w:t>
      </w:r>
      <w:r w:rsidRPr="005B3110">
        <w:rPr>
          <w:i/>
        </w:rPr>
        <w:t>PUSCH-PathlossReferenceRS</w:t>
      </w:r>
      <w:r>
        <w:rPr>
          <w:rFonts w:eastAsia="MS Mincho"/>
        </w:rPr>
        <w:t xml:space="preserve"> </w:t>
      </w:r>
      <w:r w:rsidR="00060759">
        <w:rPr>
          <w:rFonts w:eastAsia="MS Mincho"/>
        </w:rPr>
        <w:t xml:space="preserve">for </w:t>
      </w:r>
      <w:r w:rsidR="00060759">
        <w:rPr>
          <w:lang w:val="en-US"/>
        </w:rPr>
        <w:t xml:space="preserve">UL BWP </w:t>
      </w:r>
      <w:r w:rsidR="00060759" w:rsidRPr="00425377">
        <w:rPr>
          <w:iCs/>
          <w:position w:val="-6"/>
        </w:rPr>
        <w:object w:dxaOrig="180" w:dyaOrig="260" w14:anchorId="7DDF4321">
          <v:shape id="_x0000_i1030" type="#_x0000_t75" style="width:9pt;height:13.5pt" o:ole="">
            <v:imagedata r:id="rId16" o:title=""/>
          </v:shape>
          <o:OLEObject Type="Embed" ProgID="Equation.3" ShapeID="_x0000_i1030" DrawAspect="Content" ObjectID="_1599691203" r:id="rId17"/>
        </w:object>
      </w:r>
      <w:r w:rsidR="00060759">
        <w:rPr>
          <w:iCs/>
          <w:lang w:val="en-US"/>
        </w:rPr>
        <w:t xml:space="preserve"> </w:t>
      </w:r>
      <w:r w:rsidR="00060759">
        <w:rPr>
          <w:lang w:val="en-US"/>
        </w:rPr>
        <w:t>of</w:t>
      </w:r>
      <w:r w:rsidR="00060759" w:rsidRPr="00B916EC">
        <w:rPr>
          <w:lang w:val="en-US"/>
        </w:rPr>
        <w:t xml:space="preserve"> carrier </w:t>
      </w:r>
      <w:r w:rsidR="00060759" w:rsidRPr="00B916EC">
        <w:rPr>
          <w:iCs/>
          <w:position w:val="-10"/>
        </w:rPr>
        <w:object w:dxaOrig="220" w:dyaOrig="300" w14:anchorId="791F528E">
          <v:shape id="_x0000_i1031" type="#_x0000_t75" style="width:11.25pt;height:15.75pt" o:ole="">
            <v:imagedata r:id="rId18" o:title=""/>
          </v:shape>
          <o:OLEObject Type="Embed" ProgID="Equation.3" ShapeID="_x0000_i1031" DrawAspect="Content" ObjectID="_1599691204" r:id="rId19"/>
        </w:object>
      </w:r>
      <w:r w:rsidR="00060759" w:rsidRPr="00B916EC">
        <w:rPr>
          <w:iCs/>
          <w:lang w:val="en-US"/>
        </w:rPr>
        <w:t xml:space="preserve"> of</w:t>
      </w:r>
      <w:r w:rsidR="00060759" w:rsidRPr="00B916EC">
        <w:t xml:space="preserve"> serving cell </w:t>
      </w:r>
      <w:r w:rsidR="00060759" w:rsidRPr="00B916EC">
        <w:rPr>
          <w:position w:val="-6"/>
        </w:rPr>
        <w:object w:dxaOrig="160" w:dyaOrig="200" w14:anchorId="41AEFE4F">
          <v:shape id="_x0000_i1032" type="#_x0000_t75" style="width:9pt;height:11.25pt" o:ole="">
            <v:imagedata r:id="rId11" o:title=""/>
          </v:shape>
          <o:OLEObject Type="Embed" ProgID="Equation.3" ShapeID="_x0000_i1032" DrawAspect="Content" ObjectID="_1599691205" r:id="rId20"/>
        </w:object>
      </w:r>
      <w:r w:rsidR="00060759">
        <w:rPr>
          <w:lang w:val="en-US"/>
        </w:rPr>
        <w:t>.</w:t>
      </w:r>
      <w:r>
        <w:rPr>
          <w:rFonts w:eastAsia="MS Mincho"/>
        </w:rPr>
        <w:t xml:space="preserve">, </w:t>
      </w:r>
      <w:r w:rsidR="00060759">
        <w:rPr>
          <w:iCs/>
        </w:rPr>
        <w:t xml:space="preserve">the UE calculates </w:t>
      </w:r>
      <w:r w:rsidR="00060759">
        <w:rPr>
          <w:noProof/>
          <w:position w:val="-12"/>
          <w:lang w:eastAsia="en-GB"/>
        </w:rPr>
        <w:drawing>
          <wp:inline distT="0" distB="0" distL="0" distR="0" wp14:anchorId="34D7014B" wp14:editId="37595CC9">
            <wp:extent cx="621030" cy="193675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54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0759">
        <w:rPr>
          <w:iCs/>
        </w:rPr>
        <w:t xml:space="preserve"> using a RS resource from the P</w:t>
      </w:r>
      <w:r w:rsidR="00B17597">
        <w:rPr>
          <w:iCs/>
        </w:rPr>
        <w:t>C</w:t>
      </w:r>
      <w:r w:rsidR="00060759">
        <w:rPr>
          <w:iCs/>
        </w:rPr>
        <w:t xml:space="preserve">ell SS/PBCH block index that the UE obtains higher layer parameter </w:t>
      </w:r>
      <w:r w:rsidR="00060759">
        <w:rPr>
          <w:i/>
        </w:rPr>
        <w:t>MasterInformationBlock</w:t>
      </w:r>
    </w:p>
    <w:p w14:paraId="4566CDCA" w14:textId="7CB98D80" w:rsidR="00DA70E3" w:rsidRPr="00DA70E3" w:rsidRDefault="00DA70E3" w:rsidP="00DA70E3">
      <w:pPr>
        <w:pStyle w:val="B2"/>
        <w:numPr>
          <w:ilvl w:val="0"/>
          <w:numId w:val="29"/>
        </w:numPr>
      </w:pPr>
      <w:r>
        <w:t xml:space="preserve">Option 2: </w:t>
      </w:r>
      <w:r w:rsidR="00060759">
        <w:t xml:space="preserve">Use the </w:t>
      </w:r>
      <w:r w:rsidRPr="00DA70E3">
        <w:rPr>
          <w:i/>
        </w:rPr>
        <w:t>pathlossReferenceLinking</w:t>
      </w:r>
      <w:r w:rsidR="00060759">
        <w:rPr>
          <w:i/>
        </w:rPr>
        <w:t xml:space="preserve"> </w:t>
      </w:r>
      <w:r w:rsidR="00060759">
        <w:t>parameter that is present in current RRC spec.</w:t>
      </w:r>
    </w:p>
    <w:p w14:paraId="6D61DCB7" w14:textId="26CC6A91" w:rsidR="008071C7" w:rsidRDefault="00060759" w:rsidP="00060759">
      <w:pPr>
        <w:pStyle w:val="B2"/>
        <w:ind w:left="0" w:firstLine="0"/>
      </w:pPr>
      <w:r>
        <w:t xml:space="preserve">In LTE, if the </w:t>
      </w:r>
      <w:r w:rsidRPr="00DA70E3">
        <w:rPr>
          <w:i/>
        </w:rPr>
        <w:t>pathlossReferenceLinking</w:t>
      </w:r>
      <w:r>
        <w:rPr>
          <w:i/>
        </w:rPr>
        <w:t xml:space="preserve"> </w:t>
      </w:r>
      <w:r>
        <w:t>parameter is configured as</w:t>
      </w:r>
      <w:r w:rsidR="00B17597">
        <w:t xml:space="preserve"> ‘Sc</w:t>
      </w:r>
      <w:r>
        <w:t>ell</w:t>
      </w:r>
      <w:r w:rsidR="00B17597">
        <w:t>’</w:t>
      </w:r>
      <w:r>
        <w:t>, the UE would use Scell CRS as PL reference</w:t>
      </w:r>
      <w:r w:rsidR="008071C7">
        <w:t>,</w:t>
      </w:r>
      <w:r>
        <w:t xml:space="preserve"> and if not configured</w:t>
      </w:r>
      <w:r w:rsidR="008071C7">
        <w:t xml:space="preserve"> (or configured as Pcell), the UE would use Pcell CRS as PL reference. </w:t>
      </w:r>
    </w:p>
    <w:p w14:paraId="626E50C2" w14:textId="3A9E024C" w:rsidR="002138B0" w:rsidRDefault="008071C7" w:rsidP="00060759">
      <w:pPr>
        <w:pStyle w:val="B2"/>
        <w:ind w:left="0" w:firstLine="0"/>
        <w:rPr>
          <w:rFonts w:eastAsia="MS Mincho"/>
        </w:rPr>
      </w:pPr>
      <w:r>
        <w:t xml:space="preserve">For NR, since there is anyway signalling available for gNB to explicitly configure a PL reference for each </w:t>
      </w:r>
      <w:r w:rsidR="00B17597">
        <w:t>BWP, carrier and serving cell</w:t>
      </w:r>
      <w:r>
        <w:t xml:space="preserve"> (i.e., using the </w:t>
      </w:r>
      <w:r w:rsidRPr="005B3110">
        <w:rPr>
          <w:i/>
        </w:rPr>
        <w:t>PUSCH-PathlossReferenceRS</w:t>
      </w:r>
      <w:r>
        <w:rPr>
          <w:rFonts w:eastAsia="MS Mincho"/>
        </w:rPr>
        <w:t xml:space="preserve"> IE), there is no explicit need for the</w:t>
      </w:r>
      <w:r>
        <w:t xml:space="preserve"> </w:t>
      </w:r>
      <w:r w:rsidRPr="00DA70E3">
        <w:rPr>
          <w:i/>
        </w:rPr>
        <w:t>pathlossReferenceLinking</w:t>
      </w:r>
      <w:r>
        <w:rPr>
          <w:i/>
        </w:rPr>
        <w:t xml:space="preserve"> </w:t>
      </w:r>
      <w:r>
        <w:t xml:space="preserve">parameter. </w:t>
      </w:r>
      <w:r w:rsidR="002138B0">
        <w:t>It should be noted that</w:t>
      </w:r>
      <w:r>
        <w:rPr>
          <w:rFonts w:eastAsia="MS Mincho"/>
        </w:rPr>
        <w:t xml:space="preserve"> </w:t>
      </w:r>
      <w:r w:rsidR="00B17597">
        <w:rPr>
          <w:rFonts w:eastAsia="MS Mincho"/>
        </w:rPr>
        <w:t xml:space="preserve">although </w:t>
      </w:r>
      <w:r w:rsidRPr="00DA70E3">
        <w:rPr>
          <w:i/>
        </w:rPr>
        <w:t>pathlossReferenceLinking</w:t>
      </w:r>
      <w:r>
        <w:rPr>
          <w:i/>
        </w:rPr>
        <w:t xml:space="preserve"> </w:t>
      </w:r>
      <w:r>
        <w:t xml:space="preserve">is </w:t>
      </w:r>
      <w:r w:rsidR="00B17597">
        <w:t xml:space="preserve">present in current RRC spec for NR, it is </w:t>
      </w:r>
      <w:r>
        <w:t xml:space="preserve">specified as optional parameter in asn.1, </w:t>
      </w:r>
      <w:r w:rsidR="002138B0">
        <w:t>an</w:t>
      </w:r>
      <w:r w:rsidR="00B17597">
        <w:t>d</w:t>
      </w:r>
      <w:r w:rsidR="002138B0">
        <w:t xml:space="preserve"> so it </w:t>
      </w:r>
      <w:r>
        <w:t xml:space="preserve">is not useful </w:t>
      </w:r>
      <w:r w:rsidR="002138B0">
        <w:t xml:space="preserve">also </w:t>
      </w:r>
      <w:r>
        <w:t xml:space="preserve">for the purpose of covering the default behaviour </w:t>
      </w:r>
      <w:r w:rsidR="00B17597">
        <w:t xml:space="preserve">discussed above (i.e., for the case </w:t>
      </w:r>
      <w:r>
        <w:t xml:space="preserve">when </w:t>
      </w:r>
      <w:r w:rsidRPr="005B3110">
        <w:rPr>
          <w:i/>
        </w:rPr>
        <w:t>PUSCH-PathlossReferenceRS</w:t>
      </w:r>
      <w:r>
        <w:rPr>
          <w:rFonts w:eastAsia="MS Mincho"/>
        </w:rPr>
        <w:t xml:space="preserve"> is not configured for the UE</w:t>
      </w:r>
      <w:r w:rsidR="00B17597">
        <w:rPr>
          <w:rFonts w:eastAsia="MS Mincho"/>
        </w:rPr>
        <w:t>)</w:t>
      </w:r>
      <w:r w:rsidR="002138B0">
        <w:rPr>
          <w:rFonts w:eastAsia="MS Mincho"/>
        </w:rPr>
        <w:t xml:space="preserve">. </w:t>
      </w:r>
    </w:p>
    <w:p w14:paraId="3A890B4D" w14:textId="77A0CC5B" w:rsidR="00BD198C" w:rsidRDefault="002138B0" w:rsidP="00060759">
      <w:pPr>
        <w:pStyle w:val="B2"/>
        <w:ind w:left="0" w:firstLine="0"/>
        <w:rPr>
          <w:rFonts w:eastAsia="MS Mincho"/>
        </w:rPr>
      </w:pPr>
      <w:r>
        <w:rPr>
          <w:rFonts w:eastAsia="MS Mincho"/>
        </w:rPr>
        <w:t>Based on the above discussion we prefer to clarify the spec according to Option 1.</w:t>
      </w:r>
    </w:p>
    <w:p w14:paraId="6ECCB225" w14:textId="43BCF0A3" w:rsidR="002138B0" w:rsidRDefault="002138B0" w:rsidP="00060759">
      <w:pPr>
        <w:pStyle w:val="B2"/>
        <w:ind w:left="0" w:firstLine="0"/>
        <w:rPr>
          <w:b/>
          <w:u w:val="single"/>
        </w:rPr>
      </w:pPr>
      <w:r w:rsidRPr="002138B0">
        <w:rPr>
          <w:b/>
          <w:u w:val="single"/>
        </w:rPr>
        <w:t>Proposal</w:t>
      </w:r>
      <w:r w:rsidR="00A10529">
        <w:rPr>
          <w:b/>
          <w:u w:val="single"/>
        </w:rPr>
        <w:t xml:space="preserve"> 1</w:t>
      </w:r>
      <w:bookmarkStart w:id="4" w:name="_GoBack"/>
      <w:bookmarkEnd w:id="4"/>
    </w:p>
    <w:p w14:paraId="1FE210D7" w14:textId="55102621" w:rsidR="002138B0" w:rsidRPr="002138B0" w:rsidRDefault="002138B0" w:rsidP="002138B0">
      <w:pPr>
        <w:pStyle w:val="B2"/>
        <w:numPr>
          <w:ilvl w:val="0"/>
          <w:numId w:val="30"/>
        </w:numPr>
        <w:rPr>
          <w:b/>
          <w:u w:val="single"/>
        </w:rPr>
      </w:pPr>
      <w:r>
        <w:t xml:space="preserve">UE behaviour needs to be clarified for the case where UE is not </w:t>
      </w:r>
      <w:r w:rsidR="00B17597">
        <w:t xml:space="preserve">configured with </w:t>
      </w:r>
      <w:r w:rsidRPr="00B916EC">
        <w:t xml:space="preserve">higher layer parameter </w:t>
      </w:r>
      <w:r w:rsidRPr="005B3110">
        <w:rPr>
          <w:i/>
        </w:rPr>
        <w:t>PUSCH-PathlossReferenceRS</w:t>
      </w:r>
      <w:r w:rsidR="00B17597">
        <w:rPr>
          <w:i/>
        </w:rPr>
        <w:t xml:space="preserve"> </w:t>
      </w:r>
      <w:r w:rsidR="00B17597">
        <w:t>for an Scell.</w:t>
      </w:r>
    </w:p>
    <w:p w14:paraId="6F470FE7" w14:textId="1C311FA0" w:rsidR="002138B0" w:rsidRPr="002138B0" w:rsidRDefault="002138B0" w:rsidP="002138B0">
      <w:pPr>
        <w:pStyle w:val="B2"/>
        <w:numPr>
          <w:ilvl w:val="0"/>
          <w:numId w:val="30"/>
        </w:numPr>
        <w:rPr>
          <w:b/>
          <w:u w:val="single"/>
        </w:rPr>
      </w:pPr>
      <w:r>
        <w:t>The behaviour is clarified as follows</w:t>
      </w:r>
    </w:p>
    <w:p w14:paraId="555E4339" w14:textId="2D60D7C2" w:rsidR="002138B0" w:rsidRDefault="002138B0" w:rsidP="002138B0">
      <w:pPr>
        <w:pStyle w:val="B2"/>
        <w:numPr>
          <w:ilvl w:val="1"/>
          <w:numId w:val="30"/>
        </w:numPr>
      </w:pPr>
      <w:r>
        <w:t xml:space="preserve">If the UE is not provided </w:t>
      </w:r>
      <w:r w:rsidRPr="00B916EC">
        <w:t xml:space="preserve">higher layer parameter </w:t>
      </w:r>
      <w:r w:rsidRPr="005B3110">
        <w:rPr>
          <w:i/>
        </w:rPr>
        <w:t>PUSCH-PathlossReferenceRS</w:t>
      </w:r>
      <w:r>
        <w:rPr>
          <w:rFonts w:eastAsia="MS Mincho"/>
        </w:rPr>
        <w:t xml:space="preserve"> for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3493E04A">
          <v:shape id="_x0000_i1033" type="#_x0000_t75" style="width:9pt;height:13.5pt" o:ole="">
            <v:imagedata r:id="rId16" o:title=""/>
          </v:shape>
          <o:OLEObject Type="Embed" ProgID="Equation.3" ShapeID="_x0000_i1033" DrawAspect="Content" ObjectID="_1599691206" r:id="rId22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 w:rsidRPr="00B916EC">
        <w:rPr>
          <w:iCs/>
          <w:position w:val="-10"/>
        </w:rPr>
        <w:object w:dxaOrig="220" w:dyaOrig="300" w14:anchorId="281033E0">
          <v:shape id="_x0000_i1034" type="#_x0000_t75" style="width:11.25pt;height:15.75pt" o:ole="">
            <v:imagedata r:id="rId18" o:title=""/>
          </v:shape>
          <o:OLEObject Type="Embed" ProgID="Equation.3" ShapeID="_x0000_i1034" DrawAspect="Content" ObjectID="_1599691207" r:id="rId23"/>
        </w:object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 w:rsidRPr="00B916EC">
        <w:rPr>
          <w:position w:val="-6"/>
        </w:rPr>
        <w:object w:dxaOrig="160" w:dyaOrig="200" w14:anchorId="10A2ECAC">
          <v:shape id="_x0000_i1035" type="#_x0000_t75" style="width:9pt;height:11.25pt" o:ole="">
            <v:imagedata r:id="rId11" o:title=""/>
          </v:shape>
          <o:OLEObject Type="Embed" ProgID="Equation.3" ShapeID="_x0000_i1035" DrawAspect="Content" ObjectID="_1599691208" r:id="rId24"/>
        </w:object>
      </w:r>
      <w:r>
        <w:rPr>
          <w:lang w:val="en-US"/>
        </w:rPr>
        <w:t>.</w:t>
      </w:r>
      <w:r>
        <w:rPr>
          <w:rFonts w:eastAsia="MS Mincho"/>
        </w:rPr>
        <w:t xml:space="preserve">, </w:t>
      </w:r>
      <w:r>
        <w:rPr>
          <w:iCs/>
        </w:rPr>
        <w:t xml:space="preserve">the UE calculates </w:t>
      </w:r>
      <w:r>
        <w:rPr>
          <w:noProof/>
          <w:position w:val="-12"/>
          <w:lang w:eastAsia="en-GB"/>
        </w:rPr>
        <w:drawing>
          <wp:inline distT="0" distB="0" distL="0" distR="0" wp14:anchorId="1C45B927" wp14:editId="39DCBFAC">
            <wp:extent cx="621030" cy="193675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54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using a RS resource from the Pcell</w:t>
      </w:r>
      <w:r w:rsidR="003E6FB7">
        <w:rPr>
          <w:iCs/>
        </w:rPr>
        <w:t>/PScell</w:t>
      </w:r>
      <w:r>
        <w:rPr>
          <w:iCs/>
        </w:rPr>
        <w:t xml:space="preserve"> SS/PBCH block index that the UE obtains higher layer parameter </w:t>
      </w:r>
      <w:r>
        <w:rPr>
          <w:i/>
        </w:rPr>
        <w:t>MasterInformationBlock</w:t>
      </w:r>
    </w:p>
    <w:p w14:paraId="56F45E7C" w14:textId="77777777" w:rsidR="00060759" w:rsidRDefault="00060759" w:rsidP="00FB5297">
      <w:pPr>
        <w:pStyle w:val="B2"/>
        <w:ind w:left="0" w:firstLine="0"/>
      </w:pPr>
    </w:p>
    <w:p w14:paraId="76835ABF" w14:textId="2672139F" w:rsidR="00EB6037" w:rsidRPr="00836E6C" w:rsidRDefault="008F661C" w:rsidP="00EB6037">
      <w:pPr>
        <w:pStyle w:val="Heading2"/>
        <w:rPr>
          <w:u w:val="single"/>
        </w:rPr>
      </w:pPr>
      <w:r>
        <w:rPr>
          <w:u w:val="single"/>
        </w:rPr>
        <w:t>Clarification related to s</w:t>
      </w:r>
      <w:r w:rsidR="00EB6037">
        <w:rPr>
          <w:u w:val="single"/>
        </w:rPr>
        <w:t>caling of PUSCH transmission power for UL-MIMO</w:t>
      </w:r>
    </w:p>
    <w:p w14:paraId="283D4D9F" w14:textId="77777777" w:rsidR="002673ED" w:rsidRDefault="002673ED" w:rsidP="001270EA"/>
    <w:p w14:paraId="52D78688" w14:textId="77777777" w:rsidR="00E97B95" w:rsidRDefault="00E97B95" w:rsidP="001270EA">
      <w:r>
        <w:t>For PUSCH power control the following is specified in TS 38.213 section 7.1</w:t>
      </w:r>
    </w:p>
    <w:p w14:paraId="3150EAF8" w14:textId="77777777" w:rsidR="00E97B95" w:rsidRDefault="00E97B95" w:rsidP="001270EA"/>
    <w:p w14:paraId="08530496" w14:textId="77777777" w:rsidR="00E97B95" w:rsidRDefault="00C25D54" w:rsidP="001270EA">
      <w:r>
        <w:rPr>
          <w:noProof/>
        </w:rPr>
        <w:lastRenderedPageBreak/>
        <mc:AlternateContent>
          <mc:Choice Requires="wps">
            <w:drawing>
              <wp:inline distT="0" distB="0" distL="0" distR="0" wp14:anchorId="21491DC6" wp14:editId="0D0801CF">
                <wp:extent cx="6009640" cy="971550"/>
                <wp:effectExtent l="13970" t="6985" r="5715" b="1206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9640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C580F7" w14:textId="77777777" w:rsidR="00DA70E3" w:rsidRPr="00E37A4C" w:rsidRDefault="00DA70E3" w:rsidP="00797D82">
                            <w:pPr>
                              <w:rPr>
                                <w:lang w:val="en-AU"/>
                              </w:rPr>
                            </w:pPr>
                            <w:r w:rsidRPr="00E37A4C">
                              <w:rPr>
                                <w:lang w:val="en-AU"/>
                              </w:rPr>
                              <w:t xml:space="preserve">For PUSCH, a UE first scales a linear value </w:t>
                            </w:r>
                            <w:r>
                              <w:rPr>
                                <w:iCs/>
                                <w:position w:val="-12"/>
                              </w:rPr>
                              <w:object w:dxaOrig="1590" w:dyaOrig="375" w14:anchorId="5E734DB9">
                                <v:shape id="_x0000_i1037" type="#_x0000_t75" style="width:79.5pt;height:18.75pt" o:ole="">
                                  <v:imagedata r:id="rId25" o:title=""/>
                                </v:shape>
                                <o:OLEObject Type="Embed" ProgID="Equation.3" ShapeID="_x0000_i1037" DrawAspect="Content" ObjectID="_1599691241" r:id="rId26"/>
                              </w:object>
                            </w:r>
                            <w:r w:rsidRPr="00E37A4C">
                              <w:rPr>
                                <w:iCs/>
                                <w:lang w:val="en-AU"/>
                              </w:rPr>
                              <w:t xml:space="preserve"> of the </w:t>
                            </w:r>
                            <w:r w:rsidRPr="00E37A4C">
                              <w:rPr>
                                <w:lang w:val="en-AU"/>
                              </w:rPr>
                              <w:t xml:space="preserve">transmit power </w:t>
                            </w:r>
                            <w:r>
                              <w:rPr>
                                <w:iCs/>
                                <w:position w:val="-12"/>
                              </w:rPr>
                              <w:object w:dxaOrig="1590" w:dyaOrig="330" w14:anchorId="0879A9A5">
                                <v:shape id="_x0000_i1039" type="#_x0000_t75" style="width:79.5pt;height:16.5pt" o:ole="">
                                  <v:imagedata r:id="rId27" o:title=""/>
                                </v:shape>
                                <o:OLEObject Type="Embed" ProgID="Equation.3" ShapeID="_x0000_i1039" DrawAspect="Content" ObjectID="_1599691242" r:id="rId28"/>
                              </w:object>
                            </w:r>
                            <w:r w:rsidRPr="00E37A4C">
                              <w:rPr>
                                <w:iCs/>
                                <w:lang w:val="en-AU"/>
                              </w:rPr>
                              <w:t xml:space="preserve"> </w:t>
                            </w:r>
                            <w:r w:rsidRPr="00E37A4C">
                              <w:rPr>
                                <w:lang w:val="en-AU"/>
                              </w:rPr>
                              <w:t xml:space="preserve">on UL BWP </w:t>
                            </w:r>
                            <w:r>
                              <w:rPr>
                                <w:iCs/>
                                <w:position w:val="-6"/>
                              </w:rPr>
                              <w:object w:dxaOrig="180" w:dyaOrig="240" w14:anchorId="3E6DE6F3">
                                <v:shape id="_x0000_i1041" type="#_x0000_t75" style="width:9pt;height:11.25pt" o:ole="">
                                  <v:imagedata r:id="rId29" o:title=""/>
                                </v:shape>
                                <o:OLEObject Type="Embed" ProgID="Equation.3" ShapeID="_x0000_i1041" DrawAspect="Content" ObjectID="_1599691243" r:id="rId30"/>
                              </w:object>
                            </w:r>
                            <w:r w:rsidRPr="00E37A4C">
                              <w:rPr>
                                <w:iCs/>
                                <w:lang w:val="en-AU"/>
                              </w:rPr>
                              <w:t xml:space="preserve">, as described in Subclause </w:t>
                            </w:r>
                            <w:r>
                              <w:rPr>
                                <w:iCs/>
                              </w:rPr>
                              <w:fldChar w:fldCharType="begin"/>
                            </w:r>
                            <w:r w:rsidRPr="00E37A4C">
                              <w:rPr>
                                <w:iCs/>
                                <w:lang w:val="en-AU"/>
                              </w:rPr>
                              <w:instrText xml:space="preserve"> REF _Ref496621482 \h </w:instrText>
                            </w:r>
                            <w:r>
                              <w:rPr>
                                <w:iCs/>
                              </w:rPr>
                            </w:r>
                            <w:r>
                              <w:rPr>
                                <w:iCs/>
                              </w:rPr>
                              <w:fldChar w:fldCharType="separate"/>
                            </w:r>
                            <w:r w:rsidRPr="00E37A4C">
                              <w:rPr>
                                <w:lang w:val="en-AU"/>
                              </w:rPr>
                              <w:t>12</w:t>
                            </w:r>
                            <w:r>
                              <w:rPr>
                                <w:iCs/>
                              </w:rPr>
                              <w:fldChar w:fldCharType="end"/>
                            </w:r>
                            <w:r w:rsidRPr="00E37A4C">
                              <w:rPr>
                                <w:iCs/>
                                <w:lang w:val="en-AU"/>
                              </w:rPr>
                              <w:t xml:space="preserve">, of </w:t>
                            </w:r>
                            <w:r w:rsidRPr="00E37A4C">
                              <w:rPr>
                                <w:lang w:val="en-AU"/>
                              </w:rPr>
                              <w:t xml:space="preserve">carrier </w:t>
                            </w:r>
                            <w:r>
                              <w:rPr>
                                <w:iCs/>
                                <w:position w:val="-10"/>
                              </w:rPr>
                              <w:object w:dxaOrig="225" w:dyaOrig="300" w14:anchorId="1941C11C">
                                <v:shape id="_x0000_i1043" type="#_x0000_t75" style="width:11.25pt;height:15pt" o:ole="">
                                  <v:imagedata r:id="rId18" o:title=""/>
                                </v:shape>
                                <o:OLEObject Type="Embed" ProgID="Equation.3" ShapeID="_x0000_i1043" DrawAspect="Content" ObjectID="_1599691244" r:id="rId31"/>
                              </w:object>
                            </w:r>
                            <w:r w:rsidRPr="00E37A4C">
                              <w:rPr>
                                <w:iCs/>
                                <w:lang w:val="en-AU"/>
                              </w:rPr>
                              <w:t xml:space="preserve"> of </w:t>
                            </w:r>
                            <w:r w:rsidRPr="00E37A4C">
                              <w:rPr>
                                <w:lang w:val="en-AU"/>
                              </w:rPr>
                              <w:t xml:space="preserve">serving cell </w:t>
                            </w:r>
                            <w:r>
                              <w:rPr>
                                <w:iCs/>
                                <w:position w:val="-6"/>
                              </w:rPr>
                              <w:object w:dxaOrig="165" w:dyaOrig="210" w14:anchorId="0A9A17EE">
                                <v:shape id="_x0000_i1045" type="#_x0000_t75" style="width:8.25pt;height:11.25pt" o:ole="">
                                  <v:imagedata r:id="rId32" o:title=""/>
                                </v:shape>
                                <o:OLEObject Type="Embed" ProgID="Equation.3" ShapeID="_x0000_i1045" DrawAspect="Content" ObjectID="_1599691245" r:id="rId33"/>
                              </w:object>
                            </w:r>
                            <w:r w:rsidRPr="00E37A4C">
                              <w:rPr>
                                <w:iCs/>
                                <w:lang w:val="en-AU"/>
                              </w:rPr>
                              <w:t xml:space="preserve">, with parameters as defined in Subclause </w:t>
                            </w:r>
                            <w:r>
                              <w:rPr>
                                <w:iCs/>
                              </w:rPr>
                              <w:fldChar w:fldCharType="begin"/>
                            </w:r>
                            <w:r w:rsidRPr="00E37A4C">
                              <w:rPr>
                                <w:iCs/>
                                <w:lang w:val="en-AU"/>
                              </w:rPr>
                              <w:instrText xml:space="preserve"> REF _Ref497117847 \h  \* MERGEFORMAT </w:instrText>
                            </w:r>
                            <w:r>
                              <w:rPr>
                                <w:iCs/>
                              </w:rPr>
                            </w:r>
                            <w:r>
                              <w:rPr>
                                <w:iCs/>
                              </w:rPr>
                              <w:fldChar w:fldCharType="separate"/>
                            </w:r>
                            <w:r w:rsidRPr="00E37A4C">
                              <w:rPr>
                                <w:lang w:val="en-AU"/>
                              </w:rPr>
                              <w:t>7.1.1</w:t>
                            </w:r>
                            <w:r>
                              <w:rPr>
                                <w:iCs/>
                              </w:rPr>
                              <w:fldChar w:fldCharType="end"/>
                            </w:r>
                            <w:r w:rsidRPr="00E37A4C">
                              <w:rPr>
                                <w:iCs/>
                                <w:lang w:val="en-AU"/>
                              </w:rPr>
                              <w:t xml:space="preserve">, </w:t>
                            </w:r>
                            <w:r w:rsidRPr="00E37A4C">
                              <w:rPr>
                                <w:lang w:val="en-AU"/>
                              </w:rPr>
                              <w:t xml:space="preserve">by the ratio of the number of antenna ports with a non-zero PUSCH transmission to </w:t>
                            </w:r>
                            <w:r w:rsidRPr="00C71A38">
                              <w:rPr>
                                <w:highlight w:val="yellow"/>
                                <w:lang w:val="en-AU"/>
                              </w:rPr>
                              <w:t>the number of configured antenna ports for the transmission scheme</w:t>
                            </w:r>
                            <w:r w:rsidRPr="00E37A4C">
                              <w:rPr>
                                <w:lang w:val="en-AU"/>
                              </w:rPr>
                              <w:t xml:space="preserve">. The resulting scaled power is then split equally across the antenna ports on which the non-zero PUSCH is transmitted. </w:t>
                            </w:r>
                          </w:p>
                          <w:p w14:paraId="77F146A3" w14:textId="77777777" w:rsidR="00DA70E3" w:rsidRPr="00760BD3" w:rsidRDefault="00DA70E3" w:rsidP="00A94C2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1491D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3.2pt;height:7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">
                <v:textbox>
                  <w:txbxContent>
                    <w:p w14:paraId="14C580F7" w14:textId="77777777" w:rsidR="00DA70E3" w:rsidRPr="00E37A4C" w:rsidRDefault="00DA70E3" w:rsidP="00797D82">
                      <w:pPr>
                        <w:rPr>
                          <w:lang w:val="en-AU"/>
                        </w:rPr>
                      </w:pPr>
                      <w:r w:rsidRPr="00E37A4C">
                        <w:rPr>
                          <w:lang w:val="en-AU"/>
                        </w:rPr>
                        <w:t xml:space="preserve">For PUSCH, a UE first scales a linear value </w:t>
                      </w:r>
                      <w:r>
                        <w:rPr>
                          <w:iCs/>
                          <w:position w:val="-12"/>
                        </w:rPr>
                        <w:object w:dxaOrig="1590" w:dyaOrig="375" w14:anchorId="5E734DB9">
                          <v:shape id="_x0000_i1039" type="#_x0000_t75" style="width:79.55pt;height:18.4pt" o:ole="">
                            <v:imagedata r:id="rId34" o:title=""/>
                          </v:shape>
                          <o:OLEObject Type="Embed" ProgID="Equation.3" ShapeID="_x0000_i1039" DrawAspect="Content" ObjectID="_1599677396" r:id="rId35"/>
                        </w:object>
                      </w:r>
                      <w:r w:rsidRPr="00E37A4C">
                        <w:rPr>
                          <w:iCs/>
                          <w:lang w:val="en-AU"/>
                        </w:rPr>
                        <w:t xml:space="preserve"> of the </w:t>
                      </w:r>
                      <w:r w:rsidRPr="00E37A4C">
                        <w:rPr>
                          <w:lang w:val="en-AU"/>
                        </w:rPr>
                        <w:t xml:space="preserve">transmit power </w:t>
                      </w:r>
                      <w:r>
                        <w:rPr>
                          <w:iCs/>
                          <w:position w:val="-12"/>
                        </w:rPr>
                        <w:object w:dxaOrig="1590" w:dyaOrig="330" w14:anchorId="0879A9A5">
                          <v:shape id="_x0000_i1041" type="#_x0000_t75" style="width:79.55pt;height:16.75pt" o:ole="">
                            <v:imagedata r:id="rId36" o:title=""/>
                          </v:shape>
                          <o:OLEObject Type="Embed" ProgID="Equation.3" ShapeID="_x0000_i1041" DrawAspect="Content" ObjectID="_1599677397" r:id="rId37"/>
                        </w:object>
                      </w:r>
                      <w:r w:rsidRPr="00E37A4C">
                        <w:rPr>
                          <w:iCs/>
                          <w:lang w:val="en-AU"/>
                        </w:rPr>
                        <w:t xml:space="preserve"> </w:t>
                      </w:r>
                      <w:r w:rsidRPr="00E37A4C">
                        <w:rPr>
                          <w:lang w:val="en-AU"/>
                        </w:rPr>
                        <w:t xml:space="preserve">on UL BWP </w:t>
                      </w:r>
                      <w:r>
                        <w:rPr>
                          <w:iCs/>
                          <w:position w:val="-6"/>
                        </w:rPr>
                        <w:object w:dxaOrig="180" w:dyaOrig="240" w14:anchorId="3E6DE6F3">
                          <v:shape id="_x0000_i1043" type="#_x0000_t75" style="width:9.2pt;height:10.9pt" o:ole="">
                            <v:imagedata r:id="rId38" o:title=""/>
                          </v:shape>
                          <o:OLEObject Type="Embed" ProgID="Equation.3" ShapeID="_x0000_i1043" DrawAspect="Content" ObjectID="_1599677398" r:id="rId39"/>
                        </w:object>
                      </w:r>
                      <w:r w:rsidRPr="00E37A4C">
                        <w:rPr>
                          <w:iCs/>
                          <w:lang w:val="en-AU"/>
                        </w:rPr>
                        <w:t xml:space="preserve">, as described in Subclause </w:t>
                      </w:r>
                      <w:r>
                        <w:rPr>
                          <w:iCs/>
                        </w:rPr>
                        <w:fldChar w:fldCharType="begin"/>
                      </w:r>
                      <w:r w:rsidRPr="00E37A4C">
                        <w:rPr>
                          <w:iCs/>
                          <w:lang w:val="en-AU"/>
                        </w:rPr>
                        <w:instrText xml:space="preserve"> REF _Ref496621482 \h </w:instrText>
                      </w:r>
                      <w:r>
                        <w:rPr>
                          <w:iCs/>
                        </w:rPr>
                      </w:r>
                      <w:r>
                        <w:rPr>
                          <w:iCs/>
                        </w:rPr>
                        <w:fldChar w:fldCharType="separate"/>
                      </w:r>
                      <w:r w:rsidRPr="00E37A4C">
                        <w:rPr>
                          <w:lang w:val="en-AU"/>
                        </w:rPr>
                        <w:t>12</w:t>
                      </w:r>
                      <w:r>
                        <w:rPr>
                          <w:iCs/>
                        </w:rPr>
                        <w:fldChar w:fldCharType="end"/>
                      </w:r>
                      <w:r w:rsidRPr="00E37A4C">
                        <w:rPr>
                          <w:iCs/>
                          <w:lang w:val="en-AU"/>
                        </w:rPr>
                        <w:t xml:space="preserve">, of </w:t>
                      </w:r>
                      <w:r w:rsidRPr="00E37A4C">
                        <w:rPr>
                          <w:lang w:val="en-AU"/>
                        </w:rPr>
                        <w:t xml:space="preserve">carrier </w:t>
                      </w:r>
                      <w:r>
                        <w:rPr>
                          <w:iCs/>
                          <w:position w:val="-10"/>
                        </w:rPr>
                        <w:object w:dxaOrig="225" w:dyaOrig="300" w14:anchorId="1941C11C">
                          <v:shape id="_x0000_i1045" type="#_x0000_t75" style="width:10.9pt;height:15.05pt" o:ole="">
                            <v:imagedata r:id="rId40" o:title=""/>
                          </v:shape>
                          <o:OLEObject Type="Embed" ProgID="Equation.3" ShapeID="_x0000_i1045" DrawAspect="Content" ObjectID="_1599677399" r:id="rId41"/>
                        </w:object>
                      </w:r>
                      <w:r w:rsidRPr="00E37A4C">
                        <w:rPr>
                          <w:iCs/>
                          <w:lang w:val="en-AU"/>
                        </w:rPr>
                        <w:t xml:space="preserve"> of </w:t>
                      </w:r>
                      <w:r w:rsidRPr="00E37A4C">
                        <w:rPr>
                          <w:lang w:val="en-AU"/>
                        </w:rPr>
                        <w:t xml:space="preserve">serving cell </w:t>
                      </w:r>
                      <w:r>
                        <w:rPr>
                          <w:iCs/>
                          <w:position w:val="-6"/>
                        </w:rPr>
                        <w:object w:dxaOrig="165" w:dyaOrig="210" w14:anchorId="0A9A17EE">
                          <v:shape id="_x0000_i1047" type="#_x0000_t75" style="width:8.35pt;height:10.9pt" o:ole="">
                            <v:imagedata r:id="rId42" o:title=""/>
                          </v:shape>
                          <o:OLEObject Type="Embed" ProgID="Equation.3" ShapeID="_x0000_i1047" DrawAspect="Content" ObjectID="_1599677400" r:id="rId43"/>
                        </w:object>
                      </w:r>
                      <w:r w:rsidRPr="00E37A4C">
                        <w:rPr>
                          <w:iCs/>
                          <w:lang w:val="en-AU"/>
                        </w:rPr>
                        <w:t xml:space="preserve">, with parameters as defined in Subclause </w:t>
                      </w:r>
                      <w:r>
                        <w:rPr>
                          <w:iCs/>
                        </w:rPr>
                        <w:fldChar w:fldCharType="begin"/>
                      </w:r>
                      <w:r w:rsidRPr="00E37A4C">
                        <w:rPr>
                          <w:iCs/>
                          <w:lang w:val="en-AU"/>
                        </w:rPr>
                        <w:instrText xml:space="preserve"> REF _Ref497117847 \h  \* MERGEFORMAT </w:instrText>
                      </w:r>
                      <w:r>
                        <w:rPr>
                          <w:iCs/>
                        </w:rPr>
                      </w:r>
                      <w:r>
                        <w:rPr>
                          <w:iCs/>
                        </w:rPr>
                        <w:fldChar w:fldCharType="separate"/>
                      </w:r>
                      <w:r w:rsidRPr="00E37A4C">
                        <w:rPr>
                          <w:lang w:val="en-AU"/>
                        </w:rPr>
                        <w:t>7.1.1</w:t>
                      </w:r>
                      <w:r>
                        <w:rPr>
                          <w:iCs/>
                        </w:rPr>
                        <w:fldChar w:fldCharType="end"/>
                      </w:r>
                      <w:r w:rsidRPr="00E37A4C">
                        <w:rPr>
                          <w:iCs/>
                          <w:lang w:val="en-AU"/>
                        </w:rPr>
                        <w:t xml:space="preserve">, </w:t>
                      </w:r>
                      <w:r w:rsidRPr="00E37A4C">
                        <w:rPr>
                          <w:lang w:val="en-AU"/>
                        </w:rPr>
                        <w:t xml:space="preserve">by the ratio of the number of antenna ports with a non-zero PUSCH transmission to </w:t>
                      </w:r>
                      <w:r w:rsidRPr="00C71A38">
                        <w:rPr>
                          <w:highlight w:val="yellow"/>
                          <w:lang w:val="en-AU"/>
                        </w:rPr>
                        <w:t>the number of configured antenna ports for the transmission scheme</w:t>
                      </w:r>
                      <w:r w:rsidRPr="00E37A4C">
                        <w:rPr>
                          <w:lang w:val="en-AU"/>
                        </w:rPr>
                        <w:t xml:space="preserve">. The resulting scaled power is then split equally across the antenna ports on which the non-zero PUSCH is transmitted. </w:t>
                      </w:r>
                    </w:p>
                    <w:p w14:paraId="77F146A3" w14:textId="77777777" w:rsidR="00DA70E3" w:rsidRPr="00760BD3" w:rsidRDefault="00DA70E3" w:rsidP="00A94C24"/>
                  </w:txbxContent>
                </v:textbox>
                <w10:anchorlock/>
              </v:shape>
            </w:pict>
          </mc:Fallback>
        </mc:AlternateContent>
      </w:r>
    </w:p>
    <w:p w14:paraId="73E3B5D2" w14:textId="77777777" w:rsidR="001E5785" w:rsidRDefault="001E5785" w:rsidP="001270EA"/>
    <w:p w14:paraId="01C33680" w14:textId="77777777" w:rsidR="00797D82" w:rsidRDefault="00797D82" w:rsidP="00797D82">
      <w:r w:rsidRPr="00797D82">
        <w:rPr>
          <w:lang w:val="en-AU"/>
        </w:rPr>
        <w:t>Given that the UE is configured for a single transmission scheme on PUSCH in Rel-15, 'the number of configured antenna ports for the transmission scheme’ can be interpreted as</w:t>
      </w:r>
      <w:r>
        <w:t xml:space="preserve"> a) “</w:t>
      </w:r>
      <w:r w:rsidRPr="00797D82">
        <w:t>The number of ports in one SRS resource configured to the UE for codebook or non-codebook based operation</w:t>
      </w:r>
      <w:r>
        <w:t>” or b) “</w:t>
      </w:r>
      <w:r w:rsidRPr="00797D82">
        <w:t>The number of ports in all SRS resources configured to the UE for codebook or non-codebook based operation</w:t>
      </w:r>
      <w:r>
        <w:t xml:space="preserve"> c) “</w:t>
      </w:r>
      <w:r w:rsidRPr="00797D82">
        <w:t xml:space="preserve">The maximum rank that the UE is configured for through maxRank and using non-concoherent TPMIs. </w:t>
      </w:r>
      <w:r>
        <w:t>Therefore, the above text is ambiguous and needs to be clarified.</w:t>
      </w:r>
    </w:p>
    <w:p w14:paraId="390E6DB2" w14:textId="77777777" w:rsidR="00797D82" w:rsidRDefault="00797D82" w:rsidP="00797D82"/>
    <w:p w14:paraId="79930B0C" w14:textId="2D2FAF6F" w:rsidR="001E5785" w:rsidRDefault="001E5785" w:rsidP="001270EA">
      <w:r>
        <w:t>In companion contribution [</w:t>
      </w:r>
      <w:r w:rsidR="005E798F">
        <w:t>1</w:t>
      </w:r>
      <w:r>
        <w:t xml:space="preserve">], we provide a more detailed analysis </w:t>
      </w:r>
      <w:r w:rsidR="00797D82">
        <w:t>on this issue and propose the following</w:t>
      </w:r>
    </w:p>
    <w:p w14:paraId="191BC3D9" w14:textId="77777777" w:rsidR="001E5785" w:rsidRDefault="001E5785" w:rsidP="001270EA"/>
    <w:p w14:paraId="5935124E" w14:textId="55EC80E0" w:rsidR="001E5785" w:rsidRPr="00E14DE0" w:rsidRDefault="001E5785" w:rsidP="001E5785">
      <w:pPr>
        <w:rPr>
          <w:b/>
          <w:u w:val="single"/>
        </w:rPr>
      </w:pPr>
      <w:r>
        <w:rPr>
          <w:b/>
          <w:u w:val="single"/>
        </w:rPr>
        <w:t xml:space="preserve">Proposal </w:t>
      </w:r>
      <w:r w:rsidR="00B4277A">
        <w:rPr>
          <w:b/>
          <w:u w:val="single"/>
        </w:rPr>
        <w:t>2</w:t>
      </w:r>
      <w:r>
        <w:rPr>
          <w:b/>
          <w:u w:val="single"/>
        </w:rPr>
        <w:t xml:space="preserve"> </w:t>
      </w:r>
    </w:p>
    <w:p w14:paraId="640C1632" w14:textId="77777777" w:rsidR="00797D82" w:rsidRDefault="002A13E7" w:rsidP="002A13E7">
      <w:pPr>
        <w:pStyle w:val="ListParagraph"/>
        <w:numPr>
          <w:ilvl w:val="0"/>
          <w:numId w:val="11"/>
        </w:numPr>
        <w:spacing w:after="180" w:line="259" w:lineRule="auto"/>
      </w:pPr>
      <w:r w:rsidRPr="002A13E7">
        <w:t>Clarify Rel-15 NR PUSCH power scaling specifications such that per-PA full power capacity for all PAs in the UE is not required for any MIMO UE capability.</w:t>
      </w:r>
    </w:p>
    <w:p w14:paraId="3EBC7087" w14:textId="77777777" w:rsidR="00A52E52" w:rsidRDefault="00A52E52" w:rsidP="00A52E52">
      <w:pPr>
        <w:pStyle w:val="ListParagraph"/>
        <w:spacing w:after="180" w:line="259" w:lineRule="auto"/>
      </w:pPr>
    </w:p>
    <w:p w14:paraId="5E35C841" w14:textId="77777777" w:rsidR="00797D82" w:rsidRPr="00797D82" w:rsidRDefault="00797D82" w:rsidP="00797D82">
      <w:pPr>
        <w:pStyle w:val="ListParagraph"/>
        <w:numPr>
          <w:ilvl w:val="0"/>
          <w:numId w:val="11"/>
        </w:numPr>
        <w:spacing w:after="180" w:line="259" w:lineRule="auto"/>
      </w:pPr>
      <w:r>
        <w:t>Agree to the below TP</w:t>
      </w:r>
    </w:p>
    <w:p w14:paraId="50503DF4" w14:textId="77777777" w:rsidR="00797D82" w:rsidRPr="00797D82" w:rsidRDefault="00797D82" w:rsidP="00797D82">
      <w:pPr>
        <w:pStyle w:val="ListParagraph"/>
        <w:ind w:left="1304"/>
        <w:rPr>
          <w:lang w:val="en-AU"/>
        </w:rPr>
      </w:pPr>
      <w:r w:rsidRPr="00797D82">
        <w:rPr>
          <w:highlight w:val="yellow"/>
          <w:lang w:val="en-AU"/>
        </w:rPr>
        <w:t>&gt;&gt;&gt;&gt;&gt;&gt;&gt;&gt;&gt;&gt;&gt;&gt; Start text proposal &gt;&gt;&gt;&gt;&gt;&gt;&gt;&gt;&gt;&gt;&gt;&gt;</w:t>
      </w:r>
    </w:p>
    <w:p w14:paraId="31659966" w14:textId="77777777" w:rsidR="00797D82" w:rsidRPr="00797D82" w:rsidRDefault="00797D82" w:rsidP="00797D82">
      <w:pPr>
        <w:pStyle w:val="ListParagraph"/>
        <w:ind w:left="1304"/>
        <w:rPr>
          <w:lang w:val="en-AU"/>
        </w:rPr>
      </w:pPr>
      <w:r w:rsidRPr="00797D82">
        <w:rPr>
          <w:color w:val="FF0000"/>
          <w:u w:val="single"/>
          <w:lang w:val="en-AU"/>
        </w:rPr>
        <w:t xml:space="preserve">For PUSCH configured with one antenna port, a UE transmits with power </w:t>
      </w:r>
      <w:r w:rsidRPr="00BA4329">
        <w:rPr>
          <w:position w:val="-12"/>
        </w:rPr>
        <w:object w:dxaOrig="1590" w:dyaOrig="330" w14:anchorId="073A239E">
          <v:shape id="_x0000_i1046" type="#_x0000_t75" style="width:79.5pt;height:16.5pt" o:ole="">
            <v:imagedata r:id="rId27" o:title=""/>
          </v:shape>
          <o:OLEObject Type="Embed" ProgID="Equation.3" ShapeID="_x0000_i1046" DrawAspect="Content" ObjectID="_1599691209" r:id="rId44"/>
        </w:object>
      </w:r>
      <w:r w:rsidRPr="00797D82">
        <w:rPr>
          <w:iCs/>
          <w:color w:val="FF0000"/>
          <w:u w:val="single"/>
          <w:lang w:val="en-AU"/>
        </w:rPr>
        <w:t xml:space="preserve"> </w:t>
      </w:r>
      <w:r w:rsidRPr="00797D82">
        <w:rPr>
          <w:color w:val="FF0000"/>
          <w:u w:val="single"/>
          <w:lang w:val="en-AU"/>
        </w:rPr>
        <w:t xml:space="preserve">on UL BWP </w:t>
      </w:r>
      <w:r w:rsidRPr="00BA4329">
        <w:rPr>
          <w:position w:val="-6"/>
        </w:rPr>
        <w:object w:dxaOrig="180" w:dyaOrig="240" w14:anchorId="5C750777">
          <v:shape id="_x0000_i1047" type="#_x0000_t75" style="width:9pt;height:11.25pt" o:ole="">
            <v:imagedata r:id="rId29" o:title=""/>
          </v:shape>
          <o:OLEObject Type="Embed" ProgID="Equation.3" ShapeID="_x0000_i1047" DrawAspect="Content" ObjectID="_1599691210" r:id="rId45"/>
        </w:object>
      </w:r>
      <w:r w:rsidRPr="00797D82">
        <w:rPr>
          <w:iCs/>
          <w:color w:val="FF0000"/>
          <w:u w:val="single"/>
          <w:lang w:val="en-AU"/>
        </w:rPr>
        <w:t xml:space="preserve">, as described in Subclause </w:t>
      </w:r>
      <w:r w:rsidRPr="00797D82">
        <w:rPr>
          <w:iCs/>
          <w:color w:val="FF0000"/>
          <w:u w:val="single"/>
        </w:rPr>
        <w:fldChar w:fldCharType="begin"/>
      </w:r>
      <w:r w:rsidRPr="00797D82">
        <w:rPr>
          <w:iCs/>
          <w:color w:val="FF0000"/>
          <w:u w:val="single"/>
          <w:lang w:val="en-AU"/>
        </w:rPr>
        <w:instrText xml:space="preserve"> REF _Ref496621482 \h </w:instrText>
      </w:r>
      <w:r w:rsidRPr="00797D82">
        <w:rPr>
          <w:iCs/>
          <w:color w:val="FF0000"/>
          <w:u w:val="single"/>
        </w:rPr>
        <w:instrText xml:space="preserve"> \* MERGEFORMAT </w:instrText>
      </w:r>
      <w:r w:rsidRPr="00797D82">
        <w:rPr>
          <w:iCs/>
          <w:color w:val="FF0000"/>
          <w:u w:val="single"/>
        </w:rPr>
      </w:r>
      <w:r w:rsidRPr="00797D82">
        <w:rPr>
          <w:iCs/>
          <w:color w:val="FF0000"/>
          <w:u w:val="single"/>
        </w:rPr>
        <w:fldChar w:fldCharType="separate"/>
      </w:r>
      <w:r w:rsidRPr="00797D82">
        <w:rPr>
          <w:color w:val="FF0000"/>
          <w:u w:val="single"/>
          <w:lang w:val="en-AU"/>
        </w:rPr>
        <w:t>12</w:t>
      </w:r>
      <w:r w:rsidRPr="00797D82">
        <w:rPr>
          <w:iCs/>
          <w:color w:val="FF0000"/>
          <w:u w:val="single"/>
        </w:rPr>
        <w:fldChar w:fldCharType="end"/>
      </w:r>
      <w:r w:rsidRPr="00797D82">
        <w:rPr>
          <w:iCs/>
          <w:color w:val="FF0000"/>
          <w:u w:val="single"/>
          <w:lang w:val="en-AU"/>
        </w:rPr>
        <w:t xml:space="preserve">, of </w:t>
      </w:r>
      <w:r w:rsidRPr="00797D82">
        <w:rPr>
          <w:color w:val="FF0000"/>
          <w:u w:val="single"/>
          <w:lang w:val="en-AU"/>
        </w:rPr>
        <w:t xml:space="preserve">carrier </w:t>
      </w:r>
      <w:r w:rsidRPr="00BA4329">
        <w:rPr>
          <w:position w:val="-10"/>
        </w:rPr>
        <w:object w:dxaOrig="225" w:dyaOrig="300" w14:anchorId="10AC3A5F">
          <v:shape id="_x0000_i1048" type="#_x0000_t75" style="width:11.25pt;height:15pt" o:ole="">
            <v:imagedata r:id="rId18" o:title=""/>
          </v:shape>
          <o:OLEObject Type="Embed" ProgID="Equation.3" ShapeID="_x0000_i1048" DrawAspect="Content" ObjectID="_1599691211" r:id="rId46"/>
        </w:object>
      </w:r>
      <w:r w:rsidRPr="00797D82">
        <w:rPr>
          <w:iCs/>
          <w:color w:val="FF0000"/>
          <w:u w:val="single"/>
          <w:lang w:val="en-AU"/>
        </w:rPr>
        <w:t xml:space="preserve"> of </w:t>
      </w:r>
      <w:r w:rsidRPr="00797D82">
        <w:rPr>
          <w:color w:val="FF0000"/>
          <w:u w:val="single"/>
          <w:lang w:val="en-AU"/>
        </w:rPr>
        <w:t xml:space="preserve">serving cell </w:t>
      </w:r>
      <w:r w:rsidRPr="00BA4329">
        <w:rPr>
          <w:position w:val="-6"/>
        </w:rPr>
        <w:object w:dxaOrig="165" w:dyaOrig="210" w14:anchorId="3A4815B2">
          <v:shape id="_x0000_i1049" type="#_x0000_t75" style="width:8.25pt;height:11.25pt" o:ole="">
            <v:imagedata r:id="rId32" o:title=""/>
          </v:shape>
          <o:OLEObject Type="Embed" ProgID="Equation.3" ShapeID="_x0000_i1049" DrawAspect="Content" ObjectID="_1599691212" r:id="rId47"/>
        </w:object>
      </w:r>
      <w:r w:rsidRPr="00797D82">
        <w:rPr>
          <w:iCs/>
          <w:color w:val="FF0000"/>
          <w:u w:val="single"/>
          <w:lang w:val="en-AU"/>
        </w:rPr>
        <w:t xml:space="preserve">, with parameters as defined in Subclause </w:t>
      </w:r>
      <w:r w:rsidRPr="00797D82">
        <w:rPr>
          <w:iCs/>
          <w:color w:val="FF0000"/>
          <w:u w:val="single"/>
        </w:rPr>
        <w:fldChar w:fldCharType="begin"/>
      </w:r>
      <w:r w:rsidRPr="00797D82">
        <w:rPr>
          <w:iCs/>
          <w:color w:val="FF0000"/>
          <w:u w:val="single"/>
          <w:lang w:val="en-AU"/>
        </w:rPr>
        <w:instrText xml:space="preserve"> REF _Ref497117847 \h  \* MERGEFORMAT </w:instrText>
      </w:r>
      <w:r w:rsidRPr="00797D82">
        <w:rPr>
          <w:iCs/>
          <w:color w:val="FF0000"/>
          <w:u w:val="single"/>
        </w:rPr>
      </w:r>
      <w:r w:rsidRPr="00797D82">
        <w:rPr>
          <w:iCs/>
          <w:color w:val="FF0000"/>
          <w:u w:val="single"/>
        </w:rPr>
        <w:fldChar w:fldCharType="separate"/>
      </w:r>
      <w:r w:rsidRPr="00797D82">
        <w:rPr>
          <w:color w:val="FF0000"/>
          <w:u w:val="single"/>
          <w:lang w:val="en-AU"/>
        </w:rPr>
        <w:t>7.1.1</w:t>
      </w:r>
      <w:r w:rsidRPr="00797D82">
        <w:rPr>
          <w:iCs/>
          <w:color w:val="FF0000"/>
          <w:u w:val="single"/>
        </w:rPr>
        <w:fldChar w:fldCharType="end"/>
      </w:r>
      <w:r w:rsidRPr="00797D82">
        <w:rPr>
          <w:iCs/>
          <w:color w:val="FF0000"/>
          <w:u w:val="single"/>
          <w:lang w:val="en-AU"/>
        </w:rPr>
        <w:t xml:space="preserve">. </w:t>
      </w:r>
      <w:r w:rsidRPr="00797D82">
        <w:rPr>
          <w:lang w:val="en-AU"/>
        </w:rPr>
        <w:t>For PUSCH</w:t>
      </w:r>
      <w:r w:rsidRPr="00797D82">
        <w:rPr>
          <w:color w:val="FF0000"/>
          <w:u w:val="single"/>
          <w:lang w:val="en-AU"/>
        </w:rPr>
        <w:t xml:space="preserve"> configured with more than one antenna port</w:t>
      </w:r>
      <w:r w:rsidRPr="00797D82">
        <w:rPr>
          <w:lang w:val="en-AU"/>
        </w:rPr>
        <w:t xml:space="preserve">, a UE first scales a linear value </w:t>
      </w:r>
      <w:r>
        <w:rPr>
          <w:position w:val="-12"/>
        </w:rPr>
        <w:object w:dxaOrig="1590" w:dyaOrig="375" w14:anchorId="7A751691">
          <v:shape id="_x0000_i1050" type="#_x0000_t75" style="width:79.5pt;height:18.75pt" o:ole="">
            <v:imagedata r:id="rId25" o:title=""/>
          </v:shape>
          <o:OLEObject Type="Embed" ProgID="Equation.3" ShapeID="_x0000_i1050" DrawAspect="Content" ObjectID="_1599691213" r:id="rId48"/>
        </w:object>
      </w:r>
      <w:r w:rsidRPr="00797D82">
        <w:rPr>
          <w:iCs/>
          <w:lang w:val="en-AU"/>
        </w:rPr>
        <w:t xml:space="preserve"> of the </w:t>
      </w:r>
      <w:r w:rsidRPr="00797D82">
        <w:rPr>
          <w:lang w:val="en-AU"/>
        </w:rPr>
        <w:t xml:space="preserve">transmit power </w:t>
      </w:r>
      <w:r>
        <w:rPr>
          <w:position w:val="-12"/>
        </w:rPr>
        <w:object w:dxaOrig="1590" w:dyaOrig="330" w14:anchorId="78EFAEC2">
          <v:shape id="_x0000_i1051" type="#_x0000_t75" style="width:79.5pt;height:16.5pt" o:ole="">
            <v:imagedata r:id="rId27" o:title=""/>
          </v:shape>
          <o:OLEObject Type="Embed" ProgID="Equation.3" ShapeID="_x0000_i1051" DrawAspect="Content" ObjectID="_1599691214" r:id="rId49"/>
        </w:object>
      </w:r>
      <w:r w:rsidRPr="00797D82">
        <w:rPr>
          <w:iCs/>
          <w:strike/>
          <w:color w:val="FF0000"/>
          <w:lang w:val="en-AU"/>
        </w:rPr>
        <w:t xml:space="preserve"> </w:t>
      </w:r>
      <w:r w:rsidRPr="00797D82">
        <w:rPr>
          <w:strike/>
          <w:color w:val="FF0000"/>
          <w:lang w:val="en-AU"/>
        </w:rPr>
        <w:t xml:space="preserve">on UL BWP </w:t>
      </w:r>
      <w:r w:rsidRPr="00DD4355">
        <w:rPr>
          <w:strike/>
          <w:position w:val="-6"/>
        </w:rPr>
        <w:object w:dxaOrig="180" w:dyaOrig="240" w14:anchorId="1E1052DF">
          <v:shape id="_x0000_i1052" type="#_x0000_t75" style="width:9pt;height:11.25pt" o:ole="">
            <v:imagedata r:id="rId29" o:title=""/>
          </v:shape>
          <o:OLEObject Type="Embed" ProgID="Equation.3" ShapeID="_x0000_i1052" DrawAspect="Content" ObjectID="_1599691215" r:id="rId50"/>
        </w:object>
      </w:r>
      <w:r w:rsidRPr="00797D82">
        <w:rPr>
          <w:iCs/>
          <w:strike/>
          <w:color w:val="FF0000"/>
          <w:lang w:val="en-AU"/>
        </w:rPr>
        <w:t xml:space="preserve">, as described in Subclause </w:t>
      </w:r>
      <w:r w:rsidRPr="00797D82">
        <w:rPr>
          <w:iCs/>
          <w:strike/>
          <w:color w:val="FF0000"/>
        </w:rPr>
        <w:fldChar w:fldCharType="begin"/>
      </w:r>
      <w:r w:rsidRPr="00797D82">
        <w:rPr>
          <w:iCs/>
          <w:strike/>
          <w:color w:val="FF0000"/>
          <w:lang w:val="en-AU"/>
        </w:rPr>
        <w:instrText xml:space="preserve"> REF _Ref496621482 \h </w:instrText>
      </w:r>
      <w:r w:rsidRPr="00797D82">
        <w:rPr>
          <w:iCs/>
          <w:strike/>
          <w:color w:val="FF0000"/>
        </w:rPr>
        <w:instrText xml:space="preserve"> \* MERGEFORMAT </w:instrText>
      </w:r>
      <w:r w:rsidRPr="00797D82">
        <w:rPr>
          <w:iCs/>
          <w:strike/>
          <w:color w:val="FF0000"/>
        </w:rPr>
      </w:r>
      <w:r w:rsidRPr="00797D82">
        <w:rPr>
          <w:iCs/>
          <w:strike/>
          <w:color w:val="FF0000"/>
        </w:rPr>
        <w:fldChar w:fldCharType="separate"/>
      </w:r>
      <w:r w:rsidRPr="00797D82">
        <w:rPr>
          <w:strike/>
          <w:color w:val="FF0000"/>
          <w:lang w:val="en-AU"/>
        </w:rPr>
        <w:t>12</w:t>
      </w:r>
      <w:r w:rsidRPr="00797D82">
        <w:rPr>
          <w:iCs/>
          <w:strike/>
          <w:color w:val="FF0000"/>
        </w:rPr>
        <w:fldChar w:fldCharType="end"/>
      </w:r>
      <w:r w:rsidRPr="00797D82">
        <w:rPr>
          <w:iCs/>
          <w:strike/>
          <w:color w:val="FF0000"/>
          <w:lang w:val="en-AU"/>
        </w:rPr>
        <w:t xml:space="preserve">, of </w:t>
      </w:r>
      <w:r w:rsidRPr="00797D82">
        <w:rPr>
          <w:strike/>
          <w:color w:val="FF0000"/>
          <w:lang w:val="en-AU"/>
        </w:rPr>
        <w:t xml:space="preserve">carrier </w:t>
      </w:r>
      <w:r w:rsidRPr="00DD4355">
        <w:rPr>
          <w:strike/>
          <w:position w:val="-10"/>
        </w:rPr>
        <w:object w:dxaOrig="225" w:dyaOrig="300" w14:anchorId="7347FB5E">
          <v:shape id="_x0000_i1053" type="#_x0000_t75" style="width:11.25pt;height:15pt" o:ole="">
            <v:imagedata r:id="rId18" o:title=""/>
          </v:shape>
          <o:OLEObject Type="Embed" ProgID="Equation.3" ShapeID="_x0000_i1053" DrawAspect="Content" ObjectID="_1599691216" r:id="rId51"/>
        </w:object>
      </w:r>
      <w:r w:rsidRPr="00797D82">
        <w:rPr>
          <w:iCs/>
          <w:strike/>
          <w:color w:val="FF0000"/>
          <w:lang w:val="en-AU"/>
        </w:rPr>
        <w:t xml:space="preserve"> of </w:t>
      </w:r>
      <w:r w:rsidRPr="00797D82">
        <w:rPr>
          <w:strike/>
          <w:color w:val="FF0000"/>
          <w:lang w:val="en-AU"/>
        </w:rPr>
        <w:t xml:space="preserve">serving cell </w:t>
      </w:r>
      <w:r w:rsidRPr="00DD4355">
        <w:rPr>
          <w:strike/>
          <w:position w:val="-6"/>
        </w:rPr>
        <w:object w:dxaOrig="165" w:dyaOrig="210" w14:anchorId="2B83347E">
          <v:shape id="_x0000_i1054" type="#_x0000_t75" style="width:8.25pt;height:11.25pt" o:ole="">
            <v:imagedata r:id="rId32" o:title=""/>
          </v:shape>
          <o:OLEObject Type="Embed" ProgID="Equation.3" ShapeID="_x0000_i1054" DrawAspect="Content" ObjectID="_1599691217" r:id="rId52"/>
        </w:object>
      </w:r>
      <w:r w:rsidRPr="00797D82">
        <w:rPr>
          <w:iCs/>
          <w:strike/>
          <w:color w:val="FF0000"/>
          <w:lang w:val="en-AU"/>
        </w:rPr>
        <w:t xml:space="preserve">, with parameters as defined in Subclause </w:t>
      </w:r>
      <w:r w:rsidRPr="00797D82">
        <w:rPr>
          <w:iCs/>
          <w:strike/>
          <w:color w:val="FF0000"/>
        </w:rPr>
        <w:fldChar w:fldCharType="begin"/>
      </w:r>
      <w:r w:rsidRPr="00797D82">
        <w:rPr>
          <w:iCs/>
          <w:strike/>
          <w:color w:val="FF0000"/>
          <w:lang w:val="en-AU"/>
        </w:rPr>
        <w:instrText xml:space="preserve"> REF _Ref497117847 \h  \* MERGEFORMAT </w:instrText>
      </w:r>
      <w:r w:rsidRPr="00797D82">
        <w:rPr>
          <w:iCs/>
          <w:strike/>
          <w:color w:val="FF0000"/>
        </w:rPr>
      </w:r>
      <w:r w:rsidRPr="00797D82">
        <w:rPr>
          <w:iCs/>
          <w:strike/>
          <w:color w:val="FF0000"/>
        </w:rPr>
        <w:fldChar w:fldCharType="separate"/>
      </w:r>
      <w:r w:rsidRPr="00797D82">
        <w:rPr>
          <w:strike/>
          <w:color w:val="FF0000"/>
          <w:lang w:val="en-AU"/>
        </w:rPr>
        <w:t>7.1.1</w:t>
      </w:r>
      <w:r w:rsidRPr="00797D82">
        <w:rPr>
          <w:iCs/>
          <w:strike/>
          <w:color w:val="FF0000"/>
        </w:rPr>
        <w:fldChar w:fldCharType="end"/>
      </w:r>
      <w:r w:rsidRPr="00797D82">
        <w:rPr>
          <w:iCs/>
          <w:lang w:val="en-AU"/>
        </w:rPr>
        <w:t xml:space="preserve">, </w:t>
      </w:r>
      <w:r w:rsidRPr="00797D82">
        <w:rPr>
          <w:lang w:val="en-AU"/>
        </w:rPr>
        <w:t xml:space="preserve">by the ratio of the number of antenna ports with a non-zero PUSCH transmission to the </w:t>
      </w:r>
      <w:r w:rsidRPr="00797D82">
        <w:rPr>
          <w:color w:val="FF0000"/>
          <w:u w:val="single"/>
          <w:lang w:val="en-AU"/>
        </w:rPr>
        <w:t xml:space="preserve">maximum number of PUSCH layers supported by the UE </w:t>
      </w:r>
      <w:r w:rsidRPr="00797D82">
        <w:rPr>
          <w:strike/>
          <w:color w:val="FF0000"/>
          <w:lang w:val="en-AU"/>
        </w:rPr>
        <w:t>number of configured antenna ports for the transmission scheme</w:t>
      </w:r>
      <w:r w:rsidRPr="00797D82">
        <w:rPr>
          <w:lang w:val="en-AU"/>
        </w:rPr>
        <w:t xml:space="preserve">. The resulting scaled power is then split equally across the antenna ports on which the non-zero PUSCH is transmitted. </w:t>
      </w:r>
    </w:p>
    <w:p w14:paraId="21BABD24" w14:textId="77777777" w:rsidR="00797D82" w:rsidRPr="00797D82" w:rsidRDefault="00797D82" w:rsidP="00797D82">
      <w:pPr>
        <w:pStyle w:val="ListParagraph"/>
        <w:ind w:left="1304"/>
        <w:rPr>
          <w:lang w:val="en-AU" w:eastAsia="zh-CN"/>
        </w:rPr>
      </w:pPr>
      <w:r w:rsidRPr="00797D82">
        <w:rPr>
          <w:highlight w:val="yellow"/>
          <w:lang w:val="en-AU"/>
        </w:rPr>
        <w:t>&gt;&gt;&gt;&gt;&gt;&gt;&gt;&gt;&gt;&gt;&gt;&gt; End text proposal &gt;&gt;&gt;&gt;&gt;&gt;&gt;&gt;&gt;&gt;&gt;&gt;&gt;</w:t>
      </w:r>
    </w:p>
    <w:p w14:paraId="13F6D4D0" w14:textId="77777777" w:rsidR="00797D82" w:rsidRPr="0029430B" w:rsidRDefault="00797D82" w:rsidP="00797D82">
      <w:pPr>
        <w:pStyle w:val="ListParagraph"/>
        <w:spacing w:after="180" w:line="259" w:lineRule="auto"/>
        <w:rPr>
          <w:lang w:val="en-AU"/>
        </w:rPr>
      </w:pPr>
    </w:p>
    <w:p w14:paraId="7F4EF504" w14:textId="77777777" w:rsidR="00797D82" w:rsidRPr="00797D82" w:rsidRDefault="00797D82" w:rsidP="00797D82">
      <w:pPr>
        <w:pStyle w:val="ListParagraph"/>
        <w:spacing w:after="180" w:line="259" w:lineRule="auto"/>
      </w:pPr>
    </w:p>
    <w:p w14:paraId="131AA945" w14:textId="77777777" w:rsidR="001E5785" w:rsidRPr="00CB066C" w:rsidRDefault="001E5785" w:rsidP="00797D82">
      <w:pPr>
        <w:pStyle w:val="ListParagraph"/>
        <w:spacing w:after="180" w:line="259" w:lineRule="auto"/>
      </w:pPr>
      <w:r>
        <w:rPr>
          <w:iCs/>
        </w:rPr>
        <w:t>.</w:t>
      </w:r>
    </w:p>
    <w:p w14:paraId="00DC77A3" w14:textId="271D5CB9" w:rsidR="00D1296D" w:rsidRPr="00836E6C" w:rsidRDefault="00FB74C9" w:rsidP="00D1296D">
      <w:pPr>
        <w:pStyle w:val="Heading2"/>
        <w:rPr>
          <w:u w:val="single"/>
        </w:rPr>
      </w:pPr>
      <w:r>
        <w:rPr>
          <w:u w:val="single"/>
        </w:rPr>
        <w:t>Clarification related to s</w:t>
      </w:r>
      <w:r w:rsidR="00D1296D">
        <w:rPr>
          <w:u w:val="single"/>
        </w:rPr>
        <w:t>caling of SRS transmission power for UL-MIMO</w:t>
      </w:r>
    </w:p>
    <w:p w14:paraId="24E66B34" w14:textId="77777777" w:rsidR="001E5785" w:rsidRDefault="001E5785" w:rsidP="001270EA"/>
    <w:p w14:paraId="36AB6C34" w14:textId="77777777" w:rsidR="007D6833" w:rsidRPr="00864DA6" w:rsidRDefault="00C25D54" w:rsidP="007D6833">
      <w:pPr>
        <w:rPr>
          <w:lang w:val="en-AU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3" behindDoc="0" locked="0" layoutInCell="1" allowOverlap="1" wp14:anchorId="63819C9D" wp14:editId="7E6220E0">
                <wp:simplePos x="0" y="0"/>
                <wp:positionH relativeFrom="margin">
                  <wp:align>left</wp:align>
                </wp:positionH>
                <wp:positionV relativeFrom="paragraph">
                  <wp:posOffset>239395</wp:posOffset>
                </wp:positionV>
                <wp:extent cx="6009640" cy="554990"/>
                <wp:effectExtent l="0" t="0" r="0" b="0"/>
                <wp:wrapSquare wrapText="bothSides"/>
                <wp:docPr id="3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9640" cy="554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2F3BF8" w14:textId="77777777" w:rsidR="00DA70E3" w:rsidRPr="00E1638E" w:rsidRDefault="00DA70E3" w:rsidP="007D6833">
                            <w:pPr>
                              <w:rPr>
                                <w:lang w:val="x-none"/>
                              </w:rPr>
                            </w:pPr>
                            <w:r w:rsidRPr="00E1638E">
                              <w:rPr>
                                <w:lang w:val="en-AU" w:eastAsia="zh-CN"/>
                              </w:rPr>
                              <w:t xml:space="preserve">For SRS, the linear value </w:t>
                            </w:r>
                            <w:r w:rsidRPr="00B916EC">
                              <w:rPr>
                                <w:iCs/>
                                <w:position w:val="-12"/>
                              </w:rPr>
                              <w:object w:dxaOrig="1219" w:dyaOrig="360" w14:anchorId="5494C73F">
                                <v:shape id="_x0000_i1056" type="#_x0000_t75" style="width:57.75pt;height:21.75pt" o:ole="">
                                  <v:imagedata r:id="rId53" o:title=""/>
                                </v:shape>
                                <o:OLEObject Type="Embed" ProgID="Equation.3" ShapeID="_x0000_i1056" DrawAspect="Content" ObjectID="_1599691246" r:id="rId54"/>
                              </w:object>
                            </w:r>
                            <w:r w:rsidRPr="00E1638E">
                              <w:rPr>
                                <w:lang w:val="en-AU"/>
                              </w:rPr>
                              <w:t xml:space="preserve"> </w:t>
                            </w:r>
                            <w:r w:rsidRPr="00E1638E">
                              <w:rPr>
                                <w:lang w:val="en-AU" w:eastAsia="zh-CN"/>
                              </w:rPr>
                              <w:t>of the transmit power</w:t>
                            </w:r>
                            <w:r w:rsidRPr="00E1638E">
                              <w:rPr>
                                <w:lang w:val="en-AU"/>
                              </w:rPr>
                              <w:t xml:space="preserve"> </w:t>
                            </w:r>
                            <w:r w:rsidRPr="00B916EC">
                              <w:rPr>
                                <w:iCs/>
                                <w:position w:val="-12"/>
                              </w:rPr>
                              <w:object w:dxaOrig="1219" w:dyaOrig="320" w14:anchorId="6AACA828">
                                <v:shape id="_x0000_i1058" type="#_x0000_t75" style="width:57.75pt;height:14.25pt" o:ole="">
                                  <v:imagedata r:id="rId55" o:title=""/>
                                </v:shape>
                                <o:OLEObject Type="Embed" ProgID="Equation.3" ShapeID="_x0000_i1058" DrawAspect="Content" ObjectID="_1599691247" r:id="rId56"/>
                              </w:object>
                            </w:r>
                            <w:r w:rsidRPr="00E1638E">
                              <w:rPr>
                                <w:iCs/>
                                <w:lang w:val="en-AU"/>
                              </w:rPr>
                              <w:t xml:space="preserve"> </w:t>
                            </w:r>
                            <w:r w:rsidRPr="00E1638E">
                              <w:rPr>
                                <w:lang w:val="en-AU" w:eastAsia="zh-CN"/>
                              </w:rPr>
                              <w:t xml:space="preserve">on </w:t>
                            </w:r>
                            <w:r>
                              <w:t xml:space="preserve">UL BWP </w:t>
                            </w:r>
                            <w:r w:rsidRPr="00425377">
                              <w:rPr>
                                <w:iCs/>
                                <w:position w:val="-6"/>
                              </w:rPr>
                              <w:object w:dxaOrig="180" w:dyaOrig="260" w14:anchorId="7CBBF26D">
                                <v:shape id="_x0000_i1060" type="#_x0000_t75" style="width:7.5pt;height:14.25pt" o:ole="">
                                  <v:imagedata r:id="rId16" o:title=""/>
                                </v:shape>
                                <o:OLEObject Type="Embed" ProgID="Equation.3" ShapeID="_x0000_i1060" DrawAspect="Content" ObjectID="_1599691248" r:id="rId57"/>
                              </w:object>
                            </w:r>
                            <w:r>
                              <w:rPr>
                                <w:iCs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 w:rsidRPr="00B916EC">
                              <w:t xml:space="preserve"> carrier </w:t>
                            </w:r>
                            <w:r w:rsidRPr="00B916EC">
                              <w:rPr>
                                <w:iCs/>
                                <w:position w:val="-10"/>
                              </w:rPr>
                              <w:object w:dxaOrig="212" w:dyaOrig="309" w14:anchorId="51502F04">
                                <v:shape id="_x0000_i1062" type="#_x0000_t75" style="width:14.25pt;height:14.25pt" o:ole="">
                                  <v:imagedata r:id="rId18" o:title=""/>
                                </v:shape>
                                <o:OLEObject Type="Embed" ProgID="Equation.3" ShapeID="_x0000_i1062" DrawAspect="Content" ObjectID="_1599691249" r:id="rId58"/>
                              </w:object>
                            </w:r>
                            <w:r w:rsidRPr="00B916EC">
                              <w:rPr>
                                <w:iCs/>
                              </w:rPr>
                              <w:t xml:space="preserve"> </w:t>
                            </w:r>
                            <w:r w:rsidRPr="00E1638E">
                              <w:rPr>
                                <w:lang w:val="en-AU"/>
                              </w:rPr>
                              <w:t xml:space="preserve">of serving cell </w:t>
                            </w:r>
                            <w:r w:rsidRPr="00B916EC">
                              <w:rPr>
                                <w:position w:val="-6"/>
                              </w:rPr>
                              <w:object w:dxaOrig="135" w:dyaOrig="135" w14:anchorId="0C288A31">
                                <v:shape id="_x0000_i1064" type="#_x0000_t75" style="width:6.75pt;height:6.75pt" o:ole="">
                                  <v:imagedata r:id="rId11" o:title=""/>
                                </v:shape>
                                <o:OLEObject Type="Embed" ProgID="Equation.3" ShapeID="_x0000_i1064" DrawAspect="Content" ObjectID="_1599691250" r:id="rId59"/>
                              </w:object>
                            </w:r>
                            <w:r w:rsidRPr="00E1638E">
                              <w:rPr>
                                <w:lang w:val="en-AU"/>
                              </w:rPr>
                              <w:t xml:space="preserve"> </w:t>
                            </w:r>
                            <w:r w:rsidRPr="00E1638E">
                              <w:rPr>
                                <w:lang w:val="en-AU" w:eastAsia="zh-CN"/>
                              </w:rPr>
                              <w:t>is split equally across the configured antenna ports for SRS</w:t>
                            </w:r>
                            <w:r w:rsidRPr="00E1638E">
                              <w:rPr>
                                <w:lang w:val="en-AU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819C9D" id="_x0000_s1027" type="#_x0000_t202" style="position:absolute;margin-left:0;margin-top:18.85pt;width:473.2pt;height:43.7pt;z-index:3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">
                <v:textbox>
                  <w:txbxContent>
                    <w:p w14:paraId="0E2F3BF8" w14:textId="77777777" w:rsidR="00DA70E3" w:rsidRPr="00E1638E" w:rsidRDefault="00DA70E3" w:rsidP="007D6833">
                      <w:pPr>
                        <w:rPr>
                          <w:lang w:val="x-none"/>
                        </w:rPr>
                      </w:pPr>
                      <w:r w:rsidRPr="00E1638E">
                        <w:rPr>
                          <w:lang w:val="en-AU" w:eastAsia="zh-CN"/>
                        </w:rPr>
                        <w:t xml:space="preserve">For SRS, the linear value </w:t>
                      </w:r>
                      <w:r w:rsidRPr="00B916EC">
                        <w:rPr>
                          <w:iCs/>
                          <w:position w:val="-12"/>
                        </w:rPr>
                        <w:object w:dxaOrig="1219" w:dyaOrig="360" w14:anchorId="5494C73F">
                          <v:shape id="_x0000_i1058" type="#_x0000_t75" style="width:57.75pt;height:21.75pt" o:ole="">
                            <v:imagedata r:id="rId60" o:title=""/>
                          </v:shape>
                          <o:OLEObject Type="Embed" ProgID="Equation.3" ShapeID="_x0000_i1058" DrawAspect="Content" ObjectID="_1599677401" r:id="rId61"/>
                        </w:object>
                      </w:r>
                      <w:r w:rsidRPr="00E1638E">
                        <w:rPr>
                          <w:lang w:val="en-AU"/>
                        </w:rPr>
                        <w:t xml:space="preserve"> </w:t>
                      </w:r>
                      <w:r w:rsidRPr="00E1638E">
                        <w:rPr>
                          <w:lang w:val="en-AU" w:eastAsia="zh-CN"/>
                        </w:rPr>
                        <w:t>of the transmit power</w:t>
                      </w:r>
                      <w:r w:rsidRPr="00E1638E">
                        <w:rPr>
                          <w:lang w:val="en-AU"/>
                        </w:rPr>
                        <w:t xml:space="preserve"> </w:t>
                      </w:r>
                      <w:r w:rsidRPr="00B916EC">
                        <w:rPr>
                          <w:iCs/>
                          <w:position w:val="-12"/>
                        </w:rPr>
                        <w:object w:dxaOrig="1219" w:dyaOrig="320" w14:anchorId="6AACA828">
                          <v:shape id="_x0000_i1060" type="#_x0000_t75" style="width:57.75pt;height:14.25pt" o:ole="">
                            <v:imagedata r:id="rId62" o:title=""/>
                          </v:shape>
                          <o:OLEObject Type="Embed" ProgID="Equation.3" ShapeID="_x0000_i1060" DrawAspect="Content" ObjectID="_1599677402" r:id="rId63"/>
                        </w:object>
                      </w:r>
                      <w:r w:rsidRPr="00E1638E">
                        <w:rPr>
                          <w:iCs/>
                          <w:lang w:val="en-AU"/>
                        </w:rPr>
                        <w:t xml:space="preserve"> </w:t>
                      </w:r>
                      <w:r w:rsidRPr="00E1638E">
                        <w:rPr>
                          <w:lang w:val="en-AU" w:eastAsia="zh-CN"/>
                        </w:rPr>
                        <w:t xml:space="preserve">on </w:t>
                      </w:r>
                      <w:r>
                        <w:t xml:space="preserve">UL BWP </w:t>
                      </w:r>
                      <w:r w:rsidRPr="00425377">
                        <w:rPr>
                          <w:iCs/>
                          <w:position w:val="-6"/>
                        </w:rPr>
                        <w:object w:dxaOrig="180" w:dyaOrig="260" w14:anchorId="7CBBF26D">
                          <v:shape id="_x0000_i1062" type="#_x0000_t75" style="width:7.55pt;height:14.25pt" o:ole="">
                            <v:imagedata r:id="rId64" o:title=""/>
                          </v:shape>
                          <o:OLEObject Type="Embed" ProgID="Equation.3" ShapeID="_x0000_i1062" DrawAspect="Content" ObjectID="_1599677403" r:id="rId65"/>
                        </w:object>
                      </w:r>
                      <w:r>
                        <w:rPr>
                          <w:iCs/>
                        </w:rPr>
                        <w:t xml:space="preserve"> </w:t>
                      </w:r>
                      <w:r>
                        <w:t>of</w:t>
                      </w:r>
                      <w:r w:rsidRPr="00B916EC">
                        <w:t xml:space="preserve"> carrier </w:t>
                      </w:r>
                      <w:r w:rsidRPr="00B916EC">
                        <w:rPr>
                          <w:iCs/>
                          <w:position w:val="-10"/>
                        </w:rPr>
                        <w:object w:dxaOrig="212" w:dyaOrig="309" w14:anchorId="51502F04">
                          <v:shape id="_x0000_i1064" type="#_x0000_t75" style="width:14.25pt;height:14.25pt" o:ole="">
                            <v:imagedata r:id="rId40" o:title=""/>
                          </v:shape>
                          <o:OLEObject Type="Embed" ProgID="Equation.3" ShapeID="_x0000_i1064" DrawAspect="Content" ObjectID="_1599677404" r:id="rId66"/>
                        </w:object>
                      </w:r>
                      <w:r w:rsidRPr="00B916EC">
                        <w:rPr>
                          <w:iCs/>
                        </w:rPr>
                        <w:t xml:space="preserve"> </w:t>
                      </w:r>
                      <w:r w:rsidRPr="00E1638E">
                        <w:rPr>
                          <w:lang w:val="en-AU"/>
                        </w:rPr>
                        <w:t xml:space="preserve">of serving cell </w:t>
                      </w:r>
                      <w:r w:rsidRPr="00B916EC">
                        <w:rPr>
                          <w:position w:val="-6"/>
                        </w:rPr>
                        <w:object w:dxaOrig="135" w:dyaOrig="135" w14:anchorId="0C288A31">
                          <v:shape id="_x0000_i1066" type="#_x0000_t75" style="width:6.7pt;height:6.7pt" o:ole="">
                            <v:imagedata r:id="rId67" o:title=""/>
                          </v:shape>
                          <o:OLEObject Type="Embed" ProgID="Equation.3" ShapeID="_x0000_i1066" DrawAspect="Content" ObjectID="_1599677405" r:id="rId68"/>
                        </w:object>
                      </w:r>
                      <w:r w:rsidRPr="00E1638E">
                        <w:rPr>
                          <w:lang w:val="en-AU"/>
                        </w:rPr>
                        <w:t xml:space="preserve"> </w:t>
                      </w:r>
                      <w:r w:rsidRPr="00E1638E">
                        <w:rPr>
                          <w:lang w:val="en-AU" w:eastAsia="zh-CN"/>
                        </w:rPr>
                        <w:t>is split equally across the configured antenna ports for SRS</w:t>
                      </w:r>
                      <w:r w:rsidRPr="00E1638E">
                        <w:rPr>
                          <w:lang w:val="en-AU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D6833" w:rsidRPr="00864DA6">
        <w:rPr>
          <w:lang w:val="en-AU"/>
        </w:rPr>
        <w:t xml:space="preserve">For </w:t>
      </w:r>
      <w:r w:rsidR="007D6833">
        <w:rPr>
          <w:lang w:val="en-AU"/>
        </w:rPr>
        <w:t>SRS</w:t>
      </w:r>
      <w:r w:rsidR="007D6833" w:rsidRPr="00864DA6">
        <w:rPr>
          <w:lang w:val="en-AU"/>
        </w:rPr>
        <w:t xml:space="preserve"> power control the following is specified in TS 38.213 section 7.</w:t>
      </w:r>
      <w:r w:rsidR="007D6833">
        <w:rPr>
          <w:lang w:val="en-AU"/>
        </w:rPr>
        <w:t>3</w:t>
      </w:r>
      <w:r w:rsidR="007D6833" w:rsidRPr="00864DA6">
        <w:rPr>
          <w:lang w:val="en-AU"/>
        </w:rPr>
        <w:t>:</w:t>
      </w:r>
    </w:p>
    <w:p w14:paraId="6962E2B7" w14:textId="77777777" w:rsidR="00D1296D" w:rsidRDefault="00D1296D" w:rsidP="001270EA"/>
    <w:p w14:paraId="11A06425" w14:textId="2AD36845" w:rsidR="00A52E52" w:rsidRDefault="00A52E52" w:rsidP="00A52E52">
      <w:pPr>
        <w:spacing w:after="180" w:line="259" w:lineRule="auto"/>
      </w:pPr>
      <w:r>
        <w:t xml:space="preserve">In </w:t>
      </w:r>
      <w:r w:rsidR="00F34087">
        <w:t xml:space="preserve">our </w:t>
      </w:r>
      <w:r>
        <w:t>companion contribution [</w:t>
      </w:r>
      <w:r w:rsidR="005E798F">
        <w:t>2</w:t>
      </w:r>
      <w:r>
        <w:t>], we study SRS power scaling details and make the following observation.</w:t>
      </w:r>
    </w:p>
    <w:p w14:paraId="512E94DD" w14:textId="77777777" w:rsidR="00A52E52" w:rsidRPr="00A52E52" w:rsidRDefault="00A52E52" w:rsidP="00A52E52">
      <w:pPr>
        <w:pStyle w:val="ListParagraph"/>
        <w:numPr>
          <w:ilvl w:val="0"/>
          <w:numId w:val="12"/>
        </w:numPr>
        <w:spacing w:after="180" w:line="259" w:lineRule="auto"/>
        <w:rPr>
          <w:lang w:val="en-AU"/>
        </w:rPr>
      </w:pPr>
      <w:r w:rsidRPr="00A52E52">
        <w:rPr>
          <w:lang w:val="en-AU"/>
        </w:rPr>
        <w:t xml:space="preserve">The current SRS power scaling specification is ambiguous in TS 38.213 </w:t>
      </w:r>
      <w:bookmarkStart w:id="5" w:name="_Hlk521505769"/>
      <w:r w:rsidRPr="00A52E52">
        <w:rPr>
          <w:lang w:val="en-AU"/>
        </w:rPr>
        <w:t>with respect to how SRS power is split over time, SRS resources, and SRS resource sets</w:t>
      </w:r>
      <w:bookmarkEnd w:id="5"/>
      <w:r w:rsidRPr="00A52E52">
        <w:rPr>
          <w:lang w:val="en-AU"/>
        </w:rPr>
        <w:t>.</w:t>
      </w:r>
    </w:p>
    <w:p w14:paraId="4F36DD7E" w14:textId="610C1972" w:rsidR="00D53162" w:rsidRDefault="00D53162" w:rsidP="007D6833">
      <w:r>
        <w:t xml:space="preserve">We furthermore conclude that there are two details that needs to be </w:t>
      </w:r>
      <w:r w:rsidR="00B14CD4">
        <w:t>re</w:t>
      </w:r>
      <w:r>
        <w:t xml:space="preserve">solved </w:t>
      </w:r>
      <w:r w:rsidR="00B14CD4">
        <w:t>to</w:t>
      </w:r>
      <w:r>
        <w:t xml:space="preserve"> clarify TS 38.213: </w:t>
      </w:r>
    </w:p>
    <w:p w14:paraId="2C1FC0A8" w14:textId="03699D02" w:rsidR="00D53162" w:rsidRPr="00D53162" w:rsidRDefault="00D53162" w:rsidP="00D53162">
      <w:pPr>
        <w:pStyle w:val="ListParagraph"/>
        <w:numPr>
          <w:ilvl w:val="0"/>
          <w:numId w:val="28"/>
        </w:numPr>
      </w:pPr>
      <w:r>
        <w:t xml:space="preserve">How to perform intra SRS resource set power scaling? Hence for </w:t>
      </w:r>
      <w:r w:rsidR="00B14CD4">
        <w:t>an</w:t>
      </w:r>
      <w:r>
        <w:t xml:space="preserve"> SRS resource set, with a transmission power as given by </w:t>
      </w:r>
      <w:r w:rsidRPr="00B916EC">
        <w:rPr>
          <w:iCs/>
          <w:position w:val="-12"/>
        </w:rPr>
        <w:object w:dxaOrig="1219" w:dyaOrig="320" w14:anchorId="3B394B0F">
          <v:shape id="_x0000_i1065" type="#_x0000_t75" style="width:57.75pt;height:14.25pt" o:ole="">
            <v:imagedata r:id="rId55" o:title=""/>
          </v:shape>
          <o:OLEObject Type="Embed" ProgID="Equation.3" ShapeID="_x0000_i1065" DrawAspect="Content" ObjectID="_1599691218" r:id="rId69"/>
        </w:object>
      </w:r>
      <w:r>
        <w:rPr>
          <w:iCs/>
        </w:rPr>
        <w:t>, how should this power be translated to a power to us</w:t>
      </w:r>
      <w:r w:rsidR="00B14CD4">
        <w:rPr>
          <w:iCs/>
        </w:rPr>
        <w:t>e</w:t>
      </w:r>
      <w:r>
        <w:rPr>
          <w:iCs/>
        </w:rPr>
        <w:t xml:space="preserve"> when transmitting the actual SRS resource and </w:t>
      </w:r>
      <w:r w:rsidR="00B14CD4">
        <w:rPr>
          <w:iCs/>
        </w:rPr>
        <w:t xml:space="preserve">the </w:t>
      </w:r>
      <w:r>
        <w:rPr>
          <w:iCs/>
        </w:rPr>
        <w:t xml:space="preserve">SRS ports therein? </w:t>
      </w:r>
    </w:p>
    <w:p w14:paraId="4B2F8B12" w14:textId="1EC1EFC0" w:rsidR="00D53162" w:rsidRDefault="00D53162" w:rsidP="00D53162">
      <w:pPr>
        <w:pStyle w:val="ListParagraph"/>
        <w:numPr>
          <w:ilvl w:val="0"/>
          <w:numId w:val="28"/>
        </w:numPr>
      </w:pPr>
      <w:r>
        <w:t xml:space="preserve">How to perform inter SRS resource set power scaling? It is possible that a UE transmits multiple SRS resource sets in the same slot or even </w:t>
      </w:r>
      <w:r w:rsidR="00B14CD4">
        <w:t xml:space="preserve">the same </w:t>
      </w:r>
      <w:r>
        <w:t xml:space="preserve">OFDM symbol. This could hence </w:t>
      </w:r>
      <w:r w:rsidR="005118A7">
        <w:t>imply</w:t>
      </w:r>
      <w:r>
        <w:t xml:space="preserve"> that </w:t>
      </w:r>
      <w:r w:rsidR="00B14CD4">
        <w:rPr>
          <w:rFonts w:asciiTheme="minorHAnsi" w:eastAsiaTheme="minorHAnsi" w:hAnsiTheme="minorHAnsi" w:cstheme="minorBidi"/>
          <w:position w:val="-14"/>
          <w:sz w:val="22"/>
          <w:szCs w:val="22"/>
          <w:lang w:val="sv-FI"/>
        </w:rPr>
        <w:object w:dxaOrig="1320" w:dyaOrig="420" w14:anchorId="45A50D52">
          <v:shape id="_x0000_i1066" type="#_x0000_t75" style="width:60.75pt;height:19.5pt" o:ole="">
            <v:imagedata r:id="rId70" o:title=""/>
          </v:shape>
          <o:OLEObject Type="Embed" ProgID="Equation.3" ShapeID="_x0000_i1066" DrawAspect="Content" ObjectID="_1599691219" r:id="rId71"/>
        </w:object>
      </w:r>
      <w:r>
        <w:rPr>
          <w:lang w:val="en-AU"/>
        </w:rPr>
        <w:t>+</w:t>
      </w:r>
      <w:r w:rsidR="00B14CD4">
        <w:rPr>
          <w:rFonts w:asciiTheme="minorHAnsi" w:eastAsiaTheme="minorHAnsi" w:hAnsiTheme="minorHAnsi" w:cstheme="minorBidi"/>
          <w:position w:val="-14"/>
          <w:sz w:val="22"/>
          <w:szCs w:val="22"/>
          <w:lang w:val="sv-FI"/>
        </w:rPr>
        <w:object w:dxaOrig="1290" w:dyaOrig="420" w14:anchorId="67FCCE8A">
          <v:shape id="_x0000_i1067" type="#_x0000_t75" style="width:58.5pt;height:18.75pt" o:ole="">
            <v:imagedata r:id="rId72" o:title=""/>
          </v:shape>
          <o:OLEObject Type="Embed" ProgID="Equation.3" ShapeID="_x0000_i1067" DrawAspect="Content" ObjectID="_1599691220" r:id="rId73"/>
        </w:object>
      </w:r>
      <w:r>
        <w:rPr>
          <w:lang w:val="en-AU"/>
        </w:rPr>
        <w:t>&gt;Pcmax</w:t>
      </w:r>
      <w:r>
        <w:t xml:space="preserve"> for the two SRS resource sets. It is currently not clear what the UE should do in such a case. </w:t>
      </w:r>
    </w:p>
    <w:p w14:paraId="481D16F5" w14:textId="77777777" w:rsidR="00D53162" w:rsidRDefault="00D53162" w:rsidP="007D6833"/>
    <w:p w14:paraId="4761D1A5" w14:textId="35CEA513" w:rsidR="007D6833" w:rsidRDefault="00A52E52" w:rsidP="007D6833">
      <w:r>
        <w:t xml:space="preserve">Considering the </w:t>
      </w:r>
      <w:r w:rsidR="00D53162">
        <w:t>performed analysis</w:t>
      </w:r>
      <w:r>
        <w:t>, we propose the following. More detailed analysis and example text proposals are given in</w:t>
      </w:r>
      <w:r w:rsidR="007D6833">
        <w:t xml:space="preserve"> [</w:t>
      </w:r>
      <w:r w:rsidR="005E798F">
        <w:t>2</w:t>
      </w:r>
      <w:r w:rsidR="007D6833">
        <w:t>]</w:t>
      </w:r>
      <w:r>
        <w:t>.</w:t>
      </w:r>
    </w:p>
    <w:p w14:paraId="0EB47DF0" w14:textId="77777777" w:rsidR="00CE6EDD" w:rsidRDefault="00CE6EDD" w:rsidP="007D6833">
      <w:pPr>
        <w:rPr>
          <w:b/>
          <w:u w:val="single"/>
        </w:rPr>
      </w:pPr>
    </w:p>
    <w:p w14:paraId="3D500F3E" w14:textId="717CFDB5" w:rsidR="007D6833" w:rsidRDefault="007D6833" w:rsidP="007D6833">
      <w:pPr>
        <w:rPr>
          <w:b/>
          <w:u w:val="single"/>
        </w:rPr>
      </w:pPr>
      <w:r>
        <w:rPr>
          <w:b/>
          <w:u w:val="single"/>
        </w:rPr>
        <w:t xml:space="preserve">Proposal </w:t>
      </w:r>
      <w:r w:rsidR="00B4277A">
        <w:rPr>
          <w:b/>
          <w:u w:val="single"/>
        </w:rPr>
        <w:t>3</w:t>
      </w:r>
    </w:p>
    <w:p w14:paraId="4B582B34" w14:textId="77777777" w:rsidR="00C95347" w:rsidRDefault="00C95347" w:rsidP="00C95347">
      <w:pPr>
        <w:pStyle w:val="ListParagraph"/>
        <w:keepNext/>
        <w:numPr>
          <w:ilvl w:val="0"/>
          <w:numId w:val="27"/>
        </w:numPr>
        <w:spacing w:after="180" w:line="256" w:lineRule="auto"/>
        <w:rPr>
          <w:lang w:val="en-AU"/>
        </w:rPr>
      </w:pPr>
      <w:r>
        <w:rPr>
          <w:lang w:val="en-AU"/>
        </w:rPr>
        <w:t>Clarify Rel-15 NR SRS power scaling specifications such that per-PA full power capacity for all PAs in the UE is not required for any MIMO UE capability.</w:t>
      </w:r>
    </w:p>
    <w:p w14:paraId="107E5258" w14:textId="77777777" w:rsidR="00C95347" w:rsidRDefault="00C95347" w:rsidP="00C95347">
      <w:pPr>
        <w:pStyle w:val="ListParagraph"/>
        <w:numPr>
          <w:ilvl w:val="0"/>
          <w:numId w:val="27"/>
        </w:numPr>
        <w:spacing w:after="180" w:line="256" w:lineRule="auto"/>
        <w:rPr>
          <w:iCs/>
          <w:lang w:val="en-AU"/>
        </w:rPr>
      </w:pPr>
      <w:r>
        <w:rPr>
          <w:lang w:val="en-AU" w:eastAsia="zh-CN"/>
        </w:rPr>
        <w:t xml:space="preserve">For intra SRS resource set power scaling: </w:t>
      </w:r>
    </w:p>
    <w:p w14:paraId="5929B563" w14:textId="77777777" w:rsidR="00C95347" w:rsidRDefault="00C95347" w:rsidP="00C95347">
      <w:pPr>
        <w:pStyle w:val="ListParagraph"/>
        <w:numPr>
          <w:ilvl w:val="1"/>
          <w:numId w:val="27"/>
        </w:numPr>
        <w:spacing w:after="180" w:line="256" w:lineRule="auto"/>
        <w:rPr>
          <w:iCs/>
          <w:lang w:val="en-AU"/>
        </w:rPr>
      </w:pPr>
      <w:r>
        <w:rPr>
          <w:lang w:val="en-AU" w:eastAsia="zh-CN"/>
        </w:rPr>
        <w:t xml:space="preserve">The antenna ports from SRS resource set </w:t>
      </w:r>
      <m:oMath>
        <m:sSub>
          <m:sSubPr>
            <m:ctrlPr>
              <w:rPr>
                <w:rFonts w:ascii="Cambria Math" w:eastAsia="SimSun" w:hAnsi="Cambria Math" w:cstheme="minorBidi"/>
                <w:i/>
                <w:sz w:val="22"/>
                <w:lang w:val="en-AU" w:eastAsia="ja-JP"/>
              </w:rPr>
            </m:ctrlPr>
          </m:sSubPr>
          <m:e>
            <m:r>
              <w:rPr>
                <w:rFonts w:ascii="Cambria Math" w:hAnsi="Cambria Math"/>
                <w:lang w:val="en-AU"/>
              </w:rPr>
              <m:t>q</m:t>
            </m:r>
          </m:e>
          <m:sub>
            <m:r>
              <w:rPr>
                <w:rFonts w:ascii="Cambria Math" w:hAnsi="Cambria Math"/>
                <w:lang w:val="en-AU"/>
              </w:rPr>
              <m:t>s</m:t>
            </m:r>
          </m:sub>
        </m:sSub>
      </m:oMath>
      <w:r>
        <w:rPr>
          <w:rFonts w:eastAsiaTheme="minorEastAsia"/>
          <w:lang w:val="en-AU"/>
        </w:rPr>
        <w:t>,</w:t>
      </w:r>
      <w:r>
        <w:rPr>
          <w:lang w:val="en-AU" w:eastAsia="zh-CN"/>
        </w:rPr>
        <w:t xml:space="preserve"> transmitted in transmission period </w:t>
      </w:r>
      <w:r>
        <w:rPr>
          <w:i/>
          <w:lang w:val="en-AU" w:eastAsia="zh-CN"/>
        </w:rPr>
        <w:t>i,</w:t>
      </w:r>
      <w:r>
        <w:rPr>
          <w:lang w:val="en-AU" w:eastAsia="zh-CN"/>
        </w:rPr>
        <w:t xml:space="preserve"> </w:t>
      </w:r>
      <w:r>
        <w:rPr>
          <w:lang w:val="en-AU"/>
        </w:rPr>
        <w:t xml:space="preserve">are transmitted with the power </w:t>
      </w:r>
      <w:r>
        <w:rPr>
          <w:rFonts w:ascii="Symbol" w:hAnsi="Symbol"/>
          <w:i/>
          <w:lang w:val="en-AU"/>
        </w:rPr>
        <w:t></w:t>
      </w:r>
      <w:r>
        <w:rPr>
          <w:rFonts w:ascii="Symbol" w:hAnsi="Symbol"/>
          <w:i/>
          <w:lang w:val="en-AU"/>
        </w:rPr>
        <w:t></w:t>
      </w:r>
      <w:r>
        <w:rPr>
          <w:rFonts w:ascii="Symbol" w:hAnsi="Symbol"/>
          <w:i/>
          <w:lang w:val="en-AU"/>
        </w:rPr>
        <w:t></w:t>
      </w:r>
      <w:r>
        <w:rPr>
          <w:rFonts w:ascii="Symbol" w:hAnsi="Symbol"/>
          <w:i/>
          <w:lang w:val="en-AU"/>
        </w:rPr>
        <w:t></w:t>
      </w:r>
      <w:r>
        <w:rPr>
          <w:i/>
          <w:lang w:val="en-AU"/>
        </w:rPr>
        <w:t>i,</w:t>
      </w:r>
      <m:oMath>
        <m:r>
          <w:rPr>
            <w:rFonts w:ascii="Cambria Math" w:hAnsi="Cambria Math"/>
            <w:lang w:val="en-AU"/>
          </w:rPr>
          <m:t xml:space="preserve"> </m:t>
        </m:r>
        <m:sSub>
          <m:sSubPr>
            <m:ctrlPr>
              <w:rPr>
                <w:rFonts w:ascii="Cambria Math" w:eastAsia="SimSun" w:hAnsi="Cambria Math" w:cstheme="minorBidi"/>
                <w:i/>
                <w:sz w:val="22"/>
                <w:lang w:val="en-AU" w:eastAsia="ja-JP"/>
              </w:rPr>
            </m:ctrlPr>
          </m:sSubPr>
          <m:e>
            <m:r>
              <w:rPr>
                <w:rFonts w:ascii="Cambria Math" w:hAnsi="Cambria Math"/>
                <w:lang w:val="en-AU"/>
              </w:rPr>
              <m:t>q</m:t>
            </m:r>
          </m:e>
          <m:sub>
            <m:r>
              <w:rPr>
                <w:rFonts w:ascii="Cambria Math" w:hAnsi="Cambria Math"/>
                <w:lang w:val="en-AU"/>
              </w:rPr>
              <m:t>s</m:t>
            </m:r>
          </m:sub>
        </m:sSub>
      </m:oMath>
      <w:r>
        <w:rPr>
          <w:rFonts w:ascii="Symbol" w:hAnsi="Symbol"/>
          <w:i/>
          <w:lang w:val="en-AU"/>
        </w:rPr>
        <w:t></w:t>
      </w:r>
      <w:r>
        <w:rPr>
          <w:lang w:val="en-AU"/>
        </w:rPr>
        <w:t xml:space="preserve"> </w:t>
      </w:r>
      <w:r>
        <w:rPr>
          <w:rFonts w:ascii="Times" w:eastAsia="SimSun" w:hAnsi="Times" w:cstheme="minorBidi"/>
          <w:iCs/>
          <w:position w:val="-12"/>
          <w:sz w:val="22"/>
          <w:lang w:val="sv-FI" w:eastAsia="ja-JP"/>
        </w:rPr>
        <w:object w:dxaOrig="1170" w:dyaOrig="420" w14:anchorId="4830F909">
          <v:shape id="_x0000_i1068" type="#_x0000_t75" style="width:58.5pt;height:21pt" o:ole="">
            <v:imagedata r:id="rId53" o:title=""/>
          </v:shape>
          <o:OLEObject Type="Embed" ProgID="Equation.3" ShapeID="_x0000_i1068" DrawAspect="Content" ObjectID="_1599691221" r:id="rId74"/>
        </w:object>
      </w:r>
      <w:r>
        <w:rPr>
          <w:iCs/>
          <w:lang w:val="en-AU"/>
        </w:rPr>
        <w:t xml:space="preserve"> per antenna port. </w:t>
      </w:r>
    </w:p>
    <w:p w14:paraId="30207261" w14:textId="77777777" w:rsidR="00C95347" w:rsidRDefault="00C95347" w:rsidP="00C95347">
      <w:pPr>
        <w:pStyle w:val="ListParagraph"/>
        <w:numPr>
          <w:ilvl w:val="1"/>
          <w:numId w:val="27"/>
        </w:numPr>
        <w:spacing w:after="180" w:line="256" w:lineRule="auto"/>
        <w:rPr>
          <w:lang w:val="en-AU" w:eastAsia="zh-CN"/>
        </w:rPr>
      </w:pPr>
      <w:r>
        <w:rPr>
          <w:rFonts w:asciiTheme="minorHAnsi" w:hAnsiTheme="minorHAnsi"/>
          <w:lang w:val="en-AU" w:eastAsia="zh-CN"/>
        </w:rPr>
        <w:t xml:space="preserve">In case that </w:t>
      </w:r>
      <w:r>
        <w:rPr>
          <w:rFonts w:asciiTheme="minorHAnsi" w:hAnsiTheme="minorHAnsi"/>
          <w:lang w:val="en-AU"/>
        </w:rPr>
        <w:t>SRS-SetUse is set to ‘codebook’, ‘beamManagement’ or ‘AntennaSwitching’ let</w:t>
      </w:r>
      <w:r>
        <w:rPr>
          <w:lang w:val="en-AU"/>
        </w:rPr>
        <w:t xml:space="preserve"> </w:t>
      </w:r>
      <w:r>
        <w:rPr>
          <w:rFonts w:ascii="Symbol" w:hAnsi="Symbol"/>
          <w:i/>
          <w:lang w:val="en-AU"/>
        </w:rPr>
        <w:t></w:t>
      </w:r>
      <w:r>
        <w:rPr>
          <w:rFonts w:ascii="Symbol" w:hAnsi="Symbol"/>
          <w:i/>
          <w:lang w:val="en-AU"/>
        </w:rPr>
        <w:t></w:t>
      </w:r>
      <w:r>
        <w:rPr>
          <w:i/>
          <w:lang w:val="en-AU"/>
        </w:rPr>
        <w:t>i,</w:t>
      </w:r>
      <m:oMath>
        <m:r>
          <w:rPr>
            <w:rFonts w:ascii="Cambria Math" w:hAnsi="Cambria Math"/>
            <w:lang w:val="en-AU"/>
          </w:rPr>
          <m:t xml:space="preserve"> </m:t>
        </m:r>
        <m:sSub>
          <m:sSubPr>
            <m:ctrlPr>
              <w:rPr>
                <w:rFonts w:ascii="Cambria Math" w:eastAsia="SimSun" w:hAnsi="Cambria Math" w:cstheme="minorBidi"/>
                <w:i/>
                <w:sz w:val="22"/>
                <w:lang w:val="en-AU" w:eastAsia="ja-JP"/>
              </w:rPr>
            </m:ctrlPr>
          </m:sSubPr>
          <m:e>
            <m:r>
              <w:rPr>
                <w:rFonts w:ascii="Cambria Math" w:hAnsi="Cambria Math"/>
                <w:lang w:val="en-AU"/>
              </w:rPr>
              <m:t>q</m:t>
            </m:r>
          </m:e>
          <m:sub>
            <m:r>
              <w:rPr>
                <w:rFonts w:ascii="Cambria Math" w:hAnsi="Cambria Math"/>
                <w:lang w:val="en-AU"/>
              </w:rPr>
              <m:t>s</m:t>
            </m:r>
          </m:sub>
        </m:sSub>
      </m:oMath>
      <w:r>
        <w:rPr>
          <w:rFonts w:ascii="Symbol" w:hAnsi="Symbol"/>
          <w:i/>
          <w:lang w:val="en-AU"/>
        </w:rPr>
        <w:t></w:t>
      </w:r>
      <w:r>
        <w:rPr>
          <w:rFonts w:ascii="Symbol" w:hAnsi="Symbol"/>
          <w:i/>
          <w:lang w:val="en-AU"/>
        </w:rPr>
        <w:t></w:t>
      </w:r>
      <w:r>
        <w:rPr>
          <w:lang w:val="en-AU" w:eastAsia="zh-CN"/>
        </w:rPr>
        <w:t xml:space="preserve"> </w:t>
      </w:r>
      <w:r>
        <w:rPr>
          <w:rFonts w:asciiTheme="minorHAnsi" w:hAnsiTheme="minorHAnsi"/>
          <w:lang w:val="en-AU" w:eastAsia="zh-CN"/>
        </w:rPr>
        <w:t xml:space="preserve">be the maximum number of antenna ports transmitted </w:t>
      </w:r>
      <w:r>
        <w:rPr>
          <w:rFonts w:asciiTheme="minorHAnsi" w:hAnsiTheme="minorHAnsi"/>
          <w:lang w:val="en-AU"/>
        </w:rPr>
        <w:t xml:space="preserve">in one of the OFDM symbols </w:t>
      </w:r>
      <w:r>
        <w:rPr>
          <w:rFonts w:asciiTheme="minorHAnsi" w:hAnsiTheme="minorHAnsi"/>
          <w:lang w:val="en-AU" w:eastAsia="zh-CN"/>
        </w:rPr>
        <w:t xml:space="preserve">corresponding to SRS resource set </w:t>
      </w:r>
      <m:oMath>
        <m:sSub>
          <m:sSubPr>
            <m:ctrlPr>
              <w:rPr>
                <w:rFonts w:ascii="Cambria Math" w:eastAsia="SimSun" w:hAnsi="Cambria Math" w:cstheme="minorBidi"/>
                <w:i/>
                <w:sz w:val="22"/>
                <w:lang w:val="en-AU" w:eastAsia="ja-JP"/>
              </w:rPr>
            </m:ctrlPr>
          </m:sSubPr>
          <m:e>
            <m:r>
              <w:rPr>
                <w:rFonts w:ascii="Cambria Math" w:hAnsi="Cambria Math"/>
                <w:lang w:val="en-AU"/>
              </w:rPr>
              <m:t>q</m:t>
            </m:r>
          </m:e>
          <m:sub>
            <m:r>
              <w:rPr>
                <w:rFonts w:ascii="Cambria Math" w:hAnsi="Cambria Math"/>
                <w:lang w:val="en-AU"/>
              </w:rPr>
              <m:t>s</m:t>
            </m:r>
          </m:sub>
        </m:sSub>
      </m:oMath>
      <w:r>
        <w:rPr>
          <w:rFonts w:asciiTheme="minorHAnsi" w:hAnsiTheme="minorHAnsi"/>
          <w:lang w:val="en-AU"/>
        </w:rPr>
        <w:t xml:space="preserve"> in transmission period </w:t>
      </w:r>
      <w:r>
        <w:rPr>
          <w:rFonts w:asciiTheme="minorHAnsi" w:hAnsiTheme="minorHAnsi"/>
          <w:i/>
          <w:lang w:val="en-AU"/>
        </w:rPr>
        <w:t>i</w:t>
      </w:r>
    </w:p>
    <w:p w14:paraId="67D0BDCA" w14:textId="77777777" w:rsidR="00C95347" w:rsidRDefault="00C95347" w:rsidP="00C95347">
      <w:pPr>
        <w:pStyle w:val="ListParagraph"/>
        <w:numPr>
          <w:ilvl w:val="1"/>
          <w:numId w:val="27"/>
        </w:numPr>
        <w:spacing w:after="180" w:line="256" w:lineRule="auto"/>
        <w:rPr>
          <w:rFonts w:asciiTheme="minorHAnsi" w:hAnsiTheme="minorHAnsi"/>
          <w:lang w:val="en-GB" w:eastAsia="zh-CN"/>
        </w:rPr>
      </w:pPr>
      <w:r>
        <w:rPr>
          <w:rFonts w:asciiTheme="minorHAnsi" w:hAnsiTheme="minorHAnsi"/>
          <w:lang w:val="en-AU" w:eastAsia="zh-CN"/>
        </w:rPr>
        <w:t xml:space="preserve">In case that </w:t>
      </w:r>
      <w:r>
        <w:rPr>
          <w:rFonts w:asciiTheme="minorHAnsi" w:hAnsiTheme="minorHAnsi"/>
          <w:lang w:val="en-AU"/>
        </w:rPr>
        <w:t xml:space="preserve">SRS-SetUse is set to ‘nonCodebook’ </w:t>
      </w:r>
      <w:r>
        <w:rPr>
          <w:rFonts w:asciiTheme="minorHAnsi" w:eastAsiaTheme="minorHAnsi" w:hAnsiTheme="minorHAnsi"/>
          <w:szCs w:val="22"/>
          <w:lang w:val="en-GB" w:eastAsia="zh-CN"/>
        </w:rPr>
        <w:t>let</w:t>
      </w:r>
      <w:r>
        <w:rPr>
          <w:lang w:val="en-AU" w:eastAsia="zh-CN"/>
        </w:rPr>
        <w:t xml:space="preserve"> </w:t>
      </w:r>
      <w:r>
        <w:rPr>
          <w:rFonts w:ascii="Symbol" w:hAnsi="Symbol"/>
          <w:i/>
          <w:lang w:val="en-AU"/>
        </w:rPr>
        <w:t></w:t>
      </w:r>
      <w:r>
        <w:rPr>
          <w:rFonts w:ascii="Symbol" w:hAnsi="Symbol"/>
          <w:i/>
          <w:lang w:val="en-AU"/>
        </w:rPr>
        <w:t></w:t>
      </w:r>
      <w:r>
        <w:rPr>
          <w:i/>
          <w:lang w:val="en-AU"/>
        </w:rPr>
        <w:t>i,</w:t>
      </w:r>
      <m:oMath>
        <m:r>
          <w:rPr>
            <w:rFonts w:ascii="Cambria Math" w:hAnsi="Cambria Math"/>
            <w:lang w:val="en-AU"/>
          </w:rPr>
          <m:t xml:space="preserve"> </m:t>
        </m:r>
        <m:sSub>
          <m:sSubPr>
            <m:ctrlPr>
              <w:rPr>
                <w:rFonts w:ascii="Cambria Math" w:eastAsia="SimSun" w:hAnsi="Cambria Math" w:cstheme="minorBidi"/>
                <w:i/>
                <w:sz w:val="22"/>
                <w:lang w:val="en-AU" w:eastAsia="ja-JP"/>
              </w:rPr>
            </m:ctrlPr>
          </m:sSubPr>
          <m:e>
            <m:r>
              <w:rPr>
                <w:rFonts w:ascii="Cambria Math" w:hAnsi="Cambria Math"/>
                <w:lang w:val="en-AU"/>
              </w:rPr>
              <m:t>q</m:t>
            </m:r>
          </m:e>
          <m:sub>
            <m:r>
              <w:rPr>
                <w:rFonts w:ascii="Cambria Math" w:hAnsi="Cambria Math"/>
                <w:lang w:val="en-AU"/>
              </w:rPr>
              <m:t>s</m:t>
            </m:r>
          </m:sub>
        </m:sSub>
      </m:oMath>
      <w:r>
        <w:rPr>
          <w:rFonts w:ascii="Symbol" w:hAnsi="Symbol"/>
          <w:i/>
          <w:lang w:val="en-AU"/>
        </w:rPr>
        <w:t></w:t>
      </w:r>
      <w:r>
        <w:rPr>
          <w:rFonts w:ascii="Symbol" w:hAnsi="Symbol"/>
          <w:i/>
          <w:lang w:val="en-AU"/>
        </w:rPr>
        <w:t></w:t>
      </w:r>
      <w:r>
        <w:rPr>
          <w:lang w:val="en-AU" w:eastAsia="zh-CN"/>
        </w:rPr>
        <w:t xml:space="preserve"> </w:t>
      </w:r>
      <w:r>
        <w:rPr>
          <w:rFonts w:asciiTheme="minorHAnsi" w:hAnsiTheme="minorHAnsi"/>
          <w:lang w:val="en-AU" w:eastAsia="zh-CN"/>
        </w:rPr>
        <w:t>be</w:t>
      </w:r>
      <w:r>
        <w:rPr>
          <w:lang w:val="en-AU" w:eastAsia="zh-CN"/>
        </w:rPr>
        <w:t xml:space="preserve"> </w:t>
      </w:r>
      <w:r>
        <w:rPr>
          <w:rFonts w:asciiTheme="minorHAnsi" w:hAnsiTheme="minorHAnsi"/>
          <w:lang w:val="en-AU" w:eastAsia="zh-CN"/>
        </w:rPr>
        <w:t xml:space="preserve">the number of SRS ports within the SRS resource set </w:t>
      </w:r>
      <m:oMath>
        <m:sSub>
          <m:sSubPr>
            <m:ctrlPr>
              <w:rPr>
                <w:rFonts w:ascii="Cambria Math" w:eastAsia="SimSun" w:hAnsi="Cambria Math" w:cstheme="minorBidi"/>
                <w:i/>
                <w:sz w:val="22"/>
                <w:lang w:val="en-AU" w:eastAsia="ja-JP"/>
              </w:rPr>
            </m:ctrlPr>
          </m:sSubPr>
          <m:e>
            <m:r>
              <w:rPr>
                <w:rFonts w:ascii="Cambria Math" w:hAnsi="Cambria Math"/>
                <w:lang w:val="en-AU"/>
              </w:rPr>
              <m:t>q</m:t>
            </m:r>
          </m:e>
          <m:sub>
            <m:r>
              <w:rPr>
                <w:rFonts w:ascii="Cambria Math" w:hAnsi="Cambria Math"/>
                <w:lang w:val="en-AU"/>
              </w:rPr>
              <m:t>s</m:t>
            </m:r>
          </m:sub>
        </m:sSub>
      </m:oMath>
      <w:r>
        <w:rPr>
          <w:rFonts w:asciiTheme="minorHAnsi" w:hAnsiTheme="minorHAnsi"/>
          <w:lang w:val="en-AU"/>
        </w:rPr>
        <w:t xml:space="preserve"> </w:t>
      </w:r>
    </w:p>
    <w:p w14:paraId="4E0DE452" w14:textId="77777777" w:rsidR="00C95347" w:rsidRDefault="00C95347" w:rsidP="00C95347">
      <w:pPr>
        <w:pStyle w:val="ListParagraph"/>
        <w:keepNext/>
        <w:numPr>
          <w:ilvl w:val="0"/>
          <w:numId w:val="27"/>
        </w:numPr>
        <w:spacing w:after="180" w:line="256" w:lineRule="auto"/>
        <w:rPr>
          <w:rFonts w:ascii="Times" w:hAnsi="Times"/>
          <w:lang w:val="en-AU" w:eastAsia="ja-JP"/>
        </w:rPr>
      </w:pPr>
      <w:r>
        <w:rPr>
          <w:lang w:val="en-AU"/>
        </w:rPr>
        <w:t xml:space="preserve">For inter SRS resource set power scaling: </w:t>
      </w:r>
    </w:p>
    <w:p w14:paraId="05FCF3E3" w14:textId="77777777" w:rsidR="00C95347" w:rsidRDefault="00C95347" w:rsidP="00C95347">
      <w:pPr>
        <w:pStyle w:val="ListParagraph"/>
        <w:numPr>
          <w:ilvl w:val="1"/>
          <w:numId w:val="27"/>
        </w:numPr>
        <w:spacing w:after="180" w:line="256" w:lineRule="auto"/>
        <w:rPr>
          <w:lang w:val="en-AU"/>
        </w:rPr>
      </w:pPr>
      <w:r>
        <w:rPr>
          <w:lang w:val="en-AU"/>
        </w:rPr>
        <w:t xml:space="preserve">When multiple SRS resource sets are present in transmission period </w:t>
      </w:r>
      <w:r>
        <w:rPr>
          <w:i/>
          <w:lang w:val="en-AU"/>
        </w:rPr>
        <w:t>i</w:t>
      </w:r>
      <w:r>
        <w:rPr>
          <w:lang w:val="en-AU"/>
        </w:rPr>
        <w:t xml:space="preserve"> scale the transmit power of SRS resource set </w:t>
      </w:r>
      <w:r>
        <w:rPr>
          <w:i/>
          <w:lang w:val="en-AU"/>
        </w:rPr>
        <w:t>q</w:t>
      </w:r>
      <w:r>
        <w:rPr>
          <w:i/>
          <w:vertAlign w:val="subscript"/>
          <w:lang w:val="en-AU"/>
        </w:rPr>
        <w:t>s</w:t>
      </w:r>
      <w:r>
        <w:rPr>
          <w:lang w:val="en-AU"/>
        </w:rPr>
        <w:t xml:space="preserve"> such that it is transmitted with power </w:t>
      </w:r>
      <w:r>
        <w:rPr>
          <w:rFonts w:ascii="Symbol" w:hAnsi="Symbol"/>
          <w:i/>
          <w:lang w:val="en-AU"/>
        </w:rPr>
        <w:t></w:t>
      </w:r>
      <w:r>
        <w:rPr>
          <w:rFonts w:ascii="Symbol" w:hAnsi="Symbol"/>
          <w:i/>
          <w:lang w:val="en-AU"/>
        </w:rPr>
        <w:t></w:t>
      </w:r>
      <w:r>
        <w:rPr>
          <w:i/>
          <w:lang w:val="en-AU"/>
        </w:rPr>
        <w:t>i</w:t>
      </w:r>
      <w:r>
        <w:rPr>
          <w:rFonts w:ascii="Symbol" w:hAnsi="Symbol"/>
          <w:i/>
          <w:lang w:val="en-AU"/>
        </w:rPr>
        <w:t></w:t>
      </w:r>
      <w:r>
        <w:rPr>
          <w:rFonts w:ascii="Times" w:eastAsia="SimSun" w:hAnsi="Times" w:cstheme="minorBidi"/>
          <w:iCs/>
          <w:position w:val="-14"/>
          <w:sz w:val="22"/>
          <w:lang w:val="sv-FI" w:eastAsia="ja-JP"/>
        </w:rPr>
        <w:object w:dxaOrig="1320" w:dyaOrig="420" w14:anchorId="19CEAD5B">
          <v:shape id="_x0000_i1069" type="#_x0000_t75" style="width:66pt;height:21pt" o:ole="">
            <v:imagedata r:id="rId75" o:title=""/>
          </v:shape>
          <o:OLEObject Type="Embed" ProgID="Equation.3" ShapeID="_x0000_i1069" DrawAspect="Content" ObjectID="_1599691222" r:id="rId76"/>
        </w:object>
      </w:r>
      <w:r>
        <w:rPr>
          <w:iCs/>
          <w:lang w:val="en-AU"/>
        </w:rPr>
        <w:t xml:space="preserve">where </w:t>
      </w:r>
    </w:p>
    <w:p w14:paraId="5424F3A0" w14:textId="77777777" w:rsidR="00C95347" w:rsidRDefault="00C95347" w:rsidP="00C95347">
      <w:pPr>
        <w:pStyle w:val="ListParagraph"/>
        <w:numPr>
          <w:ilvl w:val="2"/>
          <w:numId w:val="27"/>
        </w:numPr>
        <w:spacing w:after="180" w:line="256" w:lineRule="auto"/>
        <w:rPr>
          <w:lang w:val="en-AU"/>
        </w:rPr>
      </w:pPr>
      <m:oMath>
        <m:r>
          <w:rPr>
            <w:rFonts w:ascii="Cambria Math" w:hAnsi="Cambria Math"/>
            <w:lang w:val="en-AU"/>
          </w:rPr>
          <m:t>α(i)=</m:t>
        </m:r>
        <m:func>
          <m:funcPr>
            <m:ctrlPr>
              <w:rPr>
                <w:rFonts w:ascii="Cambria Math" w:eastAsia="SimSun" w:hAnsi="Cambria Math" w:cstheme="minorBidi"/>
                <w:i/>
                <w:sz w:val="22"/>
                <w:lang w:val="en-AU" w:eastAsia="ja-JP"/>
              </w:rPr>
            </m:ctrlPr>
          </m:funcPr>
          <m:fName>
            <m:limLow>
              <m:limLowPr>
                <m:ctrlPr>
                  <w:rPr>
                    <w:rFonts w:ascii="Cambria Math" w:eastAsia="SimSun" w:hAnsi="Cambria Math" w:cstheme="minorBidi"/>
                    <w:i/>
                    <w:sz w:val="22"/>
                    <w:lang w:val="en-AU" w:eastAsia="ja-JP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AU"/>
                  </w:rPr>
                  <m:t>min</m:t>
                </m:r>
              </m:e>
              <m:lim>
                <m:r>
                  <w:rPr>
                    <w:rFonts w:ascii="Cambria Math" w:hAnsi="Cambria Math"/>
                    <w:lang w:val="en-AU"/>
                  </w:rPr>
                  <m:t>s</m:t>
                </m:r>
              </m:lim>
            </m:limLow>
          </m:fName>
          <m:e>
            <m:r>
              <w:rPr>
                <w:rFonts w:ascii="Cambria Math" w:hAnsi="Cambria Math"/>
                <w:lang w:val="en-AU"/>
              </w:rPr>
              <m:t>{</m:t>
            </m:r>
            <m:f>
              <m:fPr>
                <m:ctrlPr>
                  <w:rPr>
                    <w:rFonts w:ascii="Cambria Math" w:eastAsia="SimSun" w:hAnsi="Cambria Math" w:cstheme="minorBidi"/>
                    <w:i/>
                    <w:sz w:val="22"/>
                    <w:lang w:val="en-AU" w:eastAsia="ja-JP"/>
                  </w:rPr>
                </m:ctrlPr>
              </m:fPr>
              <m:num>
                <m:r>
                  <w:rPr>
                    <w:rFonts w:ascii="Cambria Math" w:hAnsi="Cambria Math"/>
                    <w:lang w:val="en-AU"/>
                  </w:rPr>
                  <m:t>Pcmax(i)</m:t>
                </m:r>
              </m:num>
              <m:den>
                <m:r>
                  <w:rPr>
                    <w:rFonts w:ascii="Cambria Math" w:hAnsi="Cambria Math"/>
                    <w:lang w:val="en-AU"/>
                  </w:rPr>
                  <m:t>Ptot(s,i)</m:t>
                </m:r>
              </m:den>
            </m:f>
            <m:r>
              <w:rPr>
                <w:rFonts w:ascii="Cambria Math" w:hAnsi="Cambria Math"/>
                <w:lang w:val="en-AU"/>
              </w:rPr>
              <m:t>,1}</m:t>
            </m:r>
          </m:e>
        </m:func>
      </m:oMath>
      <w:r>
        <w:rPr>
          <w:rFonts w:asciiTheme="minorHAnsi" w:hAnsiTheme="minorHAnsi"/>
          <w:lang w:val="en-AU"/>
        </w:rPr>
        <w:t xml:space="preserve"> where s denotes the OFDM symbol index in transmission period </w:t>
      </w:r>
      <w:r>
        <w:rPr>
          <w:rFonts w:asciiTheme="minorHAnsi" w:hAnsiTheme="minorHAnsi"/>
          <w:i/>
          <w:lang w:val="en-AU"/>
        </w:rPr>
        <w:t>i</w:t>
      </w:r>
      <w:r>
        <w:rPr>
          <w:rFonts w:asciiTheme="minorHAnsi" w:hAnsiTheme="minorHAnsi"/>
          <w:lang w:val="en-AU"/>
        </w:rPr>
        <w:t xml:space="preserve"> and</w:t>
      </w:r>
    </w:p>
    <w:p w14:paraId="28A328C1" w14:textId="77777777" w:rsidR="00C95347" w:rsidRDefault="00C95347" w:rsidP="00C95347">
      <w:pPr>
        <w:pStyle w:val="ListParagraph"/>
        <w:numPr>
          <w:ilvl w:val="3"/>
          <w:numId w:val="27"/>
        </w:numPr>
        <w:spacing w:after="180" w:line="256" w:lineRule="auto"/>
        <w:rPr>
          <w:lang w:val="en-AU"/>
        </w:rPr>
      </w:pPr>
      <m:oMath>
        <m:r>
          <w:rPr>
            <w:rFonts w:ascii="Cambria Math" w:hAnsi="Cambria Math"/>
            <w:lang w:val="en-AU"/>
          </w:rPr>
          <m:t>Ptot</m:t>
        </m:r>
        <m:d>
          <m:dPr>
            <m:ctrlPr>
              <w:rPr>
                <w:rFonts w:ascii="Cambria Math" w:eastAsia="SimSun" w:hAnsi="Cambria Math" w:cstheme="minorBidi"/>
                <w:i/>
                <w:sz w:val="22"/>
                <w:lang w:val="en-AU" w:eastAsia="ja-JP"/>
              </w:rPr>
            </m:ctrlPr>
          </m:dPr>
          <m:e>
            <m:r>
              <w:rPr>
                <w:rFonts w:ascii="Cambria Math" w:hAnsi="Cambria Math"/>
                <w:lang w:val="en-AU"/>
              </w:rPr>
              <m:t>s,i</m:t>
            </m:r>
          </m:e>
        </m:d>
        <m:r>
          <w:rPr>
            <w:rFonts w:ascii="Cambria Math" w:hAnsi="Cambria Math"/>
            <w:lang w:val="en-AU"/>
          </w:rPr>
          <m:t>=</m:t>
        </m:r>
        <m:nary>
          <m:naryPr>
            <m:chr m:val="∑"/>
            <m:limLoc m:val="undOvr"/>
            <m:ctrlPr>
              <w:rPr>
                <w:rFonts w:ascii="Cambria Math" w:eastAsia="SimSun" w:hAnsi="Cambria Math" w:cstheme="minorBidi"/>
                <w:i/>
                <w:sz w:val="22"/>
                <w:lang w:val="en-AU" w:eastAsia="ja-JP"/>
              </w:rPr>
            </m:ctrlPr>
          </m:naryPr>
          <m:sub>
            <m:sSub>
              <m:sSubPr>
                <m:ctrlPr>
                  <w:rPr>
                    <w:rFonts w:ascii="Cambria Math" w:eastAsia="SimSun" w:hAnsi="Cambria Math" w:cstheme="minorBidi"/>
                    <w:i/>
                    <w:sz w:val="22"/>
                    <w:lang w:val="en-AU" w:eastAsia="ja-JP"/>
                  </w:rPr>
                </m:ctrlPr>
              </m:sSubPr>
              <m:e>
                <m:r>
                  <w:rPr>
                    <w:rFonts w:ascii="Cambria Math" w:hAnsi="Cambria Math"/>
                    <w:lang w:val="en-AU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val="en-AU"/>
                  </w:rPr>
                  <m:t>s</m:t>
                </m:r>
              </m:sub>
            </m:sSub>
          </m:sub>
          <m:sup/>
          <m:e>
            <m:r>
              <w:rPr>
                <w:rFonts w:ascii="Cambria Math" w:hAnsi="Cambria Math"/>
                <w:lang w:val="en-AU"/>
              </w:rPr>
              <m:t>d(</m:t>
            </m:r>
            <m:sSub>
              <m:sSubPr>
                <m:ctrlPr>
                  <w:rPr>
                    <w:rFonts w:ascii="Cambria Math" w:eastAsia="SimSun" w:hAnsi="Cambria Math" w:cstheme="minorBidi"/>
                    <w:i/>
                    <w:sz w:val="22"/>
                    <w:lang w:val="en-AU" w:eastAsia="ja-JP"/>
                  </w:rPr>
                </m:ctrlPr>
              </m:sSubPr>
              <m:e>
                <m:r>
                  <w:rPr>
                    <w:rFonts w:ascii="Cambria Math" w:hAnsi="Cambria Math"/>
                    <w:lang w:val="en-AU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val="en-AU"/>
                  </w:rPr>
                  <m:t>s</m:t>
                </m:r>
              </m:sub>
            </m:sSub>
            <m:r>
              <w:rPr>
                <w:rFonts w:ascii="Cambria Math" w:hAnsi="Cambria Math"/>
                <w:lang w:val="en-AU"/>
              </w:rPr>
              <m:t>, s,i)</m:t>
            </m:r>
            <m:r>
              <m:rPr>
                <m:sty m:val="p"/>
              </m:rPr>
              <w:rPr>
                <w:rFonts w:ascii="Cambria Math" w:eastAsia="SimSun" w:hAnsi="Cambria Math" w:cstheme="minorBidi"/>
                <w:position w:val="-14"/>
                <w:sz w:val="22"/>
                <w:lang w:val="sv-FI" w:eastAsia="ja-JP"/>
              </w:rPr>
              <w:object w:dxaOrig="1320" w:dyaOrig="420" w14:anchorId="2F1A0B73">
                <v:shape id="_x0000_i1071" type="#_x0000_t75" style="width:66pt;height:21pt" o:ole="">
                  <v:imagedata r:id="rId77" o:title=""/>
                </v:shape>
                <o:OLEObject Type="Embed" ProgID="Equation.3" ShapeID="_x0000_i1071" DrawAspect="Content" ObjectID="_1599691223" r:id="rId78"/>
              </w:object>
            </m:r>
          </m:e>
        </m:nary>
      </m:oMath>
      <w:r>
        <w:rPr>
          <w:lang w:val="en-AU"/>
        </w:rPr>
        <w:t xml:space="preserve"> with </w:t>
      </w:r>
    </w:p>
    <w:p w14:paraId="165F2F9C" w14:textId="77777777" w:rsidR="00C95347" w:rsidRDefault="00C95347" w:rsidP="00C95347">
      <w:pPr>
        <w:pStyle w:val="ListParagraph"/>
        <w:numPr>
          <w:ilvl w:val="4"/>
          <w:numId w:val="27"/>
        </w:numPr>
        <w:spacing w:after="180" w:line="256" w:lineRule="auto"/>
        <w:rPr>
          <w:lang w:val="en-AU"/>
        </w:rPr>
      </w:pPr>
      <m:oMath>
        <m:r>
          <w:rPr>
            <w:rFonts w:ascii="Cambria Math" w:hAnsi="Cambria Math"/>
            <w:lang w:val="en-AU"/>
          </w:rPr>
          <m:t>d</m:t>
        </m:r>
        <m:d>
          <m:dPr>
            <m:ctrlPr>
              <w:rPr>
                <w:rFonts w:ascii="Cambria Math" w:eastAsia="SimSun" w:hAnsi="Cambria Math" w:cstheme="minorBidi"/>
                <w:i/>
                <w:sz w:val="22"/>
                <w:lang w:val="en-AU" w:eastAsia="ja-JP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 w:cstheme="minorBidi"/>
                    <w:i/>
                    <w:sz w:val="22"/>
                    <w:lang w:val="en-AU" w:eastAsia="ja-JP"/>
                  </w:rPr>
                </m:ctrlPr>
              </m:sSubPr>
              <m:e>
                <m:r>
                  <w:rPr>
                    <w:rFonts w:ascii="Cambria Math" w:hAnsi="Cambria Math"/>
                    <w:lang w:val="en-AU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val="en-AU"/>
                  </w:rPr>
                  <m:t>s</m:t>
                </m:r>
              </m:sub>
            </m:sSub>
            <m:r>
              <w:rPr>
                <w:rFonts w:ascii="Cambria Math" w:hAnsi="Cambria Math"/>
                <w:lang w:val="en-AU"/>
              </w:rPr>
              <m:t>,s,i</m:t>
            </m:r>
          </m:e>
        </m:d>
        <m:r>
          <w:rPr>
            <w:rFonts w:ascii="Cambria Math" w:hAnsi="Cambria Math"/>
            <w:lang w:val="en-AU"/>
          </w:rPr>
          <m:t>=1</m:t>
        </m:r>
      </m:oMath>
      <w:r>
        <w:rPr>
          <w:lang w:val="en-AU"/>
        </w:rPr>
        <w:t xml:space="preserve"> if a transmission corresponding to SRS resource set </w:t>
      </w:r>
      <m:oMath>
        <m:sSub>
          <m:sSubPr>
            <m:ctrlPr>
              <w:rPr>
                <w:rFonts w:ascii="Cambria Math" w:eastAsia="SimSun" w:hAnsi="Cambria Math" w:cstheme="minorBidi"/>
                <w:i/>
                <w:sz w:val="22"/>
                <w:lang w:val="en-AU" w:eastAsia="ja-JP"/>
              </w:rPr>
            </m:ctrlPr>
          </m:sSubPr>
          <m:e>
            <m:r>
              <w:rPr>
                <w:rFonts w:ascii="Cambria Math" w:hAnsi="Cambria Math"/>
                <w:lang w:val="en-AU"/>
              </w:rPr>
              <m:t>q</m:t>
            </m:r>
          </m:e>
          <m:sub>
            <m:r>
              <w:rPr>
                <w:rFonts w:ascii="Cambria Math" w:hAnsi="Cambria Math"/>
                <w:lang w:val="en-AU"/>
              </w:rPr>
              <m:t>s</m:t>
            </m:r>
          </m:sub>
        </m:sSub>
      </m:oMath>
      <w:r>
        <w:rPr>
          <w:lang w:val="en-AU"/>
        </w:rPr>
        <w:t xml:space="preserve"> is transmitted in symbol s in transmission period i, and</w:t>
      </w:r>
    </w:p>
    <w:p w14:paraId="5CB22FB0" w14:textId="77777777" w:rsidR="00C95347" w:rsidRDefault="00C95347" w:rsidP="00C95347">
      <w:pPr>
        <w:pStyle w:val="ListParagraph"/>
        <w:numPr>
          <w:ilvl w:val="4"/>
          <w:numId w:val="27"/>
        </w:numPr>
        <w:spacing w:after="180" w:line="256" w:lineRule="auto"/>
        <w:rPr>
          <w:lang w:val="en-AU"/>
        </w:rPr>
      </w:pPr>
      <m:oMath>
        <m:r>
          <w:rPr>
            <w:rFonts w:ascii="Cambria Math" w:hAnsi="Cambria Math"/>
            <w:lang w:val="en-AU"/>
          </w:rPr>
          <m:t>d</m:t>
        </m:r>
        <m:d>
          <m:dPr>
            <m:ctrlPr>
              <w:rPr>
                <w:rFonts w:ascii="Cambria Math" w:eastAsia="SimSun" w:hAnsi="Cambria Math" w:cstheme="minorBidi"/>
                <w:i/>
                <w:sz w:val="22"/>
                <w:lang w:val="en-AU" w:eastAsia="ja-JP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 w:cstheme="minorBidi"/>
                    <w:i/>
                    <w:sz w:val="22"/>
                    <w:lang w:val="en-AU" w:eastAsia="ja-JP"/>
                  </w:rPr>
                </m:ctrlPr>
              </m:sSubPr>
              <m:e>
                <m:r>
                  <w:rPr>
                    <w:rFonts w:ascii="Cambria Math" w:hAnsi="Cambria Math"/>
                    <w:lang w:val="en-AU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val="en-AU"/>
                  </w:rPr>
                  <m:t>s</m:t>
                </m:r>
              </m:sub>
            </m:sSub>
            <m:r>
              <w:rPr>
                <w:rFonts w:ascii="Cambria Math" w:hAnsi="Cambria Math"/>
                <w:lang w:val="en-AU"/>
              </w:rPr>
              <m:t>,s,i</m:t>
            </m:r>
          </m:e>
        </m:d>
        <m:r>
          <w:rPr>
            <w:rFonts w:ascii="Cambria Math" w:hAnsi="Cambria Math"/>
            <w:lang w:val="en-AU"/>
          </w:rPr>
          <m:t>=0</m:t>
        </m:r>
      </m:oMath>
      <w:r>
        <w:rPr>
          <w:lang w:val="en-AU"/>
        </w:rPr>
        <w:t xml:space="preserve"> if no transmission corresponding to SRS resource set </w:t>
      </w:r>
      <m:oMath>
        <m:sSub>
          <m:sSubPr>
            <m:ctrlPr>
              <w:rPr>
                <w:rFonts w:ascii="Cambria Math" w:eastAsia="SimSun" w:hAnsi="Cambria Math" w:cstheme="minorBidi"/>
                <w:i/>
                <w:sz w:val="22"/>
                <w:lang w:val="en-AU" w:eastAsia="ja-JP"/>
              </w:rPr>
            </m:ctrlPr>
          </m:sSubPr>
          <m:e>
            <m:r>
              <w:rPr>
                <w:rFonts w:ascii="Cambria Math" w:hAnsi="Cambria Math"/>
                <w:lang w:val="en-AU"/>
              </w:rPr>
              <m:t>q</m:t>
            </m:r>
          </m:e>
          <m:sub>
            <m:r>
              <w:rPr>
                <w:rFonts w:ascii="Cambria Math" w:hAnsi="Cambria Math"/>
                <w:lang w:val="en-AU"/>
              </w:rPr>
              <m:t>s</m:t>
            </m:r>
          </m:sub>
        </m:sSub>
      </m:oMath>
      <w:r>
        <w:rPr>
          <w:lang w:val="en-AU"/>
        </w:rPr>
        <w:t xml:space="preserve"> is transmitted in symbol s in transmission period i. </w:t>
      </w:r>
    </w:p>
    <w:p w14:paraId="22227C7C" w14:textId="01D16C7D" w:rsidR="006D788C" w:rsidRPr="004A1A83" w:rsidRDefault="00FB74C9" w:rsidP="006D788C">
      <w:pPr>
        <w:pStyle w:val="Heading2"/>
        <w:rPr>
          <w:u w:val="single"/>
        </w:rPr>
      </w:pPr>
      <w:r>
        <w:rPr>
          <w:u w:val="single"/>
        </w:rPr>
        <w:t xml:space="preserve">Clarification related to power control for SRS resource sets that share same SRS resource </w:t>
      </w:r>
    </w:p>
    <w:p w14:paraId="200E677B" w14:textId="77777777" w:rsidR="006D788C" w:rsidRDefault="006D788C" w:rsidP="006D788C">
      <w:pPr>
        <w:jc w:val="both"/>
      </w:pPr>
    </w:p>
    <w:p w14:paraId="42DE0F1D" w14:textId="3A696C7F" w:rsidR="00E60EF2" w:rsidRDefault="00E60EF2" w:rsidP="00E60EF2">
      <w:pPr>
        <w:rPr>
          <w:szCs w:val="22"/>
          <w:lang w:val="en-AU"/>
        </w:rPr>
      </w:pPr>
      <w:r>
        <w:rPr>
          <w:lang w:val="en-AU"/>
        </w:rPr>
        <w:t xml:space="preserve">For NR </w:t>
      </w:r>
      <w:r>
        <w:rPr>
          <w:rFonts w:ascii="Times" w:eastAsia="SimSun" w:hAnsi="Times"/>
          <w:lang w:val="en-AU" w:eastAsia="ja-JP"/>
        </w:rPr>
        <w:t xml:space="preserve">a flexible </w:t>
      </w:r>
      <w:r>
        <w:rPr>
          <w:lang w:val="en-AU"/>
        </w:rPr>
        <w:t xml:space="preserve">framework for configuring SRS has been introduced enabling SRS transmissions intended for different use cases. Regarding this framework we note that </w:t>
      </w:r>
    </w:p>
    <w:p w14:paraId="5BF6AA78" w14:textId="77777777" w:rsidR="00E60EF2" w:rsidRDefault="00E60EF2" w:rsidP="00E60EF2">
      <w:pPr>
        <w:pStyle w:val="ListParagraph"/>
        <w:numPr>
          <w:ilvl w:val="0"/>
          <w:numId w:val="26"/>
        </w:numPr>
        <w:spacing w:after="180" w:line="256" w:lineRule="auto"/>
        <w:rPr>
          <w:lang w:val="en-AU"/>
        </w:rPr>
      </w:pPr>
      <w:r>
        <w:rPr>
          <w:lang w:val="en-AU"/>
        </w:rPr>
        <w:t xml:space="preserve">It supports pooling of SRS resources in the sense that several SRS resources can be defined and that these resources can be used by different SRS resource sets. </w:t>
      </w:r>
    </w:p>
    <w:p w14:paraId="20F69CC1" w14:textId="77777777" w:rsidR="00E60EF2" w:rsidRDefault="00E60EF2" w:rsidP="00E60EF2">
      <w:pPr>
        <w:pStyle w:val="ListParagraph"/>
        <w:numPr>
          <w:ilvl w:val="0"/>
          <w:numId w:val="26"/>
        </w:numPr>
        <w:spacing w:after="180" w:line="256" w:lineRule="auto"/>
        <w:rPr>
          <w:lang w:val="en-AU"/>
        </w:rPr>
      </w:pPr>
      <w:r>
        <w:rPr>
          <w:lang w:val="en-AU"/>
        </w:rPr>
        <w:t xml:space="preserve">The SRS power control has been tied to the SRS resource sets and the transmission power is hence connected to an SRS resource set. </w:t>
      </w:r>
    </w:p>
    <w:p w14:paraId="73199507" w14:textId="378078F4" w:rsidR="00865F12" w:rsidRPr="00F34087" w:rsidRDefault="00BC1957" w:rsidP="00E60EF2">
      <w:pPr>
        <w:rPr>
          <w:rFonts w:eastAsiaTheme="minorHAnsi"/>
          <w:iCs/>
          <w:szCs w:val="20"/>
          <w:lang w:val="en-AU"/>
        </w:rPr>
      </w:pPr>
      <w:r>
        <w:rPr>
          <w:szCs w:val="20"/>
          <w:lang w:val="en-AU"/>
        </w:rPr>
        <w:t xml:space="preserve">While these </w:t>
      </w:r>
      <w:r w:rsidR="00E60EF2" w:rsidRPr="00F34087">
        <w:rPr>
          <w:szCs w:val="20"/>
          <w:lang w:val="en-AU"/>
        </w:rPr>
        <w:t xml:space="preserve">two design approaches work together </w:t>
      </w:r>
      <w:r w:rsidR="008F661C">
        <w:rPr>
          <w:szCs w:val="20"/>
          <w:lang w:val="en-AU"/>
        </w:rPr>
        <w:t>in general, there may be cases where</w:t>
      </w:r>
      <w:r w:rsidR="00E60EF2" w:rsidRPr="00F34087">
        <w:rPr>
          <w:szCs w:val="20"/>
          <w:lang w:val="en-AU"/>
        </w:rPr>
        <w:t xml:space="preserve"> </w:t>
      </w:r>
      <w:r w:rsidR="00865F12" w:rsidRPr="00F34087">
        <w:rPr>
          <w:szCs w:val="20"/>
          <w:lang w:val="en-AU"/>
        </w:rPr>
        <w:t>two SRS resource sets could be configured with different power control parameters</w:t>
      </w:r>
      <w:r w:rsidR="008F661C">
        <w:rPr>
          <w:szCs w:val="20"/>
          <w:lang w:val="en-AU"/>
        </w:rPr>
        <w:t xml:space="preserve">. For example, </w:t>
      </w:r>
      <w:r w:rsidR="00865F12" w:rsidRPr="00F34087">
        <w:rPr>
          <w:szCs w:val="20"/>
          <w:lang w:val="en-AU"/>
        </w:rPr>
        <w:t xml:space="preserve"> </w:t>
      </w:r>
      <w:r w:rsidR="00E60EF2" w:rsidRPr="00F34087">
        <w:rPr>
          <w:rFonts w:eastAsiaTheme="minorHAnsi"/>
          <w:iCs/>
          <w:position w:val="-14"/>
          <w:szCs w:val="20"/>
          <w:lang w:val="sv-FI"/>
        </w:rPr>
        <w:object w:dxaOrig="3195" w:dyaOrig="465" w14:anchorId="187D81E9">
          <v:shape id="_x0000_i1072" type="#_x0000_t75" style="width:159.75pt;height:23.25pt" o:ole="">
            <v:imagedata r:id="rId79" o:title=""/>
          </v:shape>
          <o:OLEObject Type="Embed" ProgID="Equation.3" ShapeID="_x0000_i1072" DrawAspect="Content" ObjectID="_1599691224" r:id="rId80"/>
        </w:object>
      </w:r>
      <w:r w:rsidR="00F34087" w:rsidRPr="00F34087">
        <w:rPr>
          <w:rFonts w:eastAsiaTheme="minorHAnsi"/>
          <w:iCs/>
          <w:szCs w:val="20"/>
          <w:lang w:val="en-AU"/>
        </w:rPr>
        <w:t xml:space="preserve">at the same time as they share a common SRS resource. </w:t>
      </w:r>
      <w:r w:rsidR="00865F12" w:rsidRPr="00F34087">
        <w:rPr>
          <w:rFonts w:eastAsiaTheme="minorHAnsi"/>
          <w:iCs/>
          <w:szCs w:val="20"/>
          <w:lang w:val="en-AU"/>
        </w:rPr>
        <w:t>Consider for instance the example of</w:t>
      </w:r>
      <w:r w:rsidR="00865F12" w:rsidRPr="00F34087">
        <w:rPr>
          <w:szCs w:val="20"/>
          <w:lang w:val="en-GB" w:eastAsia="zh-CN"/>
        </w:rPr>
        <w:t xml:space="preserve"> an N ports codebook-based SRS resource set coexisting with an N ports antenna switching SRS resource set which would be a relevant use case for the combination of codebook-based UL MIMO and </w:t>
      </w:r>
      <w:r w:rsidR="00F34087" w:rsidRPr="00F34087">
        <w:rPr>
          <w:szCs w:val="20"/>
          <w:lang w:val="en-GB" w:eastAsia="zh-CN"/>
        </w:rPr>
        <w:t>reciprocity-based</w:t>
      </w:r>
      <w:r w:rsidR="00865F12" w:rsidRPr="00F34087">
        <w:rPr>
          <w:szCs w:val="20"/>
          <w:lang w:val="en-GB" w:eastAsia="zh-CN"/>
        </w:rPr>
        <w:t xml:space="preserve"> DL MIMO. If these two SRS resource sets would share their SRS </w:t>
      </w:r>
      <w:r w:rsidR="00F34087" w:rsidRPr="00F34087">
        <w:rPr>
          <w:szCs w:val="20"/>
          <w:lang w:val="en-GB" w:eastAsia="zh-CN"/>
        </w:rPr>
        <w:t>resources,</w:t>
      </w:r>
      <w:r w:rsidR="00865F12" w:rsidRPr="00F34087">
        <w:rPr>
          <w:szCs w:val="20"/>
          <w:lang w:val="en-GB" w:eastAsia="zh-CN"/>
        </w:rPr>
        <w:t xml:space="preserve"> it is unclear how the UE should interpret a configuration where </w:t>
      </w:r>
      <w:r w:rsidR="00865F12" w:rsidRPr="00F34087">
        <w:rPr>
          <w:rFonts w:eastAsiaTheme="minorHAnsi"/>
          <w:iCs/>
          <w:position w:val="-14"/>
          <w:szCs w:val="20"/>
          <w:lang w:val="sv-FI"/>
        </w:rPr>
        <w:object w:dxaOrig="3195" w:dyaOrig="465" w14:anchorId="5EAE5C12">
          <v:shape id="_x0000_i1073" type="#_x0000_t75" style="width:159.75pt;height:23.25pt" o:ole="">
            <v:imagedata r:id="rId79" o:title=""/>
          </v:shape>
          <o:OLEObject Type="Embed" ProgID="Equation.3" ShapeID="_x0000_i1073" DrawAspect="Content" ObjectID="_1599691225" r:id="rId81"/>
        </w:object>
      </w:r>
      <w:r w:rsidR="00865F12" w:rsidRPr="00F34087">
        <w:rPr>
          <w:rFonts w:eastAsiaTheme="minorHAnsi"/>
          <w:iCs/>
          <w:szCs w:val="20"/>
          <w:lang w:val="en-AU"/>
        </w:rPr>
        <w:t xml:space="preserve"> for these two SRS resource sets. </w:t>
      </w:r>
    </w:p>
    <w:p w14:paraId="72D8B60E" w14:textId="4117C2AB" w:rsidR="00865F12" w:rsidRPr="00865F12" w:rsidRDefault="00865F12" w:rsidP="00E60EF2">
      <w:pPr>
        <w:rPr>
          <w:rFonts w:asciiTheme="minorHAnsi" w:eastAsiaTheme="minorHAnsi" w:hAnsiTheme="minorHAnsi" w:cstheme="minorBidi"/>
          <w:b/>
          <w:iCs/>
          <w:sz w:val="22"/>
          <w:szCs w:val="22"/>
          <w:u w:val="single"/>
          <w:lang w:val="en-AU"/>
        </w:rPr>
      </w:pPr>
      <w:r w:rsidRPr="00865F12">
        <w:rPr>
          <w:rFonts w:asciiTheme="minorHAnsi" w:eastAsiaTheme="minorHAnsi" w:hAnsiTheme="minorHAnsi" w:cstheme="minorBidi"/>
          <w:b/>
          <w:iCs/>
          <w:sz w:val="22"/>
          <w:szCs w:val="22"/>
          <w:u w:val="single"/>
          <w:lang w:val="en-AU"/>
        </w:rPr>
        <w:t>Observation</w:t>
      </w:r>
    </w:p>
    <w:p w14:paraId="3F0C7E6C" w14:textId="56AD057A" w:rsidR="004A1A83" w:rsidRPr="00F34087" w:rsidRDefault="008F661C" w:rsidP="004A1A83">
      <w:pPr>
        <w:pStyle w:val="ListParagraph"/>
        <w:numPr>
          <w:ilvl w:val="0"/>
          <w:numId w:val="24"/>
        </w:numPr>
        <w:spacing w:after="180" w:line="259" w:lineRule="auto"/>
        <w:rPr>
          <w:lang w:val="en-AU"/>
        </w:rPr>
      </w:pPr>
      <w:r>
        <w:rPr>
          <w:lang w:val="en-AU"/>
        </w:rPr>
        <w:t>In some cases, d</w:t>
      </w:r>
      <w:r w:rsidR="004A1A83" w:rsidRPr="00F34087">
        <w:rPr>
          <w:lang w:val="en-AU"/>
        </w:rPr>
        <w:t xml:space="preserve">ifferent SRS resource sets utilizing shared SRS resources does not work together with SRS power control per SRS resource set. </w:t>
      </w:r>
    </w:p>
    <w:p w14:paraId="5D5AD584" w14:textId="46B7F52F" w:rsidR="004A1A83" w:rsidRDefault="008F661C" w:rsidP="004A1A83">
      <w:pPr>
        <w:spacing w:after="180" w:line="259" w:lineRule="auto"/>
      </w:pPr>
      <w:r>
        <w:t>To address this issue, we propose the following</w:t>
      </w:r>
    </w:p>
    <w:p w14:paraId="00BE1275" w14:textId="11D1B62F" w:rsidR="004A1A83" w:rsidRDefault="004A1A83" w:rsidP="004A1A83">
      <w:pPr>
        <w:pStyle w:val="BodyText"/>
        <w:rPr>
          <w:b/>
          <w:u w:val="single"/>
        </w:rPr>
      </w:pPr>
      <w:r>
        <w:rPr>
          <w:b/>
          <w:u w:val="single"/>
        </w:rPr>
        <w:lastRenderedPageBreak/>
        <w:t>Proposal</w:t>
      </w:r>
      <w:r w:rsidR="00F34087">
        <w:rPr>
          <w:b/>
          <w:u w:val="single"/>
        </w:rPr>
        <w:t xml:space="preserve"> </w:t>
      </w:r>
      <w:r w:rsidR="00B4277A">
        <w:rPr>
          <w:b/>
          <w:u w:val="single"/>
        </w:rPr>
        <w:t>4</w:t>
      </w:r>
    </w:p>
    <w:p w14:paraId="16D6BC64" w14:textId="3232387A" w:rsidR="006D788C" w:rsidRPr="00E60EF2" w:rsidRDefault="00E60EF2" w:rsidP="00E60EF2">
      <w:pPr>
        <w:pStyle w:val="ListParagraph"/>
        <w:numPr>
          <w:ilvl w:val="0"/>
          <w:numId w:val="17"/>
        </w:numPr>
        <w:rPr>
          <w:szCs w:val="22"/>
        </w:rPr>
      </w:pPr>
      <w:r>
        <w:t>If a UE is configured with a SRS resource mapped to two different SRS resource sets, then the UE is expected to be configured with same values of alpha, p0, pathlossReferenceRS, srs-PowerControlAdjustmentStates in those SRS resource sets.</w:t>
      </w:r>
      <w:r w:rsidR="004A1A83" w:rsidRPr="00E60EF2">
        <w:rPr>
          <w:lang w:val="en-GB" w:eastAsia="zh-CN"/>
        </w:rPr>
        <w:t xml:space="preserve"> </w:t>
      </w:r>
    </w:p>
    <w:p w14:paraId="47061069" w14:textId="77777777" w:rsidR="007A018A" w:rsidRDefault="007A018A" w:rsidP="007A018A">
      <w:pPr>
        <w:pStyle w:val="Heading1"/>
      </w:pPr>
      <w:r>
        <w:t>Conclusion</w:t>
      </w:r>
      <w:r w:rsidR="00026152">
        <w:t>s</w:t>
      </w:r>
    </w:p>
    <w:p w14:paraId="4EB06772" w14:textId="77777777" w:rsidR="00124E0D" w:rsidRDefault="008847A2" w:rsidP="00124E0D">
      <w:pPr>
        <w:pStyle w:val="BodyText"/>
      </w:pPr>
      <w:r>
        <w:t xml:space="preserve">In this document, </w:t>
      </w:r>
      <w:r w:rsidR="007D4CBE">
        <w:t xml:space="preserve">we discuss </w:t>
      </w:r>
      <w:r w:rsidR="003B6C67">
        <w:rPr>
          <w:lang w:val="en-AU"/>
        </w:rPr>
        <w:t>some remaining issues for finalising the specification of NR power control</w:t>
      </w:r>
      <w:r w:rsidR="003B6C67">
        <w:t xml:space="preserve"> </w:t>
      </w:r>
      <w:r w:rsidR="007D4CBE">
        <w:t xml:space="preserve">and </w:t>
      </w:r>
      <w:r w:rsidR="003B6C67">
        <w:t>propose the following</w:t>
      </w:r>
    </w:p>
    <w:p w14:paraId="4E141706" w14:textId="77777777" w:rsidR="001C0EE0" w:rsidRDefault="001C0EE0" w:rsidP="001C0EE0">
      <w:pPr>
        <w:jc w:val="both"/>
        <w:rPr>
          <w:b/>
          <w:u w:val="single"/>
        </w:rPr>
      </w:pPr>
    </w:p>
    <w:p w14:paraId="69613CA0" w14:textId="2C82A4CE" w:rsidR="00B4561D" w:rsidRDefault="00B4561D" w:rsidP="00B4561D">
      <w:pPr>
        <w:pStyle w:val="B2"/>
        <w:ind w:left="0" w:firstLine="0"/>
        <w:rPr>
          <w:b/>
          <w:u w:val="single"/>
        </w:rPr>
      </w:pPr>
      <w:r w:rsidRPr="002138B0">
        <w:rPr>
          <w:b/>
          <w:u w:val="single"/>
        </w:rPr>
        <w:t>Proposal</w:t>
      </w:r>
      <w:r>
        <w:rPr>
          <w:b/>
          <w:u w:val="single"/>
        </w:rPr>
        <w:t xml:space="preserve"> 1</w:t>
      </w:r>
    </w:p>
    <w:p w14:paraId="525FA67B" w14:textId="77777777" w:rsidR="00B4561D" w:rsidRPr="002138B0" w:rsidRDefault="00B4561D" w:rsidP="00B4561D">
      <w:pPr>
        <w:pStyle w:val="B2"/>
        <w:numPr>
          <w:ilvl w:val="0"/>
          <w:numId w:val="30"/>
        </w:numPr>
        <w:rPr>
          <w:b/>
          <w:u w:val="single"/>
        </w:rPr>
      </w:pPr>
      <w:r>
        <w:t xml:space="preserve">UE behaviour needs to be clarified for the case where UE is not configured with </w:t>
      </w:r>
      <w:r w:rsidRPr="00B916EC">
        <w:t xml:space="preserve">higher layer parameter </w:t>
      </w:r>
      <w:r w:rsidRPr="005B3110">
        <w:rPr>
          <w:i/>
        </w:rPr>
        <w:t>PUSCH-PathlossReferenceRS</w:t>
      </w:r>
      <w:r>
        <w:rPr>
          <w:i/>
        </w:rPr>
        <w:t xml:space="preserve"> </w:t>
      </w:r>
      <w:r>
        <w:t>for an Scell.</w:t>
      </w:r>
    </w:p>
    <w:p w14:paraId="3A82AD27" w14:textId="77777777" w:rsidR="00B4561D" w:rsidRPr="002138B0" w:rsidRDefault="00B4561D" w:rsidP="00B4561D">
      <w:pPr>
        <w:pStyle w:val="B2"/>
        <w:numPr>
          <w:ilvl w:val="0"/>
          <w:numId w:val="30"/>
        </w:numPr>
        <w:rPr>
          <w:b/>
          <w:u w:val="single"/>
        </w:rPr>
      </w:pPr>
      <w:r>
        <w:t>The behaviour is clarified as follows</w:t>
      </w:r>
    </w:p>
    <w:p w14:paraId="42397D4C" w14:textId="53AB0B10" w:rsidR="00B4561D" w:rsidRDefault="00B4561D" w:rsidP="00B4561D">
      <w:pPr>
        <w:pStyle w:val="B2"/>
        <w:numPr>
          <w:ilvl w:val="1"/>
          <w:numId w:val="30"/>
        </w:numPr>
      </w:pPr>
      <w:r>
        <w:t xml:space="preserve">If the UE is not provided </w:t>
      </w:r>
      <w:r w:rsidRPr="00B916EC">
        <w:t xml:space="preserve">higher layer parameter </w:t>
      </w:r>
      <w:r w:rsidRPr="005B3110">
        <w:rPr>
          <w:i/>
        </w:rPr>
        <w:t>PUSCH-PathlossReferenceRS</w:t>
      </w:r>
      <w:r>
        <w:rPr>
          <w:rFonts w:eastAsia="MS Mincho"/>
        </w:rPr>
        <w:t xml:space="preserve"> for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4A5D2F8C">
          <v:shape id="_x0000_i1074" type="#_x0000_t75" style="width:9pt;height:13.5pt" o:ole="">
            <v:imagedata r:id="rId16" o:title=""/>
          </v:shape>
          <o:OLEObject Type="Embed" ProgID="Equation.3" ShapeID="_x0000_i1074" DrawAspect="Content" ObjectID="_1599691226" r:id="rId82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 w:rsidRPr="00B916EC">
        <w:rPr>
          <w:iCs/>
          <w:position w:val="-10"/>
        </w:rPr>
        <w:object w:dxaOrig="220" w:dyaOrig="300" w14:anchorId="73F5DA95">
          <v:shape id="_x0000_i1075" type="#_x0000_t75" style="width:11.25pt;height:15.75pt" o:ole="">
            <v:imagedata r:id="rId18" o:title=""/>
          </v:shape>
          <o:OLEObject Type="Embed" ProgID="Equation.3" ShapeID="_x0000_i1075" DrawAspect="Content" ObjectID="_1599691227" r:id="rId83"/>
        </w:object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 w:rsidRPr="00B916EC">
        <w:rPr>
          <w:position w:val="-6"/>
        </w:rPr>
        <w:object w:dxaOrig="160" w:dyaOrig="200" w14:anchorId="39CF8655">
          <v:shape id="_x0000_i1076" type="#_x0000_t75" style="width:9pt;height:11.25pt" o:ole="">
            <v:imagedata r:id="rId11" o:title=""/>
          </v:shape>
          <o:OLEObject Type="Embed" ProgID="Equation.3" ShapeID="_x0000_i1076" DrawAspect="Content" ObjectID="_1599691228" r:id="rId84"/>
        </w:object>
      </w:r>
      <w:r>
        <w:rPr>
          <w:lang w:val="en-US"/>
        </w:rPr>
        <w:t>.</w:t>
      </w:r>
      <w:r>
        <w:rPr>
          <w:rFonts w:eastAsia="MS Mincho"/>
        </w:rPr>
        <w:t xml:space="preserve">, </w:t>
      </w:r>
      <w:r>
        <w:rPr>
          <w:iCs/>
        </w:rPr>
        <w:t xml:space="preserve">the UE calculates </w:t>
      </w:r>
      <w:r>
        <w:rPr>
          <w:noProof/>
          <w:position w:val="-12"/>
          <w:lang w:eastAsia="en-GB"/>
        </w:rPr>
        <w:drawing>
          <wp:inline distT="0" distB="0" distL="0" distR="0" wp14:anchorId="32889511" wp14:editId="3CCB7974">
            <wp:extent cx="621030" cy="193675"/>
            <wp:effectExtent l="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54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using a RS resource from the Pcell</w:t>
      </w:r>
      <w:r w:rsidR="003E6FB7">
        <w:rPr>
          <w:iCs/>
        </w:rPr>
        <w:t>/PScell</w:t>
      </w:r>
      <w:r>
        <w:rPr>
          <w:iCs/>
        </w:rPr>
        <w:t xml:space="preserve"> SS/PBCH block index that the UE obtains higher layer parameter </w:t>
      </w:r>
      <w:r>
        <w:rPr>
          <w:i/>
        </w:rPr>
        <w:t>MasterInformationBlock</w:t>
      </w:r>
    </w:p>
    <w:p w14:paraId="73C424AE" w14:textId="3897DF2D" w:rsidR="00A52E52" w:rsidRPr="00E14DE0" w:rsidRDefault="00A52E52" w:rsidP="00A52E52">
      <w:pPr>
        <w:rPr>
          <w:b/>
          <w:u w:val="single"/>
        </w:rPr>
      </w:pPr>
      <w:r>
        <w:rPr>
          <w:b/>
          <w:u w:val="single"/>
        </w:rPr>
        <w:t xml:space="preserve">Proposal </w:t>
      </w:r>
      <w:r w:rsidR="00B4561D">
        <w:rPr>
          <w:b/>
          <w:u w:val="single"/>
        </w:rPr>
        <w:t>2</w:t>
      </w:r>
      <w:r>
        <w:rPr>
          <w:b/>
          <w:u w:val="single"/>
        </w:rPr>
        <w:t xml:space="preserve"> </w:t>
      </w:r>
    </w:p>
    <w:p w14:paraId="46C02FCE" w14:textId="77777777" w:rsidR="00681CFE" w:rsidRDefault="00681CFE" w:rsidP="00681CFE">
      <w:pPr>
        <w:pStyle w:val="ListParagraph"/>
        <w:numPr>
          <w:ilvl w:val="0"/>
          <w:numId w:val="11"/>
        </w:numPr>
        <w:spacing w:after="180" w:line="259" w:lineRule="auto"/>
      </w:pPr>
      <w:r w:rsidRPr="002A13E7">
        <w:t>Clarify Rel-15 NR PUSCH power scaling specifications such that per-PA full power capacity for all PAs in the UE is not required for any MIMO UE capability.</w:t>
      </w:r>
    </w:p>
    <w:p w14:paraId="55F6D0C5" w14:textId="77777777" w:rsidR="00A52E52" w:rsidRDefault="00A52E52" w:rsidP="00A52E52">
      <w:pPr>
        <w:pStyle w:val="ListParagraph"/>
        <w:spacing w:after="180" w:line="259" w:lineRule="auto"/>
      </w:pPr>
    </w:p>
    <w:p w14:paraId="78B3F4B9" w14:textId="77777777" w:rsidR="00A52E52" w:rsidRPr="00797D82" w:rsidRDefault="00A52E52" w:rsidP="00A52E52">
      <w:pPr>
        <w:pStyle w:val="ListParagraph"/>
        <w:numPr>
          <w:ilvl w:val="0"/>
          <w:numId w:val="11"/>
        </w:numPr>
        <w:spacing w:after="180" w:line="259" w:lineRule="auto"/>
      </w:pPr>
      <w:r>
        <w:t>Agree to the below TP</w:t>
      </w:r>
    </w:p>
    <w:p w14:paraId="2AC05146" w14:textId="77777777" w:rsidR="00A52E52" w:rsidRPr="00797D82" w:rsidRDefault="00A52E52" w:rsidP="00A52E52">
      <w:pPr>
        <w:pStyle w:val="ListParagraph"/>
        <w:ind w:left="1304"/>
        <w:rPr>
          <w:lang w:val="en-AU"/>
        </w:rPr>
      </w:pPr>
      <w:r w:rsidRPr="00797D82">
        <w:rPr>
          <w:highlight w:val="yellow"/>
          <w:lang w:val="en-AU"/>
        </w:rPr>
        <w:t>&gt;&gt;&gt;&gt;&gt;&gt;&gt;&gt;&gt;&gt;&gt;&gt; Start text proposal &gt;&gt;&gt;&gt;&gt;&gt;&gt;&gt;&gt;&gt;&gt;&gt;</w:t>
      </w:r>
    </w:p>
    <w:p w14:paraId="2EFAABD8" w14:textId="77777777" w:rsidR="00A52E52" w:rsidRPr="00797D82" w:rsidRDefault="00A52E52" w:rsidP="00A52E52">
      <w:pPr>
        <w:pStyle w:val="ListParagraph"/>
        <w:ind w:left="1304"/>
        <w:rPr>
          <w:lang w:val="en-AU"/>
        </w:rPr>
      </w:pPr>
      <w:r w:rsidRPr="00797D82">
        <w:rPr>
          <w:color w:val="FF0000"/>
          <w:u w:val="single"/>
          <w:lang w:val="en-AU"/>
        </w:rPr>
        <w:t xml:space="preserve">For PUSCH configured with one antenna port, a UE transmits with power </w:t>
      </w:r>
      <w:r w:rsidRPr="00BA4329">
        <w:rPr>
          <w:position w:val="-12"/>
        </w:rPr>
        <w:object w:dxaOrig="1590" w:dyaOrig="330" w14:anchorId="50DC7AA7">
          <v:shape id="_x0000_i1077" type="#_x0000_t75" style="width:79.5pt;height:16.5pt" o:ole="">
            <v:imagedata r:id="rId27" o:title=""/>
          </v:shape>
          <o:OLEObject Type="Embed" ProgID="Equation.3" ShapeID="_x0000_i1077" DrawAspect="Content" ObjectID="_1599691229" r:id="rId85"/>
        </w:object>
      </w:r>
      <w:r w:rsidRPr="00797D82">
        <w:rPr>
          <w:iCs/>
          <w:color w:val="FF0000"/>
          <w:u w:val="single"/>
          <w:lang w:val="en-AU"/>
        </w:rPr>
        <w:t xml:space="preserve"> </w:t>
      </w:r>
      <w:r w:rsidRPr="00797D82">
        <w:rPr>
          <w:color w:val="FF0000"/>
          <w:u w:val="single"/>
          <w:lang w:val="en-AU"/>
        </w:rPr>
        <w:t xml:space="preserve">on UL BWP </w:t>
      </w:r>
      <w:r w:rsidRPr="00BA4329">
        <w:rPr>
          <w:position w:val="-6"/>
        </w:rPr>
        <w:object w:dxaOrig="180" w:dyaOrig="240" w14:anchorId="355A4936">
          <v:shape id="_x0000_i1078" type="#_x0000_t75" style="width:9pt;height:11.25pt" o:ole="">
            <v:imagedata r:id="rId29" o:title=""/>
          </v:shape>
          <o:OLEObject Type="Embed" ProgID="Equation.3" ShapeID="_x0000_i1078" DrawAspect="Content" ObjectID="_1599691230" r:id="rId86"/>
        </w:object>
      </w:r>
      <w:r w:rsidRPr="00797D82">
        <w:rPr>
          <w:iCs/>
          <w:color w:val="FF0000"/>
          <w:u w:val="single"/>
          <w:lang w:val="en-AU"/>
        </w:rPr>
        <w:t xml:space="preserve">, as described in Subclause </w:t>
      </w:r>
      <w:r w:rsidRPr="00797D82">
        <w:rPr>
          <w:iCs/>
          <w:color w:val="FF0000"/>
          <w:u w:val="single"/>
        </w:rPr>
        <w:fldChar w:fldCharType="begin"/>
      </w:r>
      <w:r w:rsidRPr="00797D82">
        <w:rPr>
          <w:iCs/>
          <w:color w:val="FF0000"/>
          <w:u w:val="single"/>
          <w:lang w:val="en-AU"/>
        </w:rPr>
        <w:instrText xml:space="preserve"> REF _Ref496621482 \h </w:instrText>
      </w:r>
      <w:r w:rsidRPr="00797D82">
        <w:rPr>
          <w:iCs/>
          <w:color w:val="FF0000"/>
          <w:u w:val="single"/>
        </w:rPr>
        <w:instrText xml:space="preserve"> \* MERGEFORMAT </w:instrText>
      </w:r>
      <w:r w:rsidRPr="00797D82">
        <w:rPr>
          <w:iCs/>
          <w:color w:val="FF0000"/>
          <w:u w:val="single"/>
        </w:rPr>
      </w:r>
      <w:r w:rsidRPr="00797D82">
        <w:rPr>
          <w:iCs/>
          <w:color w:val="FF0000"/>
          <w:u w:val="single"/>
        </w:rPr>
        <w:fldChar w:fldCharType="separate"/>
      </w:r>
      <w:r w:rsidRPr="00797D82">
        <w:rPr>
          <w:color w:val="FF0000"/>
          <w:u w:val="single"/>
          <w:lang w:val="en-AU"/>
        </w:rPr>
        <w:t>12</w:t>
      </w:r>
      <w:r w:rsidRPr="00797D82">
        <w:rPr>
          <w:iCs/>
          <w:color w:val="FF0000"/>
          <w:u w:val="single"/>
        </w:rPr>
        <w:fldChar w:fldCharType="end"/>
      </w:r>
      <w:r w:rsidRPr="00797D82">
        <w:rPr>
          <w:iCs/>
          <w:color w:val="FF0000"/>
          <w:u w:val="single"/>
          <w:lang w:val="en-AU"/>
        </w:rPr>
        <w:t xml:space="preserve">, of </w:t>
      </w:r>
      <w:r w:rsidRPr="00797D82">
        <w:rPr>
          <w:color w:val="FF0000"/>
          <w:u w:val="single"/>
          <w:lang w:val="en-AU"/>
        </w:rPr>
        <w:t xml:space="preserve">carrier </w:t>
      </w:r>
      <w:r w:rsidRPr="00BA4329">
        <w:rPr>
          <w:position w:val="-10"/>
        </w:rPr>
        <w:object w:dxaOrig="225" w:dyaOrig="300" w14:anchorId="63B76FB6">
          <v:shape id="_x0000_i1079" type="#_x0000_t75" style="width:11.25pt;height:15pt" o:ole="">
            <v:imagedata r:id="rId18" o:title=""/>
          </v:shape>
          <o:OLEObject Type="Embed" ProgID="Equation.3" ShapeID="_x0000_i1079" DrawAspect="Content" ObjectID="_1599691231" r:id="rId87"/>
        </w:object>
      </w:r>
      <w:r w:rsidRPr="00797D82">
        <w:rPr>
          <w:iCs/>
          <w:color w:val="FF0000"/>
          <w:u w:val="single"/>
          <w:lang w:val="en-AU"/>
        </w:rPr>
        <w:t xml:space="preserve"> of </w:t>
      </w:r>
      <w:r w:rsidRPr="00797D82">
        <w:rPr>
          <w:color w:val="FF0000"/>
          <w:u w:val="single"/>
          <w:lang w:val="en-AU"/>
        </w:rPr>
        <w:t xml:space="preserve">serving cell </w:t>
      </w:r>
      <w:r w:rsidRPr="00BA4329">
        <w:rPr>
          <w:position w:val="-6"/>
        </w:rPr>
        <w:object w:dxaOrig="165" w:dyaOrig="210" w14:anchorId="0F4583D2">
          <v:shape id="_x0000_i1080" type="#_x0000_t75" style="width:8.25pt;height:11.25pt" o:ole="">
            <v:imagedata r:id="rId32" o:title=""/>
          </v:shape>
          <o:OLEObject Type="Embed" ProgID="Equation.3" ShapeID="_x0000_i1080" DrawAspect="Content" ObjectID="_1599691232" r:id="rId88"/>
        </w:object>
      </w:r>
      <w:r w:rsidRPr="00797D82">
        <w:rPr>
          <w:iCs/>
          <w:color w:val="FF0000"/>
          <w:u w:val="single"/>
          <w:lang w:val="en-AU"/>
        </w:rPr>
        <w:t xml:space="preserve">, with parameters as defined in Subclause </w:t>
      </w:r>
      <w:r w:rsidRPr="00797D82">
        <w:rPr>
          <w:iCs/>
          <w:color w:val="FF0000"/>
          <w:u w:val="single"/>
        </w:rPr>
        <w:fldChar w:fldCharType="begin"/>
      </w:r>
      <w:r w:rsidRPr="00797D82">
        <w:rPr>
          <w:iCs/>
          <w:color w:val="FF0000"/>
          <w:u w:val="single"/>
          <w:lang w:val="en-AU"/>
        </w:rPr>
        <w:instrText xml:space="preserve"> REF _Ref497117847 \h  \* MERGEFORMAT </w:instrText>
      </w:r>
      <w:r w:rsidRPr="00797D82">
        <w:rPr>
          <w:iCs/>
          <w:color w:val="FF0000"/>
          <w:u w:val="single"/>
        </w:rPr>
      </w:r>
      <w:r w:rsidRPr="00797D82">
        <w:rPr>
          <w:iCs/>
          <w:color w:val="FF0000"/>
          <w:u w:val="single"/>
        </w:rPr>
        <w:fldChar w:fldCharType="separate"/>
      </w:r>
      <w:r w:rsidRPr="00797D82">
        <w:rPr>
          <w:color w:val="FF0000"/>
          <w:u w:val="single"/>
          <w:lang w:val="en-AU"/>
        </w:rPr>
        <w:t>7.1.1</w:t>
      </w:r>
      <w:r w:rsidRPr="00797D82">
        <w:rPr>
          <w:iCs/>
          <w:color w:val="FF0000"/>
          <w:u w:val="single"/>
        </w:rPr>
        <w:fldChar w:fldCharType="end"/>
      </w:r>
      <w:r w:rsidRPr="00797D82">
        <w:rPr>
          <w:iCs/>
          <w:color w:val="FF0000"/>
          <w:u w:val="single"/>
          <w:lang w:val="en-AU"/>
        </w:rPr>
        <w:t xml:space="preserve">. </w:t>
      </w:r>
      <w:r w:rsidRPr="00797D82">
        <w:rPr>
          <w:lang w:val="en-AU"/>
        </w:rPr>
        <w:t>For PUSCH</w:t>
      </w:r>
      <w:r w:rsidRPr="00797D82">
        <w:rPr>
          <w:color w:val="FF0000"/>
          <w:u w:val="single"/>
          <w:lang w:val="en-AU"/>
        </w:rPr>
        <w:t xml:space="preserve"> configured with more than one antenna port</w:t>
      </w:r>
      <w:r w:rsidRPr="00797D82">
        <w:rPr>
          <w:lang w:val="en-AU"/>
        </w:rPr>
        <w:t xml:space="preserve">, a UE first scales a linear value </w:t>
      </w:r>
      <w:r>
        <w:rPr>
          <w:position w:val="-12"/>
        </w:rPr>
        <w:object w:dxaOrig="1590" w:dyaOrig="375" w14:anchorId="78DEB593">
          <v:shape id="_x0000_i1081" type="#_x0000_t75" style="width:79.5pt;height:18.75pt" o:ole="">
            <v:imagedata r:id="rId25" o:title=""/>
          </v:shape>
          <o:OLEObject Type="Embed" ProgID="Equation.3" ShapeID="_x0000_i1081" DrawAspect="Content" ObjectID="_1599691233" r:id="rId89"/>
        </w:object>
      </w:r>
      <w:r w:rsidRPr="00797D82">
        <w:rPr>
          <w:iCs/>
          <w:lang w:val="en-AU"/>
        </w:rPr>
        <w:t xml:space="preserve"> of the </w:t>
      </w:r>
      <w:r w:rsidRPr="00797D82">
        <w:rPr>
          <w:lang w:val="en-AU"/>
        </w:rPr>
        <w:t xml:space="preserve">transmit power </w:t>
      </w:r>
      <w:r>
        <w:rPr>
          <w:position w:val="-12"/>
        </w:rPr>
        <w:object w:dxaOrig="1590" w:dyaOrig="330" w14:anchorId="12E8C1A4">
          <v:shape id="_x0000_i1082" type="#_x0000_t75" style="width:79.5pt;height:16.5pt" o:ole="">
            <v:imagedata r:id="rId27" o:title=""/>
          </v:shape>
          <o:OLEObject Type="Embed" ProgID="Equation.3" ShapeID="_x0000_i1082" DrawAspect="Content" ObjectID="_1599691234" r:id="rId90"/>
        </w:object>
      </w:r>
      <w:r w:rsidRPr="00797D82">
        <w:rPr>
          <w:iCs/>
          <w:strike/>
          <w:color w:val="FF0000"/>
          <w:lang w:val="en-AU"/>
        </w:rPr>
        <w:t xml:space="preserve"> </w:t>
      </w:r>
      <w:r w:rsidRPr="00797D82">
        <w:rPr>
          <w:strike/>
          <w:color w:val="FF0000"/>
          <w:lang w:val="en-AU"/>
        </w:rPr>
        <w:t xml:space="preserve">on UL BWP </w:t>
      </w:r>
      <w:r w:rsidRPr="00DD4355">
        <w:rPr>
          <w:strike/>
          <w:position w:val="-6"/>
        </w:rPr>
        <w:object w:dxaOrig="180" w:dyaOrig="240" w14:anchorId="06596029">
          <v:shape id="_x0000_i1083" type="#_x0000_t75" style="width:9pt;height:11.25pt" o:ole="">
            <v:imagedata r:id="rId29" o:title=""/>
          </v:shape>
          <o:OLEObject Type="Embed" ProgID="Equation.3" ShapeID="_x0000_i1083" DrawAspect="Content" ObjectID="_1599691235" r:id="rId91"/>
        </w:object>
      </w:r>
      <w:r w:rsidRPr="00797D82">
        <w:rPr>
          <w:iCs/>
          <w:strike/>
          <w:color w:val="FF0000"/>
          <w:lang w:val="en-AU"/>
        </w:rPr>
        <w:t xml:space="preserve">, as described in Subclause </w:t>
      </w:r>
      <w:r w:rsidRPr="00797D82">
        <w:rPr>
          <w:iCs/>
          <w:strike/>
          <w:color w:val="FF0000"/>
        </w:rPr>
        <w:fldChar w:fldCharType="begin"/>
      </w:r>
      <w:r w:rsidRPr="00797D82">
        <w:rPr>
          <w:iCs/>
          <w:strike/>
          <w:color w:val="FF0000"/>
          <w:lang w:val="en-AU"/>
        </w:rPr>
        <w:instrText xml:space="preserve"> REF _Ref496621482 \h </w:instrText>
      </w:r>
      <w:r w:rsidRPr="00797D82">
        <w:rPr>
          <w:iCs/>
          <w:strike/>
          <w:color w:val="FF0000"/>
        </w:rPr>
        <w:instrText xml:space="preserve"> \* MERGEFORMAT </w:instrText>
      </w:r>
      <w:r w:rsidRPr="00797D82">
        <w:rPr>
          <w:iCs/>
          <w:strike/>
          <w:color w:val="FF0000"/>
        </w:rPr>
      </w:r>
      <w:r w:rsidRPr="00797D82">
        <w:rPr>
          <w:iCs/>
          <w:strike/>
          <w:color w:val="FF0000"/>
        </w:rPr>
        <w:fldChar w:fldCharType="separate"/>
      </w:r>
      <w:r w:rsidRPr="00797D82">
        <w:rPr>
          <w:strike/>
          <w:color w:val="FF0000"/>
          <w:lang w:val="en-AU"/>
        </w:rPr>
        <w:t>12</w:t>
      </w:r>
      <w:r w:rsidRPr="00797D82">
        <w:rPr>
          <w:iCs/>
          <w:strike/>
          <w:color w:val="FF0000"/>
        </w:rPr>
        <w:fldChar w:fldCharType="end"/>
      </w:r>
      <w:r w:rsidRPr="00797D82">
        <w:rPr>
          <w:iCs/>
          <w:strike/>
          <w:color w:val="FF0000"/>
          <w:lang w:val="en-AU"/>
        </w:rPr>
        <w:t xml:space="preserve">, of </w:t>
      </w:r>
      <w:r w:rsidRPr="00797D82">
        <w:rPr>
          <w:strike/>
          <w:color w:val="FF0000"/>
          <w:lang w:val="en-AU"/>
        </w:rPr>
        <w:t xml:space="preserve">carrier </w:t>
      </w:r>
      <w:r w:rsidRPr="00DD4355">
        <w:rPr>
          <w:strike/>
          <w:position w:val="-10"/>
        </w:rPr>
        <w:object w:dxaOrig="225" w:dyaOrig="300" w14:anchorId="2DCAC57C">
          <v:shape id="_x0000_i1084" type="#_x0000_t75" style="width:11.25pt;height:15pt" o:ole="">
            <v:imagedata r:id="rId18" o:title=""/>
          </v:shape>
          <o:OLEObject Type="Embed" ProgID="Equation.3" ShapeID="_x0000_i1084" DrawAspect="Content" ObjectID="_1599691236" r:id="rId92"/>
        </w:object>
      </w:r>
      <w:r w:rsidRPr="00797D82">
        <w:rPr>
          <w:iCs/>
          <w:strike/>
          <w:color w:val="FF0000"/>
          <w:lang w:val="en-AU"/>
        </w:rPr>
        <w:t xml:space="preserve"> of </w:t>
      </w:r>
      <w:r w:rsidRPr="00797D82">
        <w:rPr>
          <w:strike/>
          <w:color w:val="FF0000"/>
          <w:lang w:val="en-AU"/>
        </w:rPr>
        <w:t xml:space="preserve">serving cell </w:t>
      </w:r>
      <w:r w:rsidRPr="00DD4355">
        <w:rPr>
          <w:strike/>
          <w:position w:val="-6"/>
        </w:rPr>
        <w:object w:dxaOrig="165" w:dyaOrig="210" w14:anchorId="5706EF8D">
          <v:shape id="_x0000_i1085" type="#_x0000_t75" style="width:8.25pt;height:11.25pt" o:ole="">
            <v:imagedata r:id="rId32" o:title=""/>
          </v:shape>
          <o:OLEObject Type="Embed" ProgID="Equation.3" ShapeID="_x0000_i1085" DrawAspect="Content" ObjectID="_1599691237" r:id="rId93"/>
        </w:object>
      </w:r>
      <w:r w:rsidRPr="00797D82">
        <w:rPr>
          <w:iCs/>
          <w:strike/>
          <w:color w:val="FF0000"/>
          <w:lang w:val="en-AU"/>
        </w:rPr>
        <w:t xml:space="preserve">, with parameters as defined in Subclause </w:t>
      </w:r>
      <w:r w:rsidRPr="00797D82">
        <w:rPr>
          <w:iCs/>
          <w:strike/>
          <w:color w:val="FF0000"/>
        </w:rPr>
        <w:fldChar w:fldCharType="begin"/>
      </w:r>
      <w:r w:rsidRPr="00797D82">
        <w:rPr>
          <w:iCs/>
          <w:strike/>
          <w:color w:val="FF0000"/>
          <w:lang w:val="en-AU"/>
        </w:rPr>
        <w:instrText xml:space="preserve"> REF _Ref497117847 \h  \* MERGEFORMAT </w:instrText>
      </w:r>
      <w:r w:rsidRPr="00797D82">
        <w:rPr>
          <w:iCs/>
          <w:strike/>
          <w:color w:val="FF0000"/>
        </w:rPr>
      </w:r>
      <w:r w:rsidRPr="00797D82">
        <w:rPr>
          <w:iCs/>
          <w:strike/>
          <w:color w:val="FF0000"/>
        </w:rPr>
        <w:fldChar w:fldCharType="separate"/>
      </w:r>
      <w:r w:rsidRPr="00797D82">
        <w:rPr>
          <w:strike/>
          <w:color w:val="FF0000"/>
          <w:lang w:val="en-AU"/>
        </w:rPr>
        <w:t>7.1.1</w:t>
      </w:r>
      <w:r w:rsidRPr="00797D82">
        <w:rPr>
          <w:iCs/>
          <w:strike/>
          <w:color w:val="FF0000"/>
        </w:rPr>
        <w:fldChar w:fldCharType="end"/>
      </w:r>
      <w:r w:rsidRPr="00797D82">
        <w:rPr>
          <w:iCs/>
          <w:lang w:val="en-AU"/>
        </w:rPr>
        <w:t xml:space="preserve">, </w:t>
      </w:r>
      <w:r w:rsidRPr="00797D82">
        <w:rPr>
          <w:lang w:val="en-AU"/>
        </w:rPr>
        <w:t xml:space="preserve">by the ratio of the number of antenna ports with a non-zero PUSCH transmission to the </w:t>
      </w:r>
      <w:r w:rsidRPr="00797D82">
        <w:rPr>
          <w:color w:val="FF0000"/>
          <w:u w:val="single"/>
          <w:lang w:val="en-AU"/>
        </w:rPr>
        <w:t xml:space="preserve">maximum number of PUSCH layers supported by the UE </w:t>
      </w:r>
      <w:r w:rsidRPr="00797D82">
        <w:rPr>
          <w:strike/>
          <w:color w:val="FF0000"/>
          <w:lang w:val="en-AU"/>
        </w:rPr>
        <w:t>number of configured antenna ports for the transmission scheme</w:t>
      </w:r>
      <w:r w:rsidRPr="00797D82">
        <w:rPr>
          <w:lang w:val="en-AU"/>
        </w:rPr>
        <w:t xml:space="preserve">. The resulting scaled power is then split equally across the antenna ports on which the non-zero PUSCH is transmitted. </w:t>
      </w:r>
    </w:p>
    <w:p w14:paraId="619F46E6" w14:textId="77777777" w:rsidR="00A52E52" w:rsidRPr="00797D82" w:rsidRDefault="00A52E52" w:rsidP="00A52E52">
      <w:pPr>
        <w:pStyle w:val="ListParagraph"/>
        <w:ind w:left="1304"/>
        <w:rPr>
          <w:lang w:val="en-AU" w:eastAsia="zh-CN"/>
        </w:rPr>
      </w:pPr>
      <w:r w:rsidRPr="00797D82">
        <w:rPr>
          <w:highlight w:val="yellow"/>
          <w:lang w:val="en-AU"/>
        </w:rPr>
        <w:t>&gt;&gt;&gt;&gt;&gt;&gt;&gt;&gt;&gt;&gt;&gt;&gt; End text proposal &gt;&gt;&gt;&gt;&gt;&gt;&gt;&gt;&gt;&gt;&gt;&gt;&gt;</w:t>
      </w:r>
    </w:p>
    <w:p w14:paraId="366FBFB2" w14:textId="77777777" w:rsidR="00840BC6" w:rsidRDefault="00840BC6" w:rsidP="00A94C24">
      <w:pPr>
        <w:pStyle w:val="ListParagraph"/>
        <w:spacing w:after="180" w:line="259" w:lineRule="auto"/>
      </w:pPr>
    </w:p>
    <w:p w14:paraId="7819D6D8" w14:textId="48CE9BAE" w:rsidR="00A52E52" w:rsidRDefault="00A52E52" w:rsidP="00A52E52">
      <w:pPr>
        <w:rPr>
          <w:b/>
          <w:u w:val="single"/>
        </w:rPr>
      </w:pPr>
      <w:r>
        <w:rPr>
          <w:b/>
          <w:u w:val="single"/>
        </w:rPr>
        <w:t xml:space="preserve">Proposal </w:t>
      </w:r>
      <w:r w:rsidR="00B4561D">
        <w:rPr>
          <w:b/>
          <w:u w:val="single"/>
        </w:rPr>
        <w:t>3</w:t>
      </w:r>
    </w:p>
    <w:p w14:paraId="12540BBE" w14:textId="77777777" w:rsidR="00681CFE" w:rsidRDefault="00681CFE" w:rsidP="00A52E52">
      <w:pPr>
        <w:rPr>
          <w:b/>
          <w:u w:val="single"/>
        </w:rPr>
      </w:pPr>
    </w:p>
    <w:p w14:paraId="5AC9A4ED" w14:textId="77777777" w:rsidR="00AC4A72" w:rsidRDefault="00AC4A72" w:rsidP="00AC4A72">
      <w:pPr>
        <w:pStyle w:val="ListParagraph"/>
        <w:keepNext/>
        <w:numPr>
          <w:ilvl w:val="0"/>
          <w:numId w:val="27"/>
        </w:numPr>
        <w:spacing w:after="180" w:line="256" w:lineRule="auto"/>
        <w:rPr>
          <w:lang w:val="en-AU"/>
        </w:rPr>
      </w:pPr>
      <w:r>
        <w:rPr>
          <w:lang w:val="en-AU"/>
        </w:rPr>
        <w:t>Clarify Rel-15 NR SRS power scaling specifications such that per-PA full power capacity for all PAs in the UE is not required for any MIMO UE capability.</w:t>
      </w:r>
    </w:p>
    <w:p w14:paraId="04C90C9D" w14:textId="77777777" w:rsidR="00AC4A72" w:rsidRDefault="00AC4A72" w:rsidP="00AC4A72">
      <w:pPr>
        <w:pStyle w:val="ListParagraph"/>
        <w:numPr>
          <w:ilvl w:val="0"/>
          <w:numId w:val="27"/>
        </w:numPr>
        <w:spacing w:after="180" w:line="256" w:lineRule="auto"/>
        <w:rPr>
          <w:iCs/>
          <w:lang w:val="en-AU"/>
        </w:rPr>
      </w:pPr>
      <w:r>
        <w:rPr>
          <w:lang w:val="en-AU" w:eastAsia="zh-CN"/>
        </w:rPr>
        <w:t xml:space="preserve">For intra SRS resource set power scaling: </w:t>
      </w:r>
    </w:p>
    <w:p w14:paraId="2FF5A7D2" w14:textId="77777777" w:rsidR="00AC4A72" w:rsidRDefault="00AC4A72" w:rsidP="00AC4A72">
      <w:pPr>
        <w:pStyle w:val="ListParagraph"/>
        <w:numPr>
          <w:ilvl w:val="1"/>
          <w:numId w:val="27"/>
        </w:numPr>
        <w:spacing w:after="180" w:line="256" w:lineRule="auto"/>
        <w:rPr>
          <w:iCs/>
          <w:lang w:val="en-AU"/>
        </w:rPr>
      </w:pPr>
      <w:r>
        <w:rPr>
          <w:lang w:val="en-AU" w:eastAsia="zh-CN"/>
        </w:rPr>
        <w:t xml:space="preserve">The antenna ports from SRS resource set </w:t>
      </w:r>
      <m:oMath>
        <m:sSub>
          <m:sSubPr>
            <m:ctrlPr>
              <w:rPr>
                <w:rFonts w:ascii="Cambria Math" w:eastAsia="SimSun" w:hAnsi="Cambria Math" w:cstheme="minorBidi"/>
                <w:i/>
                <w:sz w:val="22"/>
                <w:lang w:val="en-AU" w:eastAsia="ja-JP"/>
              </w:rPr>
            </m:ctrlPr>
          </m:sSubPr>
          <m:e>
            <m:r>
              <w:rPr>
                <w:rFonts w:ascii="Cambria Math" w:hAnsi="Cambria Math"/>
                <w:lang w:val="en-AU"/>
              </w:rPr>
              <m:t>q</m:t>
            </m:r>
          </m:e>
          <m:sub>
            <m:r>
              <w:rPr>
                <w:rFonts w:ascii="Cambria Math" w:hAnsi="Cambria Math"/>
                <w:lang w:val="en-AU"/>
              </w:rPr>
              <m:t>s</m:t>
            </m:r>
          </m:sub>
        </m:sSub>
      </m:oMath>
      <w:r>
        <w:rPr>
          <w:rFonts w:eastAsiaTheme="minorEastAsia"/>
          <w:lang w:val="en-AU"/>
        </w:rPr>
        <w:t>,</w:t>
      </w:r>
      <w:r>
        <w:rPr>
          <w:lang w:val="en-AU" w:eastAsia="zh-CN"/>
        </w:rPr>
        <w:t xml:space="preserve"> transmitted in transmission period </w:t>
      </w:r>
      <w:r>
        <w:rPr>
          <w:i/>
          <w:lang w:val="en-AU" w:eastAsia="zh-CN"/>
        </w:rPr>
        <w:t>i,</w:t>
      </w:r>
      <w:r>
        <w:rPr>
          <w:lang w:val="en-AU" w:eastAsia="zh-CN"/>
        </w:rPr>
        <w:t xml:space="preserve"> </w:t>
      </w:r>
      <w:r>
        <w:rPr>
          <w:lang w:val="en-AU"/>
        </w:rPr>
        <w:t xml:space="preserve">are transmitted with the power </w:t>
      </w:r>
      <w:r>
        <w:rPr>
          <w:rFonts w:ascii="Symbol" w:hAnsi="Symbol"/>
          <w:i/>
          <w:lang w:val="en-AU"/>
        </w:rPr>
        <w:t></w:t>
      </w:r>
      <w:r>
        <w:rPr>
          <w:rFonts w:ascii="Symbol" w:hAnsi="Symbol"/>
          <w:i/>
          <w:lang w:val="en-AU"/>
        </w:rPr>
        <w:t></w:t>
      </w:r>
      <w:r>
        <w:rPr>
          <w:rFonts w:ascii="Symbol" w:hAnsi="Symbol"/>
          <w:i/>
          <w:lang w:val="en-AU"/>
        </w:rPr>
        <w:t></w:t>
      </w:r>
      <w:r>
        <w:rPr>
          <w:rFonts w:ascii="Symbol" w:hAnsi="Symbol"/>
          <w:i/>
          <w:lang w:val="en-AU"/>
        </w:rPr>
        <w:t></w:t>
      </w:r>
      <w:r>
        <w:rPr>
          <w:i/>
          <w:lang w:val="en-AU"/>
        </w:rPr>
        <w:t>i,</w:t>
      </w:r>
      <m:oMath>
        <m:r>
          <w:rPr>
            <w:rFonts w:ascii="Cambria Math" w:hAnsi="Cambria Math"/>
            <w:lang w:val="en-AU"/>
          </w:rPr>
          <m:t xml:space="preserve"> </m:t>
        </m:r>
        <m:sSub>
          <m:sSubPr>
            <m:ctrlPr>
              <w:rPr>
                <w:rFonts w:ascii="Cambria Math" w:eastAsia="SimSun" w:hAnsi="Cambria Math" w:cstheme="minorBidi"/>
                <w:i/>
                <w:sz w:val="22"/>
                <w:lang w:val="en-AU" w:eastAsia="ja-JP"/>
              </w:rPr>
            </m:ctrlPr>
          </m:sSubPr>
          <m:e>
            <m:r>
              <w:rPr>
                <w:rFonts w:ascii="Cambria Math" w:hAnsi="Cambria Math"/>
                <w:lang w:val="en-AU"/>
              </w:rPr>
              <m:t>q</m:t>
            </m:r>
          </m:e>
          <m:sub>
            <m:r>
              <w:rPr>
                <w:rFonts w:ascii="Cambria Math" w:hAnsi="Cambria Math"/>
                <w:lang w:val="en-AU"/>
              </w:rPr>
              <m:t>s</m:t>
            </m:r>
          </m:sub>
        </m:sSub>
      </m:oMath>
      <w:r>
        <w:rPr>
          <w:rFonts w:ascii="Symbol" w:hAnsi="Symbol"/>
          <w:i/>
          <w:lang w:val="en-AU"/>
        </w:rPr>
        <w:t></w:t>
      </w:r>
      <w:r>
        <w:rPr>
          <w:lang w:val="en-AU"/>
        </w:rPr>
        <w:t xml:space="preserve"> </w:t>
      </w:r>
      <w:r>
        <w:rPr>
          <w:rFonts w:ascii="Times" w:eastAsia="SimSun" w:hAnsi="Times" w:cstheme="minorBidi"/>
          <w:iCs/>
          <w:position w:val="-12"/>
          <w:sz w:val="22"/>
          <w:lang w:val="sv-FI" w:eastAsia="ja-JP"/>
        </w:rPr>
        <w:object w:dxaOrig="1170" w:dyaOrig="420" w14:anchorId="1DFCC491">
          <v:shape id="_x0000_i1086" type="#_x0000_t75" style="width:58.5pt;height:21pt" o:ole="">
            <v:imagedata r:id="rId53" o:title=""/>
          </v:shape>
          <o:OLEObject Type="Embed" ProgID="Equation.3" ShapeID="_x0000_i1086" DrawAspect="Content" ObjectID="_1599691238" r:id="rId94"/>
        </w:object>
      </w:r>
      <w:r>
        <w:rPr>
          <w:iCs/>
          <w:lang w:val="en-AU"/>
        </w:rPr>
        <w:t xml:space="preserve"> per antenna port. </w:t>
      </w:r>
    </w:p>
    <w:p w14:paraId="7E33F362" w14:textId="77777777" w:rsidR="00AC4A72" w:rsidRDefault="00AC4A72" w:rsidP="00AC4A72">
      <w:pPr>
        <w:pStyle w:val="ListParagraph"/>
        <w:numPr>
          <w:ilvl w:val="1"/>
          <w:numId w:val="27"/>
        </w:numPr>
        <w:spacing w:after="180" w:line="256" w:lineRule="auto"/>
        <w:rPr>
          <w:lang w:val="en-AU" w:eastAsia="zh-CN"/>
        </w:rPr>
      </w:pPr>
      <w:r>
        <w:rPr>
          <w:rFonts w:asciiTheme="minorHAnsi" w:hAnsiTheme="minorHAnsi"/>
          <w:lang w:val="en-AU" w:eastAsia="zh-CN"/>
        </w:rPr>
        <w:t xml:space="preserve">In case that </w:t>
      </w:r>
      <w:r>
        <w:rPr>
          <w:rFonts w:asciiTheme="minorHAnsi" w:hAnsiTheme="minorHAnsi"/>
          <w:lang w:val="en-AU"/>
        </w:rPr>
        <w:t>SRS-SetUse is set to ‘codebook’, ‘beamManagement’ or ‘AntennaSwitching’ let</w:t>
      </w:r>
      <w:r>
        <w:rPr>
          <w:lang w:val="en-AU"/>
        </w:rPr>
        <w:t xml:space="preserve"> </w:t>
      </w:r>
      <w:r>
        <w:rPr>
          <w:rFonts w:ascii="Symbol" w:hAnsi="Symbol"/>
          <w:i/>
          <w:lang w:val="en-AU"/>
        </w:rPr>
        <w:t></w:t>
      </w:r>
      <w:r>
        <w:rPr>
          <w:rFonts w:ascii="Symbol" w:hAnsi="Symbol"/>
          <w:i/>
          <w:lang w:val="en-AU"/>
        </w:rPr>
        <w:t></w:t>
      </w:r>
      <w:r>
        <w:rPr>
          <w:i/>
          <w:lang w:val="en-AU"/>
        </w:rPr>
        <w:t>i,</w:t>
      </w:r>
      <m:oMath>
        <m:r>
          <w:rPr>
            <w:rFonts w:ascii="Cambria Math" w:hAnsi="Cambria Math"/>
            <w:lang w:val="en-AU"/>
          </w:rPr>
          <m:t xml:space="preserve"> </m:t>
        </m:r>
        <m:sSub>
          <m:sSubPr>
            <m:ctrlPr>
              <w:rPr>
                <w:rFonts w:ascii="Cambria Math" w:eastAsia="SimSun" w:hAnsi="Cambria Math" w:cstheme="minorBidi"/>
                <w:i/>
                <w:sz w:val="22"/>
                <w:lang w:val="en-AU" w:eastAsia="ja-JP"/>
              </w:rPr>
            </m:ctrlPr>
          </m:sSubPr>
          <m:e>
            <m:r>
              <w:rPr>
                <w:rFonts w:ascii="Cambria Math" w:hAnsi="Cambria Math"/>
                <w:lang w:val="en-AU"/>
              </w:rPr>
              <m:t>q</m:t>
            </m:r>
          </m:e>
          <m:sub>
            <m:r>
              <w:rPr>
                <w:rFonts w:ascii="Cambria Math" w:hAnsi="Cambria Math"/>
                <w:lang w:val="en-AU"/>
              </w:rPr>
              <m:t>s</m:t>
            </m:r>
          </m:sub>
        </m:sSub>
      </m:oMath>
      <w:r>
        <w:rPr>
          <w:rFonts w:ascii="Symbol" w:hAnsi="Symbol"/>
          <w:i/>
          <w:lang w:val="en-AU"/>
        </w:rPr>
        <w:t></w:t>
      </w:r>
      <w:r>
        <w:rPr>
          <w:rFonts w:ascii="Symbol" w:hAnsi="Symbol"/>
          <w:i/>
          <w:lang w:val="en-AU"/>
        </w:rPr>
        <w:t></w:t>
      </w:r>
      <w:r>
        <w:rPr>
          <w:lang w:val="en-AU" w:eastAsia="zh-CN"/>
        </w:rPr>
        <w:t xml:space="preserve"> </w:t>
      </w:r>
      <w:r>
        <w:rPr>
          <w:rFonts w:asciiTheme="minorHAnsi" w:hAnsiTheme="minorHAnsi"/>
          <w:lang w:val="en-AU" w:eastAsia="zh-CN"/>
        </w:rPr>
        <w:t xml:space="preserve">be the maximum number of antenna ports transmitted </w:t>
      </w:r>
      <w:r>
        <w:rPr>
          <w:rFonts w:asciiTheme="minorHAnsi" w:hAnsiTheme="minorHAnsi"/>
          <w:lang w:val="en-AU"/>
        </w:rPr>
        <w:t xml:space="preserve">in one of the OFDM symbols </w:t>
      </w:r>
      <w:r>
        <w:rPr>
          <w:rFonts w:asciiTheme="minorHAnsi" w:hAnsiTheme="minorHAnsi"/>
          <w:lang w:val="en-AU" w:eastAsia="zh-CN"/>
        </w:rPr>
        <w:t xml:space="preserve">corresponding to SRS resource set </w:t>
      </w:r>
      <m:oMath>
        <m:sSub>
          <m:sSubPr>
            <m:ctrlPr>
              <w:rPr>
                <w:rFonts w:ascii="Cambria Math" w:eastAsia="SimSun" w:hAnsi="Cambria Math" w:cstheme="minorBidi"/>
                <w:i/>
                <w:sz w:val="22"/>
                <w:lang w:val="en-AU" w:eastAsia="ja-JP"/>
              </w:rPr>
            </m:ctrlPr>
          </m:sSubPr>
          <m:e>
            <m:r>
              <w:rPr>
                <w:rFonts w:ascii="Cambria Math" w:hAnsi="Cambria Math"/>
                <w:lang w:val="en-AU"/>
              </w:rPr>
              <m:t>q</m:t>
            </m:r>
          </m:e>
          <m:sub>
            <m:r>
              <w:rPr>
                <w:rFonts w:ascii="Cambria Math" w:hAnsi="Cambria Math"/>
                <w:lang w:val="en-AU"/>
              </w:rPr>
              <m:t>s</m:t>
            </m:r>
          </m:sub>
        </m:sSub>
      </m:oMath>
      <w:r>
        <w:rPr>
          <w:rFonts w:asciiTheme="minorHAnsi" w:hAnsiTheme="minorHAnsi"/>
          <w:lang w:val="en-AU"/>
        </w:rPr>
        <w:t xml:space="preserve"> in transmission period </w:t>
      </w:r>
      <w:r>
        <w:rPr>
          <w:rFonts w:asciiTheme="minorHAnsi" w:hAnsiTheme="minorHAnsi"/>
          <w:i/>
          <w:lang w:val="en-AU"/>
        </w:rPr>
        <w:t>i</w:t>
      </w:r>
    </w:p>
    <w:p w14:paraId="2A0CFD79" w14:textId="77777777" w:rsidR="00AC4A72" w:rsidRDefault="00AC4A72" w:rsidP="00AC4A72">
      <w:pPr>
        <w:pStyle w:val="ListParagraph"/>
        <w:numPr>
          <w:ilvl w:val="1"/>
          <w:numId w:val="27"/>
        </w:numPr>
        <w:spacing w:after="180" w:line="256" w:lineRule="auto"/>
        <w:rPr>
          <w:rFonts w:asciiTheme="minorHAnsi" w:hAnsiTheme="minorHAnsi"/>
          <w:lang w:val="en-GB" w:eastAsia="zh-CN"/>
        </w:rPr>
      </w:pPr>
      <w:r>
        <w:rPr>
          <w:rFonts w:asciiTheme="minorHAnsi" w:hAnsiTheme="minorHAnsi"/>
          <w:lang w:val="en-AU" w:eastAsia="zh-CN"/>
        </w:rPr>
        <w:t xml:space="preserve">In case that </w:t>
      </w:r>
      <w:r>
        <w:rPr>
          <w:rFonts w:asciiTheme="minorHAnsi" w:hAnsiTheme="minorHAnsi"/>
          <w:lang w:val="en-AU"/>
        </w:rPr>
        <w:t xml:space="preserve">SRS-SetUse is set to ‘nonCodebook’ </w:t>
      </w:r>
      <w:r>
        <w:rPr>
          <w:rFonts w:asciiTheme="minorHAnsi" w:eastAsiaTheme="minorHAnsi" w:hAnsiTheme="minorHAnsi"/>
          <w:szCs w:val="22"/>
          <w:lang w:val="en-GB" w:eastAsia="zh-CN"/>
        </w:rPr>
        <w:t>let</w:t>
      </w:r>
      <w:r>
        <w:rPr>
          <w:lang w:val="en-AU" w:eastAsia="zh-CN"/>
        </w:rPr>
        <w:t xml:space="preserve"> </w:t>
      </w:r>
      <w:r>
        <w:rPr>
          <w:rFonts w:ascii="Symbol" w:hAnsi="Symbol"/>
          <w:i/>
          <w:lang w:val="en-AU"/>
        </w:rPr>
        <w:t></w:t>
      </w:r>
      <w:r>
        <w:rPr>
          <w:rFonts w:ascii="Symbol" w:hAnsi="Symbol"/>
          <w:i/>
          <w:lang w:val="en-AU"/>
        </w:rPr>
        <w:t></w:t>
      </w:r>
      <w:r>
        <w:rPr>
          <w:i/>
          <w:lang w:val="en-AU"/>
        </w:rPr>
        <w:t>i,</w:t>
      </w:r>
      <m:oMath>
        <m:r>
          <w:rPr>
            <w:rFonts w:ascii="Cambria Math" w:hAnsi="Cambria Math"/>
            <w:lang w:val="en-AU"/>
          </w:rPr>
          <m:t xml:space="preserve"> </m:t>
        </m:r>
        <m:sSub>
          <m:sSubPr>
            <m:ctrlPr>
              <w:rPr>
                <w:rFonts w:ascii="Cambria Math" w:eastAsia="SimSun" w:hAnsi="Cambria Math" w:cstheme="minorBidi"/>
                <w:i/>
                <w:sz w:val="22"/>
                <w:lang w:val="en-AU" w:eastAsia="ja-JP"/>
              </w:rPr>
            </m:ctrlPr>
          </m:sSubPr>
          <m:e>
            <m:r>
              <w:rPr>
                <w:rFonts w:ascii="Cambria Math" w:hAnsi="Cambria Math"/>
                <w:lang w:val="en-AU"/>
              </w:rPr>
              <m:t>q</m:t>
            </m:r>
          </m:e>
          <m:sub>
            <m:r>
              <w:rPr>
                <w:rFonts w:ascii="Cambria Math" w:hAnsi="Cambria Math"/>
                <w:lang w:val="en-AU"/>
              </w:rPr>
              <m:t>s</m:t>
            </m:r>
          </m:sub>
        </m:sSub>
      </m:oMath>
      <w:r>
        <w:rPr>
          <w:rFonts w:ascii="Symbol" w:hAnsi="Symbol"/>
          <w:i/>
          <w:lang w:val="en-AU"/>
        </w:rPr>
        <w:t></w:t>
      </w:r>
      <w:r>
        <w:rPr>
          <w:rFonts w:ascii="Symbol" w:hAnsi="Symbol"/>
          <w:i/>
          <w:lang w:val="en-AU"/>
        </w:rPr>
        <w:t></w:t>
      </w:r>
      <w:r>
        <w:rPr>
          <w:lang w:val="en-AU" w:eastAsia="zh-CN"/>
        </w:rPr>
        <w:t xml:space="preserve"> </w:t>
      </w:r>
      <w:r>
        <w:rPr>
          <w:rFonts w:asciiTheme="minorHAnsi" w:hAnsiTheme="minorHAnsi"/>
          <w:lang w:val="en-AU" w:eastAsia="zh-CN"/>
        </w:rPr>
        <w:t>be</w:t>
      </w:r>
      <w:r>
        <w:rPr>
          <w:lang w:val="en-AU" w:eastAsia="zh-CN"/>
        </w:rPr>
        <w:t xml:space="preserve"> </w:t>
      </w:r>
      <w:r>
        <w:rPr>
          <w:rFonts w:asciiTheme="minorHAnsi" w:hAnsiTheme="minorHAnsi"/>
          <w:lang w:val="en-AU" w:eastAsia="zh-CN"/>
        </w:rPr>
        <w:t xml:space="preserve">the number of SRS ports within the SRS resource set </w:t>
      </w:r>
      <m:oMath>
        <m:sSub>
          <m:sSubPr>
            <m:ctrlPr>
              <w:rPr>
                <w:rFonts w:ascii="Cambria Math" w:eastAsia="SimSun" w:hAnsi="Cambria Math" w:cstheme="minorBidi"/>
                <w:i/>
                <w:sz w:val="22"/>
                <w:lang w:val="en-AU" w:eastAsia="ja-JP"/>
              </w:rPr>
            </m:ctrlPr>
          </m:sSubPr>
          <m:e>
            <m:r>
              <w:rPr>
                <w:rFonts w:ascii="Cambria Math" w:hAnsi="Cambria Math"/>
                <w:lang w:val="en-AU"/>
              </w:rPr>
              <m:t>q</m:t>
            </m:r>
          </m:e>
          <m:sub>
            <m:r>
              <w:rPr>
                <w:rFonts w:ascii="Cambria Math" w:hAnsi="Cambria Math"/>
                <w:lang w:val="en-AU"/>
              </w:rPr>
              <m:t>s</m:t>
            </m:r>
          </m:sub>
        </m:sSub>
      </m:oMath>
      <w:r>
        <w:rPr>
          <w:rFonts w:asciiTheme="minorHAnsi" w:hAnsiTheme="minorHAnsi"/>
          <w:lang w:val="en-AU"/>
        </w:rPr>
        <w:t xml:space="preserve"> </w:t>
      </w:r>
    </w:p>
    <w:p w14:paraId="4F64E2FF" w14:textId="77777777" w:rsidR="00AC4A72" w:rsidRDefault="00AC4A72" w:rsidP="00AC4A72">
      <w:pPr>
        <w:pStyle w:val="ListParagraph"/>
        <w:keepNext/>
        <w:numPr>
          <w:ilvl w:val="0"/>
          <w:numId w:val="27"/>
        </w:numPr>
        <w:spacing w:after="180" w:line="256" w:lineRule="auto"/>
        <w:rPr>
          <w:rFonts w:ascii="Times" w:hAnsi="Times"/>
          <w:lang w:val="en-AU" w:eastAsia="ja-JP"/>
        </w:rPr>
      </w:pPr>
      <w:r>
        <w:rPr>
          <w:lang w:val="en-AU"/>
        </w:rPr>
        <w:lastRenderedPageBreak/>
        <w:t xml:space="preserve">For inter SRS resource set power scaling: </w:t>
      </w:r>
    </w:p>
    <w:p w14:paraId="6C653AE2" w14:textId="77777777" w:rsidR="00AC4A72" w:rsidRDefault="00AC4A72" w:rsidP="00AC4A72">
      <w:pPr>
        <w:pStyle w:val="ListParagraph"/>
        <w:numPr>
          <w:ilvl w:val="1"/>
          <w:numId w:val="27"/>
        </w:numPr>
        <w:spacing w:after="180" w:line="256" w:lineRule="auto"/>
        <w:rPr>
          <w:lang w:val="en-AU"/>
        </w:rPr>
      </w:pPr>
      <w:r>
        <w:rPr>
          <w:lang w:val="en-AU"/>
        </w:rPr>
        <w:t xml:space="preserve">When multiple SRS resource sets are present in transmission period </w:t>
      </w:r>
      <w:r>
        <w:rPr>
          <w:i/>
          <w:lang w:val="en-AU"/>
        </w:rPr>
        <w:t>i</w:t>
      </w:r>
      <w:r>
        <w:rPr>
          <w:lang w:val="en-AU"/>
        </w:rPr>
        <w:t xml:space="preserve"> scale the transmit power of SRS resource set </w:t>
      </w:r>
      <w:r>
        <w:rPr>
          <w:i/>
          <w:lang w:val="en-AU"/>
        </w:rPr>
        <w:t>q</w:t>
      </w:r>
      <w:r>
        <w:rPr>
          <w:i/>
          <w:vertAlign w:val="subscript"/>
          <w:lang w:val="en-AU"/>
        </w:rPr>
        <w:t>s</w:t>
      </w:r>
      <w:r>
        <w:rPr>
          <w:lang w:val="en-AU"/>
        </w:rPr>
        <w:t xml:space="preserve"> such that it is transmitted with power </w:t>
      </w:r>
      <w:r>
        <w:rPr>
          <w:rFonts w:ascii="Symbol" w:hAnsi="Symbol"/>
          <w:i/>
          <w:lang w:val="en-AU"/>
        </w:rPr>
        <w:t></w:t>
      </w:r>
      <w:r>
        <w:rPr>
          <w:rFonts w:ascii="Symbol" w:hAnsi="Symbol"/>
          <w:i/>
          <w:lang w:val="en-AU"/>
        </w:rPr>
        <w:t></w:t>
      </w:r>
      <w:r>
        <w:rPr>
          <w:i/>
          <w:lang w:val="en-AU"/>
        </w:rPr>
        <w:t>i</w:t>
      </w:r>
      <w:r>
        <w:rPr>
          <w:rFonts w:ascii="Symbol" w:hAnsi="Symbol"/>
          <w:i/>
          <w:lang w:val="en-AU"/>
        </w:rPr>
        <w:t></w:t>
      </w:r>
      <w:r>
        <w:rPr>
          <w:rFonts w:ascii="Times" w:eastAsia="SimSun" w:hAnsi="Times" w:cstheme="minorBidi"/>
          <w:iCs/>
          <w:position w:val="-14"/>
          <w:sz w:val="22"/>
          <w:lang w:val="sv-FI" w:eastAsia="ja-JP"/>
        </w:rPr>
        <w:object w:dxaOrig="1320" w:dyaOrig="420" w14:anchorId="050DB929">
          <v:shape id="_x0000_i1087" type="#_x0000_t75" style="width:66pt;height:21pt" o:ole="">
            <v:imagedata r:id="rId75" o:title=""/>
          </v:shape>
          <o:OLEObject Type="Embed" ProgID="Equation.3" ShapeID="_x0000_i1087" DrawAspect="Content" ObjectID="_1599691239" r:id="rId95"/>
        </w:object>
      </w:r>
      <w:r>
        <w:rPr>
          <w:iCs/>
          <w:lang w:val="en-AU"/>
        </w:rPr>
        <w:t xml:space="preserve">where </w:t>
      </w:r>
    </w:p>
    <w:p w14:paraId="0290DFAD" w14:textId="77777777" w:rsidR="00AC4A72" w:rsidRDefault="00AC4A72" w:rsidP="00AC4A72">
      <w:pPr>
        <w:pStyle w:val="ListParagraph"/>
        <w:numPr>
          <w:ilvl w:val="2"/>
          <w:numId w:val="27"/>
        </w:numPr>
        <w:spacing w:after="180" w:line="256" w:lineRule="auto"/>
        <w:rPr>
          <w:lang w:val="en-AU"/>
        </w:rPr>
      </w:pPr>
      <m:oMath>
        <m:r>
          <w:rPr>
            <w:rFonts w:ascii="Cambria Math" w:hAnsi="Cambria Math"/>
            <w:lang w:val="en-AU"/>
          </w:rPr>
          <m:t>α(i)=</m:t>
        </m:r>
        <m:func>
          <m:funcPr>
            <m:ctrlPr>
              <w:rPr>
                <w:rFonts w:ascii="Cambria Math" w:eastAsia="SimSun" w:hAnsi="Cambria Math" w:cstheme="minorBidi"/>
                <w:i/>
                <w:sz w:val="22"/>
                <w:lang w:val="en-AU" w:eastAsia="ja-JP"/>
              </w:rPr>
            </m:ctrlPr>
          </m:funcPr>
          <m:fName>
            <m:limLow>
              <m:limLowPr>
                <m:ctrlPr>
                  <w:rPr>
                    <w:rFonts w:ascii="Cambria Math" w:eastAsia="SimSun" w:hAnsi="Cambria Math" w:cstheme="minorBidi"/>
                    <w:i/>
                    <w:sz w:val="22"/>
                    <w:lang w:val="en-AU" w:eastAsia="ja-JP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AU"/>
                  </w:rPr>
                  <m:t>min</m:t>
                </m:r>
              </m:e>
              <m:lim>
                <m:r>
                  <w:rPr>
                    <w:rFonts w:ascii="Cambria Math" w:hAnsi="Cambria Math"/>
                    <w:lang w:val="en-AU"/>
                  </w:rPr>
                  <m:t>s</m:t>
                </m:r>
              </m:lim>
            </m:limLow>
          </m:fName>
          <m:e>
            <m:r>
              <w:rPr>
                <w:rFonts w:ascii="Cambria Math" w:hAnsi="Cambria Math"/>
                <w:lang w:val="en-AU"/>
              </w:rPr>
              <m:t>{</m:t>
            </m:r>
            <m:f>
              <m:fPr>
                <m:ctrlPr>
                  <w:rPr>
                    <w:rFonts w:ascii="Cambria Math" w:eastAsia="SimSun" w:hAnsi="Cambria Math" w:cstheme="minorBidi"/>
                    <w:i/>
                    <w:sz w:val="22"/>
                    <w:lang w:val="en-AU" w:eastAsia="ja-JP"/>
                  </w:rPr>
                </m:ctrlPr>
              </m:fPr>
              <m:num>
                <m:r>
                  <w:rPr>
                    <w:rFonts w:ascii="Cambria Math" w:hAnsi="Cambria Math"/>
                    <w:lang w:val="en-AU"/>
                  </w:rPr>
                  <m:t>Pcmax(i)</m:t>
                </m:r>
              </m:num>
              <m:den>
                <m:r>
                  <w:rPr>
                    <w:rFonts w:ascii="Cambria Math" w:hAnsi="Cambria Math"/>
                    <w:lang w:val="en-AU"/>
                  </w:rPr>
                  <m:t>Ptot(s,i)</m:t>
                </m:r>
              </m:den>
            </m:f>
            <m:r>
              <w:rPr>
                <w:rFonts w:ascii="Cambria Math" w:hAnsi="Cambria Math"/>
                <w:lang w:val="en-AU"/>
              </w:rPr>
              <m:t>,1}</m:t>
            </m:r>
          </m:e>
        </m:func>
      </m:oMath>
      <w:r>
        <w:rPr>
          <w:rFonts w:asciiTheme="minorHAnsi" w:hAnsiTheme="minorHAnsi"/>
          <w:lang w:val="en-AU"/>
        </w:rPr>
        <w:t xml:space="preserve"> where s denotes the OFDM symbol index in transmission period </w:t>
      </w:r>
      <w:r>
        <w:rPr>
          <w:rFonts w:asciiTheme="minorHAnsi" w:hAnsiTheme="minorHAnsi"/>
          <w:i/>
          <w:lang w:val="en-AU"/>
        </w:rPr>
        <w:t>i</w:t>
      </w:r>
      <w:r>
        <w:rPr>
          <w:rFonts w:asciiTheme="minorHAnsi" w:hAnsiTheme="minorHAnsi"/>
          <w:lang w:val="en-AU"/>
        </w:rPr>
        <w:t xml:space="preserve"> and</w:t>
      </w:r>
    </w:p>
    <w:p w14:paraId="0AE18ECC" w14:textId="77777777" w:rsidR="00AC4A72" w:rsidRDefault="00AC4A72" w:rsidP="00AC4A72">
      <w:pPr>
        <w:pStyle w:val="ListParagraph"/>
        <w:numPr>
          <w:ilvl w:val="3"/>
          <w:numId w:val="27"/>
        </w:numPr>
        <w:spacing w:after="180" w:line="256" w:lineRule="auto"/>
        <w:rPr>
          <w:lang w:val="en-AU"/>
        </w:rPr>
      </w:pPr>
      <m:oMath>
        <m:r>
          <w:rPr>
            <w:rFonts w:ascii="Cambria Math" w:hAnsi="Cambria Math"/>
            <w:lang w:val="en-AU"/>
          </w:rPr>
          <m:t>Ptot</m:t>
        </m:r>
        <m:d>
          <m:dPr>
            <m:ctrlPr>
              <w:rPr>
                <w:rFonts w:ascii="Cambria Math" w:eastAsia="SimSun" w:hAnsi="Cambria Math" w:cstheme="minorBidi"/>
                <w:i/>
                <w:sz w:val="22"/>
                <w:lang w:val="en-AU" w:eastAsia="ja-JP"/>
              </w:rPr>
            </m:ctrlPr>
          </m:dPr>
          <m:e>
            <m:r>
              <w:rPr>
                <w:rFonts w:ascii="Cambria Math" w:hAnsi="Cambria Math"/>
                <w:lang w:val="en-AU"/>
              </w:rPr>
              <m:t>s,i</m:t>
            </m:r>
          </m:e>
        </m:d>
        <m:r>
          <w:rPr>
            <w:rFonts w:ascii="Cambria Math" w:hAnsi="Cambria Math"/>
            <w:lang w:val="en-AU"/>
          </w:rPr>
          <m:t>=</m:t>
        </m:r>
        <m:nary>
          <m:naryPr>
            <m:chr m:val="∑"/>
            <m:limLoc m:val="undOvr"/>
            <m:ctrlPr>
              <w:rPr>
                <w:rFonts w:ascii="Cambria Math" w:eastAsia="SimSun" w:hAnsi="Cambria Math" w:cstheme="minorBidi"/>
                <w:i/>
                <w:sz w:val="22"/>
                <w:lang w:val="en-AU" w:eastAsia="ja-JP"/>
              </w:rPr>
            </m:ctrlPr>
          </m:naryPr>
          <m:sub>
            <m:sSub>
              <m:sSubPr>
                <m:ctrlPr>
                  <w:rPr>
                    <w:rFonts w:ascii="Cambria Math" w:eastAsia="SimSun" w:hAnsi="Cambria Math" w:cstheme="minorBidi"/>
                    <w:i/>
                    <w:sz w:val="22"/>
                    <w:lang w:val="en-AU" w:eastAsia="ja-JP"/>
                  </w:rPr>
                </m:ctrlPr>
              </m:sSubPr>
              <m:e>
                <m:r>
                  <w:rPr>
                    <w:rFonts w:ascii="Cambria Math" w:hAnsi="Cambria Math"/>
                    <w:lang w:val="en-AU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val="en-AU"/>
                  </w:rPr>
                  <m:t>s</m:t>
                </m:r>
              </m:sub>
            </m:sSub>
          </m:sub>
          <m:sup/>
          <m:e>
            <m:r>
              <w:rPr>
                <w:rFonts w:ascii="Cambria Math" w:hAnsi="Cambria Math"/>
                <w:lang w:val="en-AU"/>
              </w:rPr>
              <m:t>d(</m:t>
            </m:r>
            <m:sSub>
              <m:sSubPr>
                <m:ctrlPr>
                  <w:rPr>
                    <w:rFonts w:ascii="Cambria Math" w:eastAsia="SimSun" w:hAnsi="Cambria Math" w:cstheme="minorBidi"/>
                    <w:i/>
                    <w:sz w:val="22"/>
                    <w:lang w:val="en-AU" w:eastAsia="ja-JP"/>
                  </w:rPr>
                </m:ctrlPr>
              </m:sSubPr>
              <m:e>
                <m:r>
                  <w:rPr>
                    <w:rFonts w:ascii="Cambria Math" w:hAnsi="Cambria Math"/>
                    <w:lang w:val="en-AU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val="en-AU"/>
                  </w:rPr>
                  <m:t>s</m:t>
                </m:r>
              </m:sub>
            </m:sSub>
            <m:r>
              <w:rPr>
                <w:rFonts w:ascii="Cambria Math" w:hAnsi="Cambria Math"/>
                <w:lang w:val="en-AU"/>
              </w:rPr>
              <m:t>, s,i)</m:t>
            </m:r>
            <m:r>
              <m:rPr>
                <m:sty m:val="p"/>
              </m:rPr>
              <w:rPr>
                <w:rFonts w:ascii="Cambria Math" w:eastAsia="SimSun" w:hAnsi="Cambria Math" w:cstheme="minorBidi"/>
                <w:position w:val="-14"/>
                <w:sz w:val="22"/>
                <w:lang w:val="sv-FI" w:eastAsia="ja-JP"/>
              </w:rPr>
              <w:object w:dxaOrig="1320" w:dyaOrig="420" w14:anchorId="672F9BAF">
                <v:shape id="_x0000_i1089" type="#_x0000_t75" style="width:66pt;height:21pt" o:ole="">
                  <v:imagedata r:id="rId77" o:title=""/>
                </v:shape>
                <o:OLEObject Type="Embed" ProgID="Equation.3" ShapeID="_x0000_i1089" DrawAspect="Content" ObjectID="_1599691240" r:id="rId96"/>
              </w:object>
            </m:r>
          </m:e>
        </m:nary>
      </m:oMath>
      <w:r>
        <w:rPr>
          <w:lang w:val="en-AU"/>
        </w:rPr>
        <w:t xml:space="preserve"> with </w:t>
      </w:r>
    </w:p>
    <w:p w14:paraId="0A2FDC44" w14:textId="77777777" w:rsidR="00AC4A72" w:rsidRDefault="00AC4A72" w:rsidP="00AC4A72">
      <w:pPr>
        <w:pStyle w:val="ListParagraph"/>
        <w:numPr>
          <w:ilvl w:val="4"/>
          <w:numId w:val="27"/>
        </w:numPr>
        <w:spacing w:after="180" w:line="256" w:lineRule="auto"/>
        <w:rPr>
          <w:lang w:val="en-AU"/>
        </w:rPr>
      </w:pPr>
      <m:oMath>
        <m:r>
          <w:rPr>
            <w:rFonts w:ascii="Cambria Math" w:hAnsi="Cambria Math"/>
            <w:lang w:val="en-AU"/>
          </w:rPr>
          <m:t>d</m:t>
        </m:r>
        <m:d>
          <m:dPr>
            <m:ctrlPr>
              <w:rPr>
                <w:rFonts w:ascii="Cambria Math" w:eastAsia="SimSun" w:hAnsi="Cambria Math" w:cstheme="minorBidi"/>
                <w:i/>
                <w:sz w:val="22"/>
                <w:lang w:val="en-AU" w:eastAsia="ja-JP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 w:cstheme="minorBidi"/>
                    <w:i/>
                    <w:sz w:val="22"/>
                    <w:lang w:val="en-AU" w:eastAsia="ja-JP"/>
                  </w:rPr>
                </m:ctrlPr>
              </m:sSubPr>
              <m:e>
                <m:r>
                  <w:rPr>
                    <w:rFonts w:ascii="Cambria Math" w:hAnsi="Cambria Math"/>
                    <w:lang w:val="en-AU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val="en-AU"/>
                  </w:rPr>
                  <m:t>s</m:t>
                </m:r>
              </m:sub>
            </m:sSub>
            <m:r>
              <w:rPr>
                <w:rFonts w:ascii="Cambria Math" w:hAnsi="Cambria Math"/>
                <w:lang w:val="en-AU"/>
              </w:rPr>
              <m:t>,s,i</m:t>
            </m:r>
          </m:e>
        </m:d>
        <m:r>
          <w:rPr>
            <w:rFonts w:ascii="Cambria Math" w:hAnsi="Cambria Math"/>
            <w:lang w:val="en-AU"/>
          </w:rPr>
          <m:t>=1</m:t>
        </m:r>
      </m:oMath>
      <w:r>
        <w:rPr>
          <w:lang w:val="en-AU"/>
        </w:rPr>
        <w:t xml:space="preserve"> if a transmission corresponding to SRS resource set </w:t>
      </w:r>
      <m:oMath>
        <m:sSub>
          <m:sSubPr>
            <m:ctrlPr>
              <w:rPr>
                <w:rFonts w:ascii="Cambria Math" w:eastAsia="SimSun" w:hAnsi="Cambria Math" w:cstheme="minorBidi"/>
                <w:i/>
                <w:sz w:val="22"/>
                <w:lang w:val="en-AU" w:eastAsia="ja-JP"/>
              </w:rPr>
            </m:ctrlPr>
          </m:sSubPr>
          <m:e>
            <m:r>
              <w:rPr>
                <w:rFonts w:ascii="Cambria Math" w:hAnsi="Cambria Math"/>
                <w:lang w:val="en-AU"/>
              </w:rPr>
              <m:t>q</m:t>
            </m:r>
          </m:e>
          <m:sub>
            <m:r>
              <w:rPr>
                <w:rFonts w:ascii="Cambria Math" w:hAnsi="Cambria Math"/>
                <w:lang w:val="en-AU"/>
              </w:rPr>
              <m:t>s</m:t>
            </m:r>
          </m:sub>
        </m:sSub>
      </m:oMath>
      <w:r>
        <w:rPr>
          <w:lang w:val="en-AU"/>
        </w:rPr>
        <w:t xml:space="preserve"> is transmitted in symbol s in transmission period i, and</w:t>
      </w:r>
    </w:p>
    <w:p w14:paraId="6921D0FE" w14:textId="77777777" w:rsidR="00AC4A72" w:rsidRDefault="00AC4A72" w:rsidP="00AC4A72">
      <w:pPr>
        <w:pStyle w:val="ListParagraph"/>
        <w:numPr>
          <w:ilvl w:val="4"/>
          <w:numId w:val="27"/>
        </w:numPr>
        <w:spacing w:after="180" w:line="256" w:lineRule="auto"/>
        <w:rPr>
          <w:lang w:val="en-AU"/>
        </w:rPr>
      </w:pPr>
      <m:oMath>
        <m:r>
          <w:rPr>
            <w:rFonts w:ascii="Cambria Math" w:hAnsi="Cambria Math"/>
            <w:lang w:val="en-AU"/>
          </w:rPr>
          <m:t>d</m:t>
        </m:r>
        <m:d>
          <m:dPr>
            <m:ctrlPr>
              <w:rPr>
                <w:rFonts w:ascii="Cambria Math" w:eastAsia="SimSun" w:hAnsi="Cambria Math" w:cstheme="minorBidi"/>
                <w:i/>
                <w:sz w:val="22"/>
                <w:lang w:val="en-AU" w:eastAsia="ja-JP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 w:cstheme="minorBidi"/>
                    <w:i/>
                    <w:sz w:val="22"/>
                    <w:lang w:val="en-AU" w:eastAsia="ja-JP"/>
                  </w:rPr>
                </m:ctrlPr>
              </m:sSubPr>
              <m:e>
                <m:r>
                  <w:rPr>
                    <w:rFonts w:ascii="Cambria Math" w:hAnsi="Cambria Math"/>
                    <w:lang w:val="en-AU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val="en-AU"/>
                  </w:rPr>
                  <m:t>s</m:t>
                </m:r>
              </m:sub>
            </m:sSub>
            <m:r>
              <w:rPr>
                <w:rFonts w:ascii="Cambria Math" w:hAnsi="Cambria Math"/>
                <w:lang w:val="en-AU"/>
              </w:rPr>
              <m:t>,s,i</m:t>
            </m:r>
          </m:e>
        </m:d>
        <m:r>
          <w:rPr>
            <w:rFonts w:ascii="Cambria Math" w:hAnsi="Cambria Math"/>
            <w:lang w:val="en-AU"/>
          </w:rPr>
          <m:t>=0</m:t>
        </m:r>
      </m:oMath>
      <w:r>
        <w:rPr>
          <w:lang w:val="en-AU"/>
        </w:rPr>
        <w:t xml:space="preserve"> if no transmission corresponding to SRS resource set </w:t>
      </w:r>
      <m:oMath>
        <m:sSub>
          <m:sSubPr>
            <m:ctrlPr>
              <w:rPr>
                <w:rFonts w:ascii="Cambria Math" w:eastAsia="SimSun" w:hAnsi="Cambria Math" w:cstheme="minorBidi"/>
                <w:i/>
                <w:sz w:val="22"/>
                <w:lang w:val="en-AU" w:eastAsia="ja-JP"/>
              </w:rPr>
            </m:ctrlPr>
          </m:sSubPr>
          <m:e>
            <m:r>
              <w:rPr>
                <w:rFonts w:ascii="Cambria Math" w:hAnsi="Cambria Math"/>
                <w:lang w:val="en-AU"/>
              </w:rPr>
              <m:t>q</m:t>
            </m:r>
          </m:e>
          <m:sub>
            <m:r>
              <w:rPr>
                <w:rFonts w:ascii="Cambria Math" w:hAnsi="Cambria Math"/>
                <w:lang w:val="en-AU"/>
              </w:rPr>
              <m:t>s</m:t>
            </m:r>
          </m:sub>
        </m:sSub>
      </m:oMath>
      <w:r>
        <w:rPr>
          <w:lang w:val="en-AU"/>
        </w:rPr>
        <w:t xml:space="preserve"> is transmitted in symbol s in transmission period i. </w:t>
      </w:r>
    </w:p>
    <w:p w14:paraId="3B018A79" w14:textId="16AB9489" w:rsidR="006D788C" w:rsidRDefault="006D788C" w:rsidP="006D788C">
      <w:pPr>
        <w:pStyle w:val="BodyText"/>
        <w:rPr>
          <w:b/>
          <w:u w:val="single"/>
        </w:rPr>
      </w:pPr>
      <w:r w:rsidRPr="00CE08A1">
        <w:rPr>
          <w:b/>
          <w:u w:val="single"/>
        </w:rPr>
        <w:t xml:space="preserve">Proposal </w:t>
      </w:r>
      <w:r w:rsidR="00B4561D">
        <w:rPr>
          <w:b/>
          <w:u w:val="single"/>
        </w:rPr>
        <w:t>4</w:t>
      </w:r>
    </w:p>
    <w:p w14:paraId="5D7BF56F" w14:textId="77777777" w:rsidR="00865F12" w:rsidRPr="00E60EF2" w:rsidRDefault="00865F12" w:rsidP="00865F12">
      <w:pPr>
        <w:pStyle w:val="ListParagraph"/>
        <w:numPr>
          <w:ilvl w:val="0"/>
          <w:numId w:val="17"/>
        </w:numPr>
        <w:rPr>
          <w:szCs w:val="22"/>
        </w:rPr>
      </w:pPr>
      <w:r>
        <w:t>If a UE is configured with aa SRS resource mapped to two different SRS resource sets, then the UE is expected to be configured with same values of alpha, p0, pathlossReferenceRS, srs-PowerControlAdjustmentStates in those SRS resource sets.</w:t>
      </w:r>
      <w:r w:rsidRPr="00E60EF2">
        <w:rPr>
          <w:lang w:val="en-GB" w:eastAsia="zh-CN"/>
        </w:rPr>
        <w:t xml:space="preserve"> </w:t>
      </w:r>
    </w:p>
    <w:p w14:paraId="18B7FD7F" w14:textId="77777777" w:rsidR="00663DEE" w:rsidRDefault="00663DEE" w:rsidP="00663DEE">
      <w:pPr>
        <w:pStyle w:val="Heading1"/>
      </w:pPr>
      <w:r>
        <w:t>References</w:t>
      </w:r>
    </w:p>
    <w:p w14:paraId="2FB409CA" w14:textId="299A2675" w:rsidR="00C2497D" w:rsidRPr="003E6904" w:rsidRDefault="001140A2" w:rsidP="000C4A37">
      <w:pPr>
        <w:pStyle w:val="BodyText"/>
      </w:pPr>
      <w:r w:rsidRPr="003E6904">
        <w:t>[</w:t>
      </w:r>
      <w:r w:rsidR="00332C28" w:rsidRPr="003E6904">
        <w:t>1</w:t>
      </w:r>
      <w:r w:rsidRPr="003E6904">
        <w:t>] R1-1</w:t>
      </w:r>
      <w:r w:rsidR="003E6904">
        <w:t>811498</w:t>
      </w:r>
      <w:r w:rsidRPr="003E6904">
        <w:t xml:space="preserve"> – “</w:t>
      </w:r>
      <w:r w:rsidR="00332C28" w:rsidRPr="003E6904">
        <w:rPr>
          <w:lang w:val="en-AU"/>
        </w:rPr>
        <w:t>PUSCH power scaling in UL power control</w:t>
      </w:r>
      <w:r w:rsidRPr="003E6904">
        <w:t xml:space="preserve">”, </w:t>
      </w:r>
      <w:r w:rsidR="00332C28" w:rsidRPr="003E6904">
        <w:rPr>
          <w:lang w:val="en-AU" w:eastAsia="zh-CN"/>
        </w:rPr>
        <w:t>Ericsson, 3GPP TSG-RAN WG1 Meeting #94bis, Chengdu, China, October 8th – 12th, 2018</w:t>
      </w:r>
    </w:p>
    <w:p w14:paraId="28E863A0" w14:textId="02859A3B" w:rsidR="00F81355" w:rsidRDefault="00F81355" w:rsidP="00F81355">
      <w:pPr>
        <w:pStyle w:val="BodyText"/>
      </w:pPr>
      <w:r w:rsidRPr="003E6904">
        <w:t>[</w:t>
      </w:r>
      <w:r w:rsidR="00332C28" w:rsidRPr="003E6904">
        <w:t>2</w:t>
      </w:r>
      <w:r w:rsidRPr="003E6904">
        <w:t>] R1-18</w:t>
      </w:r>
      <w:r w:rsidR="003E6904">
        <w:t>11499</w:t>
      </w:r>
      <w:r w:rsidRPr="003E6904">
        <w:t xml:space="preserve"> – “</w:t>
      </w:r>
      <w:r w:rsidR="00332C28" w:rsidRPr="003E6904">
        <w:rPr>
          <w:lang w:val="en-AU"/>
        </w:rPr>
        <w:t>SRS power scaling in UL power control</w:t>
      </w:r>
      <w:r w:rsidRPr="003E6904">
        <w:t xml:space="preserve">”, </w:t>
      </w:r>
      <w:r w:rsidR="00332C28" w:rsidRPr="003E6904">
        <w:rPr>
          <w:lang w:val="en-AU" w:eastAsia="zh-CN"/>
        </w:rPr>
        <w:t>Ericsson, 3GPP TSG-RAN WG1 Meeting #94bis, Chengdu, China, October 8th – 12th, 2018</w:t>
      </w:r>
    </w:p>
    <w:p w14:paraId="7642B169" w14:textId="3C1A157B" w:rsidR="00627EC4" w:rsidRPr="00AD1DBA" w:rsidRDefault="00627EC4" w:rsidP="000C4A37">
      <w:pPr>
        <w:pStyle w:val="BodyText"/>
      </w:pPr>
    </w:p>
    <w:sectPr w:rsidR="00627EC4" w:rsidRPr="00AD1DBA">
      <w:headerReference w:type="default" r:id="rId9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7EF0B" w14:textId="77777777" w:rsidR="00567124" w:rsidRDefault="00567124">
      <w:r>
        <w:separator/>
      </w:r>
    </w:p>
  </w:endnote>
  <w:endnote w:type="continuationSeparator" w:id="0">
    <w:p w14:paraId="6E86DB1B" w14:textId="77777777" w:rsidR="00567124" w:rsidRDefault="00567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A1FFB" w14:textId="77777777" w:rsidR="00567124" w:rsidRDefault="00567124">
      <w:r>
        <w:separator/>
      </w:r>
    </w:p>
  </w:footnote>
  <w:footnote w:type="continuationSeparator" w:id="0">
    <w:p w14:paraId="70B9B4A4" w14:textId="77777777" w:rsidR="00567124" w:rsidRDefault="00567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6F0B4" w14:textId="77777777" w:rsidR="00DA70E3" w:rsidRDefault="00DA70E3" w:rsidP="00C44D46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2CA1"/>
    <w:multiLevelType w:val="hybridMultilevel"/>
    <w:tmpl w:val="A1527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85E94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63B296C"/>
    <w:multiLevelType w:val="hybridMultilevel"/>
    <w:tmpl w:val="E9E6A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80585"/>
    <w:multiLevelType w:val="hybridMultilevel"/>
    <w:tmpl w:val="9586AB04"/>
    <w:lvl w:ilvl="0" w:tplc="4BC2A8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E7D0F"/>
    <w:multiLevelType w:val="hybridMultilevel"/>
    <w:tmpl w:val="EDA2121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B057A"/>
    <w:multiLevelType w:val="hybridMultilevel"/>
    <w:tmpl w:val="6CA8E74C"/>
    <w:lvl w:ilvl="0" w:tplc="6CE4CA6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1D0019" w:tentative="1">
      <w:start w:val="1"/>
      <w:numFmt w:val="lowerLetter"/>
      <w:lvlText w:val="%2."/>
      <w:lvlJc w:val="left"/>
      <w:pPr>
        <w:ind w:left="1440" w:hanging="360"/>
      </w:pPr>
    </w:lvl>
    <w:lvl w:ilvl="2" w:tplc="081D001B" w:tentative="1">
      <w:start w:val="1"/>
      <w:numFmt w:val="lowerRoman"/>
      <w:lvlText w:val="%3."/>
      <w:lvlJc w:val="right"/>
      <w:pPr>
        <w:ind w:left="2160" w:hanging="180"/>
      </w:pPr>
    </w:lvl>
    <w:lvl w:ilvl="3" w:tplc="081D000F" w:tentative="1">
      <w:start w:val="1"/>
      <w:numFmt w:val="decimal"/>
      <w:lvlText w:val="%4."/>
      <w:lvlJc w:val="left"/>
      <w:pPr>
        <w:ind w:left="2880" w:hanging="360"/>
      </w:pPr>
    </w:lvl>
    <w:lvl w:ilvl="4" w:tplc="081D0019" w:tentative="1">
      <w:start w:val="1"/>
      <w:numFmt w:val="lowerLetter"/>
      <w:lvlText w:val="%5."/>
      <w:lvlJc w:val="left"/>
      <w:pPr>
        <w:ind w:left="3600" w:hanging="360"/>
      </w:pPr>
    </w:lvl>
    <w:lvl w:ilvl="5" w:tplc="081D001B" w:tentative="1">
      <w:start w:val="1"/>
      <w:numFmt w:val="lowerRoman"/>
      <w:lvlText w:val="%6."/>
      <w:lvlJc w:val="right"/>
      <w:pPr>
        <w:ind w:left="4320" w:hanging="180"/>
      </w:pPr>
    </w:lvl>
    <w:lvl w:ilvl="6" w:tplc="081D000F" w:tentative="1">
      <w:start w:val="1"/>
      <w:numFmt w:val="decimal"/>
      <w:lvlText w:val="%7."/>
      <w:lvlJc w:val="left"/>
      <w:pPr>
        <w:ind w:left="5040" w:hanging="360"/>
      </w:pPr>
    </w:lvl>
    <w:lvl w:ilvl="7" w:tplc="081D0019" w:tentative="1">
      <w:start w:val="1"/>
      <w:numFmt w:val="lowerLetter"/>
      <w:lvlText w:val="%8."/>
      <w:lvlJc w:val="left"/>
      <w:pPr>
        <w:ind w:left="5760" w:hanging="360"/>
      </w:pPr>
    </w:lvl>
    <w:lvl w:ilvl="8" w:tplc="08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E4A79"/>
    <w:multiLevelType w:val="hybridMultilevel"/>
    <w:tmpl w:val="7CEE5A64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45305"/>
    <w:multiLevelType w:val="hybridMultilevel"/>
    <w:tmpl w:val="D53E54C8"/>
    <w:lvl w:ilvl="0" w:tplc="118EE8C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42F6397"/>
    <w:multiLevelType w:val="hybridMultilevel"/>
    <w:tmpl w:val="E972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497D8C"/>
    <w:multiLevelType w:val="hybridMultilevel"/>
    <w:tmpl w:val="519A1B0E"/>
    <w:lvl w:ilvl="0" w:tplc="04090001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MS Mincho" w:hAnsi="Arial" w:cs="Arial" w:hint="default"/>
      </w:rPr>
    </w:lvl>
    <w:lvl w:ilvl="4" w:tplc="08090003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AC0568"/>
    <w:multiLevelType w:val="hybridMultilevel"/>
    <w:tmpl w:val="20943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43128"/>
    <w:multiLevelType w:val="hybridMultilevel"/>
    <w:tmpl w:val="C7746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1C450B"/>
    <w:multiLevelType w:val="hybridMultilevel"/>
    <w:tmpl w:val="15D26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0455F0"/>
    <w:multiLevelType w:val="hybridMultilevel"/>
    <w:tmpl w:val="5C046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CD72ED"/>
    <w:multiLevelType w:val="hybridMultilevel"/>
    <w:tmpl w:val="9C94769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120E48"/>
    <w:multiLevelType w:val="hybridMultilevel"/>
    <w:tmpl w:val="15104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BE1F55"/>
    <w:multiLevelType w:val="hybridMultilevel"/>
    <w:tmpl w:val="5EC89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054C93"/>
    <w:multiLevelType w:val="hybridMultilevel"/>
    <w:tmpl w:val="C7E4F3E2"/>
    <w:lvl w:ilvl="0" w:tplc="081D0011">
      <w:start w:val="1"/>
      <w:numFmt w:val="decimal"/>
      <w:lvlText w:val="%1)"/>
      <w:lvlJc w:val="left"/>
      <w:pPr>
        <w:ind w:left="720" w:hanging="360"/>
      </w:pPr>
    </w:lvl>
    <w:lvl w:ilvl="1" w:tplc="081D0019">
      <w:start w:val="1"/>
      <w:numFmt w:val="lowerLetter"/>
      <w:lvlText w:val="%2."/>
      <w:lvlJc w:val="left"/>
      <w:pPr>
        <w:ind w:left="1440" w:hanging="360"/>
      </w:pPr>
    </w:lvl>
    <w:lvl w:ilvl="2" w:tplc="081D001B">
      <w:start w:val="1"/>
      <w:numFmt w:val="lowerRoman"/>
      <w:lvlText w:val="%3."/>
      <w:lvlJc w:val="right"/>
      <w:pPr>
        <w:ind w:left="2160" w:hanging="180"/>
      </w:pPr>
    </w:lvl>
    <w:lvl w:ilvl="3" w:tplc="081D000F">
      <w:start w:val="1"/>
      <w:numFmt w:val="decimal"/>
      <w:lvlText w:val="%4."/>
      <w:lvlJc w:val="left"/>
      <w:pPr>
        <w:ind w:left="2880" w:hanging="360"/>
      </w:pPr>
    </w:lvl>
    <w:lvl w:ilvl="4" w:tplc="081D0019">
      <w:start w:val="1"/>
      <w:numFmt w:val="lowerLetter"/>
      <w:lvlText w:val="%5."/>
      <w:lvlJc w:val="left"/>
      <w:pPr>
        <w:ind w:left="3600" w:hanging="360"/>
      </w:pPr>
    </w:lvl>
    <w:lvl w:ilvl="5" w:tplc="081D001B">
      <w:start w:val="1"/>
      <w:numFmt w:val="lowerRoman"/>
      <w:lvlText w:val="%6."/>
      <w:lvlJc w:val="right"/>
      <w:pPr>
        <w:ind w:left="4320" w:hanging="180"/>
      </w:pPr>
    </w:lvl>
    <w:lvl w:ilvl="6" w:tplc="081D000F">
      <w:start w:val="1"/>
      <w:numFmt w:val="decimal"/>
      <w:lvlText w:val="%7."/>
      <w:lvlJc w:val="left"/>
      <w:pPr>
        <w:ind w:left="5040" w:hanging="360"/>
      </w:pPr>
    </w:lvl>
    <w:lvl w:ilvl="7" w:tplc="081D0019">
      <w:start w:val="1"/>
      <w:numFmt w:val="lowerLetter"/>
      <w:lvlText w:val="%8."/>
      <w:lvlJc w:val="left"/>
      <w:pPr>
        <w:ind w:left="5760" w:hanging="360"/>
      </w:pPr>
    </w:lvl>
    <w:lvl w:ilvl="8" w:tplc="08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3B6B43"/>
    <w:multiLevelType w:val="hybridMultilevel"/>
    <w:tmpl w:val="16A6573A"/>
    <w:lvl w:ilvl="0" w:tplc="D6E476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62249F"/>
    <w:multiLevelType w:val="hybridMultilevel"/>
    <w:tmpl w:val="26E21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D1EB9"/>
    <w:multiLevelType w:val="hybridMultilevel"/>
    <w:tmpl w:val="C5C80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281578"/>
    <w:multiLevelType w:val="hybridMultilevel"/>
    <w:tmpl w:val="5E9CE55C"/>
    <w:lvl w:ilvl="0" w:tplc="08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MS Mincho" w:eastAsia="MS Mincho" w:hAnsi="MS Mincho" w:hint="eastAsia"/>
      </w:rPr>
    </w:lvl>
    <w:lvl w:ilvl="4" w:tplc="0409000B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27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27"/>
  </w:num>
  <w:num w:numId="2">
    <w:abstractNumId w:val="11"/>
  </w:num>
  <w:num w:numId="3">
    <w:abstractNumId w:val="15"/>
  </w:num>
  <w:num w:numId="4">
    <w:abstractNumId w:val="18"/>
  </w:num>
  <w:num w:numId="5">
    <w:abstractNumId w:val="13"/>
  </w:num>
  <w:num w:numId="6">
    <w:abstractNumId w:val="7"/>
  </w:num>
  <w:num w:numId="7">
    <w:abstractNumId w:val="16"/>
  </w:num>
  <w:num w:numId="8">
    <w:abstractNumId w:val="9"/>
  </w:num>
  <w:num w:numId="9">
    <w:abstractNumId w:val="0"/>
  </w:num>
  <w:num w:numId="10">
    <w:abstractNumId w:val="4"/>
  </w:num>
  <w:num w:numId="11">
    <w:abstractNumId w:val="17"/>
  </w:num>
  <w:num w:numId="12">
    <w:abstractNumId w:val="22"/>
  </w:num>
  <w:num w:numId="13">
    <w:abstractNumId w:val="21"/>
  </w:num>
  <w:num w:numId="14">
    <w:abstractNumId w:val="25"/>
  </w:num>
  <w:num w:numId="15">
    <w:abstractNumId w:val="19"/>
  </w:num>
  <w:num w:numId="16">
    <w:abstractNumId w:val="2"/>
  </w:num>
  <w:num w:numId="17">
    <w:abstractNumId w:val="3"/>
  </w:num>
  <w:num w:numId="18">
    <w:abstractNumId w:val="14"/>
  </w:num>
  <w:num w:numId="19">
    <w:abstractNumId w:val="8"/>
  </w:num>
  <w:num w:numId="20">
    <w:abstractNumId w:val="10"/>
  </w:num>
  <w:num w:numId="21">
    <w:abstractNumId w:val="26"/>
  </w:num>
  <w:num w:numId="22">
    <w:abstractNumId w:val="26"/>
  </w:num>
  <w:num w:numId="23">
    <w:abstractNumId w:val="24"/>
  </w:num>
  <w:num w:numId="24">
    <w:abstractNumId w:val="6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5"/>
  </w:num>
  <w:num w:numId="29">
    <w:abstractNumId w:val="23"/>
  </w:num>
  <w:num w:numId="3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799"/>
    <w:rsid w:val="00002556"/>
    <w:rsid w:val="000058EA"/>
    <w:rsid w:val="00010021"/>
    <w:rsid w:val="00011C74"/>
    <w:rsid w:val="000128FC"/>
    <w:rsid w:val="000217F8"/>
    <w:rsid w:val="00021F71"/>
    <w:rsid w:val="000249BD"/>
    <w:rsid w:val="00026152"/>
    <w:rsid w:val="00026794"/>
    <w:rsid w:val="000339BF"/>
    <w:rsid w:val="00034A85"/>
    <w:rsid w:val="00037460"/>
    <w:rsid w:val="000374E8"/>
    <w:rsid w:val="000376D7"/>
    <w:rsid w:val="00037C51"/>
    <w:rsid w:val="00041947"/>
    <w:rsid w:val="0004251E"/>
    <w:rsid w:val="00042B95"/>
    <w:rsid w:val="00043940"/>
    <w:rsid w:val="00047833"/>
    <w:rsid w:val="00054BF6"/>
    <w:rsid w:val="00055C3F"/>
    <w:rsid w:val="00056F8C"/>
    <w:rsid w:val="00060759"/>
    <w:rsid w:val="000634C0"/>
    <w:rsid w:val="0006366A"/>
    <w:rsid w:val="00063E6B"/>
    <w:rsid w:val="00077EFD"/>
    <w:rsid w:val="00084446"/>
    <w:rsid w:val="00086EAD"/>
    <w:rsid w:val="0009038A"/>
    <w:rsid w:val="000944E4"/>
    <w:rsid w:val="00096460"/>
    <w:rsid w:val="000A258F"/>
    <w:rsid w:val="000A4E5A"/>
    <w:rsid w:val="000A74B8"/>
    <w:rsid w:val="000B017B"/>
    <w:rsid w:val="000B1CAD"/>
    <w:rsid w:val="000B45EF"/>
    <w:rsid w:val="000B6206"/>
    <w:rsid w:val="000B7036"/>
    <w:rsid w:val="000C02AC"/>
    <w:rsid w:val="000C294C"/>
    <w:rsid w:val="000C49ED"/>
    <w:rsid w:val="000C4A37"/>
    <w:rsid w:val="000D0970"/>
    <w:rsid w:val="000D0B30"/>
    <w:rsid w:val="000E395D"/>
    <w:rsid w:val="000E4B95"/>
    <w:rsid w:val="000F6195"/>
    <w:rsid w:val="0010025E"/>
    <w:rsid w:val="001013A4"/>
    <w:rsid w:val="001018DF"/>
    <w:rsid w:val="001027FF"/>
    <w:rsid w:val="00105036"/>
    <w:rsid w:val="00112E18"/>
    <w:rsid w:val="00113113"/>
    <w:rsid w:val="001131F7"/>
    <w:rsid w:val="001140A2"/>
    <w:rsid w:val="00114B6A"/>
    <w:rsid w:val="00115B55"/>
    <w:rsid w:val="00120E84"/>
    <w:rsid w:val="00124E0D"/>
    <w:rsid w:val="001270EA"/>
    <w:rsid w:val="00131DE4"/>
    <w:rsid w:val="00137769"/>
    <w:rsid w:val="00141448"/>
    <w:rsid w:val="00142260"/>
    <w:rsid w:val="001464AC"/>
    <w:rsid w:val="001471D9"/>
    <w:rsid w:val="00160407"/>
    <w:rsid w:val="00162F9B"/>
    <w:rsid w:val="001642BA"/>
    <w:rsid w:val="0016645B"/>
    <w:rsid w:val="00171B31"/>
    <w:rsid w:val="0017310F"/>
    <w:rsid w:val="00175D32"/>
    <w:rsid w:val="00180134"/>
    <w:rsid w:val="0018365D"/>
    <w:rsid w:val="00191E60"/>
    <w:rsid w:val="00196C6F"/>
    <w:rsid w:val="001A6C40"/>
    <w:rsid w:val="001B4110"/>
    <w:rsid w:val="001B66ED"/>
    <w:rsid w:val="001B7D17"/>
    <w:rsid w:val="001C04C3"/>
    <w:rsid w:val="001C0EE0"/>
    <w:rsid w:val="001C4118"/>
    <w:rsid w:val="001C5ABF"/>
    <w:rsid w:val="001C5CE9"/>
    <w:rsid w:val="001D33B3"/>
    <w:rsid w:val="001D4398"/>
    <w:rsid w:val="001D5808"/>
    <w:rsid w:val="001E21F6"/>
    <w:rsid w:val="001E5785"/>
    <w:rsid w:val="001F1207"/>
    <w:rsid w:val="001F5526"/>
    <w:rsid w:val="002029F5"/>
    <w:rsid w:val="00203121"/>
    <w:rsid w:val="00204921"/>
    <w:rsid w:val="00205AF2"/>
    <w:rsid w:val="00210105"/>
    <w:rsid w:val="0021013F"/>
    <w:rsid w:val="00212F01"/>
    <w:rsid w:val="002131B0"/>
    <w:rsid w:val="002138B0"/>
    <w:rsid w:val="00214784"/>
    <w:rsid w:val="00214ECF"/>
    <w:rsid w:val="00215911"/>
    <w:rsid w:val="00220D91"/>
    <w:rsid w:val="0022555C"/>
    <w:rsid w:val="0022659E"/>
    <w:rsid w:val="00227C72"/>
    <w:rsid w:val="00230AE5"/>
    <w:rsid w:val="0023314F"/>
    <w:rsid w:val="00243F21"/>
    <w:rsid w:val="00255221"/>
    <w:rsid w:val="00255E5D"/>
    <w:rsid w:val="0025780D"/>
    <w:rsid w:val="00257C69"/>
    <w:rsid w:val="00257D9E"/>
    <w:rsid w:val="00260E2E"/>
    <w:rsid w:val="002634F0"/>
    <w:rsid w:val="00264D4E"/>
    <w:rsid w:val="002673ED"/>
    <w:rsid w:val="00276840"/>
    <w:rsid w:val="00290099"/>
    <w:rsid w:val="00290F9F"/>
    <w:rsid w:val="002A13E7"/>
    <w:rsid w:val="002A1D8F"/>
    <w:rsid w:val="002A31FC"/>
    <w:rsid w:val="002B139C"/>
    <w:rsid w:val="002B3B98"/>
    <w:rsid w:val="002B5439"/>
    <w:rsid w:val="002B5E78"/>
    <w:rsid w:val="002C0453"/>
    <w:rsid w:val="002C0933"/>
    <w:rsid w:val="002C121A"/>
    <w:rsid w:val="002C3A4F"/>
    <w:rsid w:val="002D0AB6"/>
    <w:rsid w:val="002D7413"/>
    <w:rsid w:val="002E3642"/>
    <w:rsid w:val="002E3CAB"/>
    <w:rsid w:val="002E6A70"/>
    <w:rsid w:val="002F3F91"/>
    <w:rsid w:val="002F4A02"/>
    <w:rsid w:val="00300147"/>
    <w:rsid w:val="00300221"/>
    <w:rsid w:val="00304706"/>
    <w:rsid w:val="00310287"/>
    <w:rsid w:val="00312CEF"/>
    <w:rsid w:val="0031422F"/>
    <w:rsid w:val="00315E1D"/>
    <w:rsid w:val="00317CFE"/>
    <w:rsid w:val="00323753"/>
    <w:rsid w:val="00324829"/>
    <w:rsid w:val="003263D3"/>
    <w:rsid w:val="00331C9A"/>
    <w:rsid w:val="00332C28"/>
    <w:rsid w:val="00335CE1"/>
    <w:rsid w:val="003410DC"/>
    <w:rsid w:val="00343A18"/>
    <w:rsid w:val="00346938"/>
    <w:rsid w:val="00347030"/>
    <w:rsid w:val="00350180"/>
    <w:rsid w:val="00351AE2"/>
    <w:rsid w:val="00354D94"/>
    <w:rsid w:val="00361CA8"/>
    <w:rsid w:val="00363390"/>
    <w:rsid w:val="00363EBF"/>
    <w:rsid w:val="003729CE"/>
    <w:rsid w:val="003756BE"/>
    <w:rsid w:val="00376F9D"/>
    <w:rsid w:val="0038144A"/>
    <w:rsid w:val="003875A3"/>
    <w:rsid w:val="00397027"/>
    <w:rsid w:val="003A1432"/>
    <w:rsid w:val="003A1F9F"/>
    <w:rsid w:val="003A2C54"/>
    <w:rsid w:val="003A3E47"/>
    <w:rsid w:val="003A4AD8"/>
    <w:rsid w:val="003B1D40"/>
    <w:rsid w:val="003B4771"/>
    <w:rsid w:val="003B515B"/>
    <w:rsid w:val="003B5644"/>
    <w:rsid w:val="003B6C67"/>
    <w:rsid w:val="003C040C"/>
    <w:rsid w:val="003C0BC9"/>
    <w:rsid w:val="003C4CC8"/>
    <w:rsid w:val="003C71AB"/>
    <w:rsid w:val="003D14C4"/>
    <w:rsid w:val="003E003F"/>
    <w:rsid w:val="003E1836"/>
    <w:rsid w:val="003E2560"/>
    <w:rsid w:val="003E6904"/>
    <w:rsid w:val="003E6FB7"/>
    <w:rsid w:val="003F2472"/>
    <w:rsid w:val="0040411A"/>
    <w:rsid w:val="004067C0"/>
    <w:rsid w:val="004161BF"/>
    <w:rsid w:val="004165C9"/>
    <w:rsid w:val="00417CCD"/>
    <w:rsid w:val="004217B5"/>
    <w:rsid w:val="00422F7B"/>
    <w:rsid w:val="004240DE"/>
    <w:rsid w:val="00437ACB"/>
    <w:rsid w:val="00442C5A"/>
    <w:rsid w:val="00443E1F"/>
    <w:rsid w:val="00445DB1"/>
    <w:rsid w:val="00446E8F"/>
    <w:rsid w:val="004504CB"/>
    <w:rsid w:val="00460BA2"/>
    <w:rsid w:val="00462A51"/>
    <w:rsid w:val="00462ED8"/>
    <w:rsid w:val="00466724"/>
    <w:rsid w:val="00467EDC"/>
    <w:rsid w:val="004827A2"/>
    <w:rsid w:val="004837C7"/>
    <w:rsid w:val="00492A78"/>
    <w:rsid w:val="004A1A83"/>
    <w:rsid w:val="004A20E3"/>
    <w:rsid w:val="004B1A5E"/>
    <w:rsid w:val="004B2CA0"/>
    <w:rsid w:val="004B36A1"/>
    <w:rsid w:val="004B411A"/>
    <w:rsid w:val="004B57FD"/>
    <w:rsid w:val="004B7A4E"/>
    <w:rsid w:val="004C321E"/>
    <w:rsid w:val="004C4387"/>
    <w:rsid w:val="004D4E56"/>
    <w:rsid w:val="004D5111"/>
    <w:rsid w:val="004D7360"/>
    <w:rsid w:val="004E4C82"/>
    <w:rsid w:val="004E66EF"/>
    <w:rsid w:val="004E70DB"/>
    <w:rsid w:val="00505EC1"/>
    <w:rsid w:val="005068F4"/>
    <w:rsid w:val="00511453"/>
    <w:rsid w:val="005118A7"/>
    <w:rsid w:val="005119B0"/>
    <w:rsid w:val="00522205"/>
    <w:rsid w:val="00525253"/>
    <w:rsid w:val="00525807"/>
    <w:rsid w:val="00525831"/>
    <w:rsid w:val="005258E7"/>
    <w:rsid w:val="00525911"/>
    <w:rsid w:val="005260BE"/>
    <w:rsid w:val="005278F6"/>
    <w:rsid w:val="00537B4C"/>
    <w:rsid w:val="005412A4"/>
    <w:rsid w:val="0054164C"/>
    <w:rsid w:val="00541E43"/>
    <w:rsid w:val="00543494"/>
    <w:rsid w:val="0054555D"/>
    <w:rsid w:val="005520EE"/>
    <w:rsid w:val="0055264E"/>
    <w:rsid w:val="00554025"/>
    <w:rsid w:val="0055729B"/>
    <w:rsid w:val="0056282E"/>
    <w:rsid w:val="00563B19"/>
    <w:rsid w:val="0056520D"/>
    <w:rsid w:val="00566F92"/>
    <w:rsid w:val="00567124"/>
    <w:rsid w:val="00570330"/>
    <w:rsid w:val="00570BCE"/>
    <w:rsid w:val="00573F5C"/>
    <w:rsid w:val="00577E4D"/>
    <w:rsid w:val="00580842"/>
    <w:rsid w:val="00580D67"/>
    <w:rsid w:val="00580F30"/>
    <w:rsid w:val="0058194C"/>
    <w:rsid w:val="00587AD2"/>
    <w:rsid w:val="005903E9"/>
    <w:rsid w:val="00593548"/>
    <w:rsid w:val="00594C69"/>
    <w:rsid w:val="00596700"/>
    <w:rsid w:val="005A0E80"/>
    <w:rsid w:val="005A1935"/>
    <w:rsid w:val="005A200F"/>
    <w:rsid w:val="005A2873"/>
    <w:rsid w:val="005A2EFD"/>
    <w:rsid w:val="005A4D1F"/>
    <w:rsid w:val="005A5BAF"/>
    <w:rsid w:val="005B0522"/>
    <w:rsid w:val="005B123C"/>
    <w:rsid w:val="005B2B11"/>
    <w:rsid w:val="005B3DD7"/>
    <w:rsid w:val="005B4012"/>
    <w:rsid w:val="005C439D"/>
    <w:rsid w:val="005C5556"/>
    <w:rsid w:val="005D0A4E"/>
    <w:rsid w:val="005D3281"/>
    <w:rsid w:val="005D39C4"/>
    <w:rsid w:val="005D67F9"/>
    <w:rsid w:val="005E0AF0"/>
    <w:rsid w:val="005E2BCF"/>
    <w:rsid w:val="005E43C0"/>
    <w:rsid w:val="005E798F"/>
    <w:rsid w:val="005F24BC"/>
    <w:rsid w:val="005F3136"/>
    <w:rsid w:val="005F4F8A"/>
    <w:rsid w:val="005F57CF"/>
    <w:rsid w:val="005F74F6"/>
    <w:rsid w:val="0060203F"/>
    <w:rsid w:val="00605CD2"/>
    <w:rsid w:val="0061070F"/>
    <w:rsid w:val="00610767"/>
    <w:rsid w:val="0061162E"/>
    <w:rsid w:val="0061336B"/>
    <w:rsid w:val="00613D63"/>
    <w:rsid w:val="00625696"/>
    <w:rsid w:val="006263BF"/>
    <w:rsid w:val="0062673F"/>
    <w:rsid w:val="00627EC4"/>
    <w:rsid w:val="006348C5"/>
    <w:rsid w:val="00636F01"/>
    <w:rsid w:val="00637AD0"/>
    <w:rsid w:val="0064164A"/>
    <w:rsid w:val="00643A16"/>
    <w:rsid w:val="00650EDF"/>
    <w:rsid w:val="00652A2C"/>
    <w:rsid w:val="006549E5"/>
    <w:rsid w:val="006554E1"/>
    <w:rsid w:val="006556BF"/>
    <w:rsid w:val="006616B6"/>
    <w:rsid w:val="00661BD3"/>
    <w:rsid w:val="00663DEE"/>
    <w:rsid w:val="0066438B"/>
    <w:rsid w:val="00665D1F"/>
    <w:rsid w:val="00665E2A"/>
    <w:rsid w:val="0066622A"/>
    <w:rsid w:val="0067026D"/>
    <w:rsid w:val="00670FD9"/>
    <w:rsid w:val="00672F4E"/>
    <w:rsid w:val="00676C2D"/>
    <w:rsid w:val="00681CFE"/>
    <w:rsid w:val="00682148"/>
    <w:rsid w:val="00696AE8"/>
    <w:rsid w:val="006A286A"/>
    <w:rsid w:val="006A4578"/>
    <w:rsid w:val="006B12B7"/>
    <w:rsid w:val="006B271B"/>
    <w:rsid w:val="006B49B1"/>
    <w:rsid w:val="006C3316"/>
    <w:rsid w:val="006C4DF9"/>
    <w:rsid w:val="006C6DDA"/>
    <w:rsid w:val="006D397D"/>
    <w:rsid w:val="006D788C"/>
    <w:rsid w:val="006E0D45"/>
    <w:rsid w:val="006F2E3D"/>
    <w:rsid w:val="006F75C2"/>
    <w:rsid w:val="006F7BB6"/>
    <w:rsid w:val="0071094E"/>
    <w:rsid w:val="00714D20"/>
    <w:rsid w:val="00715DD1"/>
    <w:rsid w:val="0072282D"/>
    <w:rsid w:val="00723690"/>
    <w:rsid w:val="007247AC"/>
    <w:rsid w:val="00726A12"/>
    <w:rsid w:val="00726C96"/>
    <w:rsid w:val="007304E1"/>
    <w:rsid w:val="00730CBC"/>
    <w:rsid w:val="00741E68"/>
    <w:rsid w:val="00745767"/>
    <w:rsid w:val="00746EC8"/>
    <w:rsid w:val="007474D7"/>
    <w:rsid w:val="00747D24"/>
    <w:rsid w:val="007502D6"/>
    <w:rsid w:val="007506C7"/>
    <w:rsid w:val="007521D6"/>
    <w:rsid w:val="0075384C"/>
    <w:rsid w:val="00755AE4"/>
    <w:rsid w:val="007563CC"/>
    <w:rsid w:val="007569CA"/>
    <w:rsid w:val="00757619"/>
    <w:rsid w:val="00757EA9"/>
    <w:rsid w:val="00762DF4"/>
    <w:rsid w:val="0076348D"/>
    <w:rsid w:val="00765320"/>
    <w:rsid w:val="00765485"/>
    <w:rsid w:val="007658A1"/>
    <w:rsid w:val="0077121F"/>
    <w:rsid w:val="00772E36"/>
    <w:rsid w:val="00777330"/>
    <w:rsid w:val="0078435A"/>
    <w:rsid w:val="0079089C"/>
    <w:rsid w:val="00794DA9"/>
    <w:rsid w:val="0079742F"/>
    <w:rsid w:val="00797D82"/>
    <w:rsid w:val="007A018A"/>
    <w:rsid w:val="007A01C0"/>
    <w:rsid w:val="007A25F0"/>
    <w:rsid w:val="007A2C14"/>
    <w:rsid w:val="007A6C01"/>
    <w:rsid w:val="007A7C1A"/>
    <w:rsid w:val="007B0A12"/>
    <w:rsid w:val="007B56F8"/>
    <w:rsid w:val="007B5BF3"/>
    <w:rsid w:val="007C159C"/>
    <w:rsid w:val="007C217E"/>
    <w:rsid w:val="007C3936"/>
    <w:rsid w:val="007C72C0"/>
    <w:rsid w:val="007C7C69"/>
    <w:rsid w:val="007C7E65"/>
    <w:rsid w:val="007D4CBE"/>
    <w:rsid w:val="007D5C0A"/>
    <w:rsid w:val="007D6833"/>
    <w:rsid w:val="007E2C96"/>
    <w:rsid w:val="007F1741"/>
    <w:rsid w:val="007F3F65"/>
    <w:rsid w:val="00800AFA"/>
    <w:rsid w:val="008071C7"/>
    <w:rsid w:val="00811541"/>
    <w:rsid w:val="00815566"/>
    <w:rsid w:val="008246D0"/>
    <w:rsid w:val="00824DB3"/>
    <w:rsid w:val="00826C31"/>
    <w:rsid w:val="008302A2"/>
    <w:rsid w:val="0083401B"/>
    <w:rsid w:val="00834DE7"/>
    <w:rsid w:val="0083523B"/>
    <w:rsid w:val="0083689E"/>
    <w:rsid w:val="00836E6C"/>
    <w:rsid w:val="00840BC6"/>
    <w:rsid w:val="00841BE8"/>
    <w:rsid w:val="008428F6"/>
    <w:rsid w:val="00843FE9"/>
    <w:rsid w:val="00845F9D"/>
    <w:rsid w:val="00852208"/>
    <w:rsid w:val="00854EA0"/>
    <w:rsid w:val="0086087F"/>
    <w:rsid w:val="00865F12"/>
    <w:rsid w:val="008739DF"/>
    <w:rsid w:val="00880D27"/>
    <w:rsid w:val="008822F4"/>
    <w:rsid w:val="008847A2"/>
    <w:rsid w:val="00885853"/>
    <w:rsid w:val="00885DEB"/>
    <w:rsid w:val="0089228F"/>
    <w:rsid w:val="00895275"/>
    <w:rsid w:val="008A0B64"/>
    <w:rsid w:val="008A3AF2"/>
    <w:rsid w:val="008A42AF"/>
    <w:rsid w:val="008A766A"/>
    <w:rsid w:val="008B1B81"/>
    <w:rsid w:val="008B23D4"/>
    <w:rsid w:val="008B29A3"/>
    <w:rsid w:val="008B38BA"/>
    <w:rsid w:val="008B6594"/>
    <w:rsid w:val="008B72B5"/>
    <w:rsid w:val="008C3B31"/>
    <w:rsid w:val="008C3BF8"/>
    <w:rsid w:val="008C5291"/>
    <w:rsid w:val="008C7431"/>
    <w:rsid w:val="008D1E1F"/>
    <w:rsid w:val="008D245B"/>
    <w:rsid w:val="008D5137"/>
    <w:rsid w:val="008D5A95"/>
    <w:rsid w:val="008D637D"/>
    <w:rsid w:val="008E1713"/>
    <w:rsid w:val="008E2308"/>
    <w:rsid w:val="008E2334"/>
    <w:rsid w:val="008E31D2"/>
    <w:rsid w:val="008E5F2A"/>
    <w:rsid w:val="008E6502"/>
    <w:rsid w:val="008E7AA2"/>
    <w:rsid w:val="008F141B"/>
    <w:rsid w:val="008F258A"/>
    <w:rsid w:val="008F4C53"/>
    <w:rsid w:val="008F661C"/>
    <w:rsid w:val="008F69BB"/>
    <w:rsid w:val="008F77A7"/>
    <w:rsid w:val="008F78F4"/>
    <w:rsid w:val="00900126"/>
    <w:rsid w:val="00901394"/>
    <w:rsid w:val="0090481E"/>
    <w:rsid w:val="0091224C"/>
    <w:rsid w:val="0091488F"/>
    <w:rsid w:val="00915932"/>
    <w:rsid w:val="00916947"/>
    <w:rsid w:val="009171F1"/>
    <w:rsid w:val="00917C1A"/>
    <w:rsid w:val="00925DF3"/>
    <w:rsid w:val="00927B9D"/>
    <w:rsid w:val="00940959"/>
    <w:rsid w:val="00944B89"/>
    <w:rsid w:val="00950DEA"/>
    <w:rsid w:val="009549B6"/>
    <w:rsid w:val="00957C49"/>
    <w:rsid w:val="0096027F"/>
    <w:rsid w:val="00967ED1"/>
    <w:rsid w:val="009702CD"/>
    <w:rsid w:val="00970632"/>
    <w:rsid w:val="009707F9"/>
    <w:rsid w:val="00973F63"/>
    <w:rsid w:val="00973F8C"/>
    <w:rsid w:val="0097401A"/>
    <w:rsid w:val="009742BF"/>
    <w:rsid w:val="00977B9E"/>
    <w:rsid w:val="00981F4F"/>
    <w:rsid w:val="00984022"/>
    <w:rsid w:val="009845C6"/>
    <w:rsid w:val="00987CDC"/>
    <w:rsid w:val="00993B8B"/>
    <w:rsid w:val="00995048"/>
    <w:rsid w:val="00997D4D"/>
    <w:rsid w:val="009A6BB8"/>
    <w:rsid w:val="009A7E9E"/>
    <w:rsid w:val="009B2E48"/>
    <w:rsid w:val="009B31A3"/>
    <w:rsid w:val="009C05D5"/>
    <w:rsid w:val="009C60EA"/>
    <w:rsid w:val="009D3405"/>
    <w:rsid w:val="009E324F"/>
    <w:rsid w:val="009E4F34"/>
    <w:rsid w:val="009E70EF"/>
    <w:rsid w:val="009E7C45"/>
    <w:rsid w:val="009F0F87"/>
    <w:rsid w:val="009F4079"/>
    <w:rsid w:val="00A04388"/>
    <w:rsid w:val="00A10529"/>
    <w:rsid w:val="00A10CC9"/>
    <w:rsid w:val="00A10F85"/>
    <w:rsid w:val="00A25022"/>
    <w:rsid w:val="00A2540F"/>
    <w:rsid w:val="00A3059E"/>
    <w:rsid w:val="00A3080D"/>
    <w:rsid w:val="00A321D8"/>
    <w:rsid w:val="00A33BC0"/>
    <w:rsid w:val="00A37001"/>
    <w:rsid w:val="00A37C74"/>
    <w:rsid w:val="00A41E84"/>
    <w:rsid w:val="00A44A4F"/>
    <w:rsid w:val="00A44F86"/>
    <w:rsid w:val="00A47015"/>
    <w:rsid w:val="00A52E52"/>
    <w:rsid w:val="00A57560"/>
    <w:rsid w:val="00A677A0"/>
    <w:rsid w:val="00A7428A"/>
    <w:rsid w:val="00A757B8"/>
    <w:rsid w:val="00A808F6"/>
    <w:rsid w:val="00A81AA1"/>
    <w:rsid w:val="00A81EFF"/>
    <w:rsid w:val="00A82899"/>
    <w:rsid w:val="00A838B7"/>
    <w:rsid w:val="00A85E54"/>
    <w:rsid w:val="00A93AEC"/>
    <w:rsid w:val="00A942ED"/>
    <w:rsid w:val="00A9431A"/>
    <w:rsid w:val="00A94C24"/>
    <w:rsid w:val="00A96BEA"/>
    <w:rsid w:val="00AA0A42"/>
    <w:rsid w:val="00AA13EF"/>
    <w:rsid w:val="00AA7952"/>
    <w:rsid w:val="00AB37D3"/>
    <w:rsid w:val="00AB4558"/>
    <w:rsid w:val="00AB51E7"/>
    <w:rsid w:val="00AB6372"/>
    <w:rsid w:val="00AB7A25"/>
    <w:rsid w:val="00AC2A5F"/>
    <w:rsid w:val="00AC3289"/>
    <w:rsid w:val="00AC40A2"/>
    <w:rsid w:val="00AC4A72"/>
    <w:rsid w:val="00AC5D0F"/>
    <w:rsid w:val="00AD125F"/>
    <w:rsid w:val="00AD1DBA"/>
    <w:rsid w:val="00AD2FE3"/>
    <w:rsid w:val="00AD4321"/>
    <w:rsid w:val="00AD59DE"/>
    <w:rsid w:val="00AD5F57"/>
    <w:rsid w:val="00AE3947"/>
    <w:rsid w:val="00AE5141"/>
    <w:rsid w:val="00AE6102"/>
    <w:rsid w:val="00AE64FA"/>
    <w:rsid w:val="00AE7791"/>
    <w:rsid w:val="00AE7A97"/>
    <w:rsid w:val="00AF518D"/>
    <w:rsid w:val="00AF5DAC"/>
    <w:rsid w:val="00AF7D8D"/>
    <w:rsid w:val="00B00FDB"/>
    <w:rsid w:val="00B07741"/>
    <w:rsid w:val="00B10BAD"/>
    <w:rsid w:val="00B11BA8"/>
    <w:rsid w:val="00B14CD4"/>
    <w:rsid w:val="00B15ABA"/>
    <w:rsid w:val="00B15BA9"/>
    <w:rsid w:val="00B17597"/>
    <w:rsid w:val="00B20E35"/>
    <w:rsid w:val="00B20FBD"/>
    <w:rsid w:val="00B255FC"/>
    <w:rsid w:val="00B334D3"/>
    <w:rsid w:val="00B34FDB"/>
    <w:rsid w:val="00B36811"/>
    <w:rsid w:val="00B368D9"/>
    <w:rsid w:val="00B421E3"/>
    <w:rsid w:val="00B4277A"/>
    <w:rsid w:val="00B42F5C"/>
    <w:rsid w:val="00B43C47"/>
    <w:rsid w:val="00B4561D"/>
    <w:rsid w:val="00B45AA1"/>
    <w:rsid w:val="00B52C5F"/>
    <w:rsid w:val="00B540ED"/>
    <w:rsid w:val="00B5516A"/>
    <w:rsid w:val="00B6042B"/>
    <w:rsid w:val="00B60B24"/>
    <w:rsid w:val="00B62C09"/>
    <w:rsid w:val="00B62C30"/>
    <w:rsid w:val="00B63298"/>
    <w:rsid w:val="00B63DFA"/>
    <w:rsid w:val="00B75D39"/>
    <w:rsid w:val="00B760DF"/>
    <w:rsid w:val="00B77867"/>
    <w:rsid w:val="00B82D41"/>
    <w:rsid w:val="00B8400F"/>
    <w:rsid w:val="00B85DCB"/>
    <w:rsid w:val="00B85FE2"/>
    <w:rsid w:val="00B90A6B"/>
    <w:rsid w:val="00B922A7"/>
    <w:rsid w:val="00B92661"/>
    <w:rsid w:val="00B93B4B"/>
    <w:rsid w:val="00B977A0"/>
    <w:rsid w:val="00BA07C4"/>
    <w:rsid w:val="00BA2CDD"/>
    <w:rsid w:val="00BA3D9B"/>
    <w:rsid w:val="00BA76BC"/>
    <w:rsid w:val="00BA7FED"/>
    <w:rsid w:val="00BB73A0"/>
    <w:rsid w:val="00BC1957"/>
    <w:rsid w:val="00BC2B9C"/>
    <w:rsid w:val="00BC3ECF"/>
    <w:rsid w:val="00BD198C"/>
    <w:rsid w:val="00BD3682"/>
    <w:rsid w:val="00BD446E"/>
    <w:rsid w:val="00BD765F"/>
    <w:rsid w:val="00BE4560"/>
    <w:rsid w:val="00BE5F05"/>
    <w:rsid w:val="00BF063E"/>
    <w:rsid w:val="00BF127F"/>
    <w:rsid w:val="00BF58B6"/>
    <w:rsid w:val="00BF7536"/>
    <w:rsid w:val="00BF7E13"/>
    <w:rsid w:val="00C04905"/>
    <w:rsid w:val="00C04B3F"/>
    <w:rsid w:val="00C04FDA"/>
    <w:rsid w:val="00C05024"/>
    <w:rsid w:val="00C073DB"/>
    <w:rsid w:val="00C10D60"/>
    <w:rsid w:val="00C13452"/>
    <w:rsid w:val="00C13965"/>
    <w:rsid w:val="00C14FDB"/>
    <w:rsid w:val="00C1560A"/>
    <w:rsid w:val="00C16DB9"/>
    <w:rsid w:val="00C22F87"/>
    <w:rsid w:val="00C23D4B"/>
    <w:rsid w:val="00C23DB7"/>
    <w:rsid w:val="00C2497D"/>
    <w:rsid w:val="00C25458"/>
    <w:rsid w:val="00C25D54"/>
    <w:rsid w:val="00C310B6"/>
    <w:rsid w:val="00C325A2"/>
    <w:rsid w:val="00C326A6"/>
    <w:rsid w:val="00C43515"/>
    <w:rsid w:val="00C43B81"/>
    <w:rsid w:val="00C44D46"/>
    <w:rsid w:val="00C46D0D"/>
    <w:rsid w:val="00C50B3C"/>
    <w:rsid w:val="00C55346"/>
    <w:rsid w:val="00C61496"/>
    <w:rsid w:val="00C64FEE"/>
    <w:rsid w:val="00C65E25"/>
    <w:rsid w:val="00C76E90"/>
    <w:rsid w:val="00C824F5"/>
    <w:rsid w:val="00C87B22"/>
    <w:rsid w:val="00C93774"/>
    <w:rsid w:val="00C9483A"/>
    <w:rsid w:val="00C95347"/>
    <w:rsid w:val="00C97E2F"/>
    <w:rsid w:val="00CA11AB"/>
    <w:rsid w:val="00CA6397"/>
    <w:rsid w:val="00CB4D3D"/>
    <w:rsid w:val="00CC4188"/>
    <w:rsid w:val="00CC599E"/>
    <w:rsid w:val="00CD4A0C"/>
    <w:rsid w:val="00CD5508"/>
    <w:rsid w:val="00CD6E52"/>
    <w:rsid w:val="00CE02E7"/>
    <w:rsid w:val="00CE0A36"/>
    <w:rsid w:val="00CE1E70"/>
    <w:rsid w:val="00CE28B2"/>
    <w:rsid w:val="00CE3E00"/>
    <w:rsid w:val="00CE4484"/>
    <w:rsid w:val="00CE4D9C"/>
    <w:rsid w:val="00CE4E11"/>
    <w:rsid w:val="00CE570E"/>
    <w:rsid w:val="00CE6EDD"/>
    <w:rsid w:val="00CE7B9E"/>
    <w:rsid w:val="00CE7F2E"/>
    <w:rsid w:val="00CF2225"/>
    <w:rsid w:val="00CF67BE"/>
    <w:rsid w:val="00CF7534"/>
    <w:rsid w:val="00D02349"/>
    <w:rsid w:val="00D03119"/>
    <w:rsid w:val="00D03A97"/>
    <w:rsid w:val="00D04257"/>
    <w:rsid w:val="00D04820"/>
    <w:rsid w:val="00D06633"/>
    <w:rsid w:val="00D06A93"/>
    <w:rsid w:val="00D11960"/>
    <w:rsid w:val="00D1296D"/>
    <w:rsid w:val="00D154CE"/>
    <w:rsid w:val="00D20006"/>
    <w:rsid w:val="00D20F7A"/>
    <w:rsid w:val="00D236A3"/>
    <w:rsid w:val="00D23CBA"/>
    <w:rsid w:val="00D25707"/>
    <w:rsid w:val="00D338CE"/>
    <w:rsid w:val="00D342D5"/>
    <w:rsid w:val="00D349F5"/>
    <w:rsid w:val="00D350E3"/>
    <w:rsid w:val="00D367AB"/>
    <w:rsid w:val="00D40CBB"/>
    <w:rsid w:val="00D516DD"/>
    <w:rsid w:val="00D53162"/>
    <w:rsid w:val="00D5649B"/>
    <w:rsid w:val="00D61E4B"/>
    <w:rsid w:val="00D63209"/>
    <w:rsid w:val="00D63ECA"/>
    <w:rsid w:val="00D650BD"/>
    <w:rsid w:val="00D701A0"/>
    <w:rsid w:val="00D73682"/>
    <w:rsid w:val="00D83B62"/>
    <w:rsid w:val="00D83C96"/>
    <w:rsid w:val="00D871FE"/>
    <w:rsid w:val="00D93823"/>
    <w:rsid w:val="00D958C1"/>
    <w:rsid w:val="00DA02A8"/>
    <w:rsid w:val="00DA05B7"/>
    <w:rsid w:val="00DA110D"/>
    <w:rsid w:val="00DA3D01"/>
    <w:rsid w:val="00DA6E23"/>
    <w:rsid w:val="00DA70E3"/>
    <w:rsid w:val="00DB14EF"/>
    <w:rsid w:val="00DB1ED1"/>
    <w:rsid w:val="00DB3BC8"/>
    <w:rsid w:val="00DB3CF0"/>
    <w:rsid w:val="00DB506B"/>
    <w:rsid w:val="00DC085D"/>
    <w:rsid w:val="00DC0996"/>
    <w:rsid w:val="00DC1D53"/>
    <w:rsid w:val="00DC2DE3"/>
    <w:rsid w:val="00DC32CC"/>
    <w:rsid w:val="00DC509D"/>
    <w:rsid w:val="00DD1935"/>
    <w:rsid w:val="00DD4245"/>
    <w:rsid w:val="00DD48EB"/>
    <w:rsid w:val="00DD4974"/>
    <w:rsid w:val="00DE3421"/>
    <w:rsid w:val="00DE4E89"/>
    <w:rsid w:val="00DE5946"/>
    <w:rsid w:val="00DE63BC"/>
    <w:rsid w:val="00DF0102"/>
    <w:rsid w:val="00DF49ED"/>
    <w:rsid w:val="00DF6135"/>
    <w:rsid w:val="00DF71DB"/>
    <w:rsid w:val="00DF762C"/>
    <w:rsid w:val="00E00E7D"/>
    <w:rsid w:val="00E0407B"/>
    <w:rsid w:val="00E047E4"/>
    <w:rsid w:val="00E13BDA"/>
    <w:rsid w:val="00E1404D"/>
    <w:rsid w:val="00E14337"/>
    <w:rsid w:val="00E155F4"/>
    <w:rsid w:val="00E204FA"/>
    <w:rsid w:val="00E220C0"/>
    <w:rsid w:val="00E25932"/>
    <w:rsid w:val="00E30E59"/>
    <w:rsid w:val="00E31041"/>
    <w:rsid w:val="00E329D8"/>
    <w:rsid w:val="00E4531D"/>
    <w:rsid w:val="00E45CC6"/>
    <w:rsid w:val="00E45EB0"/>
    <w:rsid w:val="00E57CED"/>
    <w:rsid w:val="00E60EF2"/>
    <w:rsid w:val="00E6268C"/>
    <w:rsid w:val="00E63D88"/>
    <w:rsid w:val="00E65BC8"/>
    <w:rsid w:val="00E724C0"/>
    <w:rsid w:val="00E74FD7"/>
    <w:rsid w:val="00E83054"/>
    <w:rsid w:val="00E9198F"/>
    <w:rsid w:val="00E92A9B"/>
    <w:rsid w:val="00E944C0"/>
    <w:rsid w:val="00E9545F"/>
    <w:rsid w:val="00E97B95"/>
    <w:rsid w:val="00EA13A0"/>
    <w:rsid w:val="00EA148A"/>
    <w:rsid w:val="00EA172F"/>
    <w:rsid w:val="00EA1984"/>
    <w:rsid w:val="00EA479A"/>
    <w:rsid w:val="00EA5015"/>
    <w:rsid w:val="00EA5EA3"/>
    <w:rsid w:val="00EB0216"/>
    <w:rsid w:val="00EB13DC"/>
    <w:rsid w:val="00EB6037"/>
    <w:rsid w:val="00EB78BF"/>
    <w:rsid w:val="00EC1E57"/>
    <w:rsid w:val="00EC4285"/>
    <w:rsid w:val="00EC61BE"/>
    <w:rsid w:val="00EC76D4"/>
    <w:rsid w:val="00ED391C"/>
    <w:rsid w:val="00ED3D7F"/>
    <w:rsid w:val="00ED3F4B"/>
    <w:rsid w:val="00ED559D"/>
    <w:rsid w:val="00ED78C7"/>
    <w:rsid w:val="00EE44BA"/>
    <w:rsid w:val="00EE478D"/>
    <w:rsid w:val="00EF4B30"/>
    <w:rsid w:val="00EF590C"/>
    <w:rsid w:val="00F00806"/>
    <w:rsid w:val="00F01767"/>
    <w:rsid w:val="00F0420F"/>
    <w:rsid w:val="00F04743"/>
    <w:rsid w:val="00F0587F"/>
    <w:rsid w:val="00F13890"/>
    <w:rsid w:val="00F15802"/>
    <w:rsid w:val="00F1631F"/>
    <w:rsid w:val="00F21365"/>
    <w:rsid w:val="00F22291"/>
    <w:rsid w:val="00F233B8"/>
    <w:rsid w:val="00F2406D"/>
    <w:rsid w:val="00F24DDE"/>
    <w:rsid w:val="00F302D9"/>
    <w:rsid w:val="00F30460"/>
    <w:rsid w:val="00F33401"/>
    <w:rsid w:val="00F34087"/>
    <w:rsid w:val="00F36213"/>
    <w:rsid w:val="00F36B09"/>
    <w:rsid w:val="00F37D49"/>
    <w:rsid w:val="00F4190F"/>
    <w:rsid w:val="00F42167"/>
    <w:rsid w:val="00F47068"/>
    <w:rsid w:val="00F51EB4"/>
    <w:rsid w:val="00F65326"/>
    <w:rsid w:val="00F67C37"/>
    <w:rsid w:val="00F73A48"/>
    <w:rsid w:val="00F81355"/>
    <w:rsid w:val="00F82736"/>
    <w:rsid w:val="00F87832"/>
    <w:rsid w:val="00F90229"/>
    <w:rsid w:val="00F9068C"/>
    <w:rsid w:val="00F972E6"/>
    <w:rsid w:val="00FA0D9A"/>
    <w:rsid w:val="00FA3201"/>
    <w:rsid w:val="00FA3B0E"/>
    <w:rsid w:val="00FA79E1"/>
    <w:rsid w:val="00FB0139"/>
    <w:rsid w:val="00FB04C4"/>
    <w:rsid w:val="00FB1971"/>
    <w:rsid w:val="00FB1B57"/>
    <w:rsid w:val="00FB2684"/>
    <w:rsid w:val="00FB5297"/>
    <w:rsid w:val="00FB74C9"/>
    <w:rsid w:val="00FC1048"/>
    <w:rsid w:val="00FD4D0F"/>
    <w:rsid w:val="00FD57DC"/>
    <w:rsid w:val="00FD6553"/>
    <w:rsid w:val="00FD6BED"/>
    <w:rsid w:val="00FD7C82"/>
    <w:rsid w:val="00FE304E"/>
    <w:rsid w:val="00FE5799"/>
    <w:rsid w:val="00FE5E61"/>
    <w:rsid w:val="00FE6E6F"/>
    <w:rsid w:val="00FF4A6B"/>
    <w:rsid w:val="00FF4D4A"/>
    <w:rsid w:val="00FF6702"/>
    <w:rsid w:val="00FF6FB8"/>
    <w:rsid w:val="00FF7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C0DD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3BC8"/>
    <w:rPr>
      <w:rFonts w:ascii="Times New Roman" w:eastAsia="Times New Roman" w:hAnsi="Times New Roman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标题 1"/>
    <w:basedOn w:val="Normal"/>
    <w:next w:val="BodyText"/>
    <w:link w:val="Heading1Char"/>
    <w:uiPriority w:val="9"/>
    <w:qFormat/>
    <w:rsid w:val="006556BF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标题 2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uiPriority w:val="9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,4H,4,Memo,5"/>
    <w:basedOn w:val="Normal"/>
    <w:next w:val="Normal"/>
    <w:link w:val="Heading4Char"/>
    <w:uiPriority w:val="9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60EF2"/>
    <w:pPr>
      <w:keepNext/>
      <w:keepLines/>
      <w:tabs>
        <w:tab w:val="num" w:pos="1152"/>
      </w:tabs>
      <w:spacing w:before="120" w:after="160" w:line="256" w:lineRule="auto"/>
      <w:ind w:left="1152" w:hanging="1152"/>
      <w:outlineLvl w:val="5"/>
    </w:pPr>
    <w:rPr>
      <w:rFonts w:asciiTheme="minorHAnsi" w:eastAsiaTheme="minorHAnsi" w:hAnsiTheme="minorHAnsi" w:cs="Arial"/>
      <w:sz w:val="22"/>
      <w:szCs w:val="22"/>
      <w:lang w:val="sv-FI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60EF2"/>
    <w:pPr>
      <w:keepNext/>
      <w:keepLines/>
      <w:tabs>
        <w:tab w:val="num" w:pos="1296"/>
      </w:tabs>
      <w:spacing w:before="120" w:after="160" w:line="256" w:lineRule="auto"/>
      <w:ind w:left="1296" w:hanging="1296"/>
      <w:outlineLvl w:val="6"/>
    </w:pPr>
    <w:rPr>
      <w:rFonts w:asciiTheme="minorHAnsi" w:eastAsiaTheme="minorHAnsi" w:hAnsiTheme="minorHAnsi" w:cs="Arial"/>
      <w:sz w:val="22"/>
      <w:szCs w:val="22"/>
      <w:lang w:val="sv-FI"/>
    </w:rPr>
  </w:style>
  <w:style w:type="paragraph" w:styleId="Heading8">
    <w:name w:val="heading 8"/>
    <w:basedOn w:val="Heading7"/>
    <w:next w:val="Normal"/>
    <w:link w:val="Heading8Char"/>
    <w:semiHidden/>
    <w:unhideWhenUsed/>
    <w:qFormat/>
    <w:rsid w:val="00E60EF2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E60EF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6556BF"/>
    <w:rPr>
      <w:rFonts w:ascii="Helvetica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,标题 2 Char"/>
    <w:link w:val="Heading2"/>
    <w:rsid w:val="00FE5799"/>
    <w:rPr>
      <w:rFonts w:ascii="Helvetica" w:hAnsi="Helvetica" w:cs="Arial"/>
      <w:b/>
      <w:bCs/>
      <w:iCs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FE5799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E5799"/>
    <w:rPr>
      <w:rFonts w:ascii="Times New Roman" w:hAnsi="Times New Roman"/>
      <w:b/>
      <w:bCs/>
      <w:sz w:val="28"/>
      <w:szCs w:val="28"/>
    </w:rPr>
  </w:style>
  <w:style w:type="character" w:customStyle="1" w:styleId="Heading5Char">
    <w:name w:val="Heading 5 Char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uiPriority w:val="99"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S Mincho" w:hAnsi="Arial"/>
      <w:szCs w:val="20"/>
      <w:lang w:val="en-GB" w:eastAsia="zh-CN"/>
    </w:rPr>
  </w:style>
  <w:style w:type="character" w:customStyle="1" w:styleId="CommentTextChar">
    <w:name w:val="Comment Text Char"/>
    <w:link w:val="CommentText"/>
    <w:uiPriority w:val="99"/>
    <w:rsid w:val="0061336B"/>
    <w:rPr>
      <w:rFonts w:ascii="Arial" w:eastAsia="MS Mincho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link w:val="H6Char"/>
    <w:rsid w:val="00DC509D"/>
    <w:pPr>
      <w:keepNext/>
      <w:keepLines/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 w:eastAsia="x-none"/>
    </w:rPr>
  </w:style>
  <w:style w:type="character" w:customStyle="1" w:styleId="H6Char">
    <w:name w:val="H6 Char"/>
    <w:link w:val="H6"/>
    <w:rsid w:val="00DC509D"/>
    <w:rPr>
      <w:rFonts w:ascii="Arial" w:eastAsia="Times New Roman" w:hAnsi="Arial" w:cs="Times New Roman"/>
      <w:sz w:val="20"/>
      <w:szCs w:val="20"/>
      <w:lang w:val="en-GB" w:eastAsia="x-none"/>
    </w:rPr>
  </w:style>
  <w:style w:type="paragraph" w:customStyle="1" w:styleId="B2">
    <w:name w:val="B2"/>
    <w:basedOn w:val="List2"/>
    <w:link w:val="B2Char"/>
    <w:qFormat/>
    <w:rsid w:val="00DC50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Cs w:val="20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DC509D"/>
    <w:pPr>
      <w:ind w:left="720" w:hanging="360"/>
      <w:contextualSpacing/>
    </w:pPr>
  </w:style>
  <w:style w:type="paragraph" w:customStyle="1" w:styleId="Proposal">
    <w:name w:val="Proposal"/>
    <w:basedOn w:val="Normal"/>
    <w:qFormat/>
    <w:rsid w:val="00EC4285"/>
    <w:pPr>
      <w:numPr>
        <w:numId w:val="2"/>
      </w:numPr>
      <w:tabs>
        <w:tab w:val="clear" w:pos="1304"/>
        <w:tab w:val="left" w:pos="1701"/>
      </w:tabs>
      <w:spacing w:after="160" w:line="259" w:lineRule="auto"/>
      <w:ind w:left="1701" w:hanging="1701"/>
    </w:pPr>
    <w:rPr>
      <w:rFonts w:ascii="Calibri" w:eastAsia="Calibri" w:hAnsi="Calibri"/>
      <w:b/>
      <w:bCs/>
      <w:sz w:val="22"/>
      <w:szCs w:val="22"/>
    </w:rPr>
  </w:style>
  <w:style w:type="paragraph" w:styleId="TOC1">
    <w:name w:val="toc 1"/>
    <w:aliases w:val="Observation TOC2"/>
    <w:uiPriority w:val="39"/>
    <w:rsid w:val="0089527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/>
      <w:b/>
      <w:noProof/>
      <w:szCs w:val="22"/>
      <w:lang w:eastAsia="zh-CN"/>
    </w:rPr>
  </w:style>
  <w:style w:type="paragraph" w:styleId="TOC4">
    <w:name w:val="toc 4"/>
    <w:basedOn w:val="TOC3"/>
    <w:semiHidden/>
    <w:rsid w:val="00895275"/>
    <w:pPr>
      <w:keepLines/>
      <w:widowControl w:val="0"/>
      <w:tabs>
        <w:tab w:val="left" w:pos="1701"/>
      </w:tabs>
      <w:overflowPunct w:val="0"/>
      <w:autoSpaceDE w:val="0"/>
      <w:autoSpaceDN w:val="0"/>
      <w:adjustRightInd w:val="0"/>
      <w:ind w:left="1418" w:hanging="1418"/>
      <w:textAlignment w:val="baseline"/>
    </w:pPr>
    <w:rPr>
      <w:b/>
      <w:noProof/>
      <w:szCs w:val="20"/>
      <w:lang w:eastAsia="zh-CN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95275"/>
    <w:pPr>
      <w:ind w:left="400"/>
    </w:pPr>
  </w:style>
  <w:style w:type="paragraph" w:customStyle="1" w:styleId="B1">
    <w:name w:val="B1"/>
    <w:basedOn w:val="Normal"/>
    <w:link w:val="B1Zchn"/>
    <w:qFormat/>
    <w:rsid w:val="00AE6102"/>
    <w:pPr>
      <w:spacing w:after="180"/>
      <w:ind w:left="568" w:hanging="284"/>
    </w:pPr>
    <w:rPr>
      <w:szCs w:val="20"/>
      <w:lang w:val="x-none"/>
    </w:rPr>
  </w:style>
  <w:style w:type="character" w:customStyle="1" w:styleId="B1Zchn">
    <w:name w:val="B1 Zchn"/>
    <w:link w:val="B1"/>
    <w:rsid w:val="00AE6102"/>
    <w:rPr>
      <w:rFonts w:ascii="Times New Roman" w:eastAsia="Times New Roman" w:hAnsi="Times New Roman"/>
      <w:lang w:val="x-none"/>
    </w:rPr>
  </w:style>
  <w:style w:type="character" w:customStyle="1" w:styleId="B2Char">
    <w:name w:val="B2 Char"/>
    <w:link w:val="B2"/>
    <w:qFormat/>
    <w:rsid w:val="00B75D39"/>
    <w:rPr>
      <w:rFonts w:ascii="Times New Roman" w:eastAsia="Times New Roman" w:hAnsi="Times New Roman"/>
      <w:lang w:val="en-GB" w:eastAsia="ko-KR"/>
    </w:rPr>
  </w:style>
  <w:style w:type="paragraph" w:customStyle="1" w:styleId="PL">
    <w:name w:val="PL"/>
    <w:link w:val="PLChar"/>
    <w:qFormat/>
    <w:rsid w:val="003756B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3756BE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3756B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x-none" w:eastAsia="x-none"/>
    </w:rPr>
  </w:style>
  <w:style w:type="character" w:customStyle="1" w:styleId="THChar">
    <w:name w:val="TH Char"/>
    <w:link w:val="TH"/>
    <w:rsid w:val="003756BE"/>
    <w:rPr>
      <w:rFonts w:ascii="Arial" w:eastAsia="Times New Roman" w:hAnsi="Arial"/>
      <w:b/>
      <w:lang w:val="x-none" w:eastAsia="x-non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180134"/>
    <w:rPr>
      <w:rFonts w:ascii="Times New Roman" w:eastAsia="Times New Roman" w:hAnsi="Times New Roman"/>
      <w:szCs w:val="24"/>
    </w:rPr>
  </w:style>
  <w:style w:type="paragraph" w:styleId="ListBullet2">
    <w:name w:val="List Bullet 2"/>
    <w:basedOn w:val="ListBullet"/>
    <w:rsid w:val="00002556"/>
    <w:pPr>
      <w:numPr>
        <w:numId w:val="7"/>
      </w:numPr>
      <w:tabs>
        <w:tab w:val="clear" w:pos="794"/>
      </w:tabs>
      <w:overflowPunct w:val="0"/>
      <w:autoSpaceDE w:val="0"/>
      <w:autoSpaceDN w:val="0"/>
      <w:adjustRightInd w:val="0"/>
      <w:spacing w:after="120"/>
      <w:ind w:left="420" w:hanging="420"/>
      <w:contextualSpacing w:val="0"/>
      <w:jc w:val="both"/>
      <w:textAlignment w:val="baseline"/>
    </w:pPr>
    <w:rPr>
      <w:szCs w:val="20"/>
      <w:lang w:val="en-GB" w:eastAsia="zh-CN"/>
    </w:rPr>
  </w:style>
  <w:style w:type="paragraph" w:styleId="ListBullet">
    <w:name w:val="List Bullet"/>
    <w:basedOn w:val="Normal"/>
    <w:uiPriority w:val="99"/>
    <w:semiHidden/>
    <w:unhideWhenUsed/>
    <w:rsid w:val="00002556"/>
    <w:pPr>
      <w:numPr>
        <w:numId w:val="8"/>
      </w:numPr>
      <w:contextualSpacing/>
    </w:pPr>
  </w:style>
  <w:style w:type="paragraph" w:customStyle="1" w:styleId="B3">
    <w:name w:val="B3"/>
    <w:basedOn w:val="List3"/>
    <w:link w:val="B3Char"/>
    <w:rsid w:val="005258E7"/>
    <w:pPr>
      <w:spacing w:after="180" w:line="259" w:lineRule="auto"/>
      <w:ind w:left="1135" w:hanging="284"/>
      <w:contextualSpacing w:val="0"/>
    </w:pPr>
    <w:rPr>
      <w:rFonts w:ascii="Calibri" w:eastAsia="Calibri" w:hAnsi="Calibri"/>
      <w:sz w:val="22"/>
      <w:szCs w:val="22"/>
    </w:rPr>
  </w:style>
  <w:style w:type="character" w:customStyle="1" w:styleId="B3Char">
    <w:name w:val="B3 Char"/>
    <w:link w:val="B3"/>
    <w:rsid w:val="005258E7"/>
    <w:rPr>
      <w:rFonts w:eastAsia="Calibri"/>
      <w:sz w:val="22"/>
      <w:szCs w:val="22"/>
    </w:rPr>
  </w:style>
  <w:style w:type="paragraph" w:styleId="List3">
    <w:name w:val="List 3"/>
    <w:basedOn w:val="Normal"/>
    <w:uiPriority w:val="99"/>
    <w:semiHidden/>
    <w:unhideWhenUsed/>
    <w:rsid w:val="005258E7"/>
    <w:pPr>
      <w:ind w:left="1080" w:hanging="360"/>
      <w:contextualSpacing/>
    </w:pPr>
  </w:style>
  <w:style w:type="paragraph" w:styleId="ListBullet3">
    <w:name w:val="List Bullet 3"/>
    <w:basedOn w:val="ListBullet2"/>
    <w:rsid w:val="007D6833"/>
    <w:pPr>
      <w:numPr>
        <w:numId w:val="13"/>
      </w:numPr>
      <w:overflowPunct/>
      <w:autoSpaceDE/>
      <w:autoSpaceDN/>
      <w:adjustRightInd/>
      <w:spacing w:after="160" w:line="259" w:lineRule="auto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3GPPHeader">
    <w:name w:val="3GPP_Header"/>
    <w:basedOn w:val="Normal"/>
    <w:qFormat/>
    <w:rsid w:val="004A1A83"/>
    <w:pPr>
      <w:tabs>
        <w:tab w:val="left" w:pos="1800"/>
        <w:tab w:val="right" w:pos="9360"/>
      </w:tabs>
      <w:spacing w:line="259" w:lineRule="auto"/>
    </w:pPr>
    <w:rPr>
      <w:rFonts w:ascii="Arial" w:eastAsiaTheme="minorHAnsi" w:hAnsi="Arial" w:cstheme="minorBidi"/>
      <w:b/>
      <w:sz w:val="22"/>
      <w:szCs w:val="22"/>
      <w:lang w:val="sv-FI"/>
    </w:rPr>
  </w:style>
  <w:style w:type="character" w:customStyle="1" w:styleId="Heading6Char">
    <w:name w:val="Heading 6 Char"/>
    <w:basedOn w:val="DefaultParagraphFont"/>
    <w:link w:val="Heading6"/>
    <w:semiHidden/>
    <w:rsid w:val="00E60EF2"/>
    <w:rPr>
      <w:rFonts w:asciiTheme="minorHAnsi" w:eastAsiaTheme="minorHAnsi" w:hAnsiTheme="minorHAnsi" w:cs="Arial"/>
      <w:sz w:val="22"/>
      <w:szCs w:val="22"/>
      <w:lang w:val="sv-FI"/>
    </w:rPr>
  </w:style>
  <w:style w:type="character" w:customStyle="1" w:styleId="Heading7Char">
    <w:name w:val="Heading 7 Char"/>
    <w:basedOn w:val="DefaultParagraphFont"/>
    <w:link w:val="Heading7"/>
    <w:semiHidden/>
    <w:rsid w:val="00E60EF2"/>
    <w:rPr>
      <w:rFonts w:asciiTheme="minorHAnsi" w:eastAsiaTheme="minorHAnsi" w:hAnsiTheme="minorHAnsi" w:cs="Arial"/>
      <w:sz w:val="22"/>
      <w:szCs w:val="22"/>
      <w:lang w:val="sv-FI"/>
    </w:rPr>
  </w:style>
  <w:style w:type="character" w:customStyle="1" w:styleId="Heading8Char">
    <w:name w:val="Heading 8 Char"/>
    <w:basedOn w:val="DefaultParagraphFont"/>
    <w:link w:val="Heading8"/>
    <w:semiHidden/>
    <w:rsid w:val="00E60EF2"/>
    <w:rPr>
      <w:rFonts w:asciiTheme="minorHAnsi" w:eastAsiaTheme="minorHAnsi" w:hAnsiTheme="minorHAnsi" w:cs="Arial"/>
      <w:sz w:val="22"/>
      <w:szCs w:val="22"/>
      <w:lang w:val="sv-FI"/>
    </w:rPr>
  </w:style>
  <w:style w:type="character" w:customStyle="1" w:styleId="Heading9Char">
    <w:name w:val="Heading 9 Char"/>
    <w:basedOn w:val="DefaultParagraphFont"/>
    <w:link w:val="Heading9"/>
    <w:semiHidden/>
    <w:rsid w:val="00E60EF2"/>
    <w:rPr>
      <w:rFonts w:asciiTheme="minorHAnsi" w:eastAsiaTheme="minorHAnsi" w:hAnsiTheme="minorHAnsi" w:cs="Arial"/>
      <w:sz w:val="22"/>
      <w:szCs w:val="22"/>
      <w:lang w:val="sv-FI"/>
    </w:rPr>
  </w:style>
  <w:style w:type="character" w:styleId="Emphasis">
    <w:name w:val="Emphasis"/>
    <w:uiPriority w:val="20"/>
    <w:qFormat/>
    <w:rsid w:val="00BD198C"/>
    <w:rPr>
      <w:i/>
      <w:iCs/>
    </w:rPr>
  </w:style>
  <w:style w:type="paragraph" w:customStyle="1" w:styleId="ZB">
    <w:name w:val="ZB"/>
    <w:rsid w:val="007521D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4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11926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451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89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4874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402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211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1965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6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0347">
          <w:marLeft w:val="72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9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21" Type="http://schemas.openxmlformats.org/officeDocument/2006/relationships/image" Target="media/image7.wmf"/><Relationship Id="rId34" Type="http://schemas.openxmlformats.org/officeDocument/2006/relationships/image" Target="media/image80.wmf"/><Relationship Id="rId42" Type="http://schemas.openxmlformats.org/officeDocument/2006/relationships/image" Target="media/image110.wmf"/><Relationship Id="rId47" Type="http://schemas.openxmlformats.org/officeDocument/2006/relationships/oleObject" Target="embeddings/oleObject25.bin"/><Relationship Id="rId50" Type="http://schemas.openxmlformats.org/officeDocument/2006/relationships/oleObject" Target="embeddings/oleObject28.bin"/><Relationship Id="rId55" Type="http://schemas.openxmlformats.org/officeDocument/2006/relationships/image" Target="media/image13.wmf"/><Relationship Id="rId63" Type="http://schemas.openxmlformats.org/officeDocument/2006/relationships/oleObject" Target="embeddings/oleObject37.bin"/><Relationship Id="rId68" Type="http://schemas.openxmlformats.org/officeDocument/2006/relationships/oleObject" Target="embeddings/oleObject40.bin"/><Relationship Id="rId76" Type="http://schemas.openxmlformats.org/officeDocument/2006/relationships/oleObject" Target="embeddings/oleObject45.bin"/><Relationship Id="rId84" Type="http://schemas.openxmlformats.org/officeDocument/2006/relationships/oleObject" Target="embeddings/oleObject51.bin"/><Relationship Id="rId89" Type="http://schemas.openxmlformats.org/officeDocument/2006/relationships/oleObject" Target="embeddings/oleObject56.bin"/><Relationship Id="rId97" Type="http://schemas.openxmlformats.org/officeDocument/2006/relationships/header" Target="header1.xml"/><Relationship Id="rId7" Type="http://schemas.openxmlformats.org/officeDocument/2006/relationships/image" Target="media/image1.wmf"/><Relationship Id="rId71" Type="http://schemas.openxmlformats.org/officeDocument/2006/relationships/oleObject" Target="embeddings/oleObject42.bin"/><Relationship Id="rId92" Type="http://schemas.openxmlformats.org/officeDocument/2006/relationships/oleObject" Target="embeddings/oleObject59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image" Target="media/image10.wmf"/><Relationship Id="rId11" Type="http://schemas.openxmlformats.org/officeDocument/2006/relationships/image" Target="media/image3.wmf"/><Relationship Id="rId24" Type="http://schemas.openxmlformats.org/officeDocument/2006/relationships/oleObject" Target="embeddings/oleObject11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8.bin"/><Relationship Id="rId40" Type="http://schemas.openxmlformats.org/officeDocument/2006/relationships/image" Target="media/image60.wmf"/><Relationship Id="rId45" Type="http://schemas.openxmlformats.org/officeDocument/2006/relationships/oleObject" Target="embeddings/oleObject23.bin"/><Relationship Id="rId53" Type="http://schemas.openxmlformats.org/officeDocument/2006/relationships/image" Target="media/image12.wmf"/><Relationship Id="rId58" Type="http://schemas.openxmlformats.org/officeDocument/2006/relationships/oleObject" Target="embeddings/oleObject34.bin"/><Relationship Id="rId66" Type="http://schemas.openxmlformats.org/officeDocument/2006/relationships/oleObject" Target="embeddings/oleObject39.bin"/><Relationship Id="rId74" Type="http://schemas.openxmlformats.org/officeDocument/2006/relationships/oleObject" Target="embeddings/oleObject44.bin"/><Relationship Id="rId79" Type="http://schemas.openxmlformats.org/officeDocument/2006/relationships/image" Target="media/image18.wmf"/><Relationship Id="rId87" Type="http://schemas.openxmlformats.org/officeDocument/2006/relationships/oleObject" Target="embeddings/oleObject54.bin"/><Relationship Id="rId5" Type="http://schemas.openxmlformats.org/officeDocument/2006/relationships/footnotes" Target="footnotes.xml"/><Relationship Id="rId61" Type="http://schemas.openxmlformats.org/officeDocument/2006/relationships/oleObject" Target="embeddings/oleObject36.bin"/><Relationship Id="rId82" Type="http://schemas.openxmlformats.org/officeDocument/2006/relationships/oleObject" Target="embeddings/oleObject49.bin"/><Relationship Id="rId90" Type="http://schemas.openxmlformats.org/officeDocument/2006/relationships/oleObject" Target="embeddings/oleObject57.bin"/><Relationship Id="rId95" Type="http://schemas.openxmlformats.org/officeDocument/2006/relationships/oleObject" Target="embeddings/oleObject62.bin"/><Relationship Id="rId19" Type="http://schemas.openxmlformats.org/officeDocument/2006/relationships/oleObject" Target="embeddings/oleObject7.bin"/><Relationship Id="rId14" Type="http://schemas.openxmlformats.org/officeDocument/2006/relationships/image" Target="media/image4.wmf"/><Relationship Id="rId22" Type="http://schemas.openxmlformats.org/officeDocument/2006/relationships/oleObject" Target="embeddings/oleObject9.bin"/><Relationship Id="rId27" Type="http://schemas.openxmlformats.org/officeDocument/2006/relationships/image" Target="media/image9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6.bin"/><Relationship Id="rId56" Type="http://schemas.openxmlformats.org/officeDocument/2006/relationships/oleObject" Target="embeddings/oleObject32.bin"/><Relationship Id="rId64" Type="http://schemas.openxmlformats.org/officeDocument/2006/relationships/image" Target="media/image50.wmf"/><Relationship Id="rId69" Type="http://schemas.openxmlformats.org/officeDocument/2006/relationships/oleObject" Target="embeddings/oleObject41.bin"/><Relationship Id="rId77" Type="http://schemas.openxmlformats.org/officeDocument/2006/relationships/image" Target="media/image17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9.bin"/><Relationship Id="rId72" Type="http://schemas.openxmlformats.org/officeDocument/2006/relationships/image" Target="media/image15.wmf"/><Relationship Id="rId80" Type="http://schemas.openxmlformats.org/officeDocument/2006/relationships/oleObject" Target="embeddings/oleObject47.bin"/><Relationship Id="rId85" Type="http://schemas.openxmlformats.org/officeDocument/2006/relationships/oleObject" Target="embeddings/oleObject52.bin"/><Relationship Id="rId93" Type="http://schemas.openxmlformats.org/officeDocument/2006/relationships/oleObject" Target="embeddings/oleObject60.bin"/><Relationship Id="rId98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image" Target="media/image8.wmf"/><Relationship Id="rId33" Type="http://schemas.openxmlformats.org/officeDocument/2006/relationships/oleObject" Target="embeddings/oleObject16.bin"/><Relationship Id="rId38" Type="http://schemas.openxmlformats.org/officeDocument/2006/relationships/image" Target="media/image100.wmf"/><Relationship Id="rId46" Type="http://schemas.openxmlformats.org/officeDocument/2006/relationships/oleObject" Target="embeddings/oleObject24.bin"/><Relationship Id="rId59" Type="http://schemas.openxmlformats.org/officeDocument/2006/relationships/oleObject" Target="embeddings/oleObject35.bin"/><Relationship Id="rId67" Type="http://schemas.openxmlformats.org/officeDocument/2006/relationships/image" Target="media/image30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31.bin"/><Relationship Id="rId62" Type="http://schemas.openxmlformats.org/officeDocument/2006/relationships/image" Target="media/image130.wmf"/><Relationship Id="rId70" Type="http://schemas.openxmlformats.org/officeDocument/2006/relationships/image" Target="media/image14.wmf"/><Relationship Id="rId75" Type="http://schemas.openxmlformats.org/officeDocument/2006/relationships/image" Target="media/image16.wmf"/><Relationship Id="rId83" Type="http://schemas.openxmlformats.org/officeDocument/2006/relationships/oleObject" Target="embeddings/oleObject50.bin"/><Relationship Id="rId88" Type="http://schemas.openxmlformats.org/officeDocument/2006/relationships/oleObject" Target="embeddings/oleObject55.bin"/><Relationship Id="rId91" Type="http://schemas.openxmlformats.org/officeDocument/2006/relationships/oleObject" Target="embeddings/oleObject58.bin"/><Relationship Id="rId96" Type="http://schemas.openxmlformats.org/officeDocument/2006/relationships/oleObject" Target="embeddings/oleObject63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image" Target="media/image90.wmf"/><Relationship Id="rId49" Type="http://schemas.openxmlformats.org/officeDocument/2006/relationships/oleObject" Target="embeddings/oleObject27.bin"/><Relationship Id="rId57" Type="http://schemas.openxmlformats.org/officeDocument/2006/relationships/oleObject" Target="embeddings/oleObject33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30.bin"/><Relationship Id="rId60" Type="http://schemas.openxmlformats.org/officeDocument/2006/relationships/image" Target="media/image120.wmf"/><Relationship Id="rId65" Type="http://schemas.openxmlformats.org/officeDocument/2006/relationships/oleObject" Target="embeddings/oleObject38.bin"/><Relationship Id="rId73" Type="http://schemas.openxmlformats.org/officeDocument/2006/relationships/oleObject" Target="embeddings/oleObject43.bin"/><Relationship Id="rId78" Type="http://schemas.openxmlformats.org/officeDocument/2006/relationships/oleObject" Target="embeddings/oleObject46.bin"/><Relationship Id="rId81" Type="http://schemas.openxmlformats.org/officeDocument/2006/relationships/oleObject" Target="embeddings/oleObject48.bin"/><Relationship Id="rId86" Type="http://schemas.openxmlformats.org/officeDocument/2006/relationships/oleObject" Target="embeddings/oleObject53.bin"/><Relationship Id="rId94" Type="http://schemas.openxmlformats.org/officeDocument/2006/relationships/oleObject" Target="embeddings/oleObject61.bin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39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2503</Words>
  <Characters>14271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2018-09-29T04:41:00Z</dcterms:created>
  <dcterms:modified xsi:type="dcterms:W3CDTF">2018-09-29T04:48:00Z</dcterms:modified>
</cp:coreProperties>
</file>