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EA7B5" w14:textId="4A25E291" w:rsidR="00EC5A6D" w:rsidRPr="00E52FCE" w:rsidRDefault="00EC5A6D" w:rsidP="00EC5A6D">
      <w:pPr>
        <w:pStyle w:val="a3"/>
        <w:spacing w:line="276" w:lineRule="auto"/>
        <w:rPr>
          <w:rFonts w:ascii="Calibri" w:eastAsia="ＭＳ ゴシック" w:hAnsi="Calibri" w:cs="Calibri"/>
          <w:noProof w:val="0"/>
          <w:sz w:val="24"/>
          <w:szCs w:val="24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3GPP TSG RAN WG1 Meeting #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  <w:r w:rsidR="00F45351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4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                                </w:t>
      </w:r>
      <w:r w:rsidR="007D6B98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</w:t>
      </w:r>
      <w:r w:rsidR="00AE5FD8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</w:t>
      </w:r>
      <w:r w:rsidR="0008749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R1-</w:t>
      </w:r>
      <w:r w:rsidR="0008749F" w:rsidRPr="0008749F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1808445</w:t>
      </w:r>
    </w:p>
    <w:p w14:paraId="0654AF63" w14:textId="3F6B008F" w:rsidR="00EC5A6D" w:rsidRPr="00E52FCE" w:rsidRDefault="00AE5FD8" w:rsidP="00EC5A6D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Gothenburg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,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Sweden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20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th -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24</w:t>
      </w:r>
      <w:r w:rsidR="00EC5A6D" w:rsidRPr="00954AF1">
        <w:rPr>
          <w:rFonts w:ascii="Calibri" w:eastAsia="ＭＳ ゴシック" w:hAnsi="Calibri" w:cs="Calibri"/>
          <w:noProof w:val="0"/>
          <w:sz w:val="24"/>
          <w:szCs w:val="24"/>
          <w:vertAlign w:val="superscript"/>
          <w:lang w:val="en-GB"/>
        </w:rPr>
        <w:t>th</w:t>
      </w:r>
      <w:r w:rsidR="00954AF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,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6D01EC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Aug.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 w:rsidR="006D01EC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8</w:t>
      </w:r>
    </w:p>
    <w:p w14:paraId="79D91A57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14:paraId="18D47059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Source: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Pr="00E52FCE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14:paraId="28E6B9CF" w14:textId="6BBADA19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Title: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E67A7C" w:rsidRPr="00E52FCE">
        <w:rPr>
          <w:rFonts w:ascii="Calibri" w:eastAsia="ＭＳ ゴシック" w:hAnsi="Calibri" w:cs="Calibri"/>
          <w:noProof w:val="0"/>
          <w:sz w:val="24"/>
        </w:rPr>
        <w:t xml:space="preserve">Views on </w:t>
      </w:r>
      <w:r w:rsidR="00585A22">
        <w:rPr>
          <w:rFonts w:ascii="Calibri" w:eastAsia="ＭＳ ゴシック" w:hAnsi="Calibri" w:cs="Calibri"/>
          <w:noProof w:val="0"/>
          <w:sz w:val="24"/>
        </w:rPr>
        <w:t>additional symbols for SRS</w:t>
      </w:r>
    </w:p>
    <w:p w14:paraId="36730BDF" w14:textId="2D6FD594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Agenda Item: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585A22">
        <w:rPr>
          <w:rFonts w:ascii="Calibri" w:eastAsia="ＭＳ ゴシック" w:hAnsi="Calibri" w:cs="Calibri"/>
          <w:noProof w:val="0"/>
          <w:sz w:val="24"/>
        </w:rPr>
        <w:t xml:space="preserve">6.2.3.1.1 </w:t>
      </w:r>
      <w:r w:rsidR="00585A22" w:rsidRPr="00585A22">
        <w:rPr>
          <w:rFonts w:ascii="Calibri" w:eastAsia="ＭＳ ゴシック" w:hAnsi="Calibri" w:cs="Calibri"/>
          <w:noProof w:val="0"/>
          <w:sz w:val="24"/>
        </w:rPr>
        <w:t>Additional SRS symbols</w:t>
      </w:r>
    </w:p>
    <w:p w14:paraId="769B4366" w14:textId="77777777" w:rsidR="00EC5A6D" w:rsidRPr="00E52FCE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E52FCE">
        <w:rPr>
          <w:rFonts w:ascii="Calibri" w:hAnsi="Calibri" w:cs="Calibri"/>
          <w:b/>
          <w:lang w:val="en-US"/>
        </w:rPr>
        <w:t>Document for:</w:t>
      </w:r>
      <w:r w:rsidRPr="00E52FCE">
        <w:rPr>
          <w:rFonts w:ascii="Calibri" w:hAnsi="Calibri" w:cs="Calibri"/>
          <w:b/>
          <w:lang w:val="en-US" w:eastAsia="ja-JP"/>
        </w:rPr>
        <w:t xml:space="preserve"> </w:t>
      </w:r>
      <w:r w:rsidRPr="00E52FCE">
        <w:rPr>
          <w:rFonts w:ascii="Calibri" w:hAnsi="Calibri" w:cs="Calibri"/>
          <w:b/>
          <w:lang w:val="en-US" w:eastAsia="ja-JP"/>
        </w:rPr>
        <w:tab/>
        <w:t>Discussion/Decision</w:t>
      </w:r>
    </w:p>
    <w:p w14:paraId="3D7594A5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val="en-US"/>
        </w:rPr>
        <w:t>Introduction</w:t>
      </w:r>
    </w:p>
    <w:p w14:paraId="62D449B1" w14:textId="54B825AF" w:rsidR="00EC5A6D" w:rsidRPr="00E52FCE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In the RAN</w:t>
      </w:r>
      <w:r w:rsidR="005E7A92" w:rsidRPr="00E52FCE">
        <w:rPr>
          <w:rFonts w:ascii="Calibri" w:hAnsi="Calibri" w:cs="Calibri"/>
          <w:lang w:val="en-US" w:eastAsia="ja-JP"/>
        </w:rPr>
        <w:t xml:space="preserve"> </w:t>
      </w:r>
      <w:r w:rsidR="00954AF1">
        <w:rPr>
          <w:rFonts w:ascii="Calibri" w:hAnsi="Calibri" w:cs="Calibri"/>
          <w:lang w:val="en-US" w:eastAsia="ja-JP"/>
        </w:rPr>
        <w:t>#80</w:t>
      </w:r>
      <w:r w:rsidR="005E7A92" w:rsidRPr="00E52FCE">
        <w:rPr>
          <w:rFonts w:ascii="Calibri" w:hAnsi="Calibri" w:cs="Calibri"/>
          <w:lang w:val="en-US" w:eastAsia="ja-JP"/>
        </w:rPr>
        <w:t xml:space="preserve">, </w:t>
      </w:r>
      <w:r w:rsidR="00925917">
        <w:rPr>
          <w:rFonts w:ascii="Calibri" w:hAnsi="Calibri" w:cs="Calibri"/>
          <w:lang w:val="en-US" w:eastAsia="ja-JP"/>
        </w:rPr>
        <w:t xml:space="preserve">usage of more than one symbol for SRS is to be discussed </w:t>
      </w:r>
      <w:r w:rsidR="00F45351" w:rsidRPr="00E52FCE">
        <w:rPr>
          <w:rFonts w:ascii="Calibri" w:hAnsi="Calibri" w:cs="Calibri"/>
          <w:lang w:val="en-US" w:eastAsia="ja-JP"/>
        </w:rPr>
        <w:t>LTE MIMO WID [</w:t>
      </w:r>
      <w:r w:rsidR="00F45351" w:rsidRPr="00E52FCE">
        <w:rPr>
          <w:rFonts w:ascii="Calibri" w:hAnsi="Calibri" w:cs="Calibri"/>
          <w:lang w:val="en-US" w:eastAsia="ja-JP"/>
        </w:rPr>
        <w:fldChar w:fldCharType="begin"/>
      </w:r>
      <w:r w:rsidR="00F45351" w:rsidRPr="00E52FCE">
        <w:rPr>
          <w:rFonts w:ascii="Calibri" w:hAnsi="Calibri" w:cs="Calibri"/>
          <w:lang w:val="en-US" w:eastAsia="ja-JP"/>
        </w:rPr>
        <w:instrText xml:space="preserve"> REF ref_Rel16_LTE_MIMO_WID \h </w:instrText>
      </w:r>
      <w:r w:rsidR="00E52FCE">
        <w:rPr>
          <w:rFonts w:ascii="Calibri" w:hAnsi="Calibri" w:cs="Calibri"/>
          <w:lang w:val="en-US" w:eastAsia="ja-JP"/>
        </w:rPr>
        <w:instrText xml:space="preserve"> \* MERGEFORMAT </w:instrText>
      </w:r>
      <w:r w:rsidR="00F45351" w:rsidRPr="00E52FCE">
        <w:rPr>
          <w:rFonts w:ascii="Calibri" w:hAnsi="Calibri" w:cs="Calibri"/>
          <w:lang w:val="en-US" w:eastAsia="ja-JP"/>
        </w:rPr>
      </w:r>
      <w:r w:rsidR="00F45351" w:rsidRPr="00E52FCE">
        <w:rPr>
          <w:rFonts w:ascii="Calibri" w:hAnsi="Calibri" w:cs="Calibri"/>
          <w:lang w:val="en-US" w:eastAsia="ja-JP"/>
        </w:rPr>
        <w:fldChar w:fldCharType="separate"/>
      </w:r>
      <w:r w:rsidR="00FC30FE">
        <w:rPr>
          <w:rFonts w:ascii="Calibri" w:hAnsi="Calibri" w:cs="Calibri"/>
          <w:noProof/>
        </w:rPr>
        <w:t>1</w:t>
      </w:r>
      <w:r w:rsidR="00F45351" w:rsidRPr="00E52FCE">
        <w:rPr>
          <w:rFonts w:ascii="Calibri" w:hAnsi="Calibri" w:cs="Calibri"/>
          <w:lang w:val="en-US" w:eastAsia="ja-JP"/>
        </w:rPr>
        <w:fldChar w:fldCharType="end"/>
      </w:r>
      <w:r w:rsidR="00F45351" w:rsidRPr="00E52FCE">
        <w:rPr>
          <w:rFonts w:ascii="Calibri" w:hAnsi="Calibri" w:cs="Calibri"/>
          <w:lang w:val="en-US" w:eastAsia="ja-JP"/>
        </w:rPr>
        <w:t>]</w:t>
      </w:r>
      <w:r w:rsidR="00954AF1">
        <w:rPr>
          <w:rFonts w:ascii="Calibri" w:hAnsi="Calibri" w:cs="Calibri"/>
          <w:lang w:val="en-US" w:eastAsia="ja-JP"/>
        </w:rPr>
        <w:t xml:space="preserve"> as one of the enhancements to increase the capacity of SRS</w:t>
      </w:r>
      <w:r w:rsidR="00D25D07" w:rsidRPr="00E52FCE">
        <w:rPr>
          <w:rFonts w:ascii="Calibri" w:hAnsi="Calibri" w:cs="Calibri"/>
          <w:lang w:val="en-US" w:eastAsia="ja-JP"/>
        </w:rPr>
        <w:t>.</w:t>
      </w:r>
    </w:p>
    <w:p w14:paraId="051BFDA5" w14:textId="77777777" w:rsidR="00EC5A6D" w:rsidRPr="00E52FCE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:rsidRPr="00E52FCE" w14:paraId="159FC714" w14:textId="77777777" w:rsidTr="00D25294">
        <w:trPr>
          <w:trHeight w:val="317"/>
        </w:trPr>
        <w:tc>
          <w:tcPr>
            <w:tcW w:w="9962" w:type="dxa"/>
          </w:tcPr>
          <w:p w14:paraId="6126A238" w14:textId="77777777" w:rsidR="005E7A92" w:rsidRPr="00E52FCE" w:rsidRDefault="005E7A92" w:rsidP="00791A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Enhance SRS capacity and coverage [RAN1]</w:t>
            </w:r>
          </w:p>
          <w:p w14:paraId="222A1F27" w14:textId="77777777" w:rsidR="005E7A92" w:rsidRPr="00E52FCE" w:rsidRDefault="005E7A92" w:rsidP="00791AC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Introduce more than one symbol for SRS for one UE</w:t>
            </w:r>
            <w:r w:rsidRPr="00E52FCE">
              <w:rPr>
                <w:rFonts w:ascii="Calibri" w:hAnsi="Calibri" w:cs="Calibri"/>
                <w:color w:val="000000"/>
                <w:lang w:eastAsia="zh-CN"/>
              </w:rPr>
              <w:t xml:space="preserve"> or for multiple UEs</w:t>
            </w:r>
            <w:r w:rsidRPr="00E52FCE">
              <w:rPr>
                <w:rFonts w:ascii="Calibri" w:hAnsi="Calibri" w:cs="Calibri"/>
                <w:color w:val="000000"/>
                <w:lang w:eastAsia="ko-KR"/>
              </w:rPr>
              <w:t xml:space="preserve"> on a UL normal subframe</w:t>
            </w:r>
          </w:p>
          <w:p w14:paraId="44F9E8B8" w14:textId="77777777" w:rsidR="005E7A92" w:rsidRPr="00E52FCE" w:rsidRDefault="005E7A92" w:rsidP="00791AC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Baseline: the minimum SRS resource allocation granularity for a cell is one slot, when more than one symbol in a normal subframe is allocated for SRS for the cell</w:t>
            </w:r>
          </w:p>
          <w:p w14:paraId="49D0F5B1" w14:textId="77777777" w:rsidR="00EC5A6D" w:rsidRPr="00E52FCE" w:rsidRDefault="005E7A92" w:rsidP="00791AC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lang w:eastAsia="ja-JP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Enhancements on PUCCH and PUSCH are not in scope</w:t>
            </w:r>
          </w:p>
          <w:p w14:paraId="6DACB4C4" w14:textId="54975F00" w:rsidR="00791AC4" w:rsidRPr="00E52FCE" w:rsidRDefault="00791AC4" w:rsidP="00791AC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rFonts w:ascii="Calibri" w:hAnsi="Calibri" w:cs="Calibri"/>
                <w:lang w:eastAsia="ja-JP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 xml:space="preserve">Introduce virtual cell ID for SRS </w:t>
            </w:r>
          </w:p>
        </w:tc>
      </w:tr>
    </w:tbl>
    <w:p w14:paraId="2DA5181E" w14:textId="77777777" w:rsidR="00EC5A6D" w:rsidRPr="00E52FCE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p w14:paraId="2348A692" w14:textId="5EDB8504" w:rsidR="00E5046B" w:rsidRPr="00E52FCE" w:rsidRDefault="00E52FCE" w:rsidP="00440096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 xml:space="preserve">In this proposal, we explain benefits for adopting </w:t>
      </w:r>
      <w:r w:rsidR="00925917">
        <w:rPr>
          <w:rFonts w:ascii="Calibri" w:hAnsi="Calibri" w:cs="Calibri"/>
          <w:lang w:val="en-US" w:eastAsia="ja-JP"/>
        </w:rPr>
        <w:t>multiple SRS symbols in a subframe and make proposals on placement of SRS.</w:t>
      </w:r>
    </w:p>
    <w:p w14:paraId="352AE7B0" w14:textId="4C88497F" w:rsidR="00EC5A6D" w:rsidRPr="00E52FCE" w:rsidRDefault="00925917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Issues to be considered</w:t>
      </w:r>
    </w:p>
    <w:p w14:paraId="2BA8B102" w14:textId="77777777" w:rsidR="00BD361B" w:rsidRDefault="00A36404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>In the current LTE</w:t>
      </w:r>
      <w:r w:rsidR="00A15B3A">
        <w:rPr>
          <w:rFonts w:ascii="Calibri" w:hAnsi="Calibri" w:cs="Calibri"/>
          <w:lang w:eastAsia="ja-JP"/>
        </w:rPr>
        <w:t xml:space="preserve"> specification [</w:t>
      </w:r>
      <w:r w:rsidR="00A15B3A">
        <w:rPr>
          <w:rFonts w:ascii="Calibri" w:hAnsi="Calibri" w:cs="Calibri"/>
          <w:lang w:eastAsia="ja-JP"/>
        </w:rPr>
        <w:fldChar w:fldCharType="begin"/>
      </w:r>
      <w:r w:rsidR="00A15B3A">
        <w:rPr>
          <w:rFonts w:ascii="Calibri" w:hAnsi="Calibri" w:cs="Calibri"/>
          <w:lang w:eastAsia="ja-JP"/>
        </w:rPr>
        <w:instrText xml:space="preserve"> REF ref_36211 \h </w:instrText>
      </w:r>
      <w:r w:rsidR="00A15B3A">
        <w:rPr>
          <w:rFonts w:ascii="Calibri" w:hAnsi="Calibri" w:cs="Calibri"/>
          <w:lang w:eastAsia="ja-JP"/>
        </w:rPr>
      </w:r>
      <w:r w:rsidR="00A15B3A">
        <w:rPr>
          <w:rFonts w:ascii="Calibri" w:hAnsi="Calibri" w:cs="Calibri"/>
          <w:lang w:eastAsia="ja-JP"/>
        </w:rPr>
        <w:fldChar w:fldCharType="separate"/>
      </w:r>
      <w:r w:rsidR="00FC30FE">
        <w:rPr>
          <w:rFonts w:ascii="Calibri" w:hAnsi="Calibri" w:cs="Calibri"/>
          <w:noProof/>
        </w:rPr>
        <w:t>2</w:t>
      </w:r>
      <w:r w:rsidR="00A15B3A">
        <w:rPr>
          <w:rFonts w:ascii="Calibri" w:hAnsi="Calibri" w:cs="Calibri"/>
          <w:lang w:eastAsia="ja-JP"/>
        </w:rPr>
        <w:fldChar w:fldCharType="end"/>
      </w:r>
      <w:r w:rsidR="00A15B3A">
        <w:rPr>
          <w:rFonts w:ascii="Calibri" w:hAnsi="Calibri" w:cs="Calibri"/>
          <w:lang w:eastAsia="ja-JP"/>
        </w:rPr>
        <w:t>]</w:t>
      </w:r>
      <w:r>
        <w:rPr>
          <w:rFonts w:ascii="Calibri" w:hAnsi="Calibri" w:cs="Calibri"/>
          <w:lang w:eastAsia="ja-JP"/>
        </w:rPr>
        <w:t xml:space="preserve">, the only location SRS can be transmitted is the last symbol in a subframe. </w:t>
      </w:r>
    </w:p>
    <w:p w14:paraId="41FE26BF" w14:textId="77777777" w:rsidR="00BD361B" w:rsidRDefault="00BD361B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361B" w14:paraId="5CDC83B2" w14:textId="77777777" w:rsidTr="00DB3573">
        <w:tc>
          <w:tcPr>
            <w:tcW w:w="9962" w:type="dxa"/>
          </w:tcPr>
          <w:p w14:paraId="6DD699F0" w14:textId="77777777" w:rsidR="00BD361B" w:rsidRPr="00BD361B" w:rsidRDefault="00BD361B" w:rsidP="005F3264">
            <w:pPr>
              <w:jc w:val="center"/>
              <w:rPr>
                <w:rFonts w:ascii="Calibri" w:hAnsi="Calibri" w:cs="Calibri"/>
                <w:b/>
                <w:lang w:eastAsia="ja-JP"/>
              </w:rPr>
            </w:pPr>
            <w:r>
              <w:t>The sounding reference signal shall be transmitted in the last symbol of the uplink subframe.</w:t>
            </w:r>
          </w:p>
        </w:tc>
      </w:tr>
    </w:tbl>
    <w:p w14:paraId="4E214B1F" w14:textId="77777777" w:rsidR="00BD361B" w:rsidRPr="00BD361B" w:rsidRDefault="00BD361B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5592A915" w14:textId="0B02D595" w:rsidR="00CC5E89" w:rsidRDefault="00A15B3A" w:rsidP="00CC5E89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On the other hand, </w:t>
      </w:r>
      <w:r w:rsidR="000626E9">
        <w:rPr>
          <w:rFonts w:ascii="Calibri" w:hAnsi="Calibri" w:cs="Calibri"/>
          <w:lang w:eastAsia="ja-JP"/>
        </w:rPr>
        <w:t>up to four SRS symbols can be placed in the last 6 symb</w:t>
      </w:r>
      <w:r w:rsidR="00553FAA">
        <w:rPr>
          <w:rFonts w:ascii="Calibri" w:hAnsi="Calibri" w:cs="Calibri"/>
          <w:lang w:eastAsia="ja-JP"/>
        </w:rPr>
        <w:t>ols of a slot in New Radio (NR), allowing a gap between PUSCH and SRS transmission</w:t>
      </w:r>
      <w:r w:rsidR="00440096">
        <w:rPr>
          <w:rFonts w:ascii="Calibri" w:hAnsi="Calibri" w:cs="Calibri"/>
          <w:lang w:eastAsia="ja-JP"/>
        </w:rPr>
        <w:t xml:space="preserve"> as well as among SRS symbols</w:t>
      </w:r>
      <w:r w:rsidR="00553FAA">
        <w:rPr>
          <w:rFonts w:ascii="Calibri" w:hAnsi="Calibri" w:cs="Calibri"/>
          <w:lang w:eastAsia="ja-JP"/>
        </w:rPr>
        <w:t>.</w:t>
      </w:r>
      <w:r w:rsidR="00EC4B0E">
        <w:rPr>
          <w:rFonts w:ascii="Calibri" w:hAnsi="Calibri" w:cs="Calibri"/>
          <w:lang w:eastAsia="ja-JP"/>
        </w:rPr>
        <w:t xml:space="preserve"> In addition, during the 6-symbol </w:t>
      </w:r>
      <w:r w:rsidR="008D76F6">
        <w:rPr>
          <w:rFonts w:ascii="Calibri" w:hAnsi="Calibri" w:cs="Calibri"/>
          <w:lang w:eastAsia="ja-JP"/>
        </w:rPr>
        <w:t>interval</w:t>
      </w:r>
      <w:r w:rsidR="00EC4B0E">
        <w:rPr>
          <w:rFonts w:ascii="Calibri" w:hAnsi="Calibri" w:cs="Calibri"/>
          <w:lang w:eastAsia="ja-JP"/>
        </w:rPr>
        <w:t>, multiple SRS s</w:t>
      </w:r>
      <w:r w:rsidR="00BD648A">
        <w:rPr>
          <w:rFonts w:ascii="Calibri" w:hAnsi="Calibri" w:cs="Calibri"/>
          <w:lang w:eastAsia="ja-JP"/>
        </w:rPr>
        <w:t xml:space="preserve">ymbols can be placed with a </w:t>
      </w:r>
      <w:r w:rsidR="00AE225D">
        <w:rPr>
          <w:rFonts w:ascii="Calibri" w:hAnsi="Calibri" w:cs="Calibri"/>
          <w:lang w:eastAsia="ja-JP"/>
        </w:rPr>
        <w:t xml:space="preserve">gap </w:t>
      </w:r>
      <w:r w:rsidR="00893492">
        <w:rPr>
          <w:rFonts w:ascii="Calibri" w:hAnsi="Calibri" w:cs="Calibri"/>
          <w:lang w:eastAsia="ja-JP"/>
        </w:rPr>
        <w:t>in between</w:t>
      </w:r>
      <w:r w:rsidR="00AE225D">
        <w:rPr>
          <w:rFonts w:ascii="Calibri" w:hAnsi="Calibri" w:cs="Calibri"/>
          <w:lang w:eastAsia="ja-JP"/>
        </w:rPr>
        <w:t xml:space="preserve"> SRS symbols. </w:t>
      </w:r>
      <w:r w:rsidR="00CC5E89">
        <w:rPr>
          <w:rFonts w:ascii="Calibri" w:hAnsi="Calibri" w:cs="Calibri"/>
          <w:lang w:eastAsia="ja-JP"/>
        </w:rPr>
        <w:t xml:space="preserve">Considering up to 4 antennas can be implemented at UE, the number of SRS symbols in a subframe should be increased. </w:t>
      </w:r>
      <w:r w:rsidR="00BB4E91">
        <w:rPr>
          <w:rFonts w:ascii="Calibri" w:hAnsi="Calibri" w:cs="Calibri"/>
          <w:lang w:eastAsia="ja-JP"/>
        </w:rPr>
        <w:t xml:space="preserve">In addition, the scope of the discussion should cover </w:t>
      </w:r>
      <w:r w:rsidR="00CB4A97">
        <w:rPr>
          <w:rFonts w:ascii="Calibri" w:hAnsi="Calibri" w:cs="Calibri"/>
          <w:lang w:eastAsia="ja-JP"/>
        </w:rPr>
        <w:t>subframe</w:t>
      </w:r>
      <w:r w:rsidR="00954AF1">
        <w:rPr>
          <w:rFonts w:ascii="Calibri" w:hAnsi="Calibri" w:cs="Calibri"/>
          <w:lang w:eastAsia="ja-JP"/>
        </w:rPr>
        <w:t xml:space="preserve"> and</w:t>
      </w:r>
      <w:r w:rsidR="00BB4E91">
        <w:rPr>
          <w:rFonts w:ascii="Calibri" w:hAnsi="Calibri" w:cs="Calibri"/>
          <w:lang w:eastAsia="ja-JP"/>
        </w:rPr>
        <w:t xml:space="preserve"> short TTI since SRS can be embedded in both types of TTI.</w:t>
      </w:r>
    </w:p>
    <w:p w14:paraId="4ADA6BEF" w14:textId="5834978E" w:rsidR="00893492" w:rsidRDefault="00893492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 Considering the NR as the performance upper bound of LTE systems, </w:t>
      </w:r>
      <w:r w:rsidR="00CC5E89">
        <w:rPr>
          <w:rFonts w:ascii="Calibri" w:hAnsi="Calibri" w:cs="Calibri"/>
          <w:lang w:eastAsia="ja-JP"/>
        </w:rPr>
        <w:t xml:space="preserve">the maximum number of SRS symbols that </w:t>
      </w:r>
      <w:r w:rsidR="00BB4E91">
        <w:rPr>
          <w:rFonts w:ascii="Calibri" w:hAnsi="Calibri" w:cs="Calibri"/>
          <w:lang w:eastAsia="ja-JP"/>
        </w:rPr>
        <w:t>can be transmitted in a TTI</w:t>
      </w:r>
      <w:r w:rsidR="004C4975">
        <w:rPr>
          <w:rFonts w:ascii="Calibri" w:hAnsi="Calibri" w:cs="Calibri"/>
          <w:lang w:eastAsia="ja-JP"/>
        </w:rPr>
        <w:t>/subframe</w:t>
      </w:r>
      <w:r w:rsidR="00CC5E89">
        <w:rPr>
          <w:rFonts w:ascii="Calibri" w:hAnsi="Calibri" w:cs="Calibri"/>
          <w:lang w:eastAsia="ja-JP"/>
        </w:rPr>
        <w:t xml:space="preserve"> can be four.</w:t>
      </w:r>
    </w:p>
    <w:p w14:paraId="33984AC1" w14:textId="77777777" w:rsidR="00CC5E89" w:rsidRDefault="00CC5E89" w:rsidP="00C7564A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74789E82" w14:textId="3CC493FA" w:rsidR="00CC5E89" w:rsidRDefault="00CC5E89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0" w:name="Obs1"/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 w:rsidR="008C098E">
        <w:rPr>
          <w:rFonts w:ascii="Calibri" w:hAnsi="Calibri" w:cs="Calibri"/>
          <w:b/>
          <w:lang w:eastAsia="ja-JP"/>
        </w:rPr>
        <w:t>1</w:t>
      </w:r>
      <w:r w:rsidRPr="0030651E">
        <w:rPr>
          <w:rFonts w:ascii="Calibri" w:hAnsi="Calibri" w:cs="Calibri" w:hint="eastAsia"/>
          <w:b/>
          <w:lang w:eastAsia="ja-JP"/>
        </w:rPr>
        <w:t xml:space="preserve">: The maximum </w:t>
      </w:r>
      <w:r w:rsidRPr="0030651E">
        <w:rPr>
          <w:rFonts w:ascii="Calibri" w:hAnsi="Calibri" w:cs="Calibri"/>
          <w:b/>
          <w:lang w:eastAsia="ja-JP"/>
        </w:rPr>
        <w:t>number of</w:t>
      </w:r>
      <w:r w:rsidR="004C4975">
        <w:rPr>
          <w:rFonts w:ascii="Calibri" w:hAnsi="Calibri" w:cs="Calibri"/>
          <w:b/>
          <w:lang w:eastAsia="ja-JP"/>
        </w:rPr>
        <w:t xml:space="preserve"> SRS symbols in a su</w:t>
      </w:r>
      <w:r w:rsidRPr="0030651E">
        <w:rPr>
          <w:rFonts w:ascii="Calibri" w:hAnsi="Calibri" w:cs="Calibri"/>
          <w:b/>
          <w:lang w:eastAsia="ja-JP"/>
        </w:rPr>
        <w:t>bframe can be four.</w:t>
      </w:r>
    </w:p>
    <w:bookmarkEnd w:id="0"/>
    <w:p w14:paraId="48183FC0" w14:textId="77777777" w:rsidR="00BB4E91" w:rsidRPr="008C098E" w:rsidRDefault="00BB4E91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</w:p>
    <w:p w14:paraId="26E1E9A1" w14:textId="5C6DC4E2" w:rsidR="00BB4E91" w:rsidRPr="0030651E" w:rsidRDefault="00BB4E91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1" w:name="Obs2"/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 w:rsidR="008C098E">
        <w:rPr>
          <w:rFonts w:ascii="Calibri" w:hAnsi="Calibri" w:cs="Calibri"/>
          <w:b/>
          <w:lang w:eastAsia="ja-JP"/>
        </w:rPr>
        <w:t>2</w:t>
      </w:r>
      <w:r w:rsidRPr="0030651E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Number of additional SRS symbols in both short and normal TTI should be considered</w:t>
      </w:r>
    </w:p>
    <w:bookmarkEnd w:id="1"/>
    <w:p w14:paraId="343B429D" w14:textId="77777777" w:rsidR="00F51AAD" w:rsidRDefault="00F51AAD" w:rsidP="00EC5A6D">
      <w:pPr>
        <w:rPr>
          <w:rFonts w:ascii="Calibri" w:hAnsi="Calibri" w:cs="Calibri"/>
        </w:rPr>
      </w:pPr>
    </w:p>
    <w:p w14:paraId="759555B4" w14:textId="1DB5450D" w:rsidR="00685E9D" w:rsidRDefault="00685E9D" w:rsidP="00EC5A6D">
      <w:pPr>
        <w:rPr>
          <w:rFonts w:ascii="Calibri" w:hAnsi="Calibri" w:cs="Calibri"/>
          <w:b/>
        </w:rPr>
      </w:pPr>
      <w:bookmarkStart w:id="2" w:name="Prop1"/>
      <w:r w:rsidRPr="00685E9D">
        <w:rPr>
          <w:rFonts w:ascii="Calibri" w:hAnsi="Calibri" w:cs="Calibri"/>
          <w:b/>
        </w:rPr>
        <w:t xml:space="preserve">Proposal 1: Support placement of SRS more than </w:t>
      </w:r>
      <w:r w:rsidR="0066069D">
        <w:rPr>
          <w:rFonts w:ascii="Calibri" w:hAnsi="Calibri" w:cs="Calibri"/>
          <w:b/>
        </w:rPr>
        <w:t>2</w:t>
      </w:r>
      <w:bookmarkStart w:id="3" w:name="_GoBack"/>
      <w:bookmarkEnd w:id="3"/>
      <w:r w:rsidRPr="00685E9D">
        <w:rPr>
          <w:rFonts w:ascii="Calibri" w:hAnsi="Calibri" w:cs="Calibri"/>
          <w:b/>
        </w:rPr>
        <w:t xml:space="preserve"> symbols for</w:t>
      </w:r>
      <w:r w:rsidR="00510276">
        <w:rPr>
          <w:rFonts w:ascii="Calibri" w:hAnsi="Calibri" w:cs="Calibri"/>
          <w:b/>
        </w:rPr>
        <w:t xml:space="preserve"> a subframe and s</w:t>
      </w:r>
      <w:r w:rsidRPr="00685E9D">
        <w:rPr>
          <w:rFonts w:ascii="Calibri" w:hAnsi="Calibri" w:cs="Calibri"/>
          <w:b/>
        </w:rPr>
        <w:t>hort TTI</w:t>
      </w:r>
    </w:p>
    <w:bookmarkEnd w:id="2"/>
    <w:p w14:paraId="3C9CC270" w14:textId="64DC1A94" w:rsidR="00CB4A97" w:rsidRDefault="00CB4A97" w:rsidP="00CB4A97">
      <w:pPr>
        <w:tabs>
          <w:tab w:val="left" w:pos="687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432E9083" w14:textId="757752BF" w:rsidR="00CC5E89" w:rsidRDefault="00821499" w:rsidP="00E27A6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location of the additional SRS symbols must be considered. Unlike NR, a bulk of SRS symbols cannot be placed anywhere in the last six-symbol range: the last SRS symbols must be placed in the last symbol of the subframe to maintain backward compatibility.</w:t>
      </w:r>
      <w:r w:rsidR="008D76F6">
        <w:rPr>
          <w:rFonts w:ascii="Calibri" w:hAnsi="Calibri" w:cs="Calibri"/>
        </w:rPr>
        <w:t xml:space="preserve"> In addition, a gap between PUSCH and SRS should be inserted so that transmission of data does not cause interference to SRS.</w:t>
      </w:r>
      <w:r w:rsidR="00E27A66">
        <w:rPr>
          <w:rFonts w:ascii="Calibri" w:hAnsi="Calibri" w:cs="Calibri"/>
        </w:rPr>
        <w:t xml:space="preserve"> </w:t>
      </w:r>
      <w:r w:rsidR="00B81AB5">
        <w:rPr>
          <w:rFonts w:ascii="Calibri" w:hAnsi="Calibri" w:cs="Calibri"/>
        </w:rPr>
        <w:t>For clarity, s</w:t>
      </w:r>
      <w:r w:rsidR="00E27A66">
        <w:rPr>
          <w:rFonts w:ascii="Calibri" w:hAnsi="Calibri" w:cs="Calibri"/>
        </w:rPr>
        <w:t xml:space="preserve">everal examples are shown in the following figures. </w:t>
      </w:r>
      <w:r w:rsidR="005B241C">
        <w:rPr>
          <w:rFonts w:ascii="Calibri" w:hAnsi="Calibri" w:cs="Calibri"/>
        </w:rPr>
        <w:t xml:space="preserve">In </w:t>
      </w:r>
      <w:r w:rsidR="005B241C">
        <w:rPr>
          <w:rFonts w:ascii="Calibri" w:hAnsi="Calibri" w:cs="Calibri"/>
        </w:rPr>
        <w:fldChar w:fldCharType="begin"/>
      </w:r>
      <w:r w:rsidR="005B241C">
        <w:rPr>
          <w:rFonts w:ascii="Calibri" w:hAnsi="Calibri" w:cs="Calibri"/>
        </w:rPr>
        <w:instrText xml:space="preserve"> REF _Ref521343025 \h </w:instrText>
      </w:r>
      <w:r w:rsidR="005B241C">
        <w:rPr>
          <w:rFonts w:ascii="Calibri" w:hAnsi="Calibri" w:cs="Calibri"/>
        </w:rPr>
      </w:r>
      <w:r w:rsidR="005B241C">
        <w:rPr>
          <w:rFonts w:ascii="Calibri" w:hAnsi="Calibri" w:cs="Calibri"/>
        </w:rPr>
        <w:fldChar w:fldCharType="separate"/>
      </w:r>
      <w:r w:rsidR="00FC30FE">
        <w:t xml:space="preserve">Figure </w:t>
      </w:r>
      <w:r w:rsidR="00FC30FE">
        <w:rPr>
          <w:noProof/>
        </w:rPr>
        <w:t>1</w:t>
      </w:r>
      <w:r w:rsidR="005B241C">
        <w:rPr>
          <w:rFonts w:ascii="Calibri" w:hAnsi="Calibri" w:cs="Calibri"/>
        </w:rPr>
        <w:fldChar w:fldCharType="end"/>
      </w:r>
      <w:r w:rsidR="005B241C">
        <w:rPr>
          <w:rFonts w:ascii="Calibri" w:hAnsi="Calibri" w:cs="Calibri"/>
        </w:rPr>
        <w:t>, as in the current LTE specification, SRS is placed in the last symbol of the subframe.</w:t>
      </w:r>
    </w:p>
    <w:p w14:paraId="018FF444" w14:textId="77777777" w:rsidR="00C65945" w:rsidRDefault="00C65945" w:rsidP="00EC5A6D">
      <w:pPr>
        <w:rPr>
          <w:rFonts w:ascii="Calibri" w:hAnsi="Calibri" w:cs="Calibri"/>
        </w:rPr>
      </w:pPr>
    </w:p>
    <w:p w14:paraId="079639B2" w14:textId="391AE1F0" w:rsidR="00C65945" w:rsidRDefault="00295C32" w:rsidP="00C65945">
      <w:pPr>
        <w:keepNext/>
        <w:jc w:val="center"/>
      </w:pPr>
      <w:r>
        <w:object w:dxaOrig="2506" w:dyaOrig="2386" w14:anchorId="18714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25pt;height:192pt" o:ole="">
            <v:imagedata r:id="rId8" o:title=""/>
          </v:shape>
          <o:OLEObject Type="Embed" ProgID="Visio.Drawing.15" ShapeID="_x0000_i1025" DrawAspect="Content" ObjectID="_1595362534" r:id="rId9"/>
        </w:object>
      </w:r>
    </w:p>
    <w:p w14:paraId="0A9A79A5" w14:textId="090ED9A9" w:rsidR="00C65945" w:rsidRDefault="00C65945" w:rsidP="00C65945">
      <w:pPr>
        <w:pStyle w:val="a5"/>
        <w:jc w:val="center"/>
        <w:rPr>
          <w:rFonts w:ascii="Calibri" w:hAnsi="Calibri" w:cs="Calibri"/>
        </w:rPr>
      </w:pPr>
      <w:bookmarkStart w:id="4" w:name="_Ref5213430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0FE">
        <w:rPr>
          <w:noProof/>
        </w:rPr>
        <w:t>1</w:t>
      </w:r>
      <w:r>
        <w:fldChar w:fldCharType="end"/>
      </w:r>
      <w:bookmarkEnd w:id="4"/>
      <w:r>
        <w:t xml:space="preserve"> Location of SRS in the current LTE </w:t>
      </w:r>
      <w:r w:rsidR="00BF3F89">
        <w:t>specification</w:t>
      </w:r>
    </w:p>
    <w:p w14:paraId="7572279A" w14:textId="77777777" w:rsidR="00992DDE" w:rsidRDefault="00992DDE" w:rsidP="00EC5A6D">
      <w:pPr>
        <w:rPr>
          <w:rFonts w:ascii="Calibri" w:hAnsi="Calibri" w:cs="Calibri"/>
        </w:rPr>
      </w:pPr>
    </w:p>
    <w:p w14:paraId="5BD36489" w14:textId="0C0244D3" w:rsidR="0021446C" w:rsidRDefault="00885119" w:rsidP="00885119">
      <w:pPr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In </w:t>
      </w:r>
      <w:r>
        <w:rPr>
          <w:rFonts w:ascii="Calibri" w:hAnsi="Calibri" w:cs="Calibri"/>
          <w:lang w:eastAsia="ja-JP"/>
        </w:rPr>
        <w:t>the</w:t>
      </w:r>
      <w:r>
        <w:rPr>
          <w:rFonts w:ascii="Calibri" w:hAnsi="Calibri" w:cs="Calibri" w:hint="eastAsia"/>
          <w:lang w:eastAsia="ja-JP"/>
        </w:rPr>
        <w:t xml:space="preserve"> following examples, we assume two SRS symbols</w:t>
      </w:r>
      <w:r w:rsidR="00FC30FE">
        <w:rPr>
          <w:rFonts w:ascii="Calibri" w:hAnsi="Calibri" w:cs="Calibri"/>
          <w:lang w:eastAsia="ja-JP"/>
        </w:rPr>
        <w:t xml:space="preserve"> placed </w:t>
      </w:r>
      <w:r>
        <w:rPr>
          <w:rFonts w:ascii="Calibri" w:hAnsi="Calibri" w:cs="Calibri" w:hint="eastAsia"/>
          <w:lang w:eastAsia="ja-JP"/>
        </w:rPr>
        <w:t>n a subrame.</w:t>
      </w:r>
      <w:r>
        <w:rPr>
          <w:rFonts w:ascii="Calibri" w:hAnsi="Calibri" w:cs="Calibri"/>
          <w:lang w:eastAsia="ja-JP"/>
        </w:rPr>
        <w:t xml:space="preserve"> In</w:t>
      </w:r>
      <w:r w:rsidR="00FC30FE">
        <w:rPr>
          <w:rFonts w:ascii="Calibri" w:hAnsi="Calibri" w:cs="Calibri"/>
          <w:lang w:eastAsia="ja-JP"/>
        </w:rPr>
        <w:t xml:space="preserve"> </w:t>
      </w:r>
      <w:r w:rsidR="00FC30FE">
        <w:rPr>
          <w:rFonts w:ascii="Calibri" w:hAnsi="Calibri" w:cs="Calibri"/>
          <w:lang w:eastAsia="ja-JP"/>
        </w:rPr>
        <w:fldChar w:fldCharType="begin"/>
      </w:r>
      <w:r w:rsidR="00FC30FE">
        <w:rPr>
          <w:rFonts w:ascii="Calibri" w:hAnsi="Calibri" w:cs="Calibri"/>
          <w:lang w:eastAsia="ja-JP"/>
        </w:rPr>
        <w:instrText xml:space="preserve"> REF _Ref521617960 \h </w:instrText>
      </w:r>
      <w:r w:rsidR="00FC30FE">
        <w:rPr>
          <w:rFonts w:ascii="Calibri" w:hAnsi="Calibri" w:cs="Calibri"/>
          <w:lang w:eastAsia="ja-JP"/>
        </w:rPr>
      </w:r>
      <w:r w:rsidR="00FC30FE">
        <w:rPr>
          <w:rFonts w:ascii="Calibri" w:hAnsi="Calibri" w:cs="Calibri"/>
          <w:lang w:eastAsia="ja-JP"/>
        </w:rPr>
        <w:fldChar w:fldCharType="separate"/>
      </w:r>
      <w:r w:rsidR="00FC30FE">
        <w:t xml:space="preserve">Figure </w:t>
      </w:r>
      <w:r w:rsidR="00FC30FE">
        <w:rPr>
          <w:noProof/>
        </w:rPr>
        <w:t>2</w:t>
      </w:r>
      <w:r w:rsidR="00FC30FE">
        <w:rPr>
          <w:rFonts w:ascii="Calibri" w:hAnsi="Calibri" w:cs="Calibri"/>
          <w:lang w:eastAsia="ja-JP"/>
        </w:rPr>
        <w:fldChar w:fldCharType="end"/>
      </w:r>
      <w:r w:rsidR="006A2DC8">
        <w:rPr>
          <w:rFonts w:ascii="Calibri" w:hAnsi="Calibri" w:cs="Calibri" w:hint="eastAsia"/>
          <w:lang w:eastAsia="ja-JP"/>
        </w:rPr>
        <w:t xml:space="preserve">, </w:t>
      </w:r>
      <w:r w:rsidR="0021446C">
        <w:rPr>
          <w:rFonts w:ascii="Calibri" w:hAnsi="Calibri" w:cs="Calibri"/>
          <w:lang w:eastAsia="ja-JP"/>
        </w:rPr>
        <w:t xml:space="preserve">two SRS symbols are placed in the last two symbols of the subframe. </w:t>
      </w:r>
      <w:r w:rsidR="0017206E">
        <w:rPr>
          <w:rFonts w:ascii="Calibri" w:hAnsi="Calibri" w:cs="Calibri"/>
          <w:lang w:eastAsia="ja-JP"/>
        </w:rPr>
        <w:t>The placement is similar to the one implemented in NR.</w:t>
      </w:r>
      <w:r w:rsidR="004203FD">
        <w:rPr>
          <w:rFonts w:ascii="Calibri" w:hAnsi="Calibri" w:cs="Calibri"/>
          <w:lang w:eastAsia="ja-JP"/>
        </w:rPr>
        <w:t xml:space="preserve"> The placement can be used </w:t>
      </w:r>
      <w:r>
        <w:rPr>
          <w:rFonts w:ascii="Calibri" w:hAnsi="Calibri" w:cs="Calibri"/>
          <w:lang w:eastAsia="ja-JP"/>
        </w:rPr>
        <w:t>for</w:t>
      </w:r>
      <w:r w:rsidR="004203FD">
        <w:rPr>
          <w:rFonts w:ascii="Calibri" w:hAnsi="Calibri" w:cs="Calibri"/>
          <w:lang w:eastAsia="ja-JP"/>
        </w:rPr>
        <w:t xml:space="preserve"> antenna switching (with a gap between SRS symbols), or multi-shot SRS in which multiple SRS symbols can be sent in one-shot.</w:t>
      </w:r>
    </w:p>
    <w:p w14:paraId="29C53B88" w14:textId="77777777" w:rsidR="005B241C" w:rsidRDefault="005B241C" w:rsidP="00EC5A6D">
      <w:pPr>
        <w:rPr>
          <w:rFonts w:ascii="Calibri" w:hAnsi="Calibri" w:cs="Calibri"/>
        </w:rPr>
      </w:pPr>
    </w:p>
    <w:p w14:paraId="50E61941" w14:textId="77777777" w:rsidR="00BF3F89" w:rsidRDefault="00BF3F89" w:rsidP="00BF3F89">
      <w:pPr>
        <w:keepNext/>
        <w:jc w:val="center"/>
      </w:pPr>
      <w:r>
        <w:object w:dxaOrig="2475" w:dyaOrig="2386" w14:anchorId="6E092AB6">
          <v:shape id="_x0000_i1026" type="#_x0000_t75" style="width:199.5pt;height:192pt" o:ole="">
            <v:imagedata r:id="rId10" o:title=""/>
          </v:shape>
          <o:OLEObject Type="Embed" ProgID="Visio.Drawing.15" ShapeID="_x0000_i1026" DrawAspect="Content" ObjectID="_1595362535" r:id="rId11"/>
        </w:object>
      </w:r>
    </w:p>
    <w:p w14:paraId="3766285F" w14:textId="3CE758A6" w:rsidR="00992DDE" w:rsidRDefault="00BF3F89" w:rsidP="00BF3F89">
      <w:pPr>
        <w:pStyle w:val="a5"/>
        <w:jc w:val="center"/>
        <w:rPr>
          <w:rFonts w:ascii="Calibri" w:hAnsi="Calibri" w:cs="Calibri"/>
        </w:rPr>
      </w:pPr>
      <w:bookmarkStart w:id="5" w:name="_Ref5216179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30FE">
        <w:rPr>
          <w:noProof/>
        </w:rPr>
        <w:t>2</w:t>
      </w:r>
      <w:r>
        <w:fldChar w:fldCharType="end"/>
      </w:r>
      <w:bookmarkEnd w:id="5"/>
      <w:r>
        <w:t xml:space="preserve"> Location of SRS symbols</w:t>
      </w:r>
      <w:r w:rsidR="00876906">
        <w:t xml:space="preserve"> (2 SRS symbols as an example)</w:t>
      </w:r>
      <w:r w:rsidR="004878BD">
        <w:t xml:space="preserve"> in a subframe</w:t>
      </w:r>
      <w:r w:rsidR="00E27A66">
        <w:t xml:space="preserve"> (two at the end of the subframe)</w:t>
      </w:r>
    </w:p>
    <w:p w14:paraId="397A50D2" w14:textId="77777777" w:rsidR="00992DDE" w:rsidRDefault="00992DDE" w:rsidP="00EC5A6D">
      <w:pPr>
        <w:rPr>
          <w:rFonts w:ascii="Calibri" w:hAnsi="Calibri" w:cs="Calibri"/>
        </w:rPr>
      </w:pPr>
    </w:p>
    <w:p w14:paraId="1793C40F" w14:textId="2C02C2A8" w:rsidR="0017206E" w:rsidRPr="00C74453" w:rsidRDefault="0017206E" w:rsidP="00F54BB3">
      <w:pPr>
        <w:jc w:val="both"/>
        <w:rPr>
          <w:rFonts w:ascii="Calibri" w:hAnsi="Calibri" w:cs="Calibri"/>
          <w:lang w:eastAsia="ja-JP"/>
        </w:rPr>
      </w:pPr>
      <w:r w:rsidRPr="00C74453">
        <w:rPr>
          <w:rFonts w:ascii="Calibri" w:hAnsi="Calibri" w:cs="Calibri" w:hint="eastAsia"/>
          <w:lang w:eastAsia="ja-JP"/>
        </w:rPr>
        <w:t xml:space="preserve">In </w:t>
      </w:r>
      <w:r w:rsidRPr="00C74453">
        <w:rPr>
          <w:rFonts w:ascii="Calibri" w:hAnsi="Calibri" w:cs="Calibri"/>
          <w:lang w:eastAsia="ja-JP"/>
        </w:rPr>
        <w:fldChar w:fldCharType="begin"/>
      </w:r>
      <w:r w:rsidRPr="00C74453">
        <w:rPr>
          <w:rFonts w:ascii="Calibri" w:hAnsi="Calibri" w:cs="Calibri"/>
          <w:lang w:eastAsia="ja-JP"/>
        </w:rPr>
        <w:instrText xml:space="preserve"> </w:instrText>
      </w:r>
      <w:r w:rsidRPr="00C74453">
        <w:rPr>
          <w:rFonts w:ascii="Calibri" w:hAnsi="Calibri" w:cs="Calibri" w:hint="eastAsia"/>
          <w:lang w:eastAsia="ja-JP"/>
        </w:rPr>
        <w:instrText>REF _Ref521343218 \h</w:instrText>
      </w:r>
      <w:r w:rsidRPr="00C74453">
        <w:rPr>
          <w:rFonts w:ascii="Calibri" w:hAnsi="Calibri" w:cs="Calibri"/>
          <w:lang w:eastAsia="ja-JP"/>
        </w:rPr>
        <w:instrText xml:space="preserve"> </w:instrText>
      </w:r>
      <w:r w:rsidR="00F54BB3" w:rsidRPr="00C74453">
        <w:rPr>
          <w:rFonts w:ascii="Calibri" w:hAnsi="Calibri" w:cs="Calibri"/>
          <w:lang w:eastAsia="ja-JP"/>
        </w:rPr>
        <w:instrText xml:space="preserve"> \* MERGEFORMAT </w:instrText>
      </w:r>
      <w:r w:rsidRPr="00C74453">
        <w:rPr>
          <w:rFonts w:ascii="Calibri" w:hAnsi="Calibri" w:cs="Calibri"/>
          <w:lang w:eastAsia="ja-JP"/>
        </w:rPr>
      </w:r>
      <w:r w:rsidRPr="00C74453">
        <w:rPr>
          <w:rFonts w:ascii="Calibri" w:hAnsi="Calibri" w:cs="Calibri"/>
          <w:lang w:eastAsia="ja-JP"/>
        </w:rPr>
        <w:fldChar w:fldCharType="separate"/>
      </w:r>
      <w:r w:rsidR="00FC30FE" w:rsidRPr="00C74453">
        <w:t xml:space="preserve">Figure </w:t>
      </w:r>
      <w:r w:rsidR="00FC30FE">
        <w:rPr>
          <w:noProof/>
        </w:rPr>
        <w:t>3</w:t>
      </w:r>
      <w:r w:rsidRPr="00C74453">
        <w:rPr>
          <w:rFonts w:ascii="Calibri" w:hAnsi="Calibri" w:cs="Calibri"/>
          <w:lang w:eastAsia="ja-JP"/>
        </w:rPr>
        <w:fldChar w:fldCharType="end"/>
      </w:r>
      <w:r w:rsidRPr="00C74453">
        <w:rPr>
          <w:rFonts w:ascii="Calibri" w:hAnsi="Calibri" w:cs="Calibri"/>
          <w:lang w:eastAsia="ja-JP"/>
        </w:rPr>
        <w:t xml:space="preserve">, </w:t>
      </w:r>
      <w:r w:rsidR="00F25B6B" w:rsidRPr="00C74453">
        <w:rPr>
          <w:rFonts w:ascii="Calibri" w:hAnsi="Calibri" w:cs="Calibri"/>
          <w:lang w:eastAsia="ja-JP"/>
        </w:rPr>
        <w:t>p</w:t>
      </w:r>
      <w:r w:rsidRPr="00C74453">
        <w:rPr>
          <w:rFonts w:ascii="Calibri" w:hAnsi="Calibri" w:cs="Calibri"/>
          <w:lang w:eastAsia="ja-JP"/>
        </w:rPr>
        <w:t xml:space="preserve">lacement of SRS in scheduling units can be implemented </w:t>
      </w:r>
      <w:r w:rsidR="00A304D5" w:rsidRPr="00C74453">
        <w:rPr>
          <w:rFonts w:ascii="Calibri" w:hAnsi="Calibri" w:cs="Calibri"/>
          <w:lang w:eastAsia="ja-JP"/>
        </w:rPr>
        <w:t>for short TTI transmission</w:t>
      </w:r>
      <w:r w:rsidR="00E90291" w:rsidRPr="00C74453">
        <w:rPr>
          <w:rFonts w:ascii="Calibri" w:hAnsi="Calibri" w:cs="Calibri"/>
          <w:lang w:eastAsia="ja-JP"/>
        </w:rPr>
        <w:t>.</w:t>
      </w:r>
    </w:p>
    <w:p w14:paraId="3A5A618A" w14:textId="77777777" w:rsidR="00830EF3" w:rsidRPr="00C74453" w:rsidRDefault="00830EF3" w:rsidP="00F54BB3">
      <w:pPr>
        <w:jc w:val="both"/>
        <w:rPr>
          <w:rFonts w:ascii="Calibri" w:hAnsi="Calibri" w:cs="Calibri"/>
          <w:lang w:eastAsia="ja-JP"/>
        </w:rPr>
      </w:pPr>
    </w:p>
    <w:p w14:paraId="3DCCDB9E" w14:textId="586C9858" w:rsidR="004878BD" w:rsidRPr="00C74453" w:rsidRDefault="00B10843" w:rsidP="004878BD">
      <w:pPr>
        <w:keepNext/>
        <w:jc w:val="center"/>
      </w:pPr>
      <w:r w:rsidRPr="00C74453">
        <w:t xml:space="preserve"> </w:t>
      </w:r>
      <w:r w:rsidRPr="00C74453">
        <w:object w:dxaOrig="1471" w:dyaOrig="2340" w14:anchorId="0F532B50">
          <v:shape id="_x0000_i1027" type="#_x0000_t75" style="width:120pt;height:191.25pt" o:ole="">
            <v:imagedata r:id="rId12" o:title=""/>
          </v:shape>
          <o:OLEObject Type="Embed" ProgID="Visio.Drawing.15" ShapeID="_x0000_i1027" DrawAspect="Content" ObjectID="_1595362536" r:id="rId13"/>
        </w:object>
      </w:r>
    </w:p>
    <w:p w14:paraId="5D30F09F" w14:textId="591D5DE8" w:rsidR="0068794D" w:rsidRPr="00C74453" w:rsidRDefault="004878BD" w:rsidP="004878BD">
      <w:pPr>
        <w:pStyle w:val="a5"/>
        <w:jc w:val="center"/>
        <w:rPr>
          <w:rFonts w:ascii="Calibri" w:hAnsi="Calibri" w:cs="Calibri"/>
        </w:rPr>
      </w:pPr>
      <w:bookmarkStart w:id="6" w:name="_Ref521343218"/>
      <w:r w:rsidRPr="00C74453">
        <w:t xml:space="preserve">Figure </w:t>
      </w:r>
      <w:r w:rsidRPr="00C74453">
        <w:fldChar w:fldCharType="begin"/>
      </w:r>
      <w:r w:rsidRPr="00C74453">
        <w:instrText xml:space="preserve"> SEQ Figure \* ARABIC </w:instrText>
      </w:r>
      <w:r w:rsidRPr="00C74453">
        <w:fldChar w:fldCharType="separate"/>
      </w:r>
      <w:r w:rsidR="00FC30FE">
        <w:rPr>
          <w:noProof/>
        </w:rPr>
        <w:t>3</w:t>
      </w:r>
      <w:r w:rsidRPr="00C74453">
        <w:fldChar w:fldCharType="end"/>
      </w:r>
      <w:bookmarkEnd w:id="6"/>
      <w:r w:rsidRPr="00C74453">
        <w:t xml:space="preserve"> Location of SRS symbols </w:t>
      </w:r>
      <w:r w:rsidR="00F25B6B" w:rsidRPr="00C74453">
        <w:t xml:space="preserve">in </w:t>
      </w:r>
      <w:r w:rsidR="00B10843" w:rsidRPr="00C74453">
        <w:t xml:space="preserve">a </w:t>
      </w:r>
      <w:r w:rsidR="00F25B6B" w:rsidRPr="00C74453">
        <w:t>short TTI</w:t>
      </w:r>
    </w:p>
    <w:p w14:paraId="398BDA4E" w14:textId="77777777" w:rsidR="0068794D" w:rsidRPr="00B10843" w:rsidRDefault="0068794D" w:rsidP="00EC5A6D">
      <w:pPr>
        <w:rPr>
          <w:rFonts w:ascii="Calibri" w:hAnsi="Calibri" w:cs="Calibri"/>
          <w:highlight w:val="yellow"/>
        </w:rPr>
      </w:pPr>
    </w:p>
    <w:p w14:paraId="19D9A25A" w14:textId="66007003" w:rsidR="00F54BB3" w:rsidRDefault="00F54BB3" w:rsidP="00F54BB3">
      <w:pPr>
        <w:rPr>
          <w:rFonts w:ascii="Calibri" w:hAnsi="Calibri" w:cs="Calibri"/>
          <w:b/>
        </w:rPr>
      </w:pPr>
      <w:bookmarkStart w:id="7" w:name="Prop2"/>
      <w:r w:rsidRPr="00FC30FE">
        <w:rPr>
          <w:rFonts w:ascii="Calibri" w:hAnsi="Calibri" w:cs="Calibri"/>
          <w:b/>
        </w:rPr>
        <w:t>Proposal 2: In a subframe, consider placement</w:t>
      </w:r>
      <w:r w:rsidR="0055329A" w:rsidRPr="00FC30FE">
        <w:rPr>
          <w:rFonts w:ascii="Calibri" w:hAnsi="Calibri" w:cs="Calibri" w:hint="eastAsia"/>
          <w:b/>
          <w:lang w:eastAsia="ja-JP"/>
        </w:rPr>
        <w:t xml:space="preserve"> of</w:t>
      </w:r>
      <w:r w:rsidR="00B10843" w:rsidRPr="00FC30FE">
        <w:rPr>
          <w:rFonts w:ascii="Calibri" w:hAnsi="Calibri" w:cs="Calibri"/>
          <w:b/>
          <w:lang w:eastAsia="ja-JP"/>
        </w:rPr>
        <w:t xml:space="preserve"> </w:t>
      </w:r>
      <w:r w:rsidR="0055329A" w:rsidRPr="00FC30FE">
        <w:rPr>
          <w:rFonts w:ascii="Calibri" w:hAnsi="Calibri" w:cs="Calibri" w:hint="eastAsia"/>
          <w:b/>
          <w:lang w:eastAsia="ja-JP"/>
        </w:rPr>
        <w:t>SRS</w:t>
      </w:r>
      <w:r w:rsidR="00B10843" w:rsidRPr="00FC30FE">
        <w:rPr>
          <w:rFonts w:ascii="Calibri" w:hAnsi="Calibri" w:cs="Calibri"/>
          <w:b/>
          <w:lang w:eastAsia="ja-JP"/>
        </w:rPr>
        <w:t xml:space="preserve"> symbol (s)</w:t>
      </w:r>
      <w:r w:rsidRPr="00FC30FE">
        <w:rPr>
          <w:rFonts w:ascii="Calibri" w:hAnsi="Calibri" w:cs="Calibri"/>
          <w:b/>
        </w:rPr>
        <w:t xml:space="preserve"> at the end of the subframe and</w:t>
      </w:r>
      <w:r w:rsidR="003D07AF" w:rsidRPr="00FC30FE">
        <w:rPr>
          <w:rFonts w:ascii="Calibri" w:hAnsi="Calibri" w:cs="Calibri"/>
          <w:b/>
        </w:rPr>
        <w:t xml:space="preserve"> short</w:t>
      </w:r>
      <w:r w:rsidRPr="00FC30FE">
        <w:rPr>
          <w:rFonts w:ascii="Calibri" w:hAnsi="Calibri" w:cs="Calibri"/>
          <w:b/>
        </w:rPr>
        <w:t xml:space="preserve"> TTI</w:t>
      </w:r>
      <w:r w:rsidR="0055329A" w:rsidRPr="00FC30FE">
        <w:rPr>
          <w:rFonts w:ascii="Calibri" w:hAnsi="Calibri" w:cs="Calibri"/>
          <w:b/>
        </w:rPr>
        <w:t>.</w:t>
      </w:r>
      <w:r w:rsidR="0055329A">
        <w:rPr>
          <w:rFonts w:ascii="Calibri" w:hAnsi="Calibri" w:cs="Calibri"/>
          <w:b/>
        </w:rPr>
        <w:t xml:space="preserve"> </w:t>
      </w:r>
    </w:p>
    <w:bookmarkEnd w:id="7"/>
    <w:p w14:paraId="6589DC26" w14:textId="77777777" w:rsidR="00F54BB3" w:rsidRPr="00CC5E89" w:rsidRDefault="00F54BB3" w:rsidP="00EC5A6D">
      <w:pPr>
        <w:rPr>
          <w:rFonts w:ascii="Calibri" w:hAnsi="Calibri" w:cs="Calibri"/>
        </w:rPr>
      </w:pPr>
    </w:p>
    <w:p w14:paraId="60774272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eastAsia="zh-CN"/>
        </w:rPr>
        <w:t>Conclusion</w:t>
      </w:r>
      <w:r w:rsidRPr="00E52FCE">
        <w:rPr>
          <w:rFonts w:ascii="Calibri" w:hAnsi="Calibri" w:cs="Calibri"/>
          <w:lang w:val="en-US"/>
        </w:rPr>
        <w:t xml:space="preserve"> </w:t>
      </w:r>
    </w:p>
    <w:p w14:paraId="48883F84" w14:textId="77777777" w:rsidR="00FC30FE" w:rsidRDefault="00FC30FE" w:rsidP="00EC5A6D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 w:hint="eastAsia"/>
          <w:lang w:val="en-US" w:eastAsia="ja-JP"/>
        </w:rPr>
        <w:t xml:space="preserve"> In </w:t>
      </w:r>
      <w:r>
        <w:rPr>
          <w:rFonts w:ascii="Calibri" w:hAnsi="Calibri" w:cs="Calibri"/>
          <w:lang w:val="en-US" w:eastAsia="ja-JP"/>
        </w:rPr>
        <w:t>this</w:t>
      </w:r>
      <w:r>
        <w:rPr>
          <w:rFonts w:ascii="Calibri" w:hAnsi="Calibri" w:cs="Calibri" w:hint="eastAsia"/>
          <w:lang w:val="en-US" w:eastAsia="ja-JP"/>
        </w:rPr>
        <w:t xml:space="preserve"> </w:t>
      </w:r>
      <w:r>
        <w:rPr>
          <w:rFonts w:ascii="Calibri" w:hAnsi="Calibri" w:cs="Calibri"/>
          <w:lang w:val="en-US" w:eastAsia="ja-JP"/>
        </w:rPr>
        <w:t>contribution, we discussed advantages and locations of additional SRS symbols in a subframe or short TTI. We make the following observations and proposals.</w:t>
      </w:r>
    </w:p>
    <w:p w14:paraId="5800B613" w14:textId="77777777" w:rsidR="00FC30FE" w:rsidRDefault="00FC30FE" w:rsidP="00EC5A6D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204C8949" w14:textId="77777777" w:rsidR="00A0529F" w:rsidRDefault="00A0529F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 w:hint="eastAsia"/>
          <w:lang w:val="en-US" w:eastAsia="ja-JP"/>
        </w:rPr>
        <w:instrText>REF Obs1 \h</w:instrText>
      </w:r>
      <w:r>
        <w:rPr>
          <w:rFonts w:ascii="Calibri" w:hAnsi="Calibri" w:cs="Calibri"/>
          <w:lang w:val="en-US" w:eastAsia="ja-JP"/>
        </w:rPr>
        <w:instrText xml:space="preserve">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>
        <w:rPr>
          <w:rFonts w:ascii="Calibri" w:hAnsi="Calibri" w:cs="Calibri"/>
          <w:b/>
          <w:lang w:eastAsia="ja-JP"/>
        </w:rPr>
        <w:t>1</w:t>
      </w:r>
      <w:r w:rsidRPr="0030651E">
        <w:rPr>
          <w:rFonts w:ascii="Calibri" w:hAnsi="Calibri" w:cs="Calibri" w:hint="eastAsia"/>
          <w:b/>
          <w:lang w:eastAsia="ja-JP"/>
        </w:rPr>
        <w:t xml:space="preserve">: The maximum </w:t>
      </w:r>
      <w:r w:rsidRPr="0030651E">
        <w:rPr>
          <w:rFonts w:ascii="Calibri" w:hAnsi="Calibri" w:cs="Calibri"/>
          <w:b/>
          <w:lang w:eastAsia="ja-JP"/>
        </w:rPr>
        <w:t>number of</w:t>
      </w:r>
      <w:r>
        <w:rPr>
          <w:rFonts w:ascii="Calibri" w:hAnsi="Calibri" w:cs="Calibri"/>
          <w:b/>
          <w:lang w:eastAsia="ja-JP"/>
        </w:rPr>
        <w:t xml:space="preserve"> SRS symbols in a su</w:t>
      </w:r>
      <w:r w:rsidRPr="0030651E">
        <w:rPr>
          <w:rFonts w:ascii="Calibri" w:hAnsi="Calibri" w:cs="Calibri"/>
          <w:b/>
          <w:lang w:eastAsia="ja-JP"/>
        </w:rPr>
        <w:t>bframe can be four.</w:t>
      </w:r>
    </w:p>
    <w:p w14:paraId="1028D8FA" w14:textId="77777777" w:rsidR="00A0529F" w:rsidRPr="0030651E" w:rsidRDefault="00A0529F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Obs2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30651E">
        <w:rPr>
          <w:rFonts w:ascii="Calibri" w:hAnsi="Calibri" w:cs="Calibri" w:hint="eastAsia"/>
          <w:b/>
          <w:lang w:eastAsia="ja-JP"/>
        </w:rPr>
        <w:t xml:space="preserve">Observation </w:t>
      </w:r>
      <w:r>
        <w:rPr>
          <w:rFonts w:ascii="Calibri" w:hAnsi="Calibri" w:cs="Calibri"/>
          <w:b/>
          <w:lang w:eastAsia="ja-JP"/>
        </w:rPr>
        <w:t>2</w:t>
      </w:r>
      <w:r w:rsidRPr="0030651E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Number of additional SRS symbols in both short and normal TTI should be considered</w:t>
      </w:r>
    </w:p>
    <w:p w14:paraId="11F41A08" w14:textId="063E659B" w:rsidR="00A0529F" w:rsidRDefault="00A0529F" w:rsidP="00EC5A6D">
      <w:pPr>
        <w:rPr>
          <w:rFonts w:ascii="Calibri" w:hAnsi="Calibri" w:cs="Calibri"/>
          <w:b/>
        </w:rPr>
      </w:pP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Prop1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685E9D">
        <w:rPr>
          <w:rFonts w:ascii="Calibri" w:hAnsi="Calibri" w:cs="Calibri"/>
          <w:b/>
        </w:rPr>
        <w:t xml:space="preserve">Proposal 1: Support placement of SRS more than </w:t>
      </w:r>
      <w:r w:rsidR="0066069D">
        <w:rPr>
          <w:rFonts w:ascii="Calibri" w:hAnsi="Calibri" w:cs="Calibri"/>
          <w:b/>
        </w:rPr>
        <w:t>2</w:t>
      </w:r>
      <w:r w:rsidRPr="00685E9D">
        <w:rPr>
          <w:rFonts w:ascii="Calibri" w:hAnsi="Calibri" w:cs="Calibri"/>
          <w:b/>
        </w:rPr>
        <w:t xml:space="preserve"> symbols for</w:t>
      </w:r>
      <w:r>
        <w:rPr>
          <w:rFonts w:ascii="Calibri" w:hAnsi="Calibri" w:cs="Calibri"/>
          <w:b/>
        </w:rPr>
        <w:t xml:space="preserve"> a subframe and s</w:t>
      </w:r>
      <w:r w:rsidRPr="00685E9D">
        <w:rPr>
          <w:rFonts w:ascii="Calibri" w:hAnsi="Calibri" w:cs="Calibri"/>
          <w:b/>
        </w:rPr>
        <w:t>hort TTI</w:t>
      </w:r>
    </w:p>
    <w:p w14:paraId="6D52EC1A" w14:textId="77777777" w:rsidR="00A0529F" w:rsidRDefault="00A0529F" w:rsidP="00F54BB3">
      <w:pPr>
        <w:rPr>
          <w:rFonts w:ascii="Calibri" w:hAnsi="Calibri" w:cs="Calibri"/>
          <w:b/>
        </w:rPr>
      </w:pP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Prop2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 w:rsidRPr="00FC30FE">
        <w:rPr>
          <w:rFonts w:ascii="Calibri" w:hAnsi="Calibri" w:cs="Calibri"/>
          <w:b/>
        </w:rPr>
        <w:t>Proposal 2: In a subframe, consider placement</w:t>
      </w:r>
      <w:r w:rsidRPr="00FC30FE">
        <w:rPr>
          <w:rFonts w:ascii="Calibri" w:hAnsi="Calibri" w:cs="Calibri" w:hint="eastAsia"/>
          <w:b/>
          <w:lang w:eastAsia="ja-JP"/>
        </w:rPr>
        <w:t xml:space="preserve"> of</w:t>
      </w:r>
      <w:r w:rsidRPr="00FC30FE">
        <w:rPr>
          <w:rFonts w:ascii="Calibri" w:hAnsi="Calibri" w:cs="Calibri"/>
          <w:b/>
          <w:lang w:eastAsia="ja-JP"/>
        </w:rPr>
        <w:t xml:space="preserve"> </w:t>
      </w:r>
      <w:r w:rsidRPr="00FC30FE">
        <w:rPr>
          <w:rFonts w:ascii="Calibri" w:hAnsi="Calibri" w:cs="Calibri" w:hint="eastAsia"/>
          <w:b/>
          <w:lang w:eastAsia="ja-JP"/>
        </w:rPr>
        <w:t>SRS</w:t>
      </w:r>
      <w:r w:rsidRPr="00FC30FE">
        <w:rPr>
          <w:rFonts w:ascii="Calibri" w:hAnsi="Calibri" w:cs="Calibri"/>
          <w:b/>
          <w:lang w:eastAsia="ja-JP"/>
        </w:rPr>
        <w:t xml:space="preserve"> symbol (s)</w:t>
      </w:r>
      <w:r w:rsidRPr="00FC30FE">
        <w:rPr>
          <w:rFonts w:ascii="Calibri" w:hAnsi="Calibri" w:cs="Calibri"/>
          <w:b/>
        </w:rPr>
        <w:t xml:space="preserve"> at the end of the subframe and short TTI.</w:t>
      </w:r>
      <w:r>
        <w:rPr>
          <w:rFonts w:ascii="Calibri" w:hAnsi="Calibri" w:cs="Calibri"/>
          <w:b/>
        </w:rPr>
        <w:t xml:space="preserve"> </w:t>
      </w:r>
    </w:p>
    <w:p w14:paraId="024E40F6" w14:textId="492DA89F" w:rsidR="00FC30FE" w:rsidRPr="00E52FCE" w:rsidRDefault="00A0529F" w:rsidP="00EC5A6D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fldChar w:fldCharType="end"/>
      </w:r>
    </w:p>
    <w:p w14:paraId="49C2BFCD" w14:textId="77777777" w:rsidR="00611219" w:rsidRPr="00E52FCE" w:rsidRDefault="00611219" w:rsidP="007D6B98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</w:p>
    <w:p w14:paraId="7CE0D6E0" w14:textId="77777777" w:rsidR="00EC5A6D" w:rsidRPr="00E52FCE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E52FCE">
        <w:rPr>
          <w:rFonts w:ascii="Calibri" w:hAnsi="Calibri" w:cs="Calibri"/>
          <w:b/>
          <w:lang w:val="en-US"/>
        </w:rPr>
        <w:t>References</w:t>
      </w:r>
    </w:p>
    <w:p w14:paraId="58A05904" w14:textId="2F2C557E" w:rsidR="00EC5A6D" w:rsidRPr="00E52FCE" w:rsidRDefault="00EC5A6D" w:rsidP="00EC5A6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color w:val="000000" w:themeColor="text1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8" w:name="ref_Rel16_LTE_MIMO_WID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="00FC30FE">
        <w:rPr>
          <w:rFonts w:ascii="Calibri" w:hAnsi="Calibri" w:cs="Calibri"/>
          <w:noProof/>
        </w:rPr>
        <w:t>1</w:t>
      </w:r>
      <w:r w:rsidR="00D77E2D" w:rsidRPr="00E52FCE">
        <w:rPr>
          <w:rFonts w:ascii="Calibri" w:hAnsi="Calibri" w:cs="Calibri"/>
        </w:rPr>
        <w:fldChar w:fldCharType="end"/>
      </w:r>
      <w:bookmarkEnd w:id="8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F45351" w:rsidRPr="00E52FCE">
        <w:rPr>
          <w:rFonts w:ascii="Calibri" w:hAnsi="Calibri" w:cs="Calibri"/>
          <w:lang w:val="en-US" w:eastAsia="ja-JP"/>
        </w:rPr>
        <w:t>RP-181485, “DL MIMO efficiency enhancements for LTE”, La Jolla, USA, June, 2018.</w:t>
      </w:r>
    </w:p>
    <w:p w14:paraId="1A83E238" w14:textId="0C583C66" w:rsidR="0075399B" w:rsidRPr="00E52FCE" w:rsidRDefault="0075399B" w:rsidP="0075399B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9" w:name="ref_36211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="00FC30FE">
        <w:rPr>
          <w:rFonts w:ascii="Calibri" w:hAnsi="Calibri" w:cs="Calibri"/>
          <w:noProof/>
        </w:rPr>
        <w:t>2</w:t>
      </w:r>
      <w:r w:rsidR="00D77E2D" w:rsidRPr="00E52FCE">
        <w:rPr>
          <w:rFonts w:ascii="Calibri" w:hAnsi="Calibri" w:cs="Calibri"/>
        </w:rPr>
        <w:fldChar w:fldCharType="end"/>
      </w:r>
      <w:bookmarkEnd w:id="9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2250DF">
        <w:rPr>
          <w:rFonts w:ascii="Calibri" w:hAnsi="Calibri" w:cs="Calibri"/>
          <w:lang w:val="en-US" w:eastAsia="ja-JP"/>
        </w:rPr>
        <w:t>TS. 36.211,</w:t>
      </w:r>
      <w:r w:rsidR="00E74F38">
        <w:rPr>
          <w:rFonts w:ascii="Calibri" w:hAnsi="Calibri" w:cs="Calibri"/>
          <w:lang w:val="en-US" w:eastAsia="ja-JP"/>
        </w:rPr>
        <w:t xml:space="preserve"> </w:t>
      </w:r>
      <w:r w:rsidR="002250DF">
        <w:rPr>
          <w:rFonts w:ascii="Calibri" w:hAnsi="Calibri" w:cs="Calibri"/>
          <w:lang w:val="en-US" w:eastAsia="ja-JP"/>
        </w:rPr>
        <w:t>”</w:t>
      </w:r>
      <w:r w:rsidR="002250DF" w:rsidRPr="002250DF">
        <w:rPr>
          <w:rFonts w:ascii="Calibri" w:hAnsi="Calibri" w:cs="Calibri"/>
          <w:lang w:val="en-US" w:eastAsia="ja-JP"/>
        </w:rPr>
        <w:t>Physical channels and modulation</w:t>
      </w:r>
      <w:r w:rsidR="002250DF">
        <w:rPr>
          <w:rFonts w:ascii="Calibri" w:hAnsi="Calibri" w:cs="Calibri"/>
          <w:lang w:val="en-US" w:eastAsia="ja-JP"/>
        </w:rPr>
        <w:t>,” ver. 15.1.0, March, 2018.</w:t>
      </w:r>
    </w:p>
    <w:p w14:paraId="508A4A2C" w14:textId="77777777" w:rsidR="00DF5F88" w:rsidRPr="00E52FCE" w:rsidRDefault="00DF5F88" w:rsidP="00DF5F88">
      <w:pPr>
        <w:rPr>
          <w:rFonts w:ascii="Calibri" w:hAnsi="Calibri" w:cs="Calibri"/>
          <w:lang w:val="en-US" w:eastAsia="ja-JP"/>
        </w:rPr>
      </w:pPr>
    </w:p>
    <w:p w14:paraId="644C4CEE" w14:textId="77777777" w:rsidR="00A050A5" w:rsidRPr="00E52FCE" w:rsidRDefault="00A050A5" w:rsidP="00EC5A6D">
      <w:pPr>
        <w:rPr>
          <w:rFonts w:ascii="Calibri" w:hAnsi="Calibri" w:cs="Calibri"/>
        </w:rPr>
      </w:pPr>
    </w:p>
    <w:sectPr w:rsidR="00A050A5" w:rsidRPr="00E52FCE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19C5E" w14:textId="77777777" w:rsidR="003F636C" w:rsidRDefault="003F636C" w:rsidP="00E423E8">
      <w:r>
        <w:separator/>
      </w:r>
    </w:p>
  </w:endnote>
  <w:endnote w:type="continuationSeparator" w:id="0">
    <w:p w14:paraId="1EADCF8E" w14:textId="77777777" w:rsidR="003F636C" w:rsidRDefault="003F636C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D9546" w14:textId="77777777" w:rsidR="003F636C" w:rsidRDefault="003F636C" w:rsidP="00E423E8">
      <w:r>
        <w:separator/>
      </w:r>
    </w:p>
  </w:footnote>
  <w:footnote w:type="continuationSeparator" w:id="0">
    <w:p w14:paraId="545D9EAC" w14:textId="77777777" w:rsidR="003F636C" w:rsidRDefault="003F636C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ＭＳ 明朝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36B5C"/>
    <w:rsid w:val="00047B61"/>
    <w:rsid w:val="00050D61"/>
    <w:rsid w:val="000535E3"/>
    <w:rsid w:val="000626E9"/>
    <w:rsid w:val="0007330E"/>
    <w:rsid w:val="00080BA0"/>
    <w:rsid w:val="0008749F"/>
    <w:rsid w:val="00090744"/>
    <w:rsid w:val="000B5707"/>
    <w:rsid w:val="000F4ABD"/>
    <w:rsid w:val="001112F3"/>
    <w:rsid w:val="001148DD"/>
    <w:rsid w:val="00167176"/>
    <w:rsid w:val="0017206E"/>
    <w:rsid w:val="001865BA"/>
    <w:rsid w:val="0018701F"/>
    <w:rsid w:val="00195EDC"/>
    <w:rsid w:val="00197BF9"/>
    <w:rsid w:val="001C2167"/>
    <w:rsid w:val="001F48EF"/>
    <w:rsid w:val="0021446C"/>
    <w:rsid w:val="0022374E"/>
    <w:rsid w:val="002250DF"/>
    <w:rsid w:val="00243971"/>
    <w:rsid w:val="0026298D"/>
    <w:rsid w:val="0028030C"/>
    <w:rsid w:val="00295C32"/>
    <w:rsid w:val="002A36A8"/>
    <w:rsid w:val="0030651E"/>
    <w:rsid w:val="003209AC"/>
    <w:rsid w:val="00334538"/>
    <w:rsid w:val="00353D21"/>
    <w:rsid w:val="0036045D"/>
    <w:rsid w:val="00365E90"/>
    <w:rsid w:val="00366747"/>
    <w:rsid w:val="003B6FF1"/>
    <w:rsid w:val="003D07AF"/>
    <w:rsid w:val="003D27DD"/>
    <w:rsid w:val="003E7466"/>
    <w:rsid w:val="003F10E0"/>
    <w:rsid w:val="003F636C"/>
    <w:rsid w:val="004203FD"/>
    <w:rsid w:val="00421757"/>
    <w:rsid w:val="00437239"/>
    <w:rsid w:val="004378D7"/>
    <w:rsid w:val="00440096"/>
    <w:rsid w:val="0044756F"/>
    <w:rsid w:val="004563B9"/>
    <w:rsid w:val="004875D1"/>
    <w:rsid w:val="004878BD"/>
    <w:rsid w:val="004966BA"/>
    <w:rsid w:val="004C2BA8"/>
    <w:rsid w:val="004C4975"/>
    <w:rsid w:val="004D4564"/>
    <w:rsid w:val="00510276"/>
    <w:rsid w:val="005364F4"/>
    <w:rsid w:val="00540B52"/>
    <w:rsid w:val="0055329A"/>
    <w:rsid w:val="00553FAA"/>
    <w:rsid w:val="00556846"/>
    <w:rsid w:val="00585A22"/>
    <w:rsid w:val="0059504D"/>
    <w:rsid w:val="005A7270"/>
    <w:rsid w:val="005B241C"/>
    <w:rsid w:val="005E7A92"/>
    <w:rsid w:val="005F3264"/>
    <w:rsid w:val="005F6908"/>
    <w:rsid w:val="00610B57"/>
    <w:rsid w:val="00611219"/>
    <w:rsid w:val="0066069D"/>
    <w:rsid w:val="0067620C"/>
    <w:rsid w:val="00681C1D"/>
    <w:rsid w:val="00685E9D"/>
    <w:rsid w:val="0068794D"/>
    <w:rsid w:val="006A2DC8"/>
    <w:rsid w:val="006A5E23"/>
    <w:rsid w:val="006B3DB4"/>
    <w:rsid w:val="006D01EC"/>
    <w:rsid w:val="006D36F3"/>
    <w:rsid w:val="006E671D"/>
    <w:rsid w:val="00707A1D"/>
    <w:rsid w:val="00716BDB"/>
    <w:rsid w:val="00721194"/>
    <w:rsid w:val="00721C45"/>
    <w:rsid w:val="0075399B"/>
    <w:rsid w:val="00765FF6"/>
    <w:rsid w:val="00791AC4"/>
    <w:rsid w:val="007C5D59"/>
    <w:rsid w:val="007C62A4"/>
    <w:rsid w:val="007D1E45"/>
    <w:rsid w:val="007D6B98"/>
    <w:rsid w:val="007D703D"/>
    <w:rsid w:val="007F22FB"/>
    <w:rsid w:val="00814024"/>
    <w:rsid w:val="00821499"/>
    <w:rsid w:val="00830EF3"/>
    <w:rsid w:val="008457FE"/>
    <w:rsid w:val="0084768E"/>
    <w:rsid w:val="00864E84"/>
    <w:rsid w:val="00876906"/>
    <w:rsid w:val="00877894"/>
    <w:rsid w:val="008821F4"/>
    <w:rsid w:val="00885119"/>
    <w:rsid w:val="00893492"/>
    <w:rsid w:val="008A2ED6"/>
    <w:rsid w:val="008C098E"/>
    <w:rsid w:val="008D76F6"/>
    <w:rsid w:val="008E61BD"/>
    <w:rsid w:val="008F51F8"/>
    <w:rsid w:val="00925917"/>
    <w:rsid w:val="00935DE8"/>
    <w:rsid w:val="0093661B"/>
    <w:rsid w:val="00954AF1"/>
    <w:rsid w:val="00961E3A"/>
    <w:rsid w:val="00980E90"/>
    <w:rsid w:val="00992DDE"/>
    <w:rsid w:val="009A0730"/>
    <w:rsid w:val="009B0063"/>
    <w:rsid w:val="009B3365"/>
    <w:rsid w:val="009B72BB"/>
    <w:rsid w:val="009B79FC"/>
    <w:rsid w:val="00A050A5"/>
    <w:rsid w:val="00A0529F"/>
    <w:rsid w:val="00A13AC1"/>
    <w:rsid w:val="00A15B3A"/>
    <w:rsid w:val="00A23C45"/>
    <w:rsid w:val="00A26BB6"/>
    <w:rsid w:val="00A304D5"/>
    <w:rsid w:val="00A31544"/>
    <w:rsid w:val="00A342C8"/>
    <w:rsid w:val="00A36404"/>
    <w:rsid w:val="00A52EFA"/>
    <w:rsid w:val="00A95EC6"/>
    <w:rsid w:val="00A97004"/>
    <w:rsid w:val="00AA59D4"/>
    <w:rsid w:val="00AA7AD7"/>
    <w:rsid w:val="00AB6C61"/>
    <w:rsid w:val="00AE225D"/>
    <w:rsid w:val="00AE39B0"/>
    <w:rsid w:val="00AE3DAC"/>
    <w:rsid w:val="00AE5FD8"/>
    <w:rsid w:val="00AF0294"/>
    <w:rsid w:val="00AF79EC"/>
    <w:rsid w:val="00B10843"/>
    <w:rsid w:val="00B172E1"/>
    <w:rsid w:val="00B26F87"/>
    <w:rsid w:val="00B47EE2"/>
    <w:rsid w:val="00B5143B"/>
    <w:rsid w:val="00B55021"/>
    <w:rsid w:val="00B700AF"/>
    <w:rsid w:val="00B77F27"/>
    <w:rsid w:val="00B81AB5"/>
    <w:rsid w:val="00BB3A00"/>
    <w:rsid w:val="00BB4E91"/>
    <w:rsid w:val="00BD07EA"/>
    <w:rsid w:val="00BD361B"/>
    <w:rsid w:val="00BD648A"/>
    <w:rsid w:val="00BE3A0F"/>
    <w:rsid w:val="00BF3F89"/>
    <w:rsid w:val="00C1067A"/>
    <w:rsid w:val="00C42A99"/>
    <w:rsid w:val="00C4363D"/>
    <w:rsid w:val="00C56849"/>
    <w:rsid w:val="00C65945"/>
    <w:rsid w:val="00C70B5A"/>
    <w:rsid w:val="00C74453"/>
    <w:rsid w:val="00C74C5F"/>
    <w:rsid w:val="00C7564A"/>
    <w:rsid w:val="00C866F1"/>
    <w:rsid w:val="00C961D6"/>
    <w:rsid w:val="00CA3FC6"/>
    <w:rsid w:val="00CA42C5"/>
    <w:rsid w:val="00CA5920"/>
    <w:rsid w:val="00CA6445"/>
    <w:rsid w:val="00CB20A2"/>
    <w:rsid w:val="00CB4A97"/>
    <w:rsid w:val="00CB5FA5"/>
    <w:rsid w:val="00CC5E89"/>
    <w:rsid w:val="00CD02DD"/>
    <w:rsid w:val="00D0176D"/>
    <w:rsid w:val="00D06718"/>
    <w:rsid w:val="00D25D07"/>
    <w:rsid w:val="00D77E2D"/>
    <w:rsid w:val="00D976F5"/>
    <w:rsid w:val="00DB6B9D"/>
    <w:rsid w:val="00DC59D1"/>
    <w:rsid w:val="00DD0897"/>
    <w:rsid w:val="00DF5F88"/>
    <w:rsid w:val="00E1516A"/>
    <w:rsid w:val="00E27A66"/>
    <w:rsid w:val="00E423E8"/>
    <w:rsid w:val="00E50144"/>
    <w:rsid w:val="00E5046B"/>
    <w:rsid w:val="00E52FCE"/>
    <w:rsid w:val="00E5791A"/>
    <w:rsid w:val="00E67A7C"/>
    <w:rsid w:val="00E70ACA"/>
    <w:rsid w:val="00E71C45"/>
    <w:rsid w:val="00E74F38"/>
    <w:rsid w:val="00E90291"/>
    <w:rsid w:val="00EA1C93"/>
    <w:rsid w:val="00EC4B0E"/>
    <w:rsid w:val="00EC5A6D"/>
    <w:rsid w:val="00ED2E35"/>
    <w:rsid w:val="00EE3904"/>
    <w:rsid w:val="00F00EC2"/>
    <w:rsid w:val="00F02ABA"/>
    <w:rsid w:val="00F03B13"/>
    <w:rsid w:val="00F07A55"/>
    <w:rsid w:val="00F25B6B"/>
    <w:rsid w:val="00F3649E"/>
    <w:rsid w:val="00F366BB"/>
    <w:rsid w:val="00F42862"/>
    <w:rsid w:val="00F45351"/>
    <w:rsid w:val="00F51AAD"/>
    <w:rsid w:val="00F54BB3"/>
    <w:rsid w:val="00F914B6"/>
    <w:rsid w:val="00FA55B7"/>
    <w:rsid w:val="00FA6042"/>
    <w:rsid w:val="00FA667B"/>
    <w:rsid w:val="00FB1BB9"/>
    <w:rsid w:val="00FB274B"/>
    <w:rsid w:val="00FB618E"/>
    <w:rsid w:val="00FC30FE"/>
    <w:rsid w:val="00FC561B"/>
    <w:rsid w:val="00FC56CD"/>
    <w:rsid w:val="00FD3DE9"/>
    <w:rsid w:val="00FD7FC9"/>
    <w:rsid w:val="00FE7A19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1"/>
    <w:link w:val="B10"/>
    <w:uiPriority w:val="99"/>
    <w:rsid w:val="00E52FCE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customStyle="1" w:styleId="B10">
    <w:name w:val="B1 (文字)"/>
    <w:link w:val="B1"/>
    <w:uiPriority w:val="99"/>
    <w:locked/>
    <w:rsid w:val="00E52FC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E52FC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D9465-4766-465B-9C2B-3DBF2C8EE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2018-08-09T14:28:00Z</dcterms:created>
  <dcterms:modified xsi:type="dcterms:W3CDTF">2018-08-09T14:28:00Z</dcterms:modified>
</cp:coreProperties>
</file>