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897E6" w14:textId="36DC18BB" w:rsidR="002C200D" w:rsidRPr="00BC38D5" w:rsidRDefault="002C200D" w:rsidP="00772C82">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#92</w:t>
      </w:r>
      <w:r w:rsidR="009076B5">
        <w:rPr>
          <w:rFonts w:ascii="Arial" w:hAnsi="Arial" w:cs="Arial"/>
          <w:sz w:val="24"/>
          <w:szCs w:val="24"/>
        </w:rPr>
        <w:t>b</w:t>
      </w:r>
      <w:r>
        <w:rPr>
          <w:rFonts w:ascii="Arial" w:hAnsi="Arial" w:cs="Arial"/>
          <w:sz w:val="24"/>
          <w:szCs w:val="24"/>
        </w:rPr>
        <w:t>is</w:t>
      </w:r>
      <w:r w:rsidRPr="00BC38D5">
        <w:rPr>
          <w:rFonts w:ascii="Arial" w:hAnsi="Arial" w:cs="Arial"/>
          <w:sz w:val="24"/>
          <w:szCs w:val="24"/>
        </w:rPr>
        <w:tab/>
      </w:r>
      <w:r w:rsidR="00772C82" w:rsidRPr="00772C82">
        <w:rPr>
          <w:rFonts w:ascii="Arial" w:hAnsi="Arial" w:cs="Arial"/>
          <w:sz w:val="24"/>
          <w:szCs w:val="24"/>
        </w:rPr>
        <w:t>R1-1807279</w:t>
      </w:r>
    </w:p>
    <w:p w14:paraId="46D09887" w14:textId="77777777" w:rsidR="00772C82" w:rsidRPr="00F8324B" w:rsidRDefault="00772C82" w:rsidP="00772C82">
      <w:pPr>
        <w:spacing w:after="0"/>
        <w:rPr>
          <w:rFonts w:ascii="Arial" w:hAnsi="Arial" w:cs="Arial"/>
          <w:sz w:val="24"/>
          <w:szCs w:val="24"/>
        </w:rPr>
      </w:pPr>
      <w:r>
        <w:rPr>
          <w:rFonts w:ascii="Arial" w:hAnsi="Arial" w:cs="Arial"/>
          <w:sz w:val="24"/>
          <w:szCs w:val="24"/>
        </w:rPr>
        <w:t>Busan, Korea, 21</w:t>
      </w:r>
      <w:r>
        <w:rPr>
          <w:rFonts w:ascii="Arial" w:hAnsi="Arial" w:cs="Arial"/>
          <w:sz w:val="24"/>
          <w:szCs w:val="24"/>
          <w:vertAlign w:val="superscript"/>
        </w:rPr>
        <w:t>st</w:t>
      </w:r>
      <w:r>
        <w:rPr>
          <w:rFonts w:ascii="Arial" w:hAnsi="Arial" w:cs="Arial"/>
          <w:sz w:val="24"/>
          <w:szCs w:val="24"/>
        </w:rPr>
        <w:t>– 25</w:t>
      </w:r>
      <w:r>
        <w:rPr>
          <w:rFonts w:ascii="Arial" w:hAnsi="Arial" w:cs="Arial"/>
          <w:sz w:val="24"/>
          <w:szCs w:val="24"/>
          <w:vertAlign w:val="superscript"/>
        </w:rPr>
        <w:t>th</w:t>
      </w:r>
      <w:r>
        <w:rPr>
          <w:rFonts w:ascii="Arial" w:hAnsi="Arial" w:cs="Arial"/>
          <w:sz w:val="24"/>
          <w:szCs w:val="24"/>
        </w:rPr>
        <w:t xml:space="preserve"> May 2018</w:t>
      </w:r>
    </w:p>
    <w:p w14:paraId="173F9340" w14:textId="77777777" w:rsidR="009A0B47" w:rsidRPr="00756C20" w:rsidRDefault="009A0B47" w:rsidP="009A0B47">
      <w:pPr>
        <w:pStyle w:val="Header"/>
        <w:tabs>
          <w:tab w:val="left" w:pos="6521"/>
        </w:tabs>
        <w:rPr>
          <w:b w:val="0"/>
          <w:noProof w:val="0"/>
          <w:sz w:val="24"/>
        </w:rPr>
      </w:pPr>
    </w:p>
    <w:p w14:paraId="7D00AB5A" w14:textId="77777777" w:rsidR="009A0B47" w:rsidRPr="009B10D6" w:rsidRDefault="009A0B47" w:rsidP="009A0B47">
      <w:pPr>
        <w:pStyle w:val="Header"/>
        <w:tabs>
          <w:tab w:val="left" w:pos="1034"/>
        </w:tabs>
        <w:rPr>
          <w:noProof w:val="0"/>
          <w:sz w:val="6"/>
          <w:szCs w:val="6"/>
          <w:lang w:val="en-US"/>
        </w:rPr>
      </w:pPr>
    </w:p>
    <w:p w14:paraId="1DBAA93D" w14:textId="77777777" w:rsidR="009A0B47" w:rsidRPr="008D44EF" w:rsidRDefault="009A0B47" w:rsidP="009A0B47">
      <w:pPr>
        <w:pStyle w:val="Footer"/>
        <w:rPr>
          <w:noProof w:val="0"/>
          <w:lang w:val="en-US"/>
        </w:rPr>
      </w:pPr>
    </w:p>
    <w:p w14:paraId="1CFB4149" w14:textId="01912230"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sidR="00024D2B">
        <w:rPr>
          <w:rFonts w:ascii="Arial" w:hAnsi="Arial"/>
          <w:sz w:val="24"/>
          <w:lang w:val="en-US"/>
        </w:rPr>
        <w:t>7.</w:t>
      </w:r>
      <w:r w:rsidR="00624A9C">
        <w:rPr>
          <w:rFonts w:ascii="Arial" w:hAnsi="Arial"/>
          <w:sz w:val="24"/>
          <w:lang w:val="en-US"/>
        </w:rPr>
        <w:t>1.</w:t>
      </w:r>
      <w:r w:rsidR="00024D2B">
        <w:rPr>
          <w:rFonts w:ascii="Arial" w:hAnsi="Arial"/>
          <w:sz w:val="24"/>
          <w:lang w:val="en-US"/>
        </w:rPr>
        <w:t>6.2</w:t>
      </w:r>
    </w:p>
    <w:p w14:paraId="6E0442DE"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34862514" w14:textId="18867ACF" w:rsidR="009A0B47" w:rsidRPr="00F35722" w:rsidRDefault="009A0B47" w:rsidP="00C33FC9">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7502C4">
        <w:rPr>
          <w:rFonts w:ascii="Arial" w:hAnsi="Arial"/>
          <w:sz w:val="24"/>
        </w:rPr>
        <w:t>Remaining details o</w:t>
      </w:r>
      <w:r w:rsidR="00E85F6E" w:rsidRPr="00E85F6E">
        <w:rPr>
          <w:rFonts w:ascii="Arial" w:hAnsi="Arial"/>
          <w:sz w:val="24"/>
        </w:rPr>
        <w:t>n CA-related NR UL power control</w:t>
      </w:r>
      <w:r>
        <w:rPr>
          <w:rFonts w:ascii="Arial" w:hAnsi="Arial"/>
          <w:sz w:val="24"/>
        </w:rPr>
        <w:t xml:space="preserve"> </w:t>
      </w:r>
    </w:p>
    <w:p w14:paraId="19492F6F"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27AD6D86" w14:textId="77777777" w:rsidR="009A0B47" w:rsidRDefault="009A0B47" w:rsidP="009A0B47">
      <w:pPr>
        <w:pStyle w:val="Heading1"/>
        <w:ind w:left="0" w:firstLine="0"/>
      </w:pPr>
      <w:r>
        <w:t>Introduction</w:t>
      </w:r>
    </w:p>
    <w:p w14:paraId="0312AC0F" w14:textId="311FF875" w:rsidR="00252A27" w:rsidRDefault="00213147" w:rsidP="00E5638F">
      <w:pPr>
        <w:jc w:val="both"/>
      </w:pPr>
      <w:r>
        <w:t>A</w:t>
      </w:r>
      <w:r w:rsidR="00252A27" w:rsidRPr="00283BF9">
        <w:t xml:space="preserve"> UE operating with </w:t>
      </w:r>
      <w:r w:rsidR="004B1A58">
        <w:t>CA in NR (</w:t>
      </w:r>
      <w:r w:rsidR="00252A27" w:rsidRPr="00283BF9">
        <w:t>NR-CA</w:t>
      </w:r>
      <w:r w:rsidR="004B1A58">
        <w:t>)</w:t>
      </w:r>
      <w:r w:rsidR="00252A27" w:rsidRPr="00283BF9">
        <w:t xml:space="preserve"> </w:t>
      </w:r>
      <w:r w:rsidR="004B1A58">
        <w:t>needs to support</w:t>
      </w:r>
      <w:r w:rsidR="00252A27" w:rsidRPr="00283BF9">
        <w:t xml:space="preserve"> multiple heterogeneous </w:t>
      </w:r>
      <w:r>
        <w:t>uplink (</w:t>
      </w:r>
      <w:r w:rsidR="00252A27" w:rsidRPr="00283BF9">
        <w:t>UL</w:t>
      </w:r>
      <w:r>
        <w:t>)</w:t>
      </w:r>
      <w:r w:rsidR="00252A27" w:rsidRPr="00283BF9">
        <w:t xml:space="preserve"> transmission to different serving cells</w:t>
      </w:r>
      <w:r>
        <w:t xml:space="preserve">, </w:t>
      </w:r>
      <w:r w:rsidR="00863069">
        <w:t xml:space="preserve">e.g., multiplexing of slot based PUSCH, non-slot based PUSCH, long PUCCH, and short PUCCH, and/or same or different subcarrier spacing </w:t>
      </w:r>
      <w:r>
        <w:t xml:space="preserve">(SCS) </w:t>
      </w:r>
      <w:r w:rsidR="00863069">
        <w:t xml:space="preserve">among UL transmissions, </w:t>
      </w:r>
      <w:r w:rsidR="00DC2CED">
        <w:t xml:space="preserve">which include more complex combinations </w:t>
      </w:r>
      <w:r w:rsidR="00863069">
        <w:t>and scenarios than</w:t>
      </w:r>
      <w:r w:rsidR="00DC2CED">
        <w:t xml:space="preserve"> those addressed in LTE-CA or LTE dual connectivity (DC). </w:t>
      </w:r>
    </w:p>
    <w:p w14:paraId="3C67CE96" w14:textId="27C822D9" w:rsidR="00842346" w:rsidRDefault="00875EE1" w:rsidP="00875EE1">
      <w:pPr>
        <w:jc w:val="both"/>
      </w:pPr>
      <w:r>
        <w:t xml:space="preserve">Cross-carrier pathloss indication was a feature introduced in LTE Rel. 10. However, such a concept has not been discussed for CA-based power control in NR yet, although cross-carrier beam indication has been very recently agreed in RAN1. </w:t>
      </w:r>
      <w:r w:rsidR="00CC323E">
        <w:t>Furthermore, i</w:t>
      </w:r>
      <w:r w:rsidR="00842346">
        <w:t>n previous meeting</w:t>
      </w:r>
      <w:r w:rsidR="005F770E">
        <w:t>s</w:t>
      </w:r>
      <w:r w:rsidR="00842346">
        <w:t xml:space="preserve">, RAN1 reached agreements </w:t>
      </w:r>
      <w:r w:rsidR="00E5638F">
        <w:t xml:space="preserve">on a priority rule </w:t>
      </w:r>
      <w:r w:rsidR="00842346">
        <w:t>for CA-based power control for both full and partial overlap between transmissions of different CCs</w:t>
      </w:r>
      <w:r w:rsidR="0030458E">
        <w:t xml:space="preserve"> when the UE is power limited</w:t>
      </w:r>
      <w:r w:rsidR="00842346">
        <w:t xml:space="preserve">. However, </w:t>
      </w:r>
      <w:r w:rsidR="00EC47F0">
        <w:t>the priority rule did not consider all details of transmission parameters (such as transmission length and subcarrier spacing).</w:t>
      </w:r>
      <w:r w:rsidR="00CC323E">
        <w:t xml:space="preserve"> </w:t>
      </w:r>
      <w:r w:rsidR="007057B7">
        <w:t>V</w:t>
      </w:r>
      <w:r w:rsidR="00367644">
        <w:t xml:space="preserve">irtual </w:t>
      </w:r>
      <w:r w:rsidR="00367644">
        <w:rPr>
          <w:rFonts w:eastAsia="MS Mincho"/>
          <w:lang w:val="en-US" w:eastAsia="ja-JP"/>
        </w:rPr>
        <w:t>power headroom report (PHR) for PUSCH</w:t>
      </w:r>
      <w:r w:rsidR="004A4437" w:rsidRPr="004A4437">
        <w:t xml:space="preserve"> </w:t>
      </w:r>
      <w:r w:rsidR="004A4437">
        <w:t xml:space="preserve">based on </w:t>
      </w:r>
      <w:r w:rsidR="00367644">
        <w:t xml:space="preserve">default PC parameter setting was </w:t>
      </w:r>
      <w:r w:rsidR="00CC323E">
        <w:t xml:space="preserve">also </w:t>
      </w:r>
      <w:r w:rsidR="00367644">
        <w:t xml:space="preserve">agreed in previous meetings. However, </w:t>
      </w:r>
      <w:r w:rsidR="00E5638F">
        <w:t xml:space="preserve">some of </w:t>
      </w:r>
      <w:r w:rsidR="00367644">
        <w:t xml:space="preserve">the details of such a default setting </w:t>
      </w:r>
      <w:r w:rsidR="00E5638F">
        <w:t>are still open</w:t>
      </w:r>
      <w:r w:rsidR="00367644">
        <w:t>.</w:t>
      </w:r>
    </w:p>
    <w:p w14:paraId="7E5F7D9C" w14:textId="43ED99E0" w:rsidR="00252A27" w:rsidRDefault="00B15262" w:rsidP="00CC323E">
      <w:pPr>
        <w:tabs>
          <w:tab w:val="left" w:pos="1440"/>
        </w:tabs>
        <w:jc w:val="both"/>
      </w:pPr>
      <w:r>
        <w:rPr>
          <w:rFonts w:eastAsia="MS Mincho"/>
          <w:lang w:val="en-US" w:eastAsia="ja-JP"/>
        </w:rPr>
        <w:t>In this contri</w:t>
      </w:r>
      <w:r w:rsidR="00905B9E">
        <w:rPr>
          <w:rFonts w:eastAsia="MS Mincho"/>
          <w:lang w:val="en-US" w:eastAsia="ja-JP"/>
        </w:rPr>
        <w:t xml:space="preserve">bution, we provide our views </w:t>
      </w:r>
      <w:r w:rsidR="00C25207">
        <w:rPr>
          <w:rFonts w:eastAsia="MS Mincho"/>
          <w:lang w:val="en-US" w:eastAsia="ja-JP"/>
        </w:rPr>
        <w:t xml:space="preserve">on </w:t>
      </w:r>
      <w:r w:rsidR="00E5638F">
        <w:rPr>
          <w:rFonts w:eastAsia="MS Mincho"/>
          <w:lang w:val="en-US" w:eastAsia="ja-JP"/>
        </w:rPr>
        <w:t xml:space="preserve">cross-carrier indication </w:t>
      </w:r>
      <w:r w:rsidR="00CC323E">
        <w:rPr>
          <w:rFonts w:eastAsia="MS Mincho"/>
          <w:lang w:val="en-US" w:eastAsia="ja-JP"/>
        </w:rPr>
        <w:t>of power control parameters;</w:t>
      </w:r>
      <w:r w:rsidR="00E5638F">
        <w:rPr>
          <w:rFonts w:eastAsia="MS Mincho"/>
          <w:lang w:val="en-US" w:eastAsia="ja-JP"/>
        </w:rPr>
        <w:t xml:space="preserve"> </w:t>
      </w:r>
      <w:r w:rsidR="00EC47F0">
        <w:rPr>
          <w:rFonts w:eastAsia="MS Mincho"/>
          <w:lang w:val="en-US" w:eastAsia="ja-JP"/>
        </w:rPr>
        <w:t>the priority rule for</w:t>
      </w:r>
      <w:r w:rsidR="000641D4">
        <w:rPr>
          <w:rFonts w:eastAsia="MS Mincho"/>
          <w:lang w:val="en-US" w:eastAsia="ja-JP"/>
        </w:rPr>
        <w:t xml:space="preserve"> overlapping transmission</w:t>
      </w:r>
      <w:r w:rsidR="00451176">
        <w:rPr>
          <w:rFonts w:eastAsia="MS Mincho"/>
          <w:lang w:val="en-US" w:eastAsia="ja-JP"/>
        </w:rPr>
        <w:t>s</w:t>
      </w:r>
      <w:r w:rsidR="000641D4">
        <w:rPr>
          <w:rFonts w:eastAsia="MS Mincho"/>
          <w:lang w:val="en-US" w:eastAsia="ja-JP"/>
        </w:rPr>
        <w:t xml:space="preserve"> in a CA operation</w:t>
      </w:r>
      <w:r w:rsidR="00CC323E">
        <w:rPr>
          <w:rFonts w:eastAsia="MS Mincho"/>
          <w:lang w:val="en-US" w:eastAsia="ja-JP"/>
        </w:rPr>
        <w:t>;</w:t>
      </w:r>
      <w:r w:rsidR="00367644">
        <w:rPr>
          <w:rFonts w:eastAsia="MS Mincho"/>
          <w:lang w:val="en-US" w:eastAsia="ja-JP"/>
        </w:rPr>
        <w:t xml:space="preserve"> as well as several details concerning PHR for CA/DC operation</w:t>
      </w:r>
      <w:r w:rsidR="000641D4">
        <w:rPr>
          <w:rFonts w:eastAsia="MS Mincho"/>
          <w:lang w:val="en-US" w:eastAsia="ja-JP"/>
        </w:rPr>
        <w:t>.</w:t>
      </w:r>
      <w:r w:rsidR="00C25207">
        <w:t xml:space="preserve"> </w:t>
      </w:r>
      <w:r w:rsidR="00875EE1">
        <w:t xml:space="preserve">We also discuss a remaining issue for dynamic EN-DC power sharing with </w:t>
      </w:r>
      <w:r w:rsidR="00C167B8">
        <w:t xml:space="preserve">LTE </w:t>
      </w:r>
      <w:r w:rsidR="00875EE1">
        <w:t xml:space="preserve">SPS uplink skipping. </w:t>
      </w:r>
    </w:p>
    <w:p w14:paraId="1903022F" w14:textId="13C42AC0" w:rsidR="00351524" w:rsidRDefault="00351524" w:rsidP="00250990">
      <w:pPr>
        <w:pStyle w:val="Heading1"/>
        <w:tabs>
          <w:tab w:val="num" w:pos="0"/>
        </w:tabs>
        <w:ind w:left="0" w:firstLine="0"/>
        <w:jc w:val="both"/>
        <w:rPr>
          <w:rFonts w:eastAsia="MS Mincho"/>
          <w:lang w:eastAsia="ja-JP"/>
        </w:rPr>
      </w:pPr>
      <w:r>
        <w:rPr>
          <w:rFonts w:eastAsia="MS Mincho"/>
          <w:lang w:eastAsia="ja-JP"/>
        </w:rPr>
        <w:t>Cross-Carrier Indication of Power Control Parameters</w:t>
      </w:r>
    </w:p>
    <w:p w14:paraId="25AA51B2" w14:textId="46A5FF56" w:rsidR="00B87EB3" w:rsidRDefault="00B87EB3" w:rsidP="00B87EB3">
      <w:pPr>
        <w:jc w:val="both"/>
      </w:pPr>
      <w:r>
        <w:t xml:space="preserve">In carrier-aggregation operation in LTE, cross-carrier indication of DL pathloss reference is used via RRC parameter </w:t>
      </w:r>
      <w:r w:rsidRPr="00135B4C">
        <w:rPr>
          <w:i/>
          <w:iCs/>
        </w:rPr>
        <w:t>pathlossReferenceLinking-r10</w:t>
      </w:r>
      <w:r>
        <w:t xml:space="preserve"> to indicate that the DL pathloss reference for transmission on uplink carrier of a secondary cell can be the DL pathloss of the primary cell (PCell or PSCell), for which the higher-layer filtered RSRP can be estimated more accurately and/or more frequently. A similar RRC parameter </w:t>
      </w:r>
      <w:r w:rsidRPr="00135B4C">
        <w:rPr>
          <w:i/>
          <w:iCs/>
        </w:rPr>
        <w:t>pathlossReferenceLinking</w:t>
      </w:r>
      <w:r>
        <w:t xml:space="preserve"> is preserved by RA</w:t>
      </w:r>
      <w:r w:rsidR="00E30723">
        <w:t xml:space="preserve">N2 in the NR RRC spec TS 38.331 </w:t>
      </w:r>
      <w:r>
        <w:t xml:space="preserve">[6], but no corresponding functionality has been introduced by RAN1 in TS 38.213 [1]. </w:t>
      </w:r>
    </w:p>
    <w:p w14:paraId="120CD995"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ServingCellConfig ::=</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SEQUENCE</w:t>
      </w:r>
      <w:r w:rsidRPr="0066600C">
        <w:rPr>
          <w:rFonts w:ascii="Courier New" w:hAnsi="Courier New"/>
          <w:noProof/>
          <w:sz w:val="16"/>
          <w:lang w:eastAsia="sv-SE"/>
        </w:rPr>
        <w:t xml:space="preserve"> {</w:t>
      </w:r>
    </w:p>
    <w:p w14:paraId="1203DA49"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ab/>
      </w:r>
    </w:p>
    <w:p w14:paraId="38D9DBFE"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i/>
          <w:iCs/>
          <w:noProof/>
          <w:color w:val="808080"/>
          <w:sz w:val="16"/>
          <w:lang w:eastAsia="sv-SE"/>
        </w:rPr>
      </w:pPr>
      <w:r w:rsidRPr="0066600C">
        <w:rPr>
          <w:rFonts w:ascii="Courier New" w:hAnsi="Courier New"/>
          <w:i/>
          <w:iCs/>
          <w:noProof/>
          <w:sz w:val="16"/>
          <w:lang w:eastAsia="sv-SE"/>
        </w:rPr>
        <w:t>&lt;unrelated parts omitted&gt;</w:t>
      </w:r>
    </w:p>
    <w:p w14:paraId="18D95EF7"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61CEC57"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r>
      <w:r w:rsidRPr="0066600C">
        <w:rPr>
          <w:rFonts w:ascii="Courier New" w:hAnsi="Courier New"/>
          <w:noProof/>
          <w:color w:val="808080"/>
          <w:sz w:val="16"/>
          <w:lang w:eastAsia="sv-SE"/>
        </w:rPr>
        <w:t>-- Indicates whether UE shall apply as pathloss reference either the downlink of PCell or of SCell that corresponds with this uplink</w:t>
      </w:r>
    </w:p>
    <w:p w14:paraId="7EA3B1CC"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r>
      <w:r w:rsidRPr="0066600C">
        <w:rPr>
          <w:rFonts w:ascii="Courier New" w:hAnsi="Courier New"/>
          <w:noProof/>
          <w:color w:val="808080"/>
          <w:sz w:val="16"/>
          <w:lang w:eastAsia="sv-SE"/>
        </w:rPr>
        <w:t>-- (see 38.213, section 7)</w:t>
      </w:r>
    </w:p>
    <w:p w14:paraId="68E8EA66" w14:textId="589BB0E0"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t>pathlossReferenceLinking</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ENUMERATED</w:t>
      </w:r>
      <w:r>
        <w:rPr>
          <w:rFonts w:ascii="Courier New" w:hAnsi="Courier New"/>
          <w:noProof/>
          <w:sz w:val="16"/>
          <w:lang w:eastAsia="sv-SE"/>
        </w:rPr>
        <w:t>{pCell,</w:t>
      </w:r>
      <w:r w:rsidRPr="0066600C">
        <w:rPr>
          <w:rFonts w:ascii="Courier New" w:hAnsi="Courier New"/>
          <w:noProof/>
          <w:sz w:val="16"/>
          <w:lang w:eastAsia="sv-SE"/>
        </w:rPr>
        <w:t>sCell}</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OPTIONAL</w:t>
      </w:r>
      <w:r w:rsidRPr="0066600C">
        <w:rPr>
          <w:rFonts w:ascii="Courier New" w:hAnsi="Courier New"/>
          <w:noProof/>
          <w:sz w:val="16"/>
          <w:lang w:eastAsia="sv-SE"/>
        </w:rPr>
        <w:tab/>
      </w:r>
      <w:r w:rsidRPr="0066600C">
        <w:rPr>
          <w:rFonts w:ascii="Courier New" w:hAnsi="Courier New"/>
          <w:noProof/>
          <w:color w:val="808080"/>
          <w:sz w:val="16"/>
          <w:lang w:eastAsia="sv-SE"/>
        </w:rPr>
        <w:t>-- Cond SCellOnly</w:t>
      </w:r>
    </w:p>
    <w:p w14:paraId="4A753EAB" w14:textId="77777777" w:rsidR="00B87EB3" w:rsidRPr="0066600C" w:rsidRDefault="00B87EB3" w:rsidP="00B87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w:t>
      </w:r>
    </w:p>
    <w:p w14:paraId="0EF20A61" w14:textId="0FC5F796" w:rsidR="00B87EB3" w:rsidRDefault="00B87EB3" w:rsidP="00B87EB3">
      <w:pPr>
        <w:spacing w:before="120"/>
        <w:jc w:val="both"/>
      </w:pPr>
      <w:r>
        <w:t>Cross-carrier beam indication was agreed in RAN1 #92-bis [</w:t>
      </w:r>
      <w:r w:rsidR="00E30723">
        <w:t>5</w:t>
      </w:r>
      <w:r>
        <w:t xml:space="preserve">] to reduce the signaling overhead needed for (uplink) spatial relation configuration and to </w:t>
      </w:r>
      <w:r w:rsidR="00C167B8">
        <w:t>increase</w:t>
      </w:r>
      <w:r>
        <w:t xml:space="preserve"> the set of beam indications available for a serving cell using the DL or UL beams / spatial relations configured in other serving cells / uplink carriers / bandwidth parts (BWPs). </w:t>
      </w:r>
    </w:p>
    <w:p w14:paraId="7684E00F" w14:textId="7791B7A1" w:rsidR="00B87EB3" w:rsidRDefault="0027465D" w:rsidP="00B87EB3">
      <w:r>
        <w:pict w14:anchorId="77E71807">
          <v:shapetype id="_x0000_t202" coordsize="21600,21600" o:spt="202" path="m,l,21600r21600,l21600,xe">
            <v:stroke joinstyle="miter"/>
            <v:path gradientshapeok="t" o:connecttype="rect"/>
          </v:shapetype>
          <v:shape id="Text Box 20" o:spid="_x0000_s1029" type="#_x0000_t202" style="width:468pt;height:122.5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1B64DD91" w14:textId="64CC387C" w:rsidR="00B87EB3" w:rsidRPr="00B51232" w:rsidRDefault="00B87EB3" w:rsidP="00B87EB3">
                  <w:pPr>
                    <w:jc w:val="both"/>
                    <w:rPr>
                      <w:b/>
                      <w:lang w:eastAsia="x-none"/>
                    </w:rPr>
                  </w:pPr>
                  <w:r w:rsidRPr="003B0E00">
                    <w:rPr>
                      <w:b/>
                      <w:highlight w:val="green"/>
                      <w:lang w:eastAsia="x-none"/>
                    </w:rPr>
                    <w:t>Agreement</w:t>
                  </w:r>
                  <w:r w:rsidRPr="00B51232">
                    <w:rPr>
                      <w:b/>
                      <w:lang w:eastAsia="x-none"/>
                    </w:rPr>
                    <w:t>: (RAN1 #92-bis, April 2018</w:t>
                  </w:r>
                  <w:r>
                    <w:rPr>
                      <w:b/>
                      <w:lang w:eastAsia="x-none"/>
                    </w:rPr>
                    <w:t xml:space="preserve"> [</w:t>
                  </w:r>
                  <w:r w:rsidR="00A70F28">
                    <w:rPr>
                      <w:b/>
                      <w:lang w:eastAsia="x-none"/>
                    </w:rPr>
                    <w:t>5</w:t>
                  </w:r>
                  <w:r>
                    <w:rPr>
                      <w:b/>
                      <w:lang w:eastAsia="x-none"/>
                    </w:rPr>
                    <w:t>]</w:t>
                  </w:r>
                  <w:r w:rsidRPr="00B51232">
                    <w:rPr>
                      <w:b/>
                      <w:lang w:eastAsia="x-none"/>
                    </w:rPr>
                    <w:t>)</w:t>
                  </w:r>
                </w:p>
                <w:p w14:paraId="0794B6C8" w14:textId="77777777" w:rsidR="00B87EB3" w:rsidRPr="00B51232" w:rsidRDefault="00B87EB3" w:rsidP="00B87EB3">
                  <w:pPr>
                    <w:numPr>
                      <w:ilvl w:val="0"/>
                      <w:numId w:val="24"/>
                    </w:numPr>
                    <w:spacing w:after="0"/>
                    <w:ind w:left="1440"/>
                    <w:jc w:val="both"/>
                    <w:rPr>
                      <w:rFonts w:eastAsiaTheme="minorHAnsi"/>
                      <w:lang w:eastAsia="x-none"/>
                    </w:rPr>
                  </w:pPr>
                  <w:r w:rsidRPr="00B51232">
                    <w:rPr>
                      <w:lang w:eastAsia="x-none"/>
                    </w:rPr>
                    <w:t xml:space="preserve">Support uplink cross-carrier beam indication for PUCCH and SRS </w:t>
                  </w:r>
                </w:p>
                <w:p w14:paraId="6F34C57C" w14:textId="77777777" w:rsidR="00B87EB3" w:rsidRPr="00B51232" w:rsidRDefault="00B87EB3" w:rsidP="00B87EB3">
                  <w:pPr>
                    <w:numPr>
                      <w:ilvl w:val="0"/>
                      <w:numId w:val="24"/>
                    </w:numPr>
                    <w:spacing w:after="0"/>
                    <w:ind w:left="1440"/>
                    <w:jc w:val="both"/>
                    <w:rPr>
                      <w:lang w:eastAsia="x-none"/>
                    </w:rPr>
                  </w:pPr>
                  <w:r w:rsidRPr="00B51232">
                    <w:rPr>
                      <w:lang w:eastAsia="x-none"/>
                    </w:rPr>
                    <w:t xml:space="preserve">Add Cell index and BWP information in </w:t>
                  </w:r>
                  <w:r w:rsidRPr="00B51232">
                    <w:rPr>
                      <w:i/>
                      <w:lang w:eastAsia="x-none"/>
                    </w:rPr>
                    <w:t>SpatialRelation</w:t>
                  </w:r>
                  <w:r w:rsidRPr="00B51232">
                    <w:rPr>
                      <w:lang w:eastAsia="x-none"/>
                    </w:rPr>
                    <w:t xml:space="preserve"> configuration</w:t>
                  </w:r>
                </w:p>
                <w:p w14:paraId="5689140A" w14:textId="77777777" w:rsidR="00B87EB3" w:rsidRPr="00B51232" w:rsidRDefault="00B87EB3" w:rsidP="00B87EB3">
                  <w:pPr>
                    <w:jc w:val="both"/>
                    <w:rPr>
                      <w:lang w:eastAsia="x-none"/>
                    </w:rPr>
                  </w:pPr>
                  <w:r w:rsidRPr="00B51232">
                    <w:rPr>
                      <w:rStyle w:val="Hyperlink"/>
                      <w:b/>
                    </w:rPr>
                    <w:t>R1-1805739</w:t>
                  </w:r>
                  <w:r w:rsidRPr="00B51232">
                    <w:rPr>
                      <w:lang w:eastAsia="x-none"/>
                    </w:rPr>
                    <w:tab/>
                    <w:t>[DRAFT] LS on UL cross carrier beam indication</w:t>
                  </w:r>
                  <w:r w:rsidRPr="00B51232">
                    <w:rPr>
                      <w:lang w:eastAsia="x-none"/>
                    </w:rPr>
                    <w:tab/>
                    <w:t>Samsung</w:t>
                  </w:r>
                </w:p>
                <w:p w14:paraId="63D2B659" w14:textId="77777777" w:rsidR="00B87EB3" w:rsidRPr="00B32EAD" w:rsidRDefault="00B87EB3" w:rsidP="00B87EB3">
                  <w:pPr>
                    <w:rPr>
                      <w:rFonts w:asciiTheme="majorBidi" w:hAnsiTheme="majorBidi" w:cstheme="majorBidi"/>
                    </w:rPr>
                  </w:pPr>
                  <w:r w:rsidRPr="00B51232">
                    <w:rPr>
                      <w:lang w:eastAsia="x-none"/>
                    </w:rPr>
                    <w:t>LS is endorsed in R1-1805627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txbxContent>
            </v:textbox>
            <w10:anchorlock/>
          </v:shape>
        </w:pict>
      </w:r>
    </w:p>
    <w:p w14:paraId="6294A1D3" w14:textId="77777777" w:rsidR="00B87EB3" w:rsidRPr="00B51232" w:rsidRDefault="00B87EB3" w:rsidP="00B87EB3">
      <w:pPr>
        <w:spacing w:after="0"/>
        <w:jc w:val="both"/>
        <w:rPr>
          <w:rFonts w:ascii="Arial" w:eastAsiaTheme="minorEastAsia" w:hAnsi="Arial"/>
          <w:lang w:eastAsia="ko-KR"/>
        </w:rPr>
      </w:pPr>
      <w:r w:rsidRPr="00B51232">
        <w:rPr>
          <w:rFonts w:eastAsiaTheme="minorEastAsia"/>
          <w:lang w:eastAsia="ko-KR"/>
        </w:rPr>
        <w:t xml:space="preserve">Based on the above agreements, RAN1 </w:t>
      </w:r>
      <w:r>
        <w:rPr>
          <w:rFonts w:eastAsiaTheme="minorEastAsia"/>
          <w:lang w:eastAsia="ko-KR"/>
        </w:rPr>
        <w:t xml:space="preserve">asked RAN2 to </w:t>
      </w:r>
      <w:r w:rsidRPr="00B51232">
        <w:rPr>
          <w:rFonts w:eastAsiaTheme="minorEastAsia"/>
          <w:lang w:eastAsia="ko-KR"/>
        </w:rPr>
        <w:t xml:space="preserve">add the below RRC parameters in </w:t>
      </w:r>
      <w:r w:rsidRPr="00B51232">
        <w:rPr>
          <w:rFonts w:eastAsia="Times New Roman"/>
          <w:i/>
          <w:lang w:eastAsia="ja-JP"/>
        </w:rPr>
        <w:t xml:space="preserve">PUCCH-SpatialRelationInfo </w:t>
      </w:r>
      <w:r w:rsidRPr="00B51232">
        <w:rPr>
          <w:rFonts w:eastAsiaTheme="minorEastAsia"/>
          <w:lang w:eastAsia="ko-KR"/>
        </w:rPr>
        <w:t xml:space="preserve">and </w:t>
      </w:r>
      <w:r w:rsidRPr="00B51232">
        <w:rPr>
          <w:rFonts w:eastAsia="Times New Roman"/>
          <w:i/>
          <w:lang w:eastAsia="ja-JP"/>
        </w:rPr>
        <w:t>spatialRelationInfo</w:t>
      </w:r>
      <w:r w:rsidRPr="00B51232">
        <w:rPr>
          <w:rFonts w:eastAsiaTheme="minorEastAsia"/>
          <w:lang w:eastAsia="ko-KR"/>
        </w:rPr>
        <w:t xml:space="preserve">. </w:t>
      </w:r>
    </w:p>
    <w:p w14:paraId="7B10F796" w14:textId="77777777" w:rsidR="00B87EB3" w:rsidRPr="00B51232" w:rsidRDefault="00B87EB3" w:rsidP="00B87EB3">
      <w:pPr>
        <w:spacing w:after="0"/>
        <w:rPr>
          <w:rFonts w:ascii="Arial" w:eastAsiaTheme="minorEastAsia" w:hAnsi="Arial"/>
          <w:lang w:eastAsia="ko-K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1"/>
        <w:gridCol w:w="3195"/>
      </w:tblGrid>
      <w:tr w:rsidR="00B87EB3" w:rsidRPr="00B51232" w14:paraId="40D6CEAE" w14:textId="77777777" w:rsidTr="00546DC4">
        <w:trPr>
          <w:trHeight w:val="273"/>
        </w:trPr>
        <w:tc>
          <w:tcPr>
            <w:tcW w:w="1666" w:type="pct"/>
            <w:tcBorders>
              <w:top w:val="single" w:sz="4" w:space="0" w:color="000000"/>
              <w:left w:val="single" w:sz="4" w:space="0" w:color="000000"/>
              <w:bottom w:val="single" w:sz="4" w:space="0" w:color="000000"/>
              <w:right w:val="single" w:sz="4" w:space="0" w:color="000000"/>
            </w:tcBorders>
            <w:vAlign w:val="center"/>
            <w:hideMark/>
          </w:tcPr>
          <w:p w14:paraId="54F730D3" w14:textId="77777777" w:rsidR="00B87EB3" w:rsidRPr="00B51232" w:rsidRDefault="00B87EB3" w:rsidP="00546DC4">
            <w:pPr>
              <w:adjustRightInd w:val="0"/>
              <w:snapToGrid w:val="0"/>
              <w:spacing w:line="256" w:lineRule="auto"/>
              <w:jc w:val="both"/>
              <w:rPr>
                <w:rFonts w:eastAsia="Malgun Gothic"/>
                <w:b/>
                <w:kern w:val="2"/>
                <w:lang w:eastAsia="ko-KR"/>
              </w:rPr>
            </w:pPr>
            <w:r w:rsidRPr="00B51232">
              <w:rPr>
                <w:b/>
                <w:kern w:val="2"/>
                <w:lang w:eastAsia="ko-KR"/>
              </w:rPr>
              <w:t>RRC parameter</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2A18E7E5" w14:textId="77777777" w:rsidR="00B87EB3" w:rsidRPr="00B51232" w:rsidRDefault="00B87EB3" w:rsidP="00546DC4">
            <w:pPr>
              <w:adjustRightInd w:val="0"/>
              <w:snapToGrid w:val="0"/>
              <w:spacing w:line="256" w:lineRule="auto"/>
              <w:jc w:val="both"/>
              <w:rPr>
                <w:b/>
                <w:kern w:val="2"/>
                <w:lang w:eastAsia="ko-KR"/>
              </w:rPr>
            </w:pPr>
            <w:r w:rsidRPr="00B51232">
              <w:rPr>
                <w:b/>
                <w:kern w:val="2"/>
                <w:lang w:eastAsia="ko-KR"/>
              </w:rPr>
              <w:t>Value range</w:t>
            </w:r>
          </w:p>
        </w:tc>
        <w:tc>
          <w:tcPr>
            <w:tcW w:w="1668" w:type="pct"/>
            <w:tcBorders>
              <w:top w:val="single" w:sz="4" w:space="0" w:color="000000"/>
              <w:left w:val="single" w:sz="4" w:space="0" w:color="000000"/>
              <w:bottom w:val="single" w:sz="4" w:space="0" w:color="000000"/>
              <w:right w:val="single" w:sz="4" w:space="0" w:color="000000"/>
            </w:tcBorders>
            <w:vAlign w:val="center"/>
            <w:hideMark/>
          </w:tcPr>
          <w:p w14:paraId="1884FC7C" w14:textId="77777777" w:rsidR="00B87EB3" w:rsidRPr="00B51232" w:rsidRDefault="00B87EB3" w:rsidP="00546DC4">
            <w:pPr>
              <w:adjustRightInd w:val="0"/>
              <w:snapToGrid w:val="0"/>
              <w:spacing w:line="256" w:lineRule="auto"/>
              <w:jc w:val="both"/>
              <w:rPr>
                <w:b/>
                <w:kern w:val="2"/>
                <w:lang w:eastAsia="ko-KR"/>
              </w:rPr>
            </w:pPr>
            <w:r w:rsidRPr="00B51232">
              <w:rPr>
                <w:b/>
                <w:kern w:val="2"/>
                <w:lang w:eastAsia="ko-KR"/>
              </w:rPr>
              <w:t>Description</w:t>
            </w:r>
          </w:p>
        </w:tc>
      </w:tr>
      <w:tr w:rsidR="00B87EB3" w:rsidRPr="00B51232" w14:paraId="5DF81B77" w14:textId="77777777" w:rsidTr="00546DC4">
        <w:tc>
          <w:tcPr>
            <w:tcW w:w="1666" w:type="pct"/>
            <w:tcBorders>
              <w:top w:val="single" w:sz="4" w:space="0" w:color="000000"/>
              <w:left w:val="single" w:sz="4" w:space="0" w:color="000000"/>
              <w:bottom w:val="single" w:sz="4" w:space="0" w:color="000000"/>
              <w:right w:val="single" w:sz="4" w:space="0" w:color="000000"/>
            </w:tcBorders>
            <w:vAlign w:val="center"/>
            <w:hideMark/>
          </w:tcPr>
          <w:p w14:paraId="0BC3B471"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cell</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6DEE149C"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(0..maxNrofServingCells</w:t>
            </w:r>
            <w:r w:rsidRPr="00B51232">
              <w:rPr>
                <w:kern w:val="2"/>
                <w:lang w:eastAsia="ja-JP"/>
              </w:rPr>
              <w:t>-1</w:t>
            </w:r>
            <w:r w:rsidRPr="00B51232">
              <w:rPr>
                <w:kern w:val="2"/>
                <w:lang w:eastAsia="ko-KR"/>
              </w:rPr>
              <w:t>)</w:t>
            </w:r>
          </w:p>
        </w:tc>
        <w:tc>
          <w:tcPr>
            <w:tcW w:w="1668" w:type="pct"/>
            <w:tcBorders>
              <w:top w:val="single" w:sz="4" w:space="0" w:color="000000"/>
              <w:left w:val="single" w:sz="4" w:space="0" w:color="000000"/>
              <w:bottom w:val="single" w:sz="4" w:space="0" w:color="000000"/>
              <w:right w:val="single" w:sz="4" w:space="0" w:color="000000"/>
            </w:tcBorders>
            <w:vAlign w:val="center"/>
            <w:hideMark/>
          </w:tcPr>
          <w:p w14:paraId="6199A266"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ServCellIndex</w:t>
            </w:r>
          </w:p>
        </w:tc>
      </w:tr>
      <w:tr w:rsidR="00B87EB3" w:rsidRPr="00B51232" w14:paraId="36012735" w14:textId="77777777" w:rsidTr="00546DC4">
        <w:tc>
          <w:tcPr>
            <w:tcW w:w="1666" w:type="pct"/>
            <w:tcBorders>
              <w:top w:val="single" w:sz="4" w:space="0" w:color="000000"/>
              <w:left w:val="single" w:sz="4" w:space="0" w:color="000000"/>
              <w:bottom w:val="single" w:sz="4" w:space="0" w:color="000000"/>
              <w:right w:val="single" w:sz="4" w:space="0" w:color="000000"/>
            </w:tcBorders>
            <w:vAlign w:val="center"/>
            <w:hideMark/>
          </w:tcPr>
          <w:p w14:paraId="12427A1A"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bwp-Id</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1B52F111"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(0..maxNrofBWPs)</w:t>
            </w:r>
          </w:p>
        </w:tc>
        <w:tc>
          <w:tcPr>
            <w:tcW w:w="1668" w:type="pct"/>
            <w:tcBorders>
              <w:top w:val="single" w:sz="4" w:space="0" w:color="000000"/>
              <w:left w:val="single" w:sz="4" w:space="0" w:color="000000"/>
              <w:bottom w:val="single" w:sz="4" w:space="0" w:color="000000"/>
              <w:right w:val="single" w:sz="4" w:space="0" w:color="000000"/>
            </w:tcBorders>
            <w:vAlign w:val="center"/>
            <w:hideMark/>
          </w:tcPr>
          <w:p w14:paraId="57F6E6CD" w14:textId="77777777" w:rsidR="00B87EB3" w:rsidRPr="00B51232" w:rsidRDefault="00B87EB3" w:rsidP="00546DC4">
            <w:pPr>
              <w:adjustRightInd w:val="0"/>
              <w:snapToGrid w:val="0"/>
              <w:spacing w:line="256" w:lineRule="auto"/>
              <w:jc w:val="both"/>
              <w:rPr>
                <w:kern w:val="2"/>
                <w:lang w:eastAsia="ko-KR"/>
              </w:rPr>
            </w:pPr>
            <w:r w:rsidRPr="00B51232">
              <w:rPr>
                <w:kern w:val="2"/>
                <w:lang w:eastAsia="ko-KR"/>
              </w:rPr>
              <w:t>BWP-Id</w:t>
            </w:r>
          </w:p>
        </w:tc>
      </w:tr>
    </w:tbl>
    <w:p w14:paraId="6549E2D6" w14:textId="461986DC" w:rsidR="00B87EB3" w:rsidRDefault="00B87EB3" w:rsidP="00B87EB3">
      <w:pPr>
        <w:jc w:val="both"/>
      </w:pPr>
      <w:r>
        <w:t xml:space="preserve">Accordingly, it is necessary that NR supports cross-carrier indication for uplink power control parameters for NR. This will reduces the signaling overhead for power control parameter configurations within a serving cell, and also provides power control support for the </w:t>
      </w:r>
      <w:r w:rsidR="00AC546E">
        <w:t>extended</w:t>
      </w:r>
      <w:r>
        <w:t xml:space="preserve"> set of beam indications from other serving cells which are already enabled via cross-carrier beam indication. In addition, the UE complexity for maintaining many pathloss estimates for all serving cells will be reduced, and the set of maintained pathloss estimates will be based on DL RS resources from those serving cells that can be more accurately and/or more frequently measured by the UE. </w:t>
      </w:r>
    </w:p>
    <w:p w14:paraId="5E9009A0" w14:textId="21FB8277" w:rsidR="00B87EB3" w:rsidRDefault="00B87EB3" w:rsidP="00B87EB3">
      <w:pPr>
        <w:jc w:val="both"/>
      </w:pPr>
      <w:r>
        <w:t xml:space="preserve">To support cross-carrier indication for PC parameters, </w:t>
      </w:r>
      <w:r w:rsidR="00AC546E">
        <w:t>some</w:t>
      </w:r>
      <w:r>
        <w:t xml:space="preserve"> approaches can be </w:t>
      </w:r>
      <w:r w:rsidR="00AC546E">
        <w:t>considered</w:t>
      </w:r>
      <w:r>
        <w:t>:</w:t>
      </w:r>
    </w:p>
    <w:p w14:paraId="56CE2FD1" w14:textId="0A1F67DD" w:rsidR="00B87EB3" w:rsidRDefault="00B87EB3" w:rsidP="00B87EB3">
      <w:pPr>
        <w:pStyle w:val="ListParagraph"/>
        <w:numPr>
          <w:ilvl w:val="0"/>
          <w:numId w:val="26"/>
        </w:numPr>
        <w:jc w:val="both"/>
        <w:rPr>
          <w:sz w:val="20"/>
          <w:szCs w:val="20"/>
        </w:rPr>
      </w:pPr>
      <w:r w:rsidRPr="009304D0">
        <w:rPr>
          <w:sz w:val="20"/>
          <w:szCs w:val="20"/>
        </w:rPr>
        <w:t>Option (a)</w:t>
      </w:r>
      <w:r>
        <w:rPr>
          <w:sz w:val="20"/>
          <w:szCs w:val="20"/>
        </w:rPr>
        <w:t xml:space="preserve">: </w:t>
      </w:r>
      <w:r w:rsidR="00E33593">
        <w:rPr>
          <w:sz w:val="20"/>
          <w:szCs w:val="20"/>
        </w:rPr>
        <w:t>Include</w:t>
      </w:r>
      <w:r>
        <w:rPr>
          <w:sz w:val="20"/>
          <w:szCs w:val="20"/>
        </w:rPr>
        <w:t xml:space="preserve"> cell-/carrier-index and a BWP-index in the </w:t>
      </w:r>
      <w:r w:rsidRPr="009304D0">
        <w:rPr>
          <w:i/>
          <w:iCs/>
          <w:sz w:val="20"/>
          <w:szCs w:val="20"/>
        </w:rPr>
        <w:t>PUSCH-PathlossReferenceRS</w:t>
      </w:r>
      <w:r>
        <w:rPr>
          <w:sz w:val="20"/>
          <w:szCs w:val="20"/>
        </w:rPr>
        <w:t xml:space="preserve"> (for PUSCH power control) or </w:t>
      </w:r>
      <w:r>
        <w:rPr>
          <w:i/>
          <w:iCs/>
          <w:sz w:val="20"/>
          <w:szCs w:val="20"/>
        </w:rPr>
        <w:t>PUC</w:t>
      </w:r>
      <w:r w:rsidRPr="009304D0">
        <w:rPr>
          <w:i/>
          <w:iCs/>
          <w:sz w:val="20"/>
          <w:szCs w:val="20"/>
        </w:rPr>
        <w:t>CH-PathlossReferenceRS</w:t>
      </w:r>
      <w:r>
        <w:rPr>
          <w:sz w:val="20"/>
          <w:szCs w:val="20"/>
        </w:rPr>
        <w:t xml:space="preserve"> (for PUCCH power control) or in the SRS resource set configuration (for SRS power control). In this case, the power control parameters </w:t>
      </w:r>
      <w:r w:rsidR="004B5196">
        <w:rPr>
          <w:sz w:val="20"/>
          <w:szCs w:val="20"/>
        </w:rPr>
        <w:t>-</w:t>
      </w:r>
      <w:r w:rsidRPr="00517B8C">
        <w:rPr>
          <w:sz w:val="20"/>
          <w:szCs w:val="20"/>
        </w:rPr>
        <w:t xml:space="preserve"> the DL pathloss reference index </w:t>
      </w:r>
      <m:oMath>
        <m:sSub>
          <m:sSubPr>
            <m:ctrlPr>
              <w:rPr>
                <w:rFonts w:ascii="Cambria Math" w:hAnsi="Cambria Math"/>
                <w:bCs/>
                <w:i/>
                <w:sz w:val="20"/>
                <w:szCs w:val="20"/>
              </w:rPr>
            </m:ctrlPr>
          </m:sSubPr>
          <m:e>
            <m:r>
              <w:rPr>
                <w:rFonts w:ascii="Cambria Math" w:hAnsi="Cambria Math"/>
                <w:sz w:val="20"/>
                <w:szCs w:val="20"/>
                <w:lang w:val="en-US"/>
              </w:rPr>
              <m:t>q</m:t>
            </m:r>
          </m:e>
          <m:sub>
            <m:r>
              <w:rPr>
                <w:rFonts w:ascii="Cambria Math" w:hAnsi="Cambria Math"/>
                <w:sz w:val="20"/>
                <w:szCs w:val="20"/>
                <w:lang w:val="en-US"/>
              </w:rPr>
              <m:t>d</m:t>
            </m:r>
          </m:sub>
        </m:sSub>
      </m:oMath>
      <w:r w:rsidR="004B5196">
        <w:rPr>
          <w:bCs/>
          <w:sz w:val="20"/>
          <w:szCs w:val="20"/>
        </w:rPr>
        <w:t xml:space="preserve">, Po, and alpha - </w:t>
      </w:r>
      <w:r>
        <w:rPr>
          <w:sz w:val="20"/>
          <w:szCs w:val="20"/>
        </w:rPr>
        <w:t xml:space="preserve">are </w:t>
      </w:r>
      <w:r w:rsidR="004B5196">
        <w:rPr>
          <w:sz w:val="20"/>
          <w:szCs w:val="20"/>
        </w:rPr>
        <w:t>the parameters configured in the</w:t>
      </w:r>
      <w:r>
        <w:rPr>
          <w:sz w:val="20"/>
          <w:szCs w:val="20"/>
        </w:rPr>
        <w:t xml:space="preserve"> indicated cell/carrier/BWP. </w:t>
      </w:r>
    </w:p>
    <w:p w14:paraId="3F0D45F5" w14:textId="2F706AB8" w:rsidR="00B87EB3" w:rsidRDefault="00B87EB3" w:rsidP="004B5196">
      <w:pPr>
        <w:pStyle w:val="ListParagraph"/>
        <w:numPr>
          <w:ilvl w:val="0"/>
          <w:numId w:val="26"/>
        </w:numPr>
        <w:jc w:val="both"/>
        <w:rPr>
          <w:sz w:val="20"/>
          <w:szCs w:val="20"/>
        </w:rPr>
      </w:pPr>
      <w:r>
        <w:rPr>
          <w:sz w:val="20"/>
          <w:szCs w:val="20"/>
        </w:rPr>
        <w:t xml:space="preserve">Option (b): </w:t>
      </w:r>
      <w:r w:rsidR="004B5196">
        <w:rPr>
          <w:sz w:val="20"/>
          <w:szCs w:val="20"/>
        </w:rPr>
        <w:t>For a SCell, i</w:t>
      </w:r>
      <w:r>
        <w:rPr>
          <w:sz w:val="20"/>
          <w:szCs w:val="20"/>
        </w:rPr>
        <w:t>f RRC parameter ‘</w:t>
      </w:r>
      <w:r w:rsidRPr="00E33593">
        <w:rPr>
          <w:i/>
          <w:sz w:val="20"/>
          <w:szCs w:val="20"/>
        </w:rPr>
        <w:t>pathlossReferenceLinking’</w:t>
      </w:r>
      <w:r>
        <w:rPr>
          <w:sz w:val="20"/>
          <w:szCs w:val="20"/>
        </w:rPr>
        <w:t xml:space="preserve"> is present and indicates PCell/PSCell, then PUSCH/PUCCH/SRS DL pathloss reference index </w:t>
      </w:r>
      <w:r w:rsidR="00620759">
        <w:rPr>
          <w:sz w:val="20"/>
          <w:szCs w:val="20"/>
        </w:rPr>
        <w:t>,</w:t>
      </w:r>
      <w:r>
        <w:rPr>
          <w:sz w:val="20"/>
          <w:szCs w:val="20"/>
        </w:rPr>
        <w:t xml:space="preserve"> </w:t>
      </w:r>
      <m:oMath>
        <m:sSub>
          <m:sSubPr>
            <m:ctrlPr>
              <w:rPr>
                <w:rFonts w:ascii="Cambria Math" w:eastAsia="MS Mincho" w:hAnsi="Cambria Math"/>
                <w:bCs/>
                <w:i/>
              </w:rPr>
            </m:ctrlPr>
          </m:sSubPr>
          <m:e>
            <m:r>
              <w:rPr>
                <w:rFonts w:ascii="Cambria Math" w:hAnsi="Cambria Math"/>
                <w:lang w:val="en-US"/>
              </w:rPr>
              <m:t>q</m:t>
            </m:r>
          </m:e>
          <m:sub>
            <m:r>
              <w:rPr>
                <w:rFonts w:ascii="Cambria Math" w:hAnsi="Cambria Math"/>
                <w:lang w:val="en-US"/>
              </w:rPr>
              <m:t>d</m:t>
            </m:r>
          </m:sub>
        </m:sSub>
      </m:oMath>
      <w:r w:rsidR="004B5196">
        <w:rPr>
          <w:bCs/>
          <w:sz w:val="20"/>
          <w:szCs w:val="20"/>
        </w:rPr>
        <w:t xml:space="preserve">, </w:t>
      </w:r>
      <w:r w:rsidR="004B5196">
        <w:rPr>
          <w:sz w:val="20"/>
          <w:szCs w:val="20"/>
        </w:rPr>
        <w:t xml:space="preserve"> is the inde</w:t>
      </w:r>
      <w:r w:rsidR="00E33593">
        <w:rPr>
          <w:sz w:val="20"/>
          <w:szCs w:val="20"/>
        </w:rPr>
        <w:t>x configured in the indicated</w:t>
      </w:r>
      <w:r>
        <w:rPr>
          <w:sz w:val="20"/>
          <w:szCs w:val="20"/>
        </w:rPr>
        <w:t xml:space="preserve"> PSCell/PSCell. </w:t>
      </w:r>
      <w:r w:rsidR="00E33593">
        <w:rPr>
          <w:sz w:val="20"/>
          <w:szCs w:val="20"/>
        </w:rPr>
        <w:t xml:space="preserve">The </w:t>
      </w:r>
      <w:r w:rsidR="00620759">
        <w:rPr>
          <w:sz w:val="20"/>
          <w:szCs w:val="20"/>
        </w:rPr>
        <w:t xml:space="preserve">open-loop </w:t>
      </w:r>
      <w:r w:rsidR="004B5196">
        <w:rPr>
          <w:bCs/>
          <w:sz w:val="20"/>
          <w:szCs w:val="20"/>
        </w:rPr>
        <w:t xml:space="preserve">Po, and alpha </w:t>
      </w:r>
      <w:r w:rsidR="00E33593">
        <w:rPr>
          <w:bCs/>
          <w:sz w:val="20"/>
          <w:szCs w:val="20"/>
        </w:rPr>
        <w:t xml:space="preserve">power control parameters are </w:t>
      </w:r>
      <w:r w:rsidR="00620759">
        <w:rPr>
          <w:bCs/>
          <w:sz w:val="20"/>
          <w:szCs w:val="20"/>
        </w:rPr>
        <w:t xml:space="preserve">the parameters </w:t>
      </w:r>
      <w:r w:rsidR="00E33593">
        <w:rPr>
          <w:bCs/>
          <w:sz w:val="20"/>
          <w:szCs w:val="20"/>
        </w:rPr>
        <w:t xml:space="preserve">configured in the SCell in which the </w:t>
      </w:r>
      <w:r w:rsidR="00E33593">
        <w:rPr>
          <w:sz w:val="20"/>
          <w:szCs w:val="20"/>
        </w:rPr>
        <w:t>‘</w:t>
      </w:r>
      <w:r w:rsidR="00E33593" w:rsidRPr="003765D0">
        <w:rPr>
          <w:i/>
          <w:sz w:val="20"/>
          <w:szCs w:val="20"/>
        </w:rPr>
        <w:t>pathlossReferenceLinking’</w:t>
      </w:r>
      <w:r w:rsidR="00E33593">
        <w:rPr>
          <w:bCs/>
          <w:sz w:val="20"/>
          <w:szCs w:val="20"/>
        </w:rPr>
        <w:t xml:space="preserve"> is configured. </w:t>
      </w:r>
    </w:p>
    <w:p w14:paraId="7B41AA75" w14:textId="643CB847" w:rsidR="00B87EB3" w:rsidRDefault="00B87EB3" w:rsidP="00B87EB3">
      <w:pPr>
        <w:pStyle w:val="ListParagraph"/>
        <w:numPr>
          <w:ilvl w:val="0"/>
          <w:numId w:val="26"/>
        </w:numPr>
        <w:jc w:val="both"/>
        <w:rPr>
          <w:sz w:val="20"/>
          <w:szCs w:val="20"/>
        </w:rPr>
      </w:pPr>
      <w:r>
        <w:rPr>
          <w:sz w:val="20"/>
          <w:szCs w:val="20"/>
        </w:rPr>
        <w:t xml:space="preserve">Option (c): </w:t>
      </w:r>
      <w:r w:rsidR="00E33593">
        <w:rPr>
          <w:sz w:val="20"/>
          <w:szCs w:val="20"/>
        </w:rPr>
        <w:t>U</w:t>
      </w:r>
      <w:r>
        <w:rPr>
          <w:sz w:val="20"/>
          <w:szCs w:val="20"/>
        </w:rPr>
        <w:t>se the cell/uplink</w:t>
      </w:r>
      <w:r w:rsidR="00E33593">
        <w:rPr>
          <w:sz w:val="20"/>
          <w:szCs w:val="20"/>
        </w:rPr>
        <w:t>/BWP</w:t>
      </w:r>
      <w:r>
        <w:rPr>
          <w:sz w:val="20"/>
          <w:szCs w:val="20"/>
        </w:rPr>
        <w:t xml:space="preserve"> index in the </w:t>
      </w:r>
      <w:r w:rsidRPr="00517B8C">
        <w:rPr>
          <w:i/>
          <w:iCs/>
          <w:sz w:val="20"/>
          <w:szCs w:val="20"/>
        </w:rPr>
        <w:t xml:space="preserve">SpatialRelationInfo IEs </w:t>
      </w:r>
      <w:r w:rsidRPr="009F107A">
        <w:rPr>
          <w:iCs/>
          <w:sz w:val="20"/>
          <w:szCs w:val="20"/>
        </w:rPr>
        <w:t>within</w:t>
      </w:r>
      <w:r w:rsidRPr="00517B8C">
        <w:rPr>
          <w:i/>
          <w:iCs/>
          <w:sz w:val="20"/>
          <w:szCs w:val="20"/>
        </w:rPr>
        <w:t xml:space="preserve"> SRS/PUCCH</w:t>
      </w:r>
      <w:r w:rsidR="00E33593">
        <w:rPr>
          <w:sz w:val="20"/>
          <w:szCs w:val="20"/>
        </w:rPr>
        <w:t xml:space="preserve"> to determine the cell/uplink/BWP configured with PUSCH/PUCCH DL pathloss reference, and open-loop Po and alpha parameters.</w:t>
      </w:r>
      <w:r>
        <w:rPr>
          <w:sz w:val="20"/>
          <w:szCs w:val="20"/>
        </w:rPr>
        <w:t xml:space="preserve"> </w:t>
      </w:r>
    </w:p>
    <w:p w14:paraId="0EE67FA0" w14:textId="7409BA22" w:rsidR="00B87EB3" w:rsidRDefault="00B87EB3" w:rsidP="00620759">
      <w:pPr>
        <w:spacing w:after="0"/>
        <w:jc w:val="both"/>
        <w:rPr>
          <w:i/>
        </w:rPr>
      </w:pPr>
      <w:r w:rsidRPr="00E1774C">
        <w:rPr>
          <w:b/>
          <w:i/>
          <w:u w:val="single"/>
        </w:rPr>
        <w:t xml:space="preserve">Proposal </w:t>
      </w:r>
      <w:r w:rsidR="00E5638F">
        <w:rPr>
          <w:b/>
          <w:i/>
          <w:u w:val="single"/>
        </w:rPr>
        <w:t>1</w:t>
      </w:r>
      <w:r w:rsidRPr="00E1774C">
        <w:rPr>
          <w:i/>
          <w:u w:val="single"/>
        </w:rPr>
        <w:t>:</w:t>
      </w:r>
      <w:r>
        <w:rPr>
          <w:i/>
        </w:rPr>
        <w:t xml:space="preserve"> For PUSCH/PUCCH/SRS power control, cross-carrier indication of power control parameters </w:t>
      </w:r>
      <w:r w:rsidR="00A12485">
        <w:rPr>
          <w:i/>
        </w:rPr>
        <w:t>(</w:t>
      </w:r>
      <w:r>
        <w:rPr>
          <w:i/>
        </w:rPr>
        <w:t>DL pathloss reference</w:t>
      </w:r>
      <w:r w:rsidR="00A12485">
        <w:rPr>
          <w:i/>
        </w:rPr>
        <w:t xml:space="preserve">, </w:t>
      </w:r>
      <w:r>
        <w:rPr>
          <w:i/>
        </w:rPr>
        <w:t xml:space="preserve">and the open-loop </w:t>
      </w:r>
      <w:r w:rsidR="00A12485">
        <w:rPr>
          <w:i/>
        </w:rPr>
        <w:t xml:space="preserve">Po, alpha) should be considered when </w:t>
      </w:r>
      <w:r w:rsidR="009F107A">
        <w:rPr>
          <w:i/>
        </w:rPr>
        <w:t>c</w:t>
      </w:r>
      <w:r w:rsidR="00A12485" w:rsidRPr="009F107A">
        <w:rPr>
          <w:i/>
        </w:rPr>
        <w:t>ross-carrier beam indication</w:t>
      </w:r>
      <w:r w:rsidR="00A12485">
        <w:rPr>
          <w:i/>
        </w:rPr>
        <w:t xml:space="preserve"> is configured.</w:t>
      </w:r>
    </w:p>
    <w:p w14:paraId="3BBACCEE" w14:textId="6DF4FB3C" w:rsidR="00B87EB3" w:rsidRPr="000C1812" w:rsidRDefault="00B87EB3" w:rsidP="00B87EB3">
      <w:pPr>
        <w:pStyle w:val="ListParagraph"/>
        <w:numPr>
          <w:ilvl w:val="0"/>
          <w:numId w:val="25"/>
        </w:numPr>
        <w:rPr>
          <w:i/>
          <w:iCs/>
          <w:sz w:val="20"/>
          <w:szCs w:val="20"/>
        </w:rPr>
      </w:pPr>
      <w:r w:rsidRPr="000C1812">
        <w:rPr>
          <w:i/>
          <w:iCs/>
          <w:sz w:val="20"/>
          <w:szCs w:val="20"/>
        </w:rPr>
        <w:t xml:space="preserve">Option (a): </w:t>
      </w:r>
      <w:r w:rsidR="00A12485">
        <w:rPr>
          <w:i/>
          <w:iCs/>
          <w:sz w:val="20"/>
          <w:szCs w:val="20"/>
        </w:rPr>
        <w:t>Include</w:t>
      </w:r>
      <w:r w:rsidRPr="000C1812">
        <w:rPr>
          <w:i/>
          <w:iCs/>
          <w:sz w:val="20"/>
          <w:szCs w:val="20"/>
        </w:rPr>
        <w:t xml:space="preserve"> configuration of serving cell / uplink carrier</w:t>
      </w:r>
      <w:r w:rsidR="00A12485">
        <w:rPr>
          <w:i/>
          <w:iCs/>
          <w:sz w:val="20"/>
          <w:szCs w:val="20"/>
        </w:rPr>
        <w:t xml:space="preserve"> / BWP</w:t>
      </w:r>
      <w:r w:rsidRPr="000C1812">
        <w:rPr>
          <w:i/>
          <w:iCs/>
          <w:sz w:val="20"/>
          <w:szCs w:val="20"/>
        </w:rPr>
        <w:t xml:space="preserve"> index </w:t>
      </w:r>
      <w:r w:rsidR="00A12485">
        <w:rPr>
          <w:i/>
          <w:iCs/>
          <w:sz w:val="20"/>
          <w:szCs w:val="20"/>
        </w:rPr>
        <w:t xml:space="preserve">in </w:t>
      </w:r>
      <w:r w:rsidRPr="000C1812">
        <w:rPr>
          <w:i/>
          <w:iCs/>
          <w:sz w:val="20"/>
          <w:szCs w:val="20"/>
        </w:rPr>
        <w:t xml:space="preserve"> </w:t>
      </w:r>
      <w:r w:rsidR="00A12485" w:rsidRPr="009304D0">
        <w:rPr>
          <w:i/>
          <w:iCs/>
          <w:sz w:val="20"/>
          <w:szCs w:val="20"/>
        </w:rPr>
        <w:t>PathlossReferenceRS</w:t>
      </w:r>
      <w:r w:rsidR="00A12485">
        <w:rPr>
          <w:i/>
          <w:iCs/>
          <w:sz w:val="20"/>
          <w:szCs w:val="20"/>
        </w:rPr>
        <w:t xml:space="preserve"> configuration</w:t>
      </w:r>
    </w:p>
    <w:p w14:paraId="08549BF5" w14:textId="6A572C53" w:rsidR="00B87EB3" w:rsidRPr="000C1812" w:rsidRDefault="00B87EB3" w:rsidP="00B87EB3">
      <w:pPr>
        <w:pStyle w:val="ListParagraph"/>
        <w:numPr>
          <w:ilvl w:val="0"/>
          <w:numId w:val="25"/>
        </w:numPr>
        <w:rPr>
          <w:i/>
          <w:iCs/>
          <w:sz w:val="20"/>
          <w:szCs w:val="20"/>
        </w:rPr>
      </w:pPr>
      <w:r w:rsidRPr="000C1812">
        <w:rPr>
          <w:i/>
          <w:iCs/>
          <w:sz w:val="20"/>
          <w:szCs w:val="20"/>
        </w:rPr>
        <w:t xml:space="preserve">Option (b): </w:t>
      </w:r>
      <w:r w:rsidR="00A12485">
        <w:rPr>
          <w:i/>
          <w:iCs/>
          <w:sz w:val="20"/>
          <w:szCs w:val="20"/>
        </w:rPr>
        <w:t xml:space="preserve">Include UE behaviour for the RRC </w:t>
      </w:r>
      <w:r w:rsidRPr="000C1812">
        <w:rPr>
          <w:i/>
          <w:iCs/>
          <w:sz w:val="20"/>
          <w:szCs w:val="20"/>
        </w:rPr>
        <w:t xml:space="preserve"> “pathlossReferenceLinking”</w:t>
      </w:r>
      <w:r w:rsidR="00A12485">
        <w:rPr>
          <w:i/>
          <w:iCs/>
          <w:sz w:val="20"/>
          <w:szCs w:val="20"/>
        </w:rPr>
        <w:t xml:space="preserve"> parameter</w:t>
      </w:r>
    </w:p>
    <w:p w14:paraId="30EFC326" w14:textId="630BE899" w:rsidR="00B87EB3" w:rsidRPr="000C1812" w:rsidRDefault="00B87EB3" w:rsidP="00B87EB3">
      <w:pPr>
        <w:pStyle w:val="ListParagraph"/>
        <w:numPr>
          <w:ilvl w:val="0"/>
          <w:numId w:val="25"/>
        </w:numPr>
        <w:rPr>
          <w:i/>
          <w:iCs/>
          <w:sz w:val="20"/>
          <w:szCs w:val="20"/>
        </w:rPr>
      </w:pPr>
      <w:r w:rsidRPr="000C1812">
        <w:rPr>
          <w:i/>
          <w:iCs/>
          <w:sz w:val="20"/>
          <w:szCs w:val="20"/>
        </w:rPr>
        <w:t xml:space="preserve">Option (c): </w:t>
      </w:r>
      <w:r w:rsidR="00A12485">
        <w:rPr>
          <w:i/>
          <w:iCs/>
          <w:sz w:val="20"/>
          <w:szCs w:val="20"/>
        </w:rPr>
        <w:t>Use</w:t>
      </w:r>
      <w:r w:rsidRPr="000C1812">
        <w:rPr>
          <w:i/>
          <w:iCs/>
          <w:sz w:val="20"/>
          <w:szCs w:val="20"/>
        </w:rPr>
        <w:t xml:space="preserve"> the serving cell / uplink carrier </w:t>
      </w:r>
      <w:r w:rsidR="00A12485">
        <w:rPr>
          <w:i/>
          <w:iCs/>
          <w:sz w:val="20"/>
          <w:szCs w:val="20"/>
        </w:rPr>
        <w:t xml:space="preserve">/ BWP </w:t>
      </w:r>
      <w:r w:rsidRPr="000C1812">
        <w:rPr>
          <w:i/>
          <w:iCs/>
          <w:sz w:val="20"/>
          <w:szCs w:val="20"/>
        </w:rPr>
        <w:t xml:space="preserve">index in the SpatialRelationInfo IEs </w:t>
      </w:r>
      <w:r>
        <w:rPr>
          <w:i/>
          <w:iCs/>
          <w:sz w:val="20"/>
          <w:szCs w:val="20"/>
        </w:rPr>
        <w:t>within</w:t>
      </w:r>
      <w:r w:rsidRPr="000C1812">
        <w:rPr>
          <w:i/>
          <w:iCs/>
          <w:sz w:val="20"/>
          <w:szCs w:val="20"/>
        </w:rPr>
        <w:t xml:space="preserve"> </w:t>
      </w:r>
      <w:r>
        <w:rPr>
          <w:i/>
          <w:iCs/>
          <w:sz w:val="20"/>
          <w:szCs w:val="20"/>
        </w:rPr>
        <w:t>SRS/</w:t>
      </w:r>
      <w:r w:rsidRPr="000C1812">
        <w:rPr>
          <w:i/>
          <w:iCs/>
          <w:sz w:val="20"/>
          <w:szCs w:val="20"/>
        </w:rPr>
        <w:t xml:space="preserve">PUCCH. </w:t>
      </w:r>
    </w:p>
    <w:p w14:paraId="5C0ED460" w14:textId="5ED0CBBB" w:rsidR="008D4610" w:rsidRPr="003B0E00" w:rsidRDefault="00E16F10" w:rsidP="003B0E00">
      <w:pPr>
        <w:pStyle w:val="Heading1"/>
        <w:tabs>
          <w:tab w:val="num" w:pos="0"/>
        </w:tabs>
        <w:ind w:left="0" w:firstLine="0"/>
        <w:jc w:val="both"/>
        <w:rPr>
          <w:rFonts w:eastAsia="MS Mincho"/>
          <w:lang w:eastAsia="ja-JP"/>
        </w:rPr>
      </w:pPr>
      <w:r>
        <w:rPr>
          <w:rFonts w:eastAsia="MS Mincho"/>
          <w:lang w:eastAsia="ja-JP"/>
        </w:rPr>
        <w:lastRenderedPageBreak/>
        <w:t>Priority Rule for Overlapping Transmissions</w:t>
      </w:r>
      <w:r w:rsidR="003B0E00">
        <w:rPr>
          <w:rFonts w:eastAsia="MS Mincho"/>
          <w:lang w:eastAsia="ja-JP"/>
        </w:rPr>
        <w:t xml:space="preserve"> </w:t>
      </w:r>
      <w:r w:rsidR="008D4610">
        <w:t xml:space="preserve">w.r.t. </w:t>
      </w:r>
      <w:r w:rsidR="00B0222B">
        <w:t xml:space="preserve">Numerology and </w:t>
      </w:r>
      <w:r w:rsidR="008D4610">
        <w:t xml:space="preserve">TTI </w:t>
      </w:r>
      <w:r w:rsidR="00B0222B">
        <w:t>Length</w:t>
      </w:r>
    </w:p>
    <w:p w14:paraId="524E2639" w14:textId="5C456A4A" w:rsidR="0053524C" w:rsidRDefault="00BA2330" w:rsidP="00E16F10">
      <w:pPr>
        <w:jc w:val="both"/>
        <w:rPr>
          <w:lang w:eastAsia="ja-JP"/>
        </w:rPr>
      </w:pPr>
      <w:r>
        <w:rPr>
          <w:lang w:eastAsia="ja-JP"/>
        </w:rPr>
        <w:t xml:space="preserve">Existing </w:t>
      </w:r>
      <w:r w:rsidR="0053524C">
        <w:rPr>
          <w:lang w:eastAsia="ja-JP"/>
        </w:rPr>
        <w:t xml:space="preserve">priority rule </w:t>
      </w:r>
      <w:r>
        <w:rPr>
          <w:lang w:eastAsia="ja-JP"/>
        </w:rPr>
        <w:t xml:space="preserve">agreed </w:t>
      </w:r>
      <w:r w:rsidR="0053524C">
        <w:rPr>
          <w:lang w:eastAsia="ja-JP"/>
        </w:rPr>
        <w:t>in CA operation with full or part</w:t>
      </w:r>
      <w:r w:rsidR="0087574B">
        <w:rPr>
          <w:lang w:eastAsia="ja-JP"/>
        </w:rPr>
        <w:t>ially overlapping transmissions is given below:</w:t>
      </w:r>
    </w:p>
    <w:p w14:paraId="472F1E1C" w14:textId="66081B2C" w:rsidR="0053524C" w:rsidRDefault="0027465D" w:rsidP="0053524C">
      <w:pPr>
        <w:rPr>
          <w:b/>
          <w:i/>
          <w:u w:val="single"/>
        </w:rPr>
      </w:pPr>
      <w:r>
        <w:rPr>
          <w:iCs/>
        </w:rPr>
      </w:r>
      <w:r w:rsidR="000A0862">
        <w:rPr>
          <w:iCs/>
        </w:rPr>
        <w:pict w14:anchorId="7737003D">
          <v:shape id="_x0000_s1028" type="#_x0000_t202" style="width:468.2pt;height:60.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_x0000_s1028;mso-fit-shape-to-text:t">
              <w:txbxContent>
                <w:p w14:paraId="141124D1" w14:textId="6F66326A" w:rsidR="0053524C" w:rsidRPr="00FC093D" w:rsidRDefault="0053524C" w:rsidP="0053524C">
                  <w:pPr>
                    <w:pStyle w:val="Heading2"/>
                    <w:numPr>
                      <w:ilvl w:val="0"/>
                      <w:numId w:val="0"/>
                    </w:numPr>
                    <w:ind w:left="576" w:hanging="576"/>
                    <w:rPr>
                      <w:rFonts w:ascii="Times New Roman" w:hAnsi="Times New Roman"/>
                      <w:b/>
                      <w:bCs/>
                      <w:sz w:val="20"/>
                      <w:lang w:eastAsia="ja-JP"/>
                    </w:rPr>
                  </w:pPr>
                  <w:r>
                    <w:rPr>
                      <w:rFonts w:ascii="Times New Roman" w:hAnsi="Times New Roman"/>
                      <w:b/>
                      <w:bCs/>
                      <w:sz w:val="20"/>
                      <w:lang w:eastAsia="ja-JP"/>
                    </w:rPr>
                    <w:t>From RAN1#91 [</w:t>
                  </w:r>
                  <w:r w:rsidR="004A4437">
                    <w:rPr>
                      <w:rFonts w:ascii="Times New Roman" w:hAnsi="Times New Roman"/>
                      <w:b/>
                      <w:bCs/>
                      <w:sz w:val="20"/>
                      <w:lang w:eastAsia="ja-JP"/>
                    </w:rPr>
                    <w:t>2</w:t>
                  </w:r>
                  <w:r>
                    <w:rPr>
                      <w:rFonts w:ascii="Times New Roman" w:hAnsi="Times New Roman"/>
                      <w:b/>
                      <w:bCs/>
                      <w:sz w:val="20"/>
                      <w:lang w:eastAsia="ja-JP"/>
                    </w:rPr>
                    <w:t>]</w:t>
                  </w:r>
                </w:p>
                <w:p w14:paraId="70BE14C1" w14:textId="77777777" w:rsidR="0053524C" w:rsidRPr="0053524C" w:rsidRDefault="0053524C" w:rsidP="00D85C35">
                  <w:pPr>
                    <w:numPr>
                      <w:ilvl w:val="1"/>
                      <w:numId w:val="3"/>
                    </w:numPr>
                    <w:spacing w:after="0"/>
                    <w:rPr>
                      <w:rFonts w:asciiTheme="majorBidi" w:hAnsiTheme="majorBidi" w:cstheme="majorBidi"/>
                      <w:lang w:val="en-US"/>
                    </w:rPr>
                  </w:pPr>
                  <w:r w:rsidRPr="00F36C98">
                    <w:rPr>
                      <w:rFonts w:asciiTheme="majorBidi" w:hAnsiTheme="majorBidi" w:cstheme="majorBidi"/>
                      <w:lang w:val="en-US"/>
                    </w:rPr>
                    <w:t>PRACH of PCell &gt; PUCCH/PUSCH with ACK/NACK and/or SR &gt; PUCCH/PUSCH with other UCIs &gt; PUSCH w/o UCI &gt; SRS/PRACH of SCell</w:t>
                  </w:r>
                </w:p>
              </w:txbxContent>
            </v:textbox>
            <w10:anchorlock/>
          </v:shape>
        </w:pict>
      </w:r>
    </w:p>
    <w:p w14:paraId="0F43E44F" w14:textId="7E46CC44" w:rsidR="0053524C" w:rsidRDefault="0001306F" w:rsidP="00463512">
      <w:pPr>
        <w:jc w:val="both"/>
        <w:rPr>
          <w:lang w:eastAsia="ja-JP"/>
        </w:rPr>
      </w:pPr>
      <w:r>
        <w:rPr>
          <w:lang w:eastAsia="ja-JP"/>
        </w:rPr>
        <w:t>T</w:t>
      </w:r>
      <w:r w:rsidR="0053524C">
        <w:rPr>
          <w:lang w:eastAsia="ja-JP"/>
        </w:rPr>
        <w:t>he impact of transmission parameters such as TTI length and subcarrier spacing</w:t>
      </w:r>
      <w:r>
        <w:rPr>
          <w:lang w:eastAsia="ja-JP"/>
        </w:rPr>
        <w:t>, however,</w:t>
      </w:r>
      <w:r w:rsidR="0053524C">
        <w:rPr>
          <w:lang w:eastAsia="ja-JP"/>
        </w:rPr>
        <w:t xml:space="preserve"> was not considered. Since these parameters are likely to be used by higher layers to map </w:t>
      </w:r>
      <w:r>
        <w:rPr>
          <w:lang w:eastAsia="ja-JP"/>
        </w:rPr>
        <w:t>logical channels/signals</w:t>
      </w:r>
      <w:r w:rsidR="0053524C">
        <w:rPr>
          <w:lang w:eastAsia="ja-JP"/>
        </w:rPr>
        <w:t xml:space="preserve"> with different priority levels or </w:t>
      </w:r>
      <w:r>
        <w:rPr>
          <w:lang w:eastAsia="ja-JP"/>
        </w:rPr>
        <w:t xml:space="preserve">to map data </w:t>
      </w:r>
      <w:r w:rsidR="0053524C">
        <w:rPr>
          <w:lang w:eastAsia="ja-JP"/>
        </w:rPr>
        <w:t xml:space="preserve">corresponding to different services with different reliability and/or latency requirements, </w:t>
      </w:r>
      <w:r>
        <w:rPr>
          <w:lang w:eastAsia="ja-JP"/>
        </w:rPr>
        <w:t xml:space="preserve">the physical channel needs to carefully take those aspects into account. For example, in LTE, a general rule has been that short-TTI (sTTI) transmission should be prioritized over regular-TTI (i.e., 1 ms) transmission. In NR, transmission parameters are much more flexible, with different length mini-slot transmissions </w:t>
      </w:r>
      <w:r w:rsidR="00D0566F">
        <w:rPr>
          <w:lang w:eastAsia="ja-JP"/>
        </w:rPr>
        <w:t>with</w:t>
      </w:r>
      <w:r>
        <w:rPr>
          <w:lang w:eastAsia="ja-JP"/>
        </w:rPr>
        <w:t xml:space="preserve"> regular slot-based transmission, and also different subcarrier spacing options. Following the rationale in LTE, we believe the transmissions should be prioritized based on their TTI length and subcarrier spacing, such that transmission with shorter TTI length and/or larger subcarrier spacing should have higher priority. </w:t>
      </w:r>
    </w:p>
    <w:p w14:paraId="078C929E" w14:textId="276641D4" w:rsidR="00B0222B" w:rsidRDefault="0001306F" w:rsidP="00AD6ABF">
      <w:pPr>
        <w:rPr>
          <w:i/>
          <w:lang w:eastAsia="ja-JP"/>
        </w:rPr>
      </w:pPr>
      <w:r w:rsidRPr="009F3BCE">
        <w:rPr>
          <w:b/>
          <w:i/>
          <w:u w:val="single"/>
        </w:rPr>
        <w:t>Proposal</w:t>
      </w:r>
      <w:r>
        <w:rPr>
          <w:b/>
          <w:i/>
          <w:u w:val="single"/>
        </w:rPr>
        <w:t xml:space="preserve"> </w:t>
      </w:r>
      <w:r w:rsidR="007947E2">
        <w:rPr>
          <w:b/>
          <w:i/>
          <w:u w:val="single"/>
        </w:rPr>
        <w:t>2</w:t>
      </w:r>
      <w:r w:rsidRPr="0001306F">
        <w:rPr>
          <w:b/>
          <w:i/>
          <w:u w:val="single"/>
        </w:rPr>
        <w:t>:</w:t>
      </w:r>
      <w:r w:rsidRPr="0001306F">
        <w:rPr>
          <w:i/>
        </w:rPr>
        <w:t xml:space="preserve"> </w:t>
      </w:r>
      <w:r w:rsidRPr="00463512">
        <w:rPr>
          <w:i/>
        </w:rPr>
        <w:t>Specification should support, within each priority level for a set of channels/signals</w:t>
      </w:r>
      <w:r>
        <w:rPr>
          <w:i/>
        </w:rPr>
        <w:t xml:space="preserve"> </w:t>
      </w:r>
      <w:r w:rsidRPr="007A4911">
        <w:rPr>
          <w:i/>
          <w:lang w:eastAsia="ja-JP"/>
        </w:rPr>
        <w:t>in CA-based power control</w:t>
      </w:r>
      <w:r w:rsidRPr="00463512">
        <w:rPr>
          <w:i/>
        </w:rPr>
        <w:t>, (i) a higher priority</w:t>
      </w:r>
      <w:r>
        <w:rPr>
          <w:i/>
          <w:lang w:eastAsia="ja-JP"/>
        </w:rPr>
        <w:t xml:space="preserve"> for shorter TTI over longer TTI, and (ii) </w:t>
      </w:r>
      <w:r w:rsidRPr="007A4911">
        <w:rPr>
          <w:i/>
        </w:rPr>
        <w:t>a higher priority</w:t>
      </w:r>
      <w:r>
        <w:rPr>
          <w:i/>
          <w:lang w:eastAsia="ja-JP"/>
        </w:rPr>
        <w:t xml:space="preserve"> for larger subcarrier spacing over smaller subcarrier spacing.</w:t>
      </w:r>
    </w:p>
    <w:p w14:paraId="5AA205D0" w14:textId="77777777" w:rsidR="00367644" w:rsidRPr="00E80F22" w:rsidRDefault="00367644" w:rsidP="00367644">
      <w:pPr>
        <w:pStyle w:val="Heading1"/>
        <w:ind w:left="0" w:firstLine="0"/>
        <w:rPr>
          <w:bCs/>
        </w:rPr>
      </w:pPr>
      <w:r>
        <w:t>PC Parameter Selection for Virtual PUSCH PHR</w:t>
      </w:r>
    </w:p>
    <w:p w14:paraId="14C5D5A8" w14:textId="6BF9AE8C" w:rsidR="00367644" w:rsidRDefault="00367644" w:rsidP="00641BB5">
      <w:pPr>
        <w:jc w:val="both"/>
      </w:pPr>
      <w:r>
        <w:t xml:space="preserve">Virtual </w:t>
      </w:r>
      <w:r w:rsidR="00527CDE">
        <w:t>power headroom report (</w:t>
      </w:r>
      <w:r>
        <w:t>PHR</w:t>
      </w:r>
      <w:r w:rsidR="00527CDE">
        <w:t>)</w:t>
      </w:r>
      <w:r>
        <w:t xml:space="preserve"> for PUS</w:t>
      </w:r>
      <w:r w:rsidR="00D85C35">
        <w:t>CH was agreed in RAN1 AH-1801 [3</w:t>
      </w:r>
      <w:r>
        <w:t xml:space="preserve">] in the case of CA/DC setting, </w:t>
      </w:r>
      <w:r w:rsidR="00D85C35">
        <w:t xml:space="preserve">and the usage of a default PC parameter set (instead of e.g., an RRC configured PC parameter set) was agreed in RAN1 #92 [4], </w:t>
      </w:r>
      <w:r w:rsidR="00641BB5">
        <w:t xml:space="preserve">for which some </w:t>
      </w:r>
      <w:r>
        <w:t xml:space="preserve">details </w:t>
      </w:r>
      <w:r w:rsidR="00641BB5">
        <w:t>were agreed in RAN1 #92-bis [5]. However, some details are still open.</w:t>
      </w:r>
    </w:p>
    <w:p w14:paraId="04A24063" w14:textId="12FAFD0F" w:rsidR="00367644" w:rsidRPr="00E83784" w:rsidRDefault="000A0862" w:rsidP="00367644">
      <w:r>
        <w:pict w14:anchorId="66624AED">
          <v:shape id="Text Box 351" o:spid="_x0000_s1027" type="#_x0000_t202" style="width:468.2pt;height:241.9pt;visibility:visible;mso-left-percent:-10001;mso-top-percent:-10001;mso-position-horizontal:absolute;mso-position-horizontal-relative:char;mso-position-vertical:absolute;mso-position-vertical-relative:line;mso-left-percent:-10001;mso-top-percent:-10001;v-text-anchor:top">
            <v:textbox>
              <w:txbxContent>
                <w:p w14:paraId="63E14A80" w14:textId="0DD7CA0C" w:rsidR="00367644" w:rsidRPr="00D85C35" w:rsidRDefault="00367644" w:rsidP="00367644">
                  <w:pPr>
                    <w:rPr>
                      <w:b/>
                      <w:highlight w:val="green"/>
                      <w:lang w:val="en-US"/>
                    </w:rPr>
                  </w:pPr>
                  <w:r w:rsidRPr="00D85C35">
                    <w:rPr>
                      <w:b/>
                      <w:highlight w:val="green"/>
                      <w:lang w:val="en-US"/>
                    </w:rPr>
                    <w:t>Agreement:</w:t>
                  </w:r>
                  <w:r w:rsidRPr="00D85C35">
                    <w:rPr>
                      <w:b/>
                      <w:lang w:val="en-US"/>
                    </w:rPr>
                    <w:t xml:space="preserve"> (RAN1 AH-1801</w:t>
                  </w:r>
                  <w:r w:rsidR="00D85C35" w:rsidRPr="00D85C35">
                    <w:rPr>
                      <w:b/>
                      <w:lang w:val="en-US"/>
                    </w:rPr>
                    <w:t xml:space="preserve"> [3]</w:t>
                  </w:r>
                  <w:r w:rsidRPr="00D85C35">
                    <w:rPr>
                      <w:b/>
                      <w:lang w:val="en-US"/>
                    </w:rPr>
                    <w:t>)</w:t>
                  </w:r>
                </w:p>
                <w:p w14:paraId="54F3F9A0" w14:textId="77777777" w:rsidR="00367644" w:rsidRPr="008F1E71" w:rsidRDefault="00367644" w:rsidP="00367644">
                  <w:pPr>
                    <w:rPr>
                      <w:lang w:eastAsia="x-none"/>
                    </w:rPr>
                  </w:pPr>
                  <w:r w:rsidRPr="008F1E71">
                    <w:rPr>
                      <w:lang w:eastAsia="x-none"/>
                    </w:rPr>
                    <w:t>Virtual PHR for non-scheduled serving cell for CA/DC case is supported</w:t>
                  </w:r>
                </w:p>
                <w:p w14:paraId="2EBC42E5" w14:textId="77777777" w:rsidR="00367644" w:rsidRDefault="00367644" w:rsidP="00D85C35">
                  <w:pPr>
                    <w:numPr>
                      <w:ilvl w:val="1"/>
                      <w:numId w:val="8"/>
                    </w:numPr>
                    <w:tabs>
                      <w:tab w:val="clear" w:pos="1440"/>
                      <w:tab w:val="num" w:pos="360"/>
                    </w:tabs>
                    <w:spacing w:after="0"/>
                    <w:ind w:left="360"/>
                    <w:rPr>
                      <w:lang w:eastAsia="x-none"/>
                    </w:rPr>
                  </w:pPr>
                  <w:r w:rsidRPr="008F1E71">
                    <w:rPr>
                      <w:lang w:eastAsia="x-none"/>
                    </w:rPr>
                    <w:t xml:space="preserve">For PHR reporting for multiple cells, if </w:t>
                  </w:r>
                  <w:r w:rsidRPr="008F1E71">
                    <w:rPr>
                      <w:lang w:val="x-none" w:eastAsia="x-none"/>
                    </w:rPr>
                    <w:t xml:space="preserve">the UE does not transmit </w:t>
                  </w:r>
                  <w:r w:rsidRPr="008F1E71">
                    <w:rPr>
                      <w:lang w:eastAsia="x-none"/>
                    </w:rPr>
                    <w:t>PUSCH</w:t>
                  </w:r>
                  <w:r w:rsidRPr="008F1E71">
                    <w:rPr>
                      <w:lang w:val="x-none" w:eastAsia="x-none"/>
                    </w:rPr>
                    <w:t xml:space="preserve"> in </w:t>
                  </w:r>
                  <w:r w:rsidRPr="008F1E71">
                    <w:rPr>
                      <w:lang w:eastAsia="x-none"/>
                    </w:rPr>
                    <w:t>PUSCH</w:t>
                  </w:r>
                  <w:r w:rsidRPr="008F1E71">
                    <w:rPr>
                      <w:lang w:val="x-none" w:eastAsia="x-none"/>
                    </w:rPr>
                    <w:t xml:space="preserve"> transmission period </w:t>
                  </w:r>
                  <w:r w:rsidRPr="008F1E71">
                    <w:rPr>
                      <w:i/>
                      <w:iCs/>
                      <w:lang w:eastAsia="x-none"/>
                    </w:rPr>
                    <w:t>i</w:t>
                  </w:r>
                  <w:r w:rsidRPr="008F1E71">
                    <w:rPr>
                      <w:lang w:val="x-none" w:eastAsia="x-none"/>
                    </w:rPr>
                    <w:t xml:space="preserve"> for carrier </w:t>
                  </w:r>
                  <w:r w:rsidRPr="008F1E71">
                    <w:rPr>
                      <w:i/>
                      <w:iCs/>
                      <w:lang w:eastAsia="x-none"/>
                    </w:rPr>
                    <w:t>f</w:t>
                  </w:r>
                  <w:r w:rsidRPr="008F1E71">
                    <w:rPr>
                      <w:lang w:eastAsia="x-none"/>
                    </w:rPr>
                    <w:t xml:space="preserve"> of </w:t>
                  </w:r>
                  <w:r w:rsidRPr="008F1E71">
                    <w:rPr>
                      <w:lang w:val="x-none" w:eastAsia="x-none"/>
                    </w:rPr>
                    <w:t xml:space="preserve">serving cell </w:t>
                  </w:r>
                  <w:r w:rsidRPr="008F1E71">
                    <w:rPr>
                      <w:i/>
                      <w:iCs/>
                      <w:lang w:eastAsia="x-none"/>
                    </w:rPr>
                    <w:t>c</w:t>
                  </w:r>
                  <w:r w:rsidRPr="008F1E71">
                    <w:rPr>
                      <w:lang w:val="x-none" w:eastAsia="x-none"/>
                    </w:rPr>
                    <w:t xml:space="preserve">, </w:t>
                  </w:r>
                  <w:r w:rsidRPr="008F1E71">
                    <w:rPr>
                      <w:lang w:eastAsia="x-none"/>
                    </w:rPr>
                    <w:t xml:space="preserve">the UE computes </w:t>
                  </w:r>
                  <w:r w:rsidRPr="008F1E71">
                    <w:rPr>
                      <w:lang w:val="x-none" w:eastAsia="x-none"/>
                    </w:rPr>
                    <w:t xml:space="preserve">power headroom for a Type </w:t>
                  </w:r>
                  <w:r w:rsidRPr="008F1E71">
                    <w:rPr>
                      <w:lang w:eastAsia="x-none"/>
                    </w:rPr>
                    <w:t>1</w:t>
                  </w:r>
                  <w:r w:rsidRPr="008F1E71">
                    <w:rPr>
                      <w:lang w:val="x-none" w:eastAsia="x-none"/>
                    </w:rPr>
                    <w:t xml:space="preserve"> report </w:t>
                  </w:r>
                  <w:r w:rsidRPr="008F1E71">
                    <w:rPr>
                      <w:lang w:eastAsia="x-none"/>
                    </w:rPr>
                    <w:t xml:space="preserve">as </w:t>
                  </w:r>
                </w:p>
                <w:p w14:paraId="075F27E2" w14:textId="77777777" w:rsidR="00367644" w:rsidRPr="008F1E71" w:rsidRDefault="00367644" w:rsidP="00367644">
                  <w:pPr>
                    <w:ind w:left="360"/>
                    <w:rPr>
                      <w:lang w:eastAsia="x-none"/>
                    </w:rPr>
                  </w:pPr>
                  <w:r>
                    <w:rPr>
                      <w:noProof/>
                      <w:lang w:val="en-US"/>
                    </w:rPr>
                    <w:drawing>
                      <wp:inline distT="0" distB="0" distL="0" distR="0" wp14:anchorId="40FAFBF2" wp14:editId="77A045C8">
                        <wp:extent cx="501523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15230" cy="266700"/>
                                </a:xfrm>
                                <a:prstGeom prst="rect">
                                  <a:avLst/>
                                </a:prstGeom>
                                <a:noFill/>
                                <a:ln>
                                  <a:noFill/>
                                </a:ln>
                              </pic:spPr>
                            </pic:pic>
                          </a:graphicData>
                        </a:graphic>
                      </wp:inline>
                    </w:drawing>
                  </w:r>
                </w:p>
                <w:p w14:paraId="6889B0A9" w14:textId="77777777" w:rsidR="00367644" w:rsidRPr="008F1E71" w:rsidRDefault="00367644" w:rsidP="00D85C35">
                  <w:pPr>
                    <w:numPr>
                      <w:ilvl w:val="2"/>
                      <w:numId w:val="8"/>
                    </w:numPr>
                    <w:tabs>
                      <w:tab w:val="clear" w:pos="2160"/>
                      <w:tab w:val="num" w:pos="1080"/>
                    </w:tabs>
                    <w:spacing w:after="0"/>
                    <w:ind w:left="1080"/>
                    <w:rPr>
                      <w:lang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14:paraId="054B4001" w14:textId="77777777" w:rsidR="00367644" w:rsidRPr="008F1E71" w:rsidRDefault="00367644" w:rsidP="00D85C35">
                  <w:pPr>
                    <w:numPr>
                      <w:ilvl w:val="2"/>
                      <w:numId w:val="8"/>
                    </w:numPr>
                    <w:tabs>
                      <w:tab w:val="clear" w:pos="2160"/>
                      <w:tab w:val="num" w:pos="1080"/>
                    </w:tabs>
                    <w:spacing w:after="0"/>
                    <w:ind w:left="1080"/>
                    <w:rPr>
                      <w:lang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p w14:paraId="2E854A02" w14:textId="56B29382" w:rsidR="00641BB5" w:rsidRPr="000A0862" w:rsidRDefault="00641BB5" w:rsidP="00641BB5">
                  <w:pPr>
                    <w:pStyle w:val="ListParagraph"/>
                    <w:spacing w:line="240" w:lineRule="exact"/>
                    <w:ind w:left="0"/>
                    <w:jc w:val="both"/>
                    <w:rPr>
                      <w:b/>
                      <w:sz w:val="20"/>
                      <w:szCs w:val="18"/>
                    </w:rPr>
                  </w:pPr>
                  <w:r w:rsidRPr="000A0862">
                    <w:rPr>
                      <w:b/>
                      <w:sz w:val="20"/>
                      <w:szCs w:val="18"/>
                      <w:highlight w:val="green"/>
                    </w:rPr>
                    <w:t>Agreement</w:t>
                  </w:r>
                  <w:r>
                    <w:rPr>
                      <w:b/>
                      <w:sz w:val="20"/>
                      <w:szCs w:val="18"/>
                    </w:rPr>
                    <w:t xml:space="preserve"> </w:t>
                  </w:r>
                  <w:r>
                    <w:rPr>
                      <w:b/>
                      <w:lang w:eastAsia="x-none"/>
                    </w:rPr>
                    <w:t>(</w:t>
                  </w:r>
                  <w:r w:rsidRPr="00A70F28">
                    <w:rPr>
                      <w:rFonts w:eastAsia="Batang"/>
                      <w:b/>
                      <w:sz w:val="20"/>
                      <w:szCs w:val="20"/>
                      <w:lang w:val="en-US" w:bidi="ar-SA"/>
                    </w:rPr>
                    <w:t>RAN1 #92-bis [5])</w:t>
                  </w:r>
                </w:p>
                <w:p w14:paraId="4A750D83" w14:textId="77777777" w:rsidR="00641BB5" w:rsidRPr="000A0862" w:rsidRDefault="00641BB5" w:rsidP="00641BB5">
                  <w:pPr>
                    <w:pStyle w:val="ListParagraph"/>
                    <w:jc w:val="both"/>
                    <w:rPr>
                      <w:sz w:val="20"/>
                      <w:szCs w:val="18"/>
                    </w:rPr>
                  </w:pPr>
                  <w:r w:rsidRPr="000A0862">
                    <w:rPr>
                      <w:sz w:val="20"/>
                      <w:szCs w:val="18"/>
                    </w:rPr>
                    <w:t>Default parameter setting for virtual PHR</w:t>
                  </w:r>
                </w:p>
                <w:p w14:paraId="07942BD1" w14:textId="77777777" w:rsidR="00641BB5" w:rsidRPr="000A0862" w:rsidRDefault="00641BB5" w:rsidP="00641BB5">
                  <w:pPr>
                    <w:pStyle w:val="ListParagraph"/>
                    <w:ind w:left="0"/>
                    <w:jc w:val="both"/>
                    <w:rPr>
                      <w:i/>
                      <w:sz w:val="20"/>
                      <w:szCs w:val="18"/>
                    </w:rPr>
                  </w:pPr>
                  <w:r w:rsidRPr="000A0862">
                    <w:rPr>
                      <w:sz w:val="20"/>
                      <w:szCs w:val="18"/>
                    </w:rPr>
                    <w:t>How to set</w:t>
                  </w:r>
                  <w:r w:rsidRPr="000A0862">
                    <w:rPr>
                      <w:i/>
                      <w:sz w:val="20"/>
                      <w:szCs w:val="18"/>
                    </w:rPr>
                    <w:t xml:space="preserve"> {j, q</w:t>
                  </w:r>
                  <w:r w:rsidRPr="000A0862">
                    <w:rPr>
                      <w:i/>
                      <w:sz w:val="20"/>
                      <w:szCs w:val="18"/>
                      <w:vertAlign w:val="subscript"/>
                    </w:rPr>
                    <w:t>d</w:t>
                  </w:r>
                  <w:r w:rsidRPr="000A0862">
                    <w:rPr>
                      <w:i/>
                      <w:sz w:val="20"/>
                      <w:szCs w:val="18"/>
                    </w:rPr>
                    <w:t>, l}</w:t>
                  </w:r>
                </w:p>
                <w:p w14:paraId="5A61A081" w14:textId="77777777" w:rsidR="00641BB5" w:rsidRPr="000A0862" w:rsidRDefault="00641BB5" w:rsidP="00641BB5">
                  <w:pPr>
                    <w:pStyle w:val="ListParagraph"/>
                    <w:numPr>
                      <w:ilvl w:val="0"/>
                      <w:numId w:val="7"/>
                    </w:numPr>
                    <w:spacing w:after="0" w:line="240" w:lineRule="auto"/>
                    <w:contextualSpacing w:val="0"/>
                    <w:jc w:val="both"/>
                    <w:rPr>
                      <w:sz w:val="20"/>
                      <w:szCs w:val="18"/>
                    </w:rPr>
                  </w:pPr>
                  <w:bookmarkStart w:id="3" w:name="_Hlk511820611"/>
                  <w:r w:rsidRPr="000A0862">
                    <w:rPr>
                      <w:sz w:val="20"/>
                      <w:szCs w:val="18"/>
                    </w:rPr>
                    <w:t xml:space="preserve">For </w:t>
                  </w:r>
                  <w:r w:rsidRPr="000A0862">
                    <w:rPr>
                      <w:i/>
                      <w:sz w:val="20"/>
                      <w:szCs w:val="18"/>
                    </w:rPr>
                    <w:t>j, P0alphasetindex</w:t>
                  </w:r>
                  <w:r w:rsidRPr="000A0862">
                    <w:rPr>
                      <w:sz w:val="20"/>
                      <w:szCs w:val="18"/>
                    </w:rPr>
                    <w:t xml:space="preserve"> = 0 of </w:t>
                  </w:r>
                  <w:r w:rsidRPr="000A0862">
                    <w:rPr>
                      <w:i/>
                      <w:sz w:val="20"/>
                      <w:szCs w:val="18"/>
                    </w:rPr>
                    <w:t>p0-pusch-alpha-setconfig</w:t>
                  </w:r>
                </w:p>
                <w:p w14:paraId="6E575BD0" w14:textId="77777777" w:rsidR="00641BB5" w:rsidRPr="000A0862" w:rsidRDefault="00641BB5" w:rsidP="00641BB5">
                  <w:pPr>
                    <w:pStyle w:val="ListParagraph"/>
                    <w:numPr>
                      <w:ilvl w:val="0"/>
                      <w:numId w:val="7"/>
                    </w:numPr>
                    <w:spacing w:after="0" w:line="240" w:lineRule="auto"/>
                    <w:contextualSpacing w:val="0"/>
                    <w:jc w:val="both"/>
                    <w:rPr>
                      <w:sz w:val="20"/>
                      <w:szCs w:val="18"/>
                    </w:rPr>
                  </w:pPr>
                  <w:r w:rsidRPr="000A0862">
                    <w:rPr>
                      <w:sz w:val="20"/>
                      <w:szCs w:val="18"/>
                    </w:rPr>
                    <w:t xml:space="preserve">For </w:t>
                  </w:r>
                  <w:r w:rsidRPr="000A0862">
                    <w:rPr>
                      <w:i/>
                      <w:sz w:val="20"/>
                      <w:szCs w:val="18"/>
                    </w:rPr>
                    <w:t>q</w:t>
                  </w:r>
                  <w:r w:rsidRPr="000A0862">
                    <w:rPr>
                      <w:i/>
                      <w:sz w:val="20"/>
                      <w:szCs w:val="18"/>
                      <w:vertAlign w:val="subscript"/>
                    </w:rPr>
                    <w:t>d</w:t>
                  </w:r>
                  <w:r w:rsidRPr="000A0862">
                    <w:rPr>
                      <w:sz w:val="20"/>
                      <w:szCs w:val="18"/>
                    </w:rPr>
                    <w:t xml:space="preserve">, </w:t>
                  </w:r>
                  <w:r w:rsidRPr="000A0862">
                    <w:rPr>
                      <w:i/>
                      <w:sz w:val="20"/>
                      <w:szCs w:val="18"/>
                    </w:rPr>
                    <w:t>pusch-pathlossreference-index</w:t>
                  </w:r>
                  <w:r w:rsidRPr="000A0862">
                    <w:rPr>
                      <w:sz w:val="20"/>
                      <w:szCs w:val="18"/>
                    </w:rPr>
                    <w:t xml:space="preserve"> = 0 of </w:t>
                  </w:r>
                  <w:r w:rsidRPr="000A0862">
                    <w:rPr>
                      <w:i/>
                      <w:sz w:val="20"/>
                      <w:szCs w:val="18"/>
                    </w:rPr>
                    <w:t>pusch-pathloss-Reference-rs</w:t>
                  </w:r>
                </w:p>
                <w:p w14:paraId="286A2A6F" w14:textId="77777777" w:rsidR="00641BB5" w:rsidRPr="000A0862" w:rsidRDefault="00641BB5" w:rsidP="00641BB5">
                  <w:pPr>
                    <w:pStyle w:val="ListParagraph"/>
                    <w:numPr>
                      <w:ilvl w:val="0"/>
                      <w:numId w:val="7"/>
                    </w:numPr>
                    <w:spacing w:after="0" w:line="240" w:lineRule="auto"/>
                    <w:contextualSpacing w:val="0"/>
                    <w:jc w:val="both"/>
                    <w:rPr>
                      <w:sz w:val="20"/>
                      <w:szCs w:val="18"/>
                    </w:rPr>
                  </w:pPr>
                  <w:bookmarkStart w:id="4" w:name="_Hlk511820652"/>
                  <w:r w:rsidRPr="000A0862">
                    <w:rPr>
                      <w:sz w:val="20"/>
                      <w:szCs w:val="18"/>
                    </w:rPr>
                    <w:t xml:space="preserve">For </w:t>
                  </w:r>
                  <w:r w:rsidRPr="000A0862">
                    <w:rPr>
                      <w:i/>
                      <w:sz w:val="20"/>
                      <w:szCs w:val="18"/>
                    </w:rPr>
                    <w:t>l, l =</w:t>
                  </w:r>
                  <w:r w:rsidRPr="000A0862">
                    <w:rPr>
                      <w:sz w:val="20"/>
                      <w:szCs w:val="18"/>
                    </w:rPr>
                    <w:t>0</w:t>
                  </w:r>
                </w:p>
                <w:p w14:paraId="0BEA9F25" w14:textId="77777777" w:rsidR="00641BB5" w:rsidRPr="000A0862" w:rsidRDefault="00641BB5" w:rsidP="00641BB5">
                  <w:pPr>
                    <w:pStyle w:val="ListParagraph"/>
                    <w:numPr>
                      <w:ilvl w:val="0"/>
                      <w:numId w:val="7"/>
                    </w:numPr>
                    <w:spacing w:after="0" w:line="240" w:lineRule="auto"/>
                    <w:contextualSpacing w:val="0"/>
                    <w:jc w:val="both"/>
                    <w:rPr>
                      <w:sz w:val="20"/>
                      <w:szCs w:val="18"/>
                    </w:rPr>
                  </w:pPr>
                  <w:r w:rsidRPr="000A0862">
                    <w:rPr>
                      <w:sz w:val="20"/>
                      <w:szCs w:val="18"/>
                    </w:rPr>
                    <w:t>Note: If the UE is configured with multiple UL BWPs, j, qd, l corresponding to lowest BWP ID are used</w:t>
                  </w:r>
                </w:p>
                <w:bookmarkEnd w:id="3"/>
                <w:bookmarkEnd w:id="4"/>
                <w:p w14:paraId="2B8F2B85" w14:textId="77777777" w:rsidR="00641BB5" w:rsidRPr="000B01BC" w:rsidRDefault="00641BB5" w:rsidP="00367644">
                  <w:pPr>
                    <w:rPr>
                      <w:b/>
                      <w:highlight w:val="green"/>
                      <w:lang w:val="en-US"/>
                    </w:rPr>
                  </w:pPr>
                </w:p>
              </w:txbxContent>
            </v:textbox>
            <w10:anchorlock/>
          </v:shape>
        </w:pict>
      </w:r>
    </w:p>
    <w:p w14:paraId="481E4D59" w14:textId="6E3BEBCC" w:rsidR="006A3663" w:rsidRPr="00DE3D1D" w:rsidRDefault="005F02F6" w:rsidP="00641BB5">
      <w:pPr>
        <w:jc w:val="both"/>
        <w:rPr>
          <w:bCs/>
          <w:iCs/>
        </w:rPr>
      </w:pPr>
      <w:r w:rsidRPr="00DE3D1D">
        <w:rPr>
          <w:bCs/>
          <w:iCs/>
        </w:rPr>
        <w:lastRenderedPageBreak/>
        <w:t xml:space="preserve">If a UE is configured with SUL and/or with bandwidth part (BWP) operation on a serving cell, </w:t>
      </w:r>
      <w:r w:rsidR="00641BB5">
        <w:rPr>
          <w:bCs/>
          <w:iCs/>
        </w:rPr>
        <w:t xml:space="preserve">and if the MAC-CE format requires the UE to report only one PHR per serving cell, </w:t>
      </w:r>
      <w:r w:rsidRPr="00DE3D1D">
        <w:rPr>
          <w:bCs/>
          <w:iCs/>
        </w:rPr>
        <w:t>then a</w:t>
      </w:r>
      <w:r w:rsidR="00BD0ADF" w:rsidRPr="00DE3D1D">
        <w:rPr>
          <w:bCs/>
          <w:iCs/>
        </w:rPr>
        <w:t xml:space="preserve">nother aspect to consider for such </w:t>
      </w:r>
      <w:r w:rsidRPr="00DE3D1D">
        <w:rPr>
          <w:bCs/>
          <w:iCs/>
        </w:rPr>
        <w:t xml:space="preserve">a </w:t>
      </w:r>
      <w:r w:rsidR="00BD0ADF" w:rsidRPr="00DE3D1D">
        <w:rPr>
          <w:bCs/>
          <w:iCs/>
        </w:rPr>
        <w:t>default PC setting for virtual PUSCH PHR is to specify which UL carrier (i.e., the main</w:t>
      </w:r>
      <w:r w:rsidR="00641BB5">
        <w:rPr>
          <w:bCs/>
          <w:iCs/>
        </w:rPr>
        <w:t>/normal</w:t>
      </w:r>
      <w:r w:rsidR="00BD0ADF" w:rsidRPr="00DE3D1D">
        <w:rPr>
          <w:bCs/>
          <w:iCs/>
        </w:rPr>
        <w:t xml:space="preserve"> UL carrier or the SUL carrier) should be used for calculation of the </w:t>
      </w:r>
      <w:r w:rsidR="00DF4238" w:rsidRPr="00DE3D1D">
        <w:rPr>
          <w:bCs/>
          <w:iCs/>
        </w:rPr>
        <w:t xml:space="preserve">virtual PUSCH PHR. </w:t>
      </w:r>
    </w:p>
    <w:p w14:paraId="7168822F" w14:textId="769C8468" w:rsidR="00DF4238" w:rsidRPr="00DE3D1D" w:rsidRDefault="00DF4238" w:rsidP="00DF4238">
      <w:pPr>
        <w:jc w:val="both"/>
        <w:rPr>
          <w:bCs/>
          <w:iCs/>
        </w:rPr>
      </w:pPr>
      <w:r w:rsidRPr="00DE3D1D">
        <w:rPr>
          <w:bCs/>
          <w:iCs/>
        </w:rPr>
        <w:t xml:space="preserve">For the selection of a default setting for UL carrier </w:t>
      </w:r>
      <w:r w:rsidRPr="0070039D">
        <w:rPr>
          <w:lang w:val="en-US"/>
        </w:rPr>
        <w:t>for virtual PUSCH PHR, t</w:t>
      </w:r>
      <w:r w:rsidRPr="00DE3D1D">
        <w:rPr>
          <w:bCs/>
          <w:iCs/>
        </w:rPr>
        <w:t>he following options can be considered:</w:t>
      </w:r>
    </w:p>
    <w:p w14:paraId="6D9070E1" w14:textId="0717B52F" w:rsidR="00DF4238" w:rsidRDefault="00DF4238" w:rsidP="00851D35">
      <w:pPr>
        <w:pStyle w:val="ListParagraph"/>
        <w:numPr>
          <w:ilvl w:val="0"/>
          <w:numId w:val="21"/>
        </w:numPr>
        <w:jc w:val="both"/>
        <w:rPr>
          <w:bCs/>
          <w:iCs/>
          <w:sz w:val="20"/>
          <w:szCs w:val="20"/>
        </w:rPr>
      </w:pPr>
      <w:r w:rsidRPr="00851D35">
        <w:rPr>
          <w:bCs/>
          <w:iCs/>
          <w:sz w:val="20"/>
          <w:szCs w:val="20"/>
        </w:rPr>
        <w:t xml:space="preserve">The </w:t>
      </w:r>
      <w:r>
        <w:rPr>
          <w:bCs/>
          <w:iCs/>
          <w:sz w:val="20"/>
          <w:szCs w:val="20"/>
        </w:rPr>
        <w:t xml:space="preserve">carrier configured for PUSCH if the UL/SUL location of PUSCH is semi-statically configured. </w:t>
      </w:r>
    </w:p>
    <w:p w14:paraId="338E7224" w14:textId="33377882" w:rsidR="00DF4238" w:rsidRDefault="00DF4238" w:rsidP="00851D35">
      <w:pPr>
        <w:pStyle w:val="ListParagraph"/>
        <w:numPr>
          <w:ilvl w:val="0"/>
          <w:numId w:val="21"/>
        </w:numPr>
        <w:jc w:val="both"/>
        <w:rPr>
          <w:bCs/>
          <w:iCs/>
          <w:sz w:val="20"/>
          <w:szCs w:val="20"/>
        </w:rPr>
      </w:pPr>
      <w:r>
        <w:rPr>
          <w:bCs/>
          <w:iCs/>
          <w:sz w:val="20"/>
          <w:szCs w:val="20"/>
        </w:rPr>
        <w:t xml:space="preserve">The carrier configured for PUCCH if the UL/SUL location of PUSCH can dynamically change. </w:t>
      </w:r>
    </w:p>
    <w:p w14:paraId="18E61480" w14:textId="631C0AC4" w:rsidR="005F02F6" w:rsidRPr="00851D35" w:rsidRDefault="005F02F6" w:rsidP="00851D35">
      <w:pPr>
        <w:pStyle w:val="ListParagraph"/>
        <w:numPr>
          <w:ilvl w:val="0"/>
          <w:numId w:val="21"/>
        </w:numPr>
        <w:jc w:val="both"/>
        <w:rPr>
          <w:bCs/>
          <w:iCs/>
          <w:sz w:val="20"/>
          <w:szCs w:val="20"/>
        </w:rPr>
      </w:pPr>
      <w:r>
        <w:rPr>
          <w:bCs/>
          <w:iCs/>
          <w:sz w:val="20"/>
          <w:szCs w:val="20"/>
        </w:rPr>
        <w:t xml:space="preserve">An explicitly fixed carrier in the specification, e.g., always the UL (i.e., non-SUL) carrier. </w:t>
      </w:r>
    </w:p>
    <w:p w14:paraId="41111C65" w14:textId="3AF4B4BA" w:rsidR="006A3663" w:rsidRDefault="00367644" w:rsidP="00620759">
      <w:pPr>
        <w:spacing w:after="0"/>
        <w:jc w:val="both"/>
        <w:rPr>
          <w:i/>
        </w:rPr>
      </w:pPr>
      <w:r w:rsidRPr="00E1774C">
        <w:rPr>
          <w:b/>
          <w:i/>
          <w:u w:val="single"/>
        </w:rPr>
        <w:t xml:space="preserve">Proposal </w:t>
      </w:r>
      <w:r w:rsidR="00552331">
        <w:rPr>
          <w:b/>
          <w:i/>
          <w:u w:val="single"/>
        </w:rPr>
        <w:t>3</w:t>
      </w:r>
      <w:r w:rsidRPr="00E1774C">
        <w:rPr>
          <w:i/>
          <w:u w:val="single"/>
        </w:rPr>
        <w:t>:</w:t>
      </w:r>
      <w:r>
        <w:rPr>
          <w:i/>
        </w:rPr>
        <w:t xml:space="preserve"> </w:t>
      </w:r>
      <w:r w:rsidR="006A1B47">
        <w:rPr>
          <w:i/>
          <w:iCs/>
        </w:rPr>
        <w:t>V</w:t>
      </w:r>
      <w:r w:rsidRPr="00261235">
        <w:rPr>
          <w:i/>
          <w:iCs/>
        </w:rPr>
        <w:t>irtual PUSCH PHR in the case of CA/DC</w:t>
      </w:r>
      <w:r>
        <w:rPr>
          <w:i/>
          <w:iCs/>
        </w:rPr>
        <w:t xml:space="preserve">, to determine the </w:t>
      </w:r>
      <w:r w:rsidR="006A3663">
        <w:rPr>
          <w:i/>
          <w:iCs/>
        </w:rPr>
        <w:t xml:space="preserve">default </w:t>
      </w:r>
      <w:r>
        <w:rPr>
          <w:i/>
          <w:iCs/>
        </w:rPr>
        <w:t xml:space="preserve">PC </w:t>
      </w:r>
      <w:r w:rsidR="006A3663">
        <w:rPr>
          <w:i/>
          <w:iCs/>
        </w:rPr>
        <w:t>setting</w:t>
      </w:r>
      <w:r w:rsidR="006A1B47">
        <w:rPr>
          <w:i/>
        </w:rPr>
        <w:t>,</w:t>
      </w:r>
    </w:p>
    <w:p w14:paraId="69B8D8F0" w14:textId="73676B91" w:rsidR="003A79A7" w:rsidRDefault="00851D35" w:rsidP="003B6674">
      <w:pPr>
        <w:pStyle w:val="ListParagraph"/>
        <w:numPr>
          <w:ilvl w:val="0"/>
          <w:numId w:val="20"/>
        </w:numPr>
        <w:jc w:val="both"/>
        <w:rPr>
          <w:i/>
          <w:iCs/>
          <w:sz w:val="20"/>
          <w:szCs w:val="20"/>
        </w:rPr>
      </w:pPr>
      <w:r w:rsidRPr="006A3663">
        <w:rPr>
          <w:i/>
          <w:sz w:val="20"/>
          <w:szCs w:val="20"/>
        </w:rPr>
        <w:t xml:space="preserve">For the selection of </w:t>
      </w:r>
      <w:r>
        <w:rPr>
          <w:i/>
          <w:sz w:val="20"/>
          <w:szCs w:val="20"/>
        </w:rPr>
        <w:t>the uplink carrier</w:t>
      </w:r>
      <w:r w:rsidR="003A79A7">
        <w:rPr>
          <w:i/>
          <w:sz w:val="20"/>
          <w:szCs w:val="20"/>
        </w:rPr>
        <w:t xml:space="preserve">, </w:t>
      </w:r>
    </w:p>
    <w:p w14:paraId="05C839A2" w14:textId="23E67C1F" w:rsidR="003A79A7" w:rsidRDefault="00851D35" w:rsidP="00DE3D1D">
      <w:pPr>
        <w:pStyle w:val="ListParagraph"/>
        <w:numPr>
          <w:ilvl w:val="1"/>
          <w:numId w:val="20"/>
        </w:numPr>
        <w:jc w:val="both"/>
        <w:rPr>
          <w:i/>
          <w:iCs/>
          <w:sz w:val="20"/>
          <w:szCs w:val="20"/>
        </w:rPr>
      </w:pPr>
      <w:r>
        <w:rPr>
          <w:i/>
          <w:iCs/>
          <w:sz w:val="20"/>
          <w:szCs w:val="20"/>
        </w:rPr>
        <w:t xml:space="preserve">semi-statically configured carrier for PUSCH if present, </w:t>
      </w:r>
      <w:r w:rsidR="006C478F">
        <w:rPr>
          <w:i/>
          <w:iCs/>
          <w:sz w:val="20"/>
          <w:szCs w:val="20"/>
        </w:rPr>
        <w:t>otherwise</w:t>
      </w:r>
      <w:r w:rsidR="003A79A7">
        <w:rPr>
          <w:i/>
          <w:iCs/>
          <w:sz w:val="20"/>
          <w:szCs w:val="20"/>
        </w:rPr>
        <w:t xml:space="preserve"> one of the options</w:t>
      </w:r>
    </w:p>
    <w:p w14:paraId="578C3F95" w14:textId="5708603B" w:rsidR="003A79A7" w:rsidRDefault="00851D35" w:rsidP="00DE3D1D">
      <w:pPr>
        <w:pStyle w:val="ListParagraph"/>
        <w:numPr>
          <w:ilvl w:val="2"/>
          <w:numId w:val="20"/>
        </w:numPr>
        <w:jc w:val="both"/>
        <w:rPr>
          <w:i/>
          <w:iCs/>
          <w:sz w:val="20"/>
          <w:szCs w:val="20"/>
        </w:rPr>
      </w:pPr>
      <w:r>
        <w:rPr>
          <w:i/>
          <w:iCs/>
          <w:sz w:val="20"/>
          <w:szCs w:val="20"/>
        </w:rPr>
        <w:t xml:space="preserve">(i) semi-statically configured carrier for PUCCH, or </w:t>
      </w:r>
    </w:p>
    <w:p w14:paraId="1636EB18" w14:textId="7760A174" w:rsidR="00851D35" w:rsidRDefault="00851D35" w:rsidP="00DE3D1D">
      <w:pPr>
        <w:pStyle w:val="ListParagraph"/>
        <w:numPr>
          <w:ilvl w:val="2"/>
          <w:numId w:val="20"/>
        </w:numPr>
        <w:jc w:val="both"/>
        <w:rPr>
          <w:i/>
          <w:iCs/>
          <w:sz w:val="20"/>
          <w:szCs w:val="20"/>
        </w:rPr>
      </w:pPr>
      <w:r>
        <w:rPr>
          <w:i/>
          <w:iCs/>
          <w:sz w:val="20"/>
          <w:szCs w:val="20"/>
        </w:rPr>
        <w:t>(ii) a fixed carrier e.g. the non-SUL carrier</w:t>
      </w:r>
    </w:p>
    <w:p w14:paraId="04F50E01" w14:textId="26A48585" w:rsidR="003B0E00" w:rsidRDefault="00851D35" w:rsidP="009A0B47">
      <w:pPr>
        <w:pStyle w:val="Heading1"/>
        <w:tabs>
          <w:tab w:val="num" w:pos="0"/>
        </w:tabs>
        <w:ind w:left="0" w:firstLine="0"/>
        <w:jc w:val="both"/>
        <w:rPr>
          <w:rFonts w:eastAsia="MS Mincho"/>
          <w:lang w:eastAsia="ja-JP"/>
        </w:rPr>
      </w:pPr>
      <w:r w:rsidRPr="003B6674">
        <w:rPr>
          <w:i/>
          <w:iCs/>
          <w:sz w:val="20"/>
        </w:rPr>
        <w:t xml:space="preserve"> </w:t>
      </w:r>
      <w:r w:rsidR="003B0E00">
        <w:rPr>
          <w:rFonts w:eastAsia="MS Mincho"/>
          <w:lang w:eastAsia="ja-JP"/>
        </w:rPr>
        <w:t>PHR for CA with Different Nu</w:t>
      </w:r>
      <w:r w:rsidR="00620759">
        <w:rPr>
          <w:rFonts w:eastAsia="MS Mincho"/>
          <w:lang w:eastAsia="ja-JP"/>
        </w:rPr>
        <w:t>me</w:t>
      </w:r>
      <w:r w:rsidR="003B0E00">
        <w:rPr>
          <w:rFonts w:eastAsia="MS Mincho"/>
          <w:lang w:eastAsia="ja-JP"/>
        </w:rPr>
        <w:t>rologies</w:t>
      </w:r>
    </w:p>
    <w:p w14:paraId="7CA5BA9C" w14:textId="7F8E3C41" w:rsidR="003B0E00" w:rsidRDefault="003B0E00" w:rsidP="00E6386A">
      <w:pPr>
        <w:spacing w:after="0"/>
        <w:jc w:val="both"/>
        <w:rPr>
          <w:rFonts w:eastAsia="SimSun"/>
          <w:lang w:eastAsia="zh-CN"/>
        </w:rPr>
      </w:pPr>
      <w:r>
        <w:rPr>
          <w:lang w:eastAsia="zh-CN"/>
        </w:rPr>
        <w:t xml:space="preserve">For NR CA due to the support of different numerologies, one slot respectively PUSCH duration of a carrier can overlap with multiple slots/PUSCH durations of another carrier, </w:t>
      </w:r>
      <w:r w:rsidR="00E6386A">
        <w:rPr>
          <w:lang w:eastAsia="zh-CN"/>
        </w:rPr>
        <w:t xml:space="preserve">e.g., </w:t>
      </w:r>
      <w:r>
        <w:rPr>
          <w:lang w:eastAsia="zh-CN"/>
        </w:rPr>
        <w:t>eMBB on one carrier and URLLC on another carrier</w:t>
      </w:r>
      <w:r w:rsidR="00F4714D">
        <w:rPr>
          <w:lang w:eastAsia="zh-CN"/>
        </w:rPr>
        <w:t>, as shown in Figure 1</w:t>
      </w:r>
      <w:r>
        <w:rPr>
          <w:lang w:eastAsia="zh-CN"/>
        </w:rPr>
        <w:t>. In this case gNB when receiving an extended PHR would not be aware of which slot the Power headroom information refers to. For example</w:t>
      </w:r>
      <w:r w:rsidR="00F4714D">
        <w:rPr>
          <w:lang w:eastAsia="zh-CN"/>
        </w:rPr>
        <w:t>,</w:t>
      </w:r>
      <w:r>
        <w:rPr>
          <w:lang w:eastAsia="zh-CN"/>
        </w:rPr>
        <w:t xml:space="preserve"> in a scenario where an extended PHR report is triggered and subsequently transmitted in a slot, which overlaps with multiple slots on a different carrier, gNB would not know which of the overlapped slot is the reference for the PH calculation.  Therefore</w:t>
      </w:r>
      <w:r w:rsidR="004204C0">
        <w:rPr>
          <w:lang w:eastAsia="zh-CN"/>
        </w:rPr>
        <w:t>,</w:t>
      </w:r>
      <w:r>
        <w:rPr>
          <w:lang w:eastAsia="zh-CN"/>
        </w:rPr>
        <w:t xml:space="preserve"> </w:t>
      </w:r>
      <w:r w:rsidR="00F4714D">
        <w:rPr>
          <w:lang w:eastAsia="zh-CN"/>
        </w:rPr>
        <w:t xml:space="preserve">due to such ambiguity, the gNB </w:t>
      </w:r>
      <w:r>
        <w:rPr>
          <w:lang w:eastAsia="zh-CN"/>
        </w:rPr>
        <w:t xml:space="preserve">may base its future scheduling decisions on wrong assumptions, i.e. how close the UE is operating on the power limit, which may lead to either power scaling or under-utilization of resources. </w:t>
      </w:r>
    </w:p>
    <w:p w14:paraId="7CF4F3EB" w14:textId="77777777" w:rsidR="003B0E00" w:rsidRDefault="003B0E00" w:rsidP="003B0E00">
      <w:pPr>
        <w:spacing w:after="0"/>
        <w:jc w:val="both"/>
        <w:rPr>
          <w:rFonts w:eastAsia="SimSun"/>
          <w:b/>
          <w:u w:val="single"/>
          <w:lang w:eastAsia="zh-CN"/>
        </w:rPr>
      </w:pPr>
    </w:p>
    <w:p w14:paraId="5C3E8B4F" w14:textId="20270A1C" w:rsidR="003B0E00" w:rsidRDefault="00D51BDF" w:rsidP="004204C0">
      <w:pPr>
        <w:spacing w:after="0"/>
        <w:jc w:val="center"/>
        <w:rPr>
          <w:rFonts w:eastAsia="SimSun"/>
          <w:lang w:eastAsia="zh-CN"/>
        </w:rPr>
      </w:pPr>
      <w:bookmarkStart w:id="5" w:name="_GoBack"/>
      <w:r w:rsidRPr="00D51BDF">
        <w:pict w14:anchorId="6DA32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8pt;height:173.25pt">
            <v:imagedata r:id="rId8" o:title=""/>
          </v:shape>
        </w:pict>
      </w:r>
      <w:bookmarkEnd w:id="5"/>
    </w:p>
    <w:p w14:paraId="66734929" w14:textId="77777777" w:rsidR="003B0E00" w:rsidRDefault="003B0E00" w:rsidP="003B0E00">
      <w:pPr>
        <w:keepNext/>
        <w:spacing w:after="0"/>
        <w:jc w:val="both"/>
      </w:pPr>
    </w:p>
    <w:p w14:paraId="6FCAA693" w14:textId="77777777" w:rsidR="003B0E00" w:rsidRPr="000F1068" w:rsidRDefault="003B0E00" w:rsidP="003B0E00">
      <w:pPr>
        <w:jc w:val="center"/>
        <w:rPr>
          <w:b/>
          <w:noProof/>
          <w:lang w:val="en-US" w:eastAsia="zh-CN"/>
        </w:rPr>
      </w:pPr>
      <w:r w:rsidRPr="000F1068">
        <w:rPr>
          <w:b/>
          <w:noProof/>
          <w:lang w:val="en-US" w:eastAsia="zh-CN"/>
        </w:rPr>
        <w:t xml:space="preserve">Figure </w:t>
      </w:r>
      <w:r w:rsidRPr="000F1068">
        <w:rPr>
          <w:b/>
          <w:noProof/>
          <w:lang w:val="en-US" w:eastAsia="zh-CN"/>
        </w:rPr>
        <w:fldChar w:fldCharType="begin"/>
      </w:r>
      <w:r w:rsidRPr="000F1068">
        <w:rPr>
          <w:b/>
          <w:noProof/>
          <w:lang w:val="en-US" w:eastAsia="zh-CN"/>
        </w:rPr>
        <w:instrText xml:space="preserve"> SEQ Figure \* ARABIC </w:instrText>
      </w:r>
      <w:r w:rsidRPr="000F1068">
        <w:rPr>
          <w:b/>
          <w:noProof/>
          <w:lang w:val="en-US" w:eastAsia="zh-CN"/>
        </w:rPr>
        <w:fldChar w:fldCharType="separate"/>
      </w:r>
      <w:r w:rsidRPr="000F1068">
        <w:rPr>
          <w:b/>
          <w:noProof/>
          <w:lang w:val="en-US" w:eastAsia="zh-CN"/>
        </w:rPr>
        <w:t>1</w:t>
      </w:r>
      <w:r w:rsidRPr="000F1068">
        <w:rPr>
          <w:b/>
          <w:noProof/>
          <w:lang w:val="en-US" w:eastAsia="zh-CN"/>
        </w:rPr>
        <w:fldChar w:fldCharType="end"/>
      </w:r>
      <w:r w:rsidRPr="000F1068">
        <w:rPr>
          <w:b/>
          <w:noProof/>
          <w:lang w:val="en-US" w:eastAsia="zh-CN"/>
        </w:rPr>
        <w:t>: PHR reporting for NR CA</w:t>
      </w:r>
    </w:p>
    <w:p w14:paraId="4C6538D5" w14:textId="77777777" w:rsidR="003B0E00" w:rsidRDefault="003B0E00" w:rsidP="003B0E00">
      <w:pPr>
        <w:spacing w:after="0"/>
        <w:jc w:val="both"/>
        <w:rPr>
          <w:rFonts w:eastAsia="SimSun"/>
          <w:lang w:eastAsia="zh-CN"/>
        </w:rPr>
      </w:pPr>
    </w:p>
    <w:p w14:paraId="62421EB7" w14:textId="008250A6" w:rsidR="003B0E00" w:rsidRPr="00E862FF" w:rsidRDefault="003B0E00" w:rsidP="00E6386A">
      <w:pPr>
        <w:spacing w:after="0"/>
        <w:jc w:val="both"/>
        <w:rPr>
          <w:rFonts w:eastAsia="SimSun"/>
          <w:lang w:eastAsia="zh-CN"/>
        </w:rPr>
      </w:pPr>
      <w:r>
        <w:rPr>
          <w:rFonts w:eastAsia="SimSun"/>
          <w:lang w:eastAsia="zh-CN"/>
        </w:rPr>
        <w:t xml:space="preserve">Figure 1 shows </w:t>
      </w:r>
      <w:r w:rsidR="004204C0">
        <w:rPr>
          <w:rFonts w:eastAsia="SimSun"/>
          <w:lang w:eastAsia="zh-CN"/>
        </w:rPr>
        <w:t xml:space="preserve">an example </w:t>
      </w:r>
      <w:r>
        <w:rPr>
          <w:rFonts w:eastAsia="SimSun"/>
          <w:lang w:eastAsia="zh-CN"/>
        </w:rPr>
        <w:t>NR CA scenario where different component carriers use a different subcarrier s</w:t>
      </w:r>
      <w:r w:rsidR="003573DF">
        <w:rPr>
          <w:rFonts w:eastAsia="SimSun"/>
          <w:lang w:eastAsia="zh-CN"/>
        </w:rPr>
        <w:t>p</w:t>
      </w:r>
      <w:r>
        <w:rPr>
          <w:rFonts w:eastAsia="SimSun"/>
          <w:lang w:eastAsia="zh-CN"/>
        </w:rPr>
        <w:t>acing</w:t>
      </w:r>
      <w:r w:rsidR="003573DF">
        <w:rPr>
          <w:rFonts w:eastAsia="SimSun"/>
          <w:lang w:eastAsia="zh-CN"/>
        </w:rPr>
        <w:t>s</w:t>
      </w:r>
      <w:r>
        <w:rPr>
          <w:rFonts w:eastAsia="SimSun"/>
          <w:lang w:eastAsia="zh-CN"/>
        </w:rPr>
        <w:t>. The extended PHR MAC CE carrying PH information for the three CCs is transmitted in Slot</w:t>
      </w:r>
      <w:r w:rsidRPr="000A0B23">
        <w:rPr>
          <w:rFonts w:eastAsia="SimSun"/>
          <w:vertAlign w:val="subscript"/>
          <w:lang w:eastAsia="zh-CN"/>
        </w:rPr>
        <w:t>N</w:t>
      </w:r>
      <w:r>
        <w:rPr>
          <w:rFonts w:eastAsia="SimSun"/>
          <w:lang w:eastAsia="zh-CN"/>
        </w:rPr>
        <w:t xml:space="preserve"> on CC1. </w:t>
      </w:r>
      <w:r>
        <w:rPr>
          <w:lang w:eastAsia="zh-CN"/>
        </w:rPr>
        <w:t>Since Slot</w:t>
      </w:r>
      <w:r w:rsidRPr="00090F5E">
        <w:rPr>
          <w:vertAlign w:val="subscript"/>
          <w:lang w:eastAsia="zh-CN"/>
        </w:rPr>
        <w:t>N</w:t>
      </w:r>
      <w:r>
        <w:rPr>
          <w:lang w:eastAsia="zh-CN"/>
        </w:rPr>
        <w:t xml:space="preserve"> on CC1 spans over several slots on CC2 and CC3, a PHR reference slot needs to be defined in order to ensure that gNB interprets the received PHR correctly. </w:t>
      </w:r>
      <w:r w:rsidRPr="009F107A">
        <w:rPr>
          <w:lang w:eastAsia="ko-KR"/>
        </w:rPr>
        <w:t>In order to avoid a potential misalignment between gNB and UE, fixing the reference PHR slot could be the simplest and most robust approach. Hence</w:t>
      </w:r>
      <w:r w:rsidR="003573DF">
        <w:rPr>
          <w:lang w:eastAsia="ko-KR"/>
        </w:rPr>
        <w:t>,</w:t>
      </w:r>
      <w:r w:rsidRPr="009F107A">
        <w:rPr>
          <w:lang w:eastAsia="ko-KR"/>
        </w:rPr>
        <w:t xml:space="preserve"> we propose that </w:t>
      </w:r>
      <w:r w:rsidRPr="003573DF">
        <w:rPr>
          <w:rFonts w:eastAsia="SimSun" w:hint="eastAsia"/>
          <w:lang w:eastAsia="zh-CN"/>
        </w:rPr>
        <w:t xml:space="preserve">PHR </w:t>
      </w:r>
      <w:r w:rsidRPr="003573DF">
        <w:rPr>
          <w:rFonts w:eastAsia="SimSun"/>
          <w:lang w:eastAsia="zh-CN"/>
        </w:rPr>
        <w:t>reference slot</w:t>
      </w:r>
      <w:r w:rsidRPr="003573DF">
        <w:rPr>
          <w:rFonts w:eastAsia="SimSun" w:hint="eastAsia"/>
          <w:lang w:eastAsia="zh-CN"/>
        </w:rPr>
        <w:t xml:space="preserve"> for CA operation</w:t>
      </w:r>
      <w:r w:rsidRPr="00E862FF">
        <w:rPr>
          <w:rFonts w:eastAsia="SimSun" w:hint="eastAsia"/>
          <w:lang w:eastAsia="zh-CN"/>
        </w:rPr>
        <w:t xml:space="preserve"> among NR cells using different </w:t>
      </w:r>
      <w:r w:rsidRPr="00E862FF">
        <w:rPr>
          <w:rFonts w:eastAsia="SimSun"/>
          <w:lang w:eastAsia="zh-CN"/>
        </w:rPr>
        <w:t>slot</w:t>
      </w:r>
      <w:r w:rsidRPr="00E862FF">
        <w:rPr>
          <w:rFonts w:eastAsia="SimSun" w:hint="eastAsia"/>
          <w:lang w:eastAsia="zh-CN"/>
        </w:rPr>
        <w:t xml:space="preserve"> durations </w:t>
      </w:r>
      <w:r w:rsidRPr="00E862FF">
        <w:rPr>
          <w:rFonts w:eastAsia="SimSun"/>
          <w:lang w:eastAsia="zh-CN"/>
        </w:rPr>
        <w:t>is the first overlapped slot.</w:t>
      </w:r>
      <w:r>
        <w:rPr>
          <w:rFonts w:eastAsia="SimSun"/>
          <w:lang w:eastAsia="zh-CN"/>
        </w:rPr>
        <w:t xml:space="preserve"> Taking the </w:t>
      </w:r>
      <w:r w:rsidR="003573DF">
        <w:rPr>
          <w:rFonts w:eastAsia="SimSun"/>
          <w:lang w:eastAsia="zh-CN"/>
        </w:rPr>
        <w:t>example</w:t>
      </w:r>
      <w:r>
        <w:rPr>
          <w:rFonts w:eastAsia="SimSun"/>
          <w:lang w:eastAsia="zh-CN"/>
        </w:rPr>
        <w:t xml:space="preserve"> </w:t>
      </w:r>
      <w:r>
        <w:rPr>
          <w:rFonts w:eastAsia="SimSun"/>
          <w:lang w:eastAsia="zh-CN"/>
        </w:rPr>
        <w:lastRenderedPageBreak/>
        <w:t>shown in figure 1, UE would include in the extended PHR MAC CE PH information for CC2 based on slot</w:t>
      </w:r>
      <w:r w:rsidRPr="00E862FF">
        <w:rPr>
          <w:rFonts w:eastAsia="SimSun"/>
          <w:vertAlign w:val="subscript"/>
          <w:lang w:eastAsia="zh-CN"/>
        </w:rPr>
        <w:t>i</w:t>
      </w:r>
      <w:r>
        <w:rPr>
          <w:rFonts w:eastAsia="SimSun"/>
          <w:lang w:eastAsia="zh-CN"/>
        </w:rPr>
        <w:t xml:space="preserve"> (virtual PHR) and for CC3 PH information based on slot</w:t>
      </w:r>
      <w:r w:rsidRPr="00E862FF">
        <w:rPr>
          <w:rFonts w:eastAsia="SimSun"/>
          <w:vertAlign w:val="subscript"/>
          <w:lang w:eastAsia="zh-CN"/>
        </w:rPr>
        <w:t>s</w:t>
      </w:r>
      <w:r>
        <w:rPr>
          <w:rFonts w:eastAsia="SimSun"/>
          <w:vertAlign w:val="subscript"/>
          <w:lang w:eastAsia="zh-CN"/>
        </w:rPr>
        <w:t xml:space="preserve"> </w:t>
      </w:r>
      <w:r w:rsidRPr="002B0D05">
        <w:rPr>
          <w:rFonts w:eastAsia="SimSun"/>
          <w:lang w:eastAsia="zh-CN"/>
        </w:rPr>
        <w:t>(actual PHR)</w:t>
      </w:r>
      <w:r>
        <w:rPr>
          <w:rFonts w:eastAsia="SimSun"/>
          <w:lang w:eastAsia="zh-CN"/>
        </w:rPr>
        <w:t xml:space="preserve">. </w:t>
      </w:r>
    </w:p>
    <w:p w14:paraId="4D981BA8" w14:textId="77D03F00" w:rsidR="003B0E00" w:rsidRPr="009F107A" w:rsidRDefault="003B0E00" w:rsidP="00E6386A">
      <w:pPr>
        <w:jc w:val="both"/>
        <w:rPr>
          <w:rFonts w:eastAsia="SimSun"/>
          <w:bCs/>
          <w:i/>
          <w:iCs/>
          <w:lang w:eastAsia="zh-CN"/>
        </w:rPr>
      </w:pPr>
      <w:r w:rsidRPr="009F107A">
        <w:rPr>
          <w:rFonts w:eastAsia="SimSun"/>
          <w:b/>
          <w:i/>
          <w:iCs/>
          <w:lang w:eastAsia="zh-CN"/>
        </w:rPr>
        <w:t>Proposal</w:t>
      </w:r>
      <w:r w:rsidR="00E6386A">
        <w:rPr>
          <w:rFonts w:eastAsia="SimSun"/>
          <w:b/>
          <w:i/>
          <w:iCs/>
          <w:lang w:eastAsia="zh-CN"/>
        </w:rPr>
        <w:t xml:space="preserve"> 4</w:t>
      </w:r>
      <w:r w:rsidRPr="009F107A">
        <w:rPr>
          <w:rFonts w:eastAsia="SimSun"/>
          <w:b/>
          <w:i/>
          <w:iCs/>
          <w:lang w:eastAsia="zh-CN"/>
        </w:rPr>
        <w:t xml:space="preserve">: </w:t>
      </w:r>
      <w:r w:rsidRPr="009F107A">
        <w:rPr>
          <w:rFonts w:eastAsia="SimSun"/>
          <w:bCs/>
          <w:i/>
          <w:iCs/>
          <w:lang w:eastAsia="zh-CN"/>
        </w:rPr>
        <w:t xml:space="preserve">PHR reference slot for CA operation among NR cells using different slot durations is the first </w:t>
      </w:r>
      <w:r w:rsidR="00B87EB3">
        <w:rPr>
          <w:rFonts w:eastAsia="SimSun"/>
          <w:bCs/>
          <w:i/>
          <w:iCs/>
          <w:lang w:eastAsia="zh-CN"/>
        </w:rPr>
        <w:t>ful</w:t>
      </w:r>
      <w:r w:rsidR="009F107A">
        <w:rPr>
          <w:rFonts w:eastAsia="SimSun"/>
          <w:bCs/>
          <w:i/>
          <w:iCs/>
          <w:lang w:eastAsia="zh-CN"/>
        </w:rPr>
        <w:t>l</w:t>
      </w:r>
      <w:r w:rsidR="00B87EB3">
        <w:rPr>
          <w:rFonts w:eastAsia="SimSun"/>
          <w:bCs/>
          <w:i/>
          <w:iCs/>
          <w:lang w:eastAsia="zh-CN"/>
        </w:rPr>
        <w:t xml:space="preserve"> </w:t>
      </w:r>
      <w:r w:rsidRPr="009F107A">
        <w:rPr>
          <w:rFonts w:eastAsia="SimSun"/>
          <w:bCs/>
          <w:i/>
          <w:iCs/>
          <w:lang w:eastAsia="zh-CN"/>
        </w:rPr>
        <w:t>overlapped slot.</w:t>
      </w:r>
    </w:p>
    <w:p w14:paraId="52FC9BB2" w14:textId="77777777" w:rsidR="003B0E00" w:rsidRDefault="003B0E00" w:rsidP="003B0E00">
      <w:pPr>
        <w:pStyle w:val="Heading1"/>
        <w:tabs>
          <w:tab w:val="num" w:pos="0"/>
        </w:tabs>
        <w:ind w:left="0" w:firstLine="0"/>
        <w:jc w:val="both"/>
        <w:rPr>
          <w:rFonts w:eastAsia="MS Mincho"/>
          <w:lang w:eastAsia="ja-JP"/>
        </w:rPr>
      </w:pPr>
      <w:r>
        <w:rPr>
          <w:rFonts w:eastAsia="MS Mincho"/>
          <w:lang w:eastAsia="ja-JP"/>
        </w:rPr>
        <w:t>Dynamic EN-DC Power Sharing with UL Skipping</w:t>
      </w:r>
    </w:p>
    <w:p w14:paraId="244C6EB5" w14:textId="69A67D68" w:rsidR="003B0E00" w:rsidRPr="009F107A" w:rsidRDefault="005606E8" w:rsidP="009F107A">
      <w:pPr>
        <w:jc w:val="both"/>
        <w:rPr>
          <w:rFonts w:eastAsiaTheme="minorHAnsi"/>
          <w:color w:val="000000" w:themeColor="text1"/>
          <w:lang w:val="en-US"/>
        </w:rPr>
      </w:pPr>
      <w:r w:rsidRPr="003765D0">
        <w:rPr>
          <w:color w:val="000000" w:themeColor="text1"/>
        </w:rPr>
        <w:t>LTE-SPS operation</w:t>
      </w:r>
      <w:r w:rsidRPr="005606E8">
        <w:rPr>
          <w:color w:val="000000" w:themeColor="text1"/>
        </w:rPr>
        <w:t xml:space="preserve"> </w:t>
      </w:r>
      <w:r>
        <w:rPr>
          <w:color w:val="000000" w:themeColor="text1"/>
        </w:rPr>
        <w:t xml:space="preserve">can be configured with UL skipping, which can impact dynamic EN-DC power sharing, and the </w:t>
      </w:r>
      <w:r w:rsidR="003B0E00" w:rsidRPr="009F107A">
        <w:rPr>
          <w:color w:val="000000" w:themeColor="text1"/>
        </w:rPr>
        <w:t>UE behavior needs to be</w:t>
      </w:r>
      <w:r w:rsidR="00641BB5">
        <w:rPr>
          <w:color w:val="000000" w:themeColor="text1"/>
        </w:rPr>
        <w:t xml:space="preserve"> specified</w:t>
      </w:r>
      <w:r w:rsidR="003B0E00" w:rsidRPr="009F107A">
        <w:rPr>
          <w:color w:val="000000" w:themeColor="text1"/>
        </w:rPr>
        <w:t>. If an SPS occasion is skipped, no TB is constructed from padding bits when no UL data is available at the UE. The decision of skipping vs. transmitting for an SPS occasion maybe taken in less than 4ms prior to the SPS occasion. Depending on NR processing timeline</w:t>
      </w:r>
      <w:r w:rsidR="00F779B5">
        <w:rPr>
          <w:color w:val="000000" w:themeColor="text1"/>
        </w:rPr>
        <w:t xml:space="preserve"> and the value of K2 (gap between the UL grant </w:t>
      </w:r>
      <w:r w:rsidR="00F779B5" w:rsidRPr="00F779B5">
        <w:rPr>
          <w:color w:val="000000" w:themeColor="text1"/>
        </w:rPr>
        <w:t>in slot N and corresponding uplink data transmission in slot N+K2</w:t>
      </w:r>
      <w:r w:rsidR="00F779B5">
        <w:rPr>
          <w:color w:val="000000" w:themeColor="text1"/>
        </w:rPr>
        <w:t>) indicated in the UL DCI</w:t>
      </w:r>
      <w:r w:rsidR="003B0E00" w:rsidRPr="009F107A">
        <w:rPr>
          <w:color w:val="000000" w:themeColor="text1"/>
        </w:rPr>
        <w:t>, when the NR transmission power is decided for an NR transmission overlapping with the SPS occasion, the UE may not know if it’s going to skip/transmit an UL LTE SPS in the SPS occasion (as shown in Fig.</w:t>
      </w:r>
      <w:r w:rsidR="00F779B5">
        <w:rPr>
          <w:color w:val="000000" w:themeColor="text1"/>
        </w:rPr>
        <w:t xml:space="preserve"> 2</w:t>
      </w:r>
      <w:r w:rsidR="003B0E00" w:rsidRPr="009F107A">
        <w:rPr>
          <w:color w:val="000000" w:themeColor="text1"/>
        </w:rPr>
        <w:t xml:space="preserve"> below). </w:t>
      </w:r>
      <w:r w:rsidR="00F779B5">
        <w:rPr>
          <w:color w:val="000000" w:themeColor="text1"/>
        </w:rPr>
        <w:t xml:space="preserve">Thus, </w:t>
      </w:r>
      <w:r w:rsidR="00F779B5" w:rsidRPr="003765D0">
        <w:rPr>
          <w:lang w:eastAsia="ko-KR"/>
        </w:rPr>
        <w:t xml:space="preserve">to </w:t>
      </w:r>
      <w:r w:rsidR="00F779B5" w:rsidRPr="003765D0">
        <w:rPr>
          <w:rFonts w:hint="eastAsia"/>
          <w:lang w:eastAsia="ko-KR"/>
        </w:rPr>
        <w:t>avoid potential misalignment between gNB and UE</w:t>
      </w:r>
      <w:r w:rsidR="00F779B5">
        <w:rPr>
          <w:lang w:eastAsia="ko-KR"/>
        </w:rPr>
        <w:t xml:space="preserve">, fixing the UE behaviour to assume </w:t>
      </w:r>
      <w:r w:rsidR="003B0E00" w:rsidRPr="009F107A">
        <w:rPr>
          <w:color w:val="000000" w:themeColor="text1"/>
        </w:rPr>
        <w:t>the UE may assume, LTE transmissions will occur in the SPS occasions</w:t>
      </w:r>
      <w:r w:rsidR="00F779B5">
        <w:rPr>
          <w:color w:val="000000" w:themeColor="text1"/>
        </w:rPr>
        <w:t xml:space="preserve"> is preferred in case of dynamic power sharing </w:t>
      </w:r>
      <w:r w:rsidR="00390A14">
        <w:rPr>
          <w:color w:val="000000" w:themeColor="text1"/>
        </w:rPr>
        <w:t>and prevents UE transmit power from exceeding the maximum allowable transmit power</w:t>
      </w:r>
      <w:r w:rsidR="003B0E00" w:rsidRPr="009F107A">
        <w:rPr>
          <w:color w:val="000000" w:themeColor="text1"/>
        </w:rPr>
        <w:t>.  </w:t>
      </w:r>
    </w:p>
    <w:p w14:paraId="233FD72B" w14:textId="77777777" w:rsidR="003B0E00" w:rsidRDefault="003B0E00" w:rsidP="003B0E00">
      <w:pPr>
        <w:rPr>
          <w:color w:val="1F497D"/>
        </w:rPr>
      </w:pPr>
      <w:r>
        <w:rPr>
          <w:noProof/>
          <w:color w:val="1F497D"/>
          <w:lang w:val="en-US"/>
        </w:rPr>
        <w:drawing>
          <wp:inline distT="0" distB="0" distL="0" distR="0" wp14:anchorId="33A9665A" wp14:editId="05742B13">
            <wp:extent cx="5870217" cy="187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7756" cy="1885216"/>
                    </a:xfrm>
                    <a:prstGeom prst="rect">
                      <a:avLst/>
                    </a:prstGeom>
                    <a:noFill/>
                    <a:ln>
                      <a:noFill/>
                    </a:ln>
                  </pic:spPr>
                </pic:pic>
              </a:graphicData>
            </a:graphic>
          </wp:inline>
        </w:drawing>
      </w:r>
    </w:p>
    <w:p w14:paraId="572BD042" w14:textId="1E87E6A2" w:rsidR="00F779B5" w:rsidRPr="000F1068" w:rsidRDefault="00F779B5" w:rsidP="00F779B5">
      <w:pPr>
        <w:jc w:val="center"/>
        <w:rPr>
          <w:b/>
          <w:noProof/>
          <w:lang w:val="en-US" w:eastAsia="zh-CN"/>
        </w:rPr>
      </w:pPr>
      <w:r w:rsidRPr="000F1068">
        <w:rPr>
          <w:b/>
          <w:noProof/>
          <w:lang w:val="en-US" w:eastAsia="zh-CN"/>
        </w:rPr>
        <w:t xml:space="preserve">Figure </w:t>
      </w:r>
      <w:r w:rsidRPr="000F1068">
        <w:rPr>
          <w:b/>
          <w:noProof/>
          <w:lang w:val="en-US" w:eastAsia="zh-CN"/>
        </w:rPr>
        <w:fldChar w:fldCharType="begin"/>
      </w:r>
      <w:r w:rsidRPr="000F1068">
        <w:rPr>
          <w:b/>
          <w:noProof/>
          <w:lang w:val="en-US" w:eastAsia="zh-CN"/>
        </w:rPr>
        <w:instrText xml:space="preserve"> SEQ Figure \* ARABIC </w:instrText>
      </w:r>
      <w:r w:rsidRPr="000F1068">
        <w:rPr>
          <w:b/>
          <w:noProof/>
          <w:lang w:val="en-US" w:eastAsia="zh-CN"/>
        </w:rPr>
        <w:fldChar w:fldCharType="separate"/>
      </w:r>
      <w:r w:rsidRPr="000F1068">
        <w:rPr>
          <w:b/>
          <w:noProof/>
          <w:lang w:val="en-US" w:eastAsia="zh-CN"/>
        </w:rPr>
        <w:t>1</w:t>
      </w:r>
      <w:r w:rsidRPr="000F1068">
        <w:rPr>
          <w:b/>
          <w:noProof/>
          <w:lang w:val="en-US" w:eastAsia="zh-CN"/>
        </w:rPr>
        <w:fldChar w:fldCharType="end"/>
      </w:r>
      <w:r w:rsidRPr="000F1068">
        <w:rPr>
          <w:b/>
          <w:noProof/>
          <w:lang w:val="en-US" w:eastAsia="zh-CN"/>
        </w:rPr>
        <w:t xml:space="preserve">: </w:t>
      </w:r>
      <w:r>
        <w:rPr>
          <w:b/>
          <w:noProof/>
          <w:lang w:val="en-US" w:eastAsia="zh-CN"/>
        </w:rPr>
        <w:t>T</w:t>
      </w:r>
      <w:r w:rsidRPr="00F779B5">
        <w:rPr>
          <w:b/>
          <w:noProof/>
          <w:lang w:val="en-US" w:eastAsia="zh-CN"/>
        </w:rPr>
        <w:t>ransmit/skip decision for LTE SPS with UL skipping occasion subframe i1 is made after NR transmisison power is decided for NR slot i2</w:t>
      </w:r>
      <w:r>
        <w:rPr>
          <w:b/>
          <w:noProof/>
          <w:lang w:val="en-US" w:eastAsia="zh-CN"/>
        </w:rPr>
        <w:t xml:space="preserve">. </w:t>
      </w:r>
    </w:p>
    <w:p w14:paraId="2F1ACF80" w14:textId="6A3D534C" w:rsidR="003B0E00" w:rsidRPr="000A0862" w:rsidRDefault="00390A14" w:rsidP="009F107A">
      <w:pPr>
        <w:jc w:val="both"/>
        <w:rPr>
          <w:i/>
          <w:iCs/>
          <w:color w:val="000000" w:themeColor="text1"/>
          <w:lang w:eastAsia="ja-JP"/>
        </w:rPr>
      </w:pPr>
      <w:r w:rsidRPr="000A0862">
        <w:rPr>
          <w:b/>
          <w:bCs/>
          <w:i/>
          <w:iCs/>
          <w:color w:val="000000" w:themeColor="text1"/>
          <w:lang w:eastAsia="ja-JP"/>
        </w:rPr>
        <w:t>Proposal</w:t>
      </w:r>
      <w:r w:rsidR="00641BB5" w:rsidRPr="000A0862">
        <w:rPr>
          <w:b/>
          <w:bCs/>
          <w:i/>
          <w:iCs/>
          <w:color w:val="000000" w:themeColor="text1"/>
          <w:lang w:eastAsia="ja-JP"/>
        </w:rPr>
        <w:t xml:space="preserve"> 5</w:t>
      </w:r>
      <w:r w:rsidRPr="000A0862">
        <w:rPr>
          <w:b/>
          <w:bCs/>
          <w:i/>
          <w:iCs/>
          <w:color w:val="000000" w:themeColor="text1"/>
          <w:lang w:eastAsia="ja-JP"/>
        </w:rPr>
        <w:t>:</w:t>
      </w:r>
      <w:r w:rsidRPr="000A0862">
        <w:rPr>
          <w:i/>
          <w:iCs/>
          <w:color w:val="000000" w:themeColor="text1"/>
          <w:lang w:eastAsia="ja-JP"/>
        </w:rPr>
        <w:t xml:space="preserve"> For dynamic power sharing in EN-DC, and the </w:t>
      </w:r>
      <w:r w:rsidRPr="000A0862">
        <w:rPr>
          <w:i/>
          <w:iCs/>
          <w:color w:val="000000" w:themeColor="text1"/>
        </w:rPr>
        <w:t xml:space="preserve">UE configured with higher layer parameter skipUplinkTxSPS on the MCG, UE assumes SPS transmissions are not skipped on MCG for determining </w:t>
      </w:r>
      <w:r w:rsidRPr="000A0862">
        <w:rPr>
          <w:i/>
          <w:iCs/>
          <w:color w:val="000000" w:themeColor="text1"/>
          <w:lang w:eastAsia="ja-JP"/>
        </w:rPr>
        <w:t>the transmission power on the SCG.</w:t>
      </w:r>
    </w:p>
    <w:p w14:paraId="1A2732F4" w14:textId="7FC35DDE"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6CDA7E13" w14:textId="6E5B6EFD" w:rsidR="009A0B47" w:rsidRDefault="00C3567D" w:rsidP="00E1774C">
      <w:pPr>
        <w:jc w:val="both"/>
        <w:rPr>
          <w:lang w:eastAsia="ja-JP"/>
        </w:rPr>
      </w:pPr>
      <w:r>
        <w:t xml:space="preserve">In </w:t>
      </w:r>
      <w:r w:rsidR="00DF73F8">
        <w:t>summary</w:t>
      </w:r>
      <w:r>
        <w:t xml:space="preserve">, </w:t>
      </w:r>
      <w:r w:rsidR="00DF73F8">
        <w:rPr>
          <w:lang w:eastAsia="ja-JP"/>
        </w:rPr>
        <w:t>we propose the followings for NR CA-related power control</w:t>
      </w:r>
      <w:r w:rsidR="009A0B47">
        <w:rPr>
          <w:lang w:eastAsia="ja-JP"/>
        </w:rPr>
        <w:t>:</w:t>
      </w:r>
    </w:p>
    <w:p w14:paraId="43F522BA" w14:textId="77777777" w:rsidR="00620759" w:rsidRPr="00620759" w:rsidRDefault="00620759" w:rsidP="00620759">
      <w:pPr>
        <w:spacing w:after="0"/>
        <w:jc w:val="both"/>
      </w:pPr>
      <w:r w:rsidRPr="00620759">
        <w:rPr>
          <w:b/>
          <w:u w:val="single"/>
        </w:rPr>
        <w:t>Proposal 1</w:t>
      </w:r>
      <w:r w:rsidRPr="00620759">
        <w:rPr>
          <w:u w:val="single"/>
        </w:rPr>
        <w:t>:</w:t>
      </w:r>
      <w:r w:rsidRPr="00620759">
        <w:t xml:space="preserve"> For PUSCH/PUCCH/SRS power control, cross-carrier indication of power control parameters (DL pathloss reference, and the open-loop Po, alpha) should be considered when cross-carrier beam indication is configured.</w:t>
      </w:r>
    </w:p>
    <w:p w14:paraId="2E4213EF" w14:textId="77777777" w:rsidR="00620759" w:rsidRPr="00620759" w:rsidRDefault="00620759" w:rsidP="00620759">
      <w:pPr>
        <w:pStyle w:val="ListParagraph"/>
        <w:numPr>
          <w:ilvl w:val="0"/>
          <w:numId w:val="25"/>
        </w:numPr>
        <w:rPr>
          <w:iCs/>
          <w:sz w:val="20"/>
          <w:szCs w:val="20"/>
        </w:rPr>
      </w:pPr>
      <w:r w:rsidRPr="00620759">
        <w:rPr>
          <w:iCs/>
          <w:sz w:val="20"/>
          <w:szCs w:val="20"/>
        </w:rPr>
        <w:t xml:space="preserve">Option (a): Include configuration of serving cell / uplink carrier / BWP index in  </w:t>
      </w:r>
      <w:r w:rsidRPr="00620759">
        <w:rPr>
          <w:i/>
          <w:iCs/>
          <w:sz w:val="20"/>
          <w:szCs w:val="20"/>
        </w:rPr>
        <w:t>PathlossReferenceRS</w:t>
      </w:r>
      <w:r w:rsidRPr="00620759">
        <w:rPr>
          <w:iCs/>
          <w:sz w:val="20"/>
          <w:szCs w:val="20"/>
        </w:rPr>
        <w:t xml:space="preserve"> configuration</w:t>
      </w:r>
    </w:p>
    <w:p w14:paraId="380393E9" w14:textId="77777777" w:rsidR="00620759" w:rsidRPr="00620759" w:rsidRDefault="00620759" w:rsidP="00620759">
      <w:pPr>
        <w:pStyle w:val="ListParagraph"/>
        <w:numPr>
          <w:ilvl w:val="0"/>
          <w:numId w:val="25"/>
        </w:numPr>
        <w:rPr>
          <w:iCs/>
          <w:sz w:val="20"/>
          <w:szCs w:val="20"/>
        </w:rPr>
      </w:pPr>
      <w:r w:rsidRPr="00620759">
        <w:rPr>
          <w:iCs/>
          <w:sz w:val="20"/>
          <w:szCs w:val="20"/>
        </w:rPr>
        <w:t>Option (b): Include UE behaviour for the RRC  “</w:t>
      </w:r>
      <w:r w:rsidRPr="00620759">
        <w:rPr>
          <w:i/>
          <w:iCs/>
          <w:sz w:val="20"/>
          <w:szCs w:val="20"/>
        </w:rPr>
        <w:t>pathlossReferenceLinking</w:t>
      </w:r>
      <w:r w:rsidRPr="00620759">
        <w:rPr>
          <w:iCs/>
          <w:sz w:val="20"/>
          <w:szCs w:val="20"/>
        </w:rPr>
        <w:t>” parameter</w:t>
      </w:r>
    </w:p>
    <w:p w14:paraId="7C4E348C" w14:textId="7DC8A004" w:rsidR="00620759" w:rsidRDefault="00620759" w:rsidP="00620759">
      <w:pPr>
        <w:pStyle w:val="ListParagraph"/>
        <w:numPr>
          <w:ilvl w:val="0"/>
          <w:numId w:val="25"/>
        </w:numPr>
        <w:rPr>
          <w:iCs/>
          <w:sz w:val="20"/>
          <w:szCs w:val="20"/>
        </w:rPr>
      </w:pPr>
      <w:r w:rsidRPr="00620759">
        <w:rPr>
          <w:iCs/>
          <w:sz w:val="20"/>
          <w:szCs w:val="20"/>
        </w:rPr>
        <w:t xml:space="preserve">Option (c): Use the serving cell / uplink carrier / BWP index in the </w:t>
      </w:r>
      <w:r w:rsidRPr="00620759">
        <w:rPr>
          <w:i/>
          <w:iCs/>
          <w:sz w:val="20"/>
          <w:szCs w:val="20"/>
        </w:rPr>
        <w:t>SpatialRelationInfo</w:t>
      </w:r>
      <w:r w:rsidRPr="00620759">
        <w:rPr>
          <w:iCs/>
          <w:sz w:val="20"/>
          <w:szCs w:val="20"/>
        </w:rPr>
        <w:t xml:space="preserve"> IEs within SRS/PUCCH. </w:t>
      </w:r>
    </w:p>
    <w:p w14:paraId="14AFAC8C" w14:textId="7FA230B1" w:rsidR="00620759" w:rsidRPr="00620759" w:rsidRDefault="00620759" w:rsidP="00620759">
      <w:pPr>
        <w:jc w:val="both"/>
        <w:rPr>
          <w:iCs/>
        </w:rPr>
      </w:pPr>
      <w:r w:rsidRPr="00620759">
        <w:rPr>
          <w:b/>
          <w:iCs/>
          <w:u w:val="single"/>
        </w:rPr>
        <w:lastRenderedPageBreak/>
        <w:t>Proposal 2:</w:t>
      </w:r>
      <w:r w:rsidRPr="00620759">
        <w:rPr>
          <w:iCs/>
        </w:rPr>
        <w:t xml:space="preserve"> Specification should support, within each priority level for a set of channels/signals in CA-based power control, (i) a higher priority for shorter TTI over longer TTI, and (ii) a higher priority for larger subcarrier spacing over smaller subcarrier spacing.</w:t>
      </w:r>
    </w:p>
    <w:p w14:paraId="7F78065C" w14:textId="77777777" w:rsidR="00620759" w:rsidRPr="00620759" w:rsidRDefault="00620759" w:rsidP="00620759">
      <w:pPr>
        <w:spacing w:after="0"/>
        <w:jc w:val="both"/>
      </w:pPr>
      <w:r w:rsidRPr="00620759">
        <w:rPr>
          <w:b/>
          <w:u w:val="single"/>
        </w:rPr>
        <w:t>Proposal 3</w:t>
      </w:r>
      <w:r w:rsidRPr="00620759">
        <w:rPr>
          <w:u w:val="single"/>
        </w:rPr>
        <w:t>:</w:t>
      </w:r>
      <w:r w:rsidRPr="00620759">
        <w:t xml:space="preserve"> </w:t>
      </w:r>
      <w:r w:rsidRPr="00620759">
        <w:rPr>
          <w:iCs/>
        </w:rPr>
        <w:t>Virtual PUSCH PHR in the case of CA/DC, to determine the default PC setting</w:t>
      </w:r>
      <w:r w:rsidRPr="00620759">
        <w:t>,</w:t>
      </w:r>
    </w:p>
    <w:p w14:paraId="3A98FD52" w14:textId="77777777" w:rsidR="00620759" w:rsidRPr="00620759" w:rsidRDefault="00620759" w:rsidP="00620759">
      <w:pPr>
        <w:pStyle w:val="ListParagraph"/>
        <w:numPr>
          <w:ilvl w:val="0"/>
          <w:numId w:val="20"/>
        </w:numPr>
        <w:jc w:val="both"/>
        <w:rPr>
          <w:iCs/>
          <w:sz w:val="20"/>
          <w:szCs w:val="20"/>
        </w:rPr>
      </w:pPr>
      <w:r w:rsidRPr="00620759">
        <w:rPr>
          <w:sz w:val="20"/>
          <w:szCs w:val="20"/>
        </w:rPr>
        <w:t xml:space="preserve">For the selection of the uplink carrier, </w:t>
      </w:r>
    </w:p>
    <w:p w14:paraId="1A3AFD0C" w14:textId="77777777" w:rsidR="00620759" w:rsidRPr="00620759" w:rsidRDefault="00620759" w:rsidP="00620759">
      <w:pPr>
        <w:pStyle w:val="ListParagraph"/>
        <w:numPr>
          <w:ilvl w:val="1"/>
          <w:numId w:val="20"/>
        </w:numPr>
        <w:jc w:val="both"/>
        <w:rPr>
          <w:iCs/>
          <w:sz w:val="20"/>
          <w:szCs w:val="20"/>
        </w:rPr>
      </w:pPr>
      <w:r w:rsidRPr="00620759">
        <w:rPr>
          <w:iCs/>
          <w:sz w:val="20"/>
          <w:szCs w:val="20"/>
        </w:rPr>
        <w:t>semi-statically configured carrier for PUSCH if present, otherwise one of the options</w:t>
      </w:r>
    </w:p>
    <w:p w14:paraId="640A690F" w14:textId="77777777" w:rsidR="00620759" w:rsidRPr="00620759" w:rsidRDefault="00620759" w:rsidP="00620759">
      <w:pPr>
        <w:pStyle w:val="ListParagraph"/>
        <w:numPr>
          <w:ilvl w:val="2"/>
          <w:numId w:val="20"/>
        </w:numPr>
        <w:jc w:val="both"/>
        <w:rPr>
          <w:iCs/>
          <w:sz w:val="20"/>
          <w:szCs w:val="20"/>
        </w:rPr>
      </w:pPr>
      <w:r w:rsidRPr="00620759">
        <w:rPr>
          <w:iCs/>
          <w:sz w:val="20"/>
          <w:szCs w:val="20"/>
        </w:rPr>
        <w:t xml:space="preserve">(i) semi-statically configured carrier for PUCCH, or </w:t>
      </w:r>
    </w:p>
    <w:p w14:paraId="7E6D4B06" w14:textId="77777777" w:rsidR="00620759" w:rsidRPr="00620759" w:rsidRDefault="00620759" w:rsidP="00620759">
      <w:pPr>
        <w:pStyle w:val="ListParagraph"/>
        <w:numPr>
          <w:ilvl w:val="2"/>
          <w:numId w:val="20"/>
        </w:numPr>
        <w:jc w:val="both"/>
        <w:rPr>
          <w:iCs/>
          <w:sz w:val="20"/>
          <w:szCs w:val="20"/>
        </w:rPr>
      </w:pPr>
      <w:r w:rsidRPr="00620759">
        <w:rPr>
          <w:iCs/>
          <w:sz w:val="20"/>
          <w:szCs w:val="20"/>
        </w:rPr>
        <w:t>(ii) a fixed carrier e.g. the non-SUL carrier</w:t>
      </w:r>
    </w:p>
    <w:p w14:paraId="57AD7FED" w14:textId="77777777" w:rsidR="00620759" w:rsidRPr="00620759" w:rsidRDefault="00620759" w:rsidP="00620759">
      <w:pPr>
        <w:jc w:val="both"/>
        <w:rPr>
          <w:rFonts w:eastAsia="SimSun"/>
          <w:bCs/>
          <w:iCs/>
          <w:lang w:eastAsia="zh-CN"/>
        </w:rPr>
      </w:pPr>
      <w:r w:rsidRPr="00620759">
        <w:rPr>
          <w:rFonts w:eastAsia="SimSun"/>
          <w:b/>
          <w:iCs/>
          <w:u w:val="single"/>
          <w:lang w:eastAsia="zh-CN"/>
        </w:rPr>
        <w:t>Proposal 4:</w:t>
      </w:r>
      <w:r w:rsidRPr="00620759">
        <w:rPr>
          <w:rFonts w:eastAsia="SimSun"/>
          <w:b/>
          <w:iCs/>
          <w:lang w:eastAsia="zh-CN"/>
        </w:rPr>
        <w:t xml:space="preserve"> </w:t>
      </w:r>
      <w:r w:rsidRPr="00620759">
        <w:rPr>
          <w:rFonts w:eastAsia="SimSun"/>
          <w:bCs/>
          <w:iCs/>
          <w:lang w:eastAsia="zh-CN"/>
        </w:rPr>
        <w:t>PHR reference slot for CA operation among NR cells using different slot durations is the first full overlapped slot.</w:t>
      </w:r>
    </w:p>
    <w:p w14:paraId="5CF5F608" w14:textId="77777777" w:rsidR="00620759" w:rsidRPr="00620759" w:rsidRDefault="00620759" w:rsidP="00620759">
      <w:pPr>
        <w:jc w:val="both"/>
        <w:rPr>
          <w:iCs/>
          <w:color w:val="000000" w:themeColor="text1"/>
          <w:lang w:eastAsia="ja-JP"/>
        </w:rPr>
      </w:pPr>
      <w:r w:rsidRPr="00620759">
        <w:rPr>
          <w:b/>
          <w:bCs/>
          <w:iCs/>
          <w:color w:val="000000" w:themeColor="text1"/>
          <w:u w:val="single"/>
          <w:lang w:eastAsia="ja-JP"/>
        </w:rPr>
        <w:t>Proposal 5:</w:t>
      </w:r>
      <w:r w:rsidRPr="00620759">
        <w:rPr>
          <w:iCs/>
          <w:color w:val="000000" w:themeColor="text1"/>
          <w:lang w:eastAsia="ja-JP"/>
        </w:rPr>
        <w:t xml:space="preserve"> For dynamic power sharing in EN-DC, and the </w:t>
      </w:r>
      <w:r w:rsidRPr="00620759">
        <w:rPr>
          <w:iCs/>
          <w:color w:val="000000" w:themeColor="text1"/>
        </w:rPr>
        <w:t xml:space="preserve">UE configured with higher layer parameter skipUplinkTxSPS on the MCG, UE assumes SPS transmissions are not skipped on MCG for determining </w:t>
      </w:r>
      <w:r w:rsidRPr="00620759">
        <w:rPr>
          <w:iCs/>
          <w:color w:val="000000" w:themeColor="text1"/>
          <w:lang w:eastAsia="ja-JP"/>
        </w:rPr>
        <w:t>the transmission power on the SCG.</w:t>
      </w:r>
    </w:p>
    <w:p w14:paraId="05B46D40"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7632B12B" w14:textId="5D32A2A9" w:rsidR="005F770E" w:rsidRDefault="005F770E" w:rsidP="00875EE1">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xml:space="preserve">”, Rel. 15, v15.1.0, </w:t>
      </w:r>
      <w:r w:rsidR="00875EE1">
        <w:rPr>
          <w:bCs/>
        </w:rPr>
        <w:t xml:space="preserve">Endorsed CR, April </w:t>
      </w:r>
      <w:r>
        <w:rPr>
          <w:bCs/>
        </w:rPr>
        <w:t>2018.</w:t>
      </w:r>
      <w:r w:rsidRPr="00E85F6E">
        <w:rPr>
          <w:lang w:bidi="en-US"/>
        </w:rPr>
        <w:t xml:space="preserve"> </w:t>
      </w:r>
    </w:p>
    <w:p w14:paraId="52817017" w14:textId="38B8AA51" w:rsidR="00E85F6E" w:rsidRDefault="00E85F6E" w:rsidP="00D85C35">
      <w:pPr>
        <w:numPr>
          <w:ilvl w:val="0"/>
          <w:numId w:val="2"/>
        </w:numPr>
        <w:jc w:val="both"/>
        <w:rPr>
          <w:lang w:bidi="en-US"/>
        </w:rPr>
      </w:pPr>
      <w:r>
        <w:rPr>
          <w:lang w:bidi="en-US"/>
        </w:rPr>
        <w:t>“</w:t>
      </w:r>
      <w:r w:rsidRPr="003C7E08">
        <w:rPr>
          <w:lang w:bidi="en-US"/>
        </w:rPr>
        <w:t>RAN1 Chairman’s Notes</w:t>
      </w:r>
      <w:r>
        <w:rPr>
          <w:lang w:bidi="en-US"/>
        </w:rPr>
        <w:t>”, RAN1#91, Reno, NV, USA, November-December 2017.</w:t>
      </w:r>
    </w:p>
    <w:p w14:paraId="549BAAD1" w14:textId="6248C301" w:rsidR="005F770E" w:rsidRDefault="005F770E" w:rsidP="00D85C35">
      <w:pPr>
        <w:numPr>
          <w:ilvl w:val="0"/>
          <w:numId w:val="2"/>
        </w:numPr>
        <w:jc w:val="both"/>
        <w:rPr>
          <w:lang w:bidi="en-US"/>
        </w:rPr>
      </w:pPr>
      <w:r>
        <w:rPr>
          <w:lang w:bidi="en-US"/>
        </w:rPr>
        <w:t>“</w:t>
      </w:r>
      <w:r w:rsidRPr="003C7E08">
        <w:rPr>
          <w:lang w:bidi="en-US"/>
        </w:rPr>
        <w:t>RAN1 Chairman’s Notes</w:t>
      </w:r>
      <w:r>
        <w:rPr>
          <w:lang w:bidi="en-US"/>
        </w:rPr>
        <w:t>”, RAN1 AH-1801, Vancouver, Canada, January 2018.</w:t>
      </w:r>
    </w:p>
    <w:p w14:paraId="51B28526" w14:textId="14FA3CC9" w:rsidR="00CA18C6" w:rsidRDefault="00CA18C6" w:rsidP="00D85C35">
      <w:pPr>
        <w:numPr>
          <w:ilvl w:val="0"/>
          <w:numId w:val="2"/>
        </w:numPr>
        <w:jc w:val="both"/>
        <w:rPr>
          <w:lang w:bidi="en-US"/>
        </w:rPr>
      </w:pPr>
      <w:r>
        <w:rPr>
          <w:lang w:bidi="en-US"/>
        </w:rPr>
        <w:t>“</w:t>
      </w:r>
      <w:r w:rsidRPr="003C7E08">
        <w:rPr>
          <w:lang w:bidi="en-US"/>
        </w:rPr>
        <w:t>RAN1 Chairman’s Notes</w:t>
      </w:r>
      <w:r>
        <w:rPr>
          <w:lang w:bidi="en-US"/>
        </w:rPr>
        <w:t>”, RAN1#92, Athens, Greece, February 2018.</w:t>
      </w:r>
    </w:p>
    <w:p w14:paraId="05B3B8AC" w14:textId="3F3042EA" w:rsidR="003C3668" w:rsidRDefault="00875EE1" w:rsidP="000A0862">
      <w:pPr>
        <w:numPr>
          <w:ilvl w:val="0"/>
          <w:numId w:val="2"/>
        </w:numPr>
        <w:jc w:val="both"/>
        <w:rPr>
          <w:lang w:bidi="en-US"/>
        </w:rPr>
      </w:pPr>
      <w:r>
        <w:rPr>
          <w:lang w:bidi="en-US"/>
        </w:rPr>
        <w:t>“</w:t>
      </w:r>
      <w:r w:rsidRPr="003C7E08">
        <w:rPr>
          <w:lang w:bidi="en-US"/>
        </w:rPr>
        <w:t>RAN1 Chairman’s Notes</w:t>
      </w:r>
      <w:r>
        <w:rPr>
          <w:lang w:bidi="en-US"/>
        </w:rPr>
        <w:t>”, RAN1#92-bis, Sanya, China, April 2018.</w:t>
      </w:r>
    </w:p>
    <w:p w14:paraId="12EF5604" w14:textId="77777777" w:rsidR="00E30723" w:rsidRPr="00566CDD" w:rsidRDefault="00E30723" w:rsidP="00E30723">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Pr="002F61CA">
        <w:rPr>
          <w:lang w:bidi="en-US"/>
        </w:rPr>
        <w:t>Radio Resource Control (RRC)</w:t>
      </w:r>
      <w:r>
        <w:rPr>
          <w:bCs/>
        </w:rPr>
        <w:t>”, Rel. 15, v15.1.0, March 2018.</w:t>
      </w:r>
    </w:p>
    <w:sectPr w:rsidR="00E30723" w:rsidRPr="00566CDD" w:rsidSect="00F73C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33EE" w14:textId="77777777" w:rsidR="0027465D" w:rsidRDefault="0027465D" w:rsidP="00731185">
      <w:pPr>
        <w:spacing w:after="0"/>
      </w:pPr>
      <w:r>
        <w:separator/>
      </w:r>
    </w:p>
  </w:endnote>
  <w:endnote w:type="continuationSeparator" w:id="0">
    <w:p w14:paraId="2E4A3856" w14:textId="77777777" w:rsidR="0027465D" w:rsidRDefault="0027465D" w:rsidP="0073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1A6FD" w14:textId="77777777" w:rsidR="0027465D" w:rsidRDefault="0027465D" w:rsidP="00731185">
      <w:pPr>
        <w:spacing w:after="0"/>
      </w:pPr>
      <w:r>
        <w:separator/>
      </w:r>
    </w:p>
  </w:footnote>
  <w:footnote w:type="continuationSeparator" w:id="0">
    <w:p w14:paraId="597CEEE5" w14:textId="77777777" w:rsidR="0027465D" w:rsidRDefault="0027465D" w:rsidP="007311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D6E5A"/>
    <w:multiLevelType w:val="hybridMultilevel"/>
    <w:tmpl w:val="8788087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A56B88"/>
    <w:multiLevelType w:val="multilevel"/>
    <w:tmpl w:val="FE024C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1B4B4E"/>
    <w:multiLevelType w:val="hybridMultilevel"/>
    <w:tmpl w:val="70DE8BA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4100C"/>
    <w:multiLevelType w:val="hybridMultilevel"/>
    <w:tmpl w:val="70DE8BA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33C21"/>
    <w:multiLevelType w:val="hybridMultilevel"/>
    <w:tmpl w:val="80CEE2B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C1B59"/>
    <w:multiLevelType w:val="hybridMultilevel"/>
    <w:tmpl w:val="11A8AB10"/>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AC6CAD"/>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9E6782E"/>
    <w:multiLevelType w:val="hybridMultilevel"/>
    <w:tmpl w:val="A44C920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740D4"/>
    <w:multiLevelType w:val="hybridMultilevel"/>
    <w:tmpl w:val="DE3AEED6"/>
    <w:lvl w:ilvl="0" w:tplc="118EE8C6">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4"/>
  </w:num>
  <w:num w:numId="4">
    <w:abstractNumId w:val="2"/>
  </w:num>
  <w:num w:numId="5">
    <w:abstractNumId w:val="7"/>
  </w:num>
  <w:num w:numId="6">
    <w:abstractNumId w:val="10"/>
  </w:num>
  <w:num w:numId="7">
    <w:abstractNumId w:val="15"/>
  </w:num>
  <w:num w:numId="8">
    <w:abstractNumId w:val="13"/>
  </w:num>
  <w:num w:numId="9">
    <w:abstractNumId w:val="14"/>
  </w:num>
  <w:num w:numId="10">
    <w:abstractNumId w:val="16"/>
  </w:num>
  <w:num w:numId="11">
    <w:abstractNumId w:val="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9"/>
  </w:num>
  <w:num w:numId="23">
    <w:abstractNumId w:val="11"/>
  </w:num>
  <w:num w:numId="24">
    <w:abstractNumId w:val="3"/>
  </w:num>
  <w:num w:numId="25">
    <w:abstractNumId w:val="5"/>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00BE5"/>
    <w:rsid w:val="0001306F"/>
    <w:rsid w:val="00016101"/>
    <w:rsid w:val="00020F19"/>
    <w:rsid w:val="00024D2B"/>
    <w:rsid w:val="000405B5"/>
    <w:rsid w:val="00054196"/>
    <w:rsid w:val="00057521"/>
    <w:rsid w:val="000641D4"/>
    <w:rsid w:val="00067933"/>
    <w:rsid w:val="00072CBE"/>
    <w:rsid w:val="0007617E"/>
    <w:rsid w:val="0008326D"/>
    <w:rsid w:val="00087A61"/>
    <w:rsid w:val="000A0862"/>
    <w:rsid w:val="000A377C"/>
    <w:rsid w:val="000A4A19"/>
    <w:rsid w:val="000B4FA4"/>
    <w:rsid w:val="000D0325"/>
    <w:rsid w:val="000F0118"/>
    <w:rsid w:val="000F4A9D"/>
    <w:rsid w:val="001168EB"/>
    <w:rsid w:val="00116F99"/>
    <w:rsid w:val="00121DB3"/>
    <w:rsid w:val="001237AE"/>
    <w:rsid w:val="00140689"/>
    <w:rsid w:val="00160F7D"/>
    <w:rsid w:val="00180334"/>
    <w:rsid w:val="001862DA"/>
    <w:rsid w:val="00187091"/>
    <w:rsid w:val="0019751C"/>
    <w:rsid w:val="001A22AF"/>
    <w:rsid w:val="001C2614"/>
    <w:rsid w:val="001D6A6A"/>
    <w:rsid w:val="001E5AE6"/>
    <w:rsid w:val="001E7AC4"/>
    <w:rsid w:val="00213147"/>
    <w:rsid w:val="0021468A"/>
    <w:rsid w:val="0022754D"/>
    <w:rsid w:val="00250990"/>
    <w:rsid w:val="00252A27"/>
    <w:rsid w:val="00253DA5"/>
    <w:rsid w:val="00264E16"/>
    <w:rsid w:val="0027465D"/>
    <w:rsid w:val="00275867"/>
    <w:rsid w:val="00275B80"/>
    <w:rsid w:val="002762B4"/>
    <w:rsid w:val="0028798D"/>
    <w:rsid w:val="00291525"/>
    <w:rsid w:val="002A5B09"/>
    <w:rsid w:val="002C200D"/>
    <w:rsid w:val="002C37D2"/>
    <w:rsid w:val="002C7F5F"/>
    <w:rsid w:val="002D2922"/>
    <w:rsid w:val="002F0475"/>
    <w:rsid w:val="002F3D51"/>
    <w:rsid w:val="002F7A05"/>
    <w:rsid w:val="00300FF1"/>
    <w:rsid w:val="0030458E"/>
    <w:rsid w:val="0033255E"/>
    <w:rsid w:val="00334554"/>
    <w:rsid w:val="00345375"/>
    <w:rsid w:val="00350A0F"/>
    <w:rsid w:val="00351524"/>
    <w:rsid w:val="003573DF"/>
    <w:rsid w:val="00367644"/>
    <w:rsid w:val="00375BCB"/>
    <w:rsid w:val="00387D98"/>
    <w:rsid w:val="00390A14"/>
    <w:rsid w:val="003A1433"/>
    <w:rsid w:val="003A79A7"/>
    <w:rsid w:val="003B0E00"/>
    <w:rsid w:val="003B6674"/>
    <w:rsid w:val="003C3668"/>
    <w:rsid w:val="003C40C1"/>
    <w:rsid w:val="003D6F97"/>
    <w:rsid w:val="0040196F"/>
    <w:rsid w:val="004204C0"/>
    <w:rsid w:val="00451176"/>
    <w:rsid w:val="00463512"/>
    <w:rsid w:val="00491A4E"/>
    <w:rsid w:val="0049751B"/>
    <w:rsid w:val="004A4437"/>
    <w:rsid w:val="004A67BB"/>
    <w:rsid w:val="004B1A58"/>
    <w:rsid w:val="004B1BC4"/>
    <w:rsid w:val="004B5196"/>
    <w:rsid w:val="004D0833"/>
    <w:rsid w:val="004F107E"/>
    <w:rsid w:val="00515493"/>
    <w:rsid w:val="005168BE"/>
    <w:rsid w:val="00525E9C"/>
    <w:rsid w:val="00527CDE"/>
    <w:rsid w:val="0053524C"/>
    <w:rsid w:val="005452EF"/>
    <w:rsid w:val="0055149C"/>
    <w:rsid w:val="00552331"/>
    <w:rsid w:val="005606E8"/>
    <w:rsid w:val="0057260B"/>
    <w:rsid w:val="0057347E"/>
    <w:rsid w:val="0057590B"/>
    <w:rsid w:val="0059100E"/>
    <w:rsid w:val="005915B1"/>
    <w:rsid w:val="00592093"/>
    <w:rsid w:val="00594080"/>
    <w:rsid w:val="005A151F"/>
    <w:rsid w:val="005C603D"/>
    <w:rsid w:val="005F02F6"/>
    <w:rsid w:val="005F334A"/>
    <w:rsid w:val="005F770E"/>
    <w:rsid w:val="00605B0D"/>
    <w:rsid w:val="00613A4F"/>
    <w:rsid w:val="00620759"/>
    <w:rsid w:val="00620E0D"/>
    <w:rsid w:val="00624A9C"/>
    <w:rsid w:val="00631A2C"/>
    <w:rsid w:val="00641BB5"/>
    <w:rsid w:val="00645500"/>
    <w:rsid w:val="00667F3B"/>
    <w:rsid w:val="0068104F"/>
    <w:rsid w:val="006841E5"/>
    <w:rsid w:val="006910A4"/>
    <w:rsid w:val="006A1B47"/>
    <w:rsid w:val="006A3663"/>
    <w:rsid w:val="006A62E1"/>
    <w:rsid w:val="006B2FCC"/>
    <w:rsid w:val="006B4661"/>
    <w:rsid w:val="006B7EEB"/>
    <w:rsid w:val="006C478F"/>
    <w:rsid w:val="006C47D8"/>
    <w:rsid w:val="006D7003"/>
    <w:rsid w:val="006E0DCD"/>
    <w:rsid w:val="006E45C7"/>
    <w:rsid w:val="006E6604"/>
    <w:rsid w:val="0070039D"/>
    <w:rsid w:val="007057B7"/>
    <w:rsid w:val="00716147"/>
    <w:rsid w:val="00716CDB"/>
    <w:rsid w:val="007262F7"/>
    <w:rsid w:val="00731185"/>
    <w:rsid w:val="00733B11"/>
    <w:rsid w:val="00747184"/>
    <w:rsid w:val="007502C4"/>
    <w:rsid w:val="0075473D"/>
    <w:rsid w:val="00760711"/>
    <w:rsid w:val="00765237"/>
    <w:rsid w:val="00770F9F"/>
    <w:rsid w:val="00772C82"/>
    <w:rsid w:val="00774414"/>
    <w:rsid w:val="00775995"/>
    <w:rsid w:val="00787B60"/>
    <w:rsid w:val="007947E2"/>
    <w:rsid w:val="007B576D"/>
    <w:rsid w:val="007C4024"/>
    <w:rsid w:val="007D1F27"/>
    <w:rsid w:val="007E39A4"/>
    <w:rsid w:val="007E5171"/>
    <w:rsid w:val="00804DFA"/>
    <w:rsid w:val="008114D3"/>
    <w:rsid w:val="008271C1"/>
    <w:rsid w:val="00842346"/>
    <w:rsid w:val="00843102"/>
    <w:rsid w:val="008500A0"/>
    <w:rsid w:val="00851D35"/>
    <w:rsid w:val="00863069"/>
    <w:rsid w:val="00872BBA"/>
    <w:rsid w:val="00874103"/>
    <w:rsid w:val="0087574B"/>
    <w:rsid w:val="00875EE1"/>
    <w:rsid w:val="008767A1"/>
    <w:rsid w:val="00880CD3"/>
    <w:rsid w:val="00887A8B"/>
    <w:rsid w:val="0089363A"/>
    <w:rsid w:val="008B46C8"/>
    <w:rsid w:val="008C4CC2"/>
    <w:rsid w:val="008D4610"/>
    <w:rsid w:val="008E04BD"/>
    <w:rsid w:val="008E5603"/>
    <w:rsid w:val="008E6A4E"/>
    <w:rsid w:val="00901358"/>
    <w:rsid w:val="00905B9E"/>
    <w:rsid w:val="009076B5"/>
    <w:rsid w:val="00926915"/>
    <w:rsid w:val="00934EBC"/>
    <w:rsid w:val="009351CE"/>
    <w:rsid w:val="009366DD"/>
    <w:rsid w:val="00946572"/>
    <w:rsid w:val="0095312B"/>
    <w:rsid w:val="00953F23"/>
    <w:rsid w:val="009540C0"/>
    <w:rsid w:val="0098061F"/>
    <w:rsid w:val="00984729"/>
    <w:rsid w:val="00990376"/>
    <w:rsid w:val="00991CD1"/>
    <w:rsid w:val="009A0B47"/>
    <w:rsid w:val="009A0CE6"/>
    <w:rsid w:val="009D35FC"/>
    <w:rsid w:val="009E285D"/>
    <w:rsid w:val="009F107A"/>
    <w:rsid w:val="009F3BCE"/>
    <w:rsid w:val="009F6F1E"/>
    <w:rsid w:val="009F7062"/>
    <w:rsid w:val="00A1112C"/>
    <w:rsid w:val="00A12485"/>
    <w:rsid w:val="00A201B7"/>
    <w:rsid w:val="00A70F28"/>
    <w:rsid w:val="00A71B3B"/>
    <w:rsid w:val="00A7315B"/>
    <w:rsid w:val="00A91DFA"/>
    <w:rsid w:val="00AC546E"/>
    <w:rsid w:val="00AD02E8"/>
    <w:rsid w:val="00AD5D0C"/>
    <w:rsid w:val="00AD6ABF"/>
    <w:rsid w:val="00AD76D6"/>
    <w:rsid w:val="00AE0656"/>
    <w:rsid w:val="00AE6379"/>
    <w:rsid w:val="00AF768A"/>
    <w:rsid w:val="00B00D1C"/>
    <w:rsid w:val="00B0222B"/>
    <w:rsid w:val="00B147EA"/>
    <w:rsid w:val="00B15262"/>
    <w:rsid w:val="00B2024A"/>
    <w:rsid w:val="00B20D55"/>
    <w:rsid w:val="00B347CC"/>
    <w:rsid w:val="00B35436"/>
    <w:rsid w:val="00B511AE"/>
    <w:rsid w:val="00B6381F"/>
    <w:rsid w:val="00B6762B"/>
    <w:rsid w:val="00B75BEA"/>
    <w:rsid w:val="00B75D4C"/>
    <w:rsid w:val="00B83926"/>
    <w:rsid w:val="00B87EB3"/>
    <w:rsid w:val="00B90BB1"/>
    <w:rsid w:val="00BA2330"/>
    <w:rsid w:val="00BB4DBF"/>
    <w:rsid w:val="00BB543A"/>
    <w:rsid w:val="00BC384C"/>
    <w:rsid w:val="00BC6ADC"/>
    <w:rsid w:val="00BD0ADF"/>
    <w:rsid w:val="00C15AC5"/>
    <w:rsid w:val="00C167B8"/>
    <w:rsid w:val="00C25207"/>
    <w:rsid w:val="00C33FC9"/>
    <w:rsid w:val="00C3567D"/>
    <w:rsid w:val="00C5056C"/>
    <w:rsid w:val="00C76F59"/>
    <w:rsid w:val="00C86CFD"/>
    <w:rsid w:val="00C8798E"/>
    <w:rsid w:val="00C958CA"/>
    <w:rsid w:val="00CA18C6"/>
    <w:rsid w:val="00CC0622"/>
    <w:rsid w:val="00CC2D7F"/>
    <w:rsid w:val="00CC323E"/>
    <w:rsid w:val="00CD222A"/>
    <w:rsid w:val="00CD6D77"/>
    <w:rsid w:val="00CE1D80"/>
    <w:rsid w:val="00CE3C50"/>
    <w:rsid w:val="00CF2C30"/>
    <w:rsid w:val="00D0566F"/>
    <w:rsid w:val="00D122EF"/>
    <w:rsid w:val="00D1597E"/>
    <w:rsid w:val="00D27D51"/>
    <w:rsid w:val="00D51BDF"/>
    <w:rsid w:val="00D5457C"/>
    <w:rsid w:val="00D56311"/>
    <w:rsid w:val="00D80C4F"/>
    <w:rsid w:val="00D81B33"/>
    <w:rsid w:val="00D85C35"/>
    <w:rsid w:val="00D973D5"/>
    <w:rsid w:val="00DB23AD"/>
    <w:rsid w:val="00DC2CED"/>
    <w:rsid w:val="00DC515C"/>
    <w:rsid w:val="00DD3BEF"/>
    <w:rsid w:val="00DE3D1D"/>
    <w:rsid w:val="00DF4238"/>
    <w:rsid w:val="00DF6CDF"/>
    <w:rsid w:val="00DF73F8"/>
    <w:rsid w:val="00E16F10"/>
    <w:rsid w:val="00E1774C"/>
    <w:rsid w:val="00E24D1B"/>
    <w:rsid w:val="00E30723"/>
    <w:rsid w:val="00E33593"/>
    <w:rsid w:val="00E35B99"/>
    <w:rsid w:val="00E53274"/>
    <w:rsid w:val="00E555C6"/>
    <w:rsid w:val="00E5638F"/>
    <w:rsid w:val="00E6386A"/>
    <w:rsid w:val="00E8318D"/>
    <w:rsid w:val="00E8413F"/>
    <w:rsid w:val="00E85F6E"/>
    <w:rsid w:val="00EA34F2"/>
    <w:rsid w:val="00EC47F0"/>
    <w:rsid w:val="00EC5B96"/>
    <w:rsid w:val="00ED3318"/>
    <w:rsid w:val="00EF0934"/>
    <w:rsid w:val="00F07B01"/>
    <w:rsid w:val="00F31EB5"/>
    <w:rsid w:val="00F35722"/>
    <w:rsid w:val="00F3619F"/>
    <w:rsid w:val="00F36C98"/>
    <w:rsid w:val="00F43572"/>
    <w:rsid w:val="00F4562F"/>
    <w:rsid w:val="00F4714D"/>
    <w:rsid w:val="00F57652"/>
    <w:rsid w:val="00F60920"/>
    <w:rsid w:val="00F66497"/>
    <w:rsid w:val="00F7315A"/>
    <w:rsid w:val="00F73C8B"/>
    <w:rsid w:val="00F779B5"/>
    <w:rsid w:val="00FA2D8A"/>
    <w:rsid w:val="00FC093D"/>
    <w:rsid w:val="00FC34D8"/>
    <w:rsid w:val="00FE38A6"/>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0759"/>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1,h2 Char1,DO NOT USE_h2 Char,h21 Char,Head2A Char,2 Char,UNDERRUBRIK 1-2 Char,H2 Char Char,h2 Char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table" w:styleId="TableGrid">
    <w:name w:val="Table Grid"/>
    <w:basedOn w:val="TableNormal"/>
    <w:uiPriority w:val="59"/>
    <w:rsid w:val="009540C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6E0DCD"/>
    <w:pPr>
      <w:ind w:left="568" w:hanging="284"/>
    </w:pPr>
    <w:rPr>
      <w:rFonts w:eastAsia="Times New Roman"/>
      <w:lang w:val="x-none"/>
    </w:rPr>
  </w:style>
  <w:style w:type="character" w:customStyle="1" w:styleId="B1Zchn">
    <w:name w:val="B1 Zchn"/>
    <w:link w:val="B1"/>
    <w:rsid w:val="006E0DCD"/>
    <w:rPr>
      <w:rFonts w:ascii="Times New Roman" w:eastAsia="Times New Roman" w:hAnsi="Times New Roman" w:cs="Times New Roman"/>
      <w:sz w:val="20"/>
      <w:szCs w:val="20"/>
      <w:lang w:val="x-none"/>
    </w:rPr>
  </w:style>
  <w:style w:type="paragraph" w:customStyle="1" w:styleId="text">
    <w:name w:val="text"/>
    <w:basedOn w:val="Normal"/>
    <w:link w:val="textChar"/>
    <w:qFormat/>
    <w:rsid w:val="00EF093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F0934"/>
    <w:rPr>
      <w:rFonts w:ascii="Calibri" w:eastAsia="SimSun" w:hAnsi="Calibri" w:cs="Times New Roman"/>
      <w:kern w:val="2"/>
      <w:sz w:val="24"/>
      <w:szCs w:val="20"/>
      <w:lang w:eastAsia="zh-CN"/>
    </w:rPr>
  </w:style>
  <w:style w:type="paragraph" w:customStyle="1" w:styleId="textintend1">
    <w:name w:val="text intend 1"/>
    <w:basedOn w:val="text"/>
    <w:rsid w:val="006841E5"/>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Hyperlink">
    <w:name w:val="Hyperlink"/>
    <w:uiPriority w:val="99"/>
    <w:semiHidden/>
    <w:unhideWhenUsed/>
    <w:rsid w:val="00DB23AD"/>
    <w:rPr>
      <w:color w:val="0563C1"/>
      <w:u w:val="single"/>
    </w:rPr>
  </w:style>
  <w:style w:type="character" w:styleId="PlaceholderText">
    <w:name w:val="Placeholder Text"/>
    <w:basedOn w:val="DefaultParagraphFont"/>
    <w:uiPriority w:val="99"/>
    <w:semiHidden/>
    <w:rsid w:val="002D2922"/>
    <w:rPr>
      <w:color w:val="808080"/>
    </w:rPr>
  </w:style>
  <w:style w:type="character" w:customStyle="1" w:styleId="B1Char1">
    <w:name w:val="B1 Char1"/>
    <w:rsid w:val="00351524"/>
    <w:rPr>
      <w:rFonts w:ascii="Times New Roman" w:eastAsia="Times New Roman" w:hAnsi="Times New Roman" w:cs="Times New Roman"/>
      <w:lang w:val="en-GB" w:eastAsia="en-GB"/>
    </w:rPr>
  </w:style>
  <w:style w:type="paragraph" w:customStyle="1" w:styleId="B2">
    <w:name w:val="B2"/>
    <w:basedOn w:val="List2"/>
    <w:link w:val="B2Char"/>
    <w:rsid w:val="00351524"/>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351524"/>
    <w:rPr>
      <w:rFonts w:ascii="Times New Roman" w:eastAsia="Times New Roman" w:hAnsi="Times New Roman" w:cs="Times New Roman"/>
      <w:sz w:val="20"/>
      <w:szCs w:val="20"/>
      <w:lang w:val="en-GB" w:eastAsia="en-GB"/>
    </w:rPr>
  </w:style>
  <w:style w:type="paragraph" w:customStyle="1" w:styleId="PL">
    <w:name w:val="PL"/>
    <w:link w:val="PLChar"/>
    <w:rsid w:val="00351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351524"/>
    <w:rPr>
      <w:rFonts w:ascii="Courier New" w:eastAsia="Times New Roman" w:hAnsi="Courier New" w:cs="Times New Roman"/>
      <w:noProof/>
      <w:sz w:val="16"/>
      <w:szCs w:val="20"/>
    </w:rPr>
  </w:style>
  <w:style w:type="paragraph" w:customStyle="1" w:styleId="TAL">
    <w:name w:val="TAL"/>
    <w:basedOn w:val="Normal"/>
    <w:link w:val="TALCar"/>
    <w:rsid w:val="00351524"/>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351524"/>
    <w:rPr>
      <w:rFonts w:ascii="Arial" w:eastAsia="Times New Roman" w:hAnsi="Arial" w:cs="Times New Roman"/>
      <w:sz w:val="18"/>
      <w:szCs w:val="20"/>
      <w:lang w:val="x-none" w:eastAsia="x-none"/>
    </w:rPr>
  </w:style>
  <w:style w:type="paragraph" w:styleId="List2">
    <w:name w:val="List 2"/>
    <w:basedOn w:val="Normal"/>
    <w:uiPriority w:val="99"/>
    <w:semiHidden/>
    <w:unhideWhenUsed/>
    <w:rsid w:val="00351524"/>
    <w:pPr>
      <w:ind w:left="720" w:hanging="360"/>
      <w:contextualSpacing/>
    </w:pPr>
  </w:style>
  <w:style w:type="paragraph" w:styleId="Caption">
    <w:name w:val="caption"/>
    <w:basedOn w:val="Normal"/>
    <w:uiPriority w:val="35"/>
    <w:semiHidden/>
    <w:unhideWhenUsed/>
    <w:qFormat/>
    <w:rsid w:val="003B0E00"/>
    <w:pPr>
      <w:spacing w:after="200"/>
    </w:pPr>
    <w:rPr>
      <w:rFonts w:ascii="Calibri" w:eastAsiaTheme="minorHAnsi" w:hAnsi="Calibri"/>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741329">
      <w:bodyDiv w:val="1"/>
      <w:marLeft w:val="0"/>
      <w:marRight w:val="0"/>
      <w:marTop w:val="0"/>
      <w:marBottom w:val="0"/>
      <w:divBdr>
        <w:top w:val="none" w:sz="0" w:space="0" w:color="auto"/>
        <w:left w:val="none" w:sz="0" w:space="0" w:color="auto"/>
        <w:bottom w:val="none" w:sz="0" w:space="0" w:color="auto"/>
        <w:right w:val="none" w:sz="0" w:space="0" w:color="auto"/>
      </w:divBdr>
    </w:div>
    <w:div w:id="172035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2018-05-12T09:43:00Z</dcterms:created>
  <dcterms:modified xsi:type="dcterms:W3CDTF">2018-05-12T09:44:00Z</dcterms:modified>
</cp:coreProperties>
</file>