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B44F0" w14:textId="6FCD4365" w:rsidR="005835E4" w:rsidRDefault="005835E4" w:rsidP="005835E4">
      <w:pPr>
        <w:pStyle w:val="Header"/>
        <w:tabs>
          <w:tab w:val="right" w:pos="9639"/>
        </w:tabs>
        <w:rPr>
          <w:rFonts w:eastAsia="Times New Roman"/>
          <w:bCs/>
          <w:i/>
          <w:noProof w:val="0"/>
          <w:sz w:val="24"/>
          <w:szCs w:val="24"/>
        </w:rPr>
      </w:pPr>
      <w:r>
        <w:rPr>
          <w:bCs/>
          <w:noProof w:val="0"/>
          <w:sz w:val="24"/>
          <w:szCs w:val="24"/>
        </w:rPr>
        <w:t>3GPP</w:t>
      </w:r>
      <w:r w:rsidR="000B1648">
        <w:rPr>
          <w:bCs/>
          <w:noProof w:val="0"/>
          <w:sz w:val="24"/>
          <w:szCs w:val="24"/>
        </w:rPr>
        <w:t xml:space="preserve"> TSG </w:t>
      </w:r>
      <w:r w:rsidR="00B945F4">
        <w:rPr>
          <w:bCs/>
          <w:noProof w:val="0"/>
          <w:sz w:val="24"/>
          <w:szCs w:val="24"/>
        </w:rPr>
        <w:t>RAN WG1 Meeting #93</w:t>
      </w:r>
      <w:r w:rsidR="00870509">
        <w:rPr>
          <w:bCs/>
          <w:noProof w:val="0"/>
          <w:sz w:val="24"/>
          <w:szCs w:val="24"/>
        </w:rPr>
        <w:tab/>
      </w:r>
      <w:r w:rsidR="0027136D" w:rsidRPr="0027136D">
        <w:rPr>
          <w:bCs/>
          <w:noProof w:val="0"/>
          <w:sz w:val="24"/>
          <w:szCs w:val="24"/>
        </w:rPr>
        <w:t>R1-1807183</w:t>
      </w:r>
    </w:p>
    <w:p w14:paraId="7A693B7A" w14:textId="77777777" w:rsidR="00B945F4" w:rsidRPr="00145614" w:rsidRDefault="00B945F4" w:rsidP="00B945F4">
      <w:pPr>
        <w:tabs>
          <w:tab w:val="center" w:pos="4536"/>
          <w:tab w:val="right" w:pos="9072"/>
        </w:tabs>
        <w:rPr>
          <w:rFonts w:ascii="Arial" w:eastAsia="SimSun" w:hAnsi="Arial" w:cs="Times New Roman"/>
          <w:b/>
          <w:bCs/>
        </w:rPr>
      </w:pPr>
      <w:r w:rsidRPr="00145614">
        <w:rPr>
          <w:rFonts w:ascii="Arial" w:eastAsia="SimSun" w:hAnsi="Arial" w:cs="Times New Roman"/>
          <w:b/>
          <w:bCs/>
        </w:rPr>
        <w:t xml:space="preserve">Busan, Korea, May 21st – 25th, 2018 </w:t>
      </w:r>
    </w:p>
    <w:p w14:paraId="143805D9" w14:textId="77777777" w:rsidR="005835E4" w:rsidRPr="000B1648" w:rsidRDefault="005835E4" w:rsidP="005835E4">
      <w:pPr>
        <w:pStyle w:val="Header"/>
        <w:rPr>
          <w:bCs/>
          <w:noProof w:val="0"/>
          <w:sz w:val="24"/>
          <w:lang w:eastAsia="ja-JP"/>
        </w:rPr>
      </w:pPr>
    </w:p>
    <w:p w14:paraId="05730C2A" w14:textId="29D69803"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w:t>
      </w:r>
      <w:r w:rsidR="00B945F4">
        <w:rPr>
          <w:rFonts w:cs="Arial"/>
          <w:b/>
          <w:bCs/>
          <w:sz w:val="24"/>
        </w:rPr>
        <w:t>2</w:t>
      </w:r>
    </w:p>
    <w:p w14:paraId="29A65E8E" w14:textId="77777777" w:rsidR="000D620A" w:rsidRPr="00145614" w:rsidRDefault="000D620A" w:rsidP="000D620A">
      <w:pPr>
        <w:tabs>
          <w:tab w:val="left" w:pos="1985"/>
        </w:tabs>
        <w:ind w:left="1985" w:hanging="1985"/>
        <w:rPr>
          <w:rFonts w:ascii="Arial" w:hAnsi="Arial" w:cs="Arial"/>
          <w:b/>
          <w:bCs/>
        </w:rPr>
      </w:pPr>
      <w:r w:rsidRPr="00145614">
        <w:rPr>
          <w:rFonts w:ascii="Arial" w:hAnsi="Arial" w:cs="Arial"/>
          <w:b/>
          <w:bCs/>
        </w:rPr>
        <w:t>Source:</w:t>
      </w:r>
      <w:r w:rsidRPr="00145614">
        <w:rPr>
          <w:rFonts w:ascii="Arial" w:hAnsi="Arial" w:cs="Arial"/>
          <w:b/>
          <w:bCs/>
        </w:rPr>
        <w:tab/>
      </w:r>
      <w:bookmarkStart w:id="0" w:name="OLE_LINK1"/>
      <w:bookmarkStart w:id="1" w:name="OLE_LINK2"/>
      <w:r w:rsidRPr="00145614">
        <w:rPr>
          <w:rFonts w:ascii="Arial" w:hAnsi="Arial" w:cs="Arial"/>
          <w:b/>
          <w:bCs/>
        </w:rPr>
        <w:t>Nokia</w:t>
      </w:r>
      <w:bookmarkEnd w:id="0"/>
      <w:bookmarkEnd w:id="1"/>
      <w:r w:rsidRPr="00145614">
        <w:rPr>
          <w:rFonts w:ascii="Arial" w:hAnsi="Arial" w:cs="Arial"/>
          <w:b/>
          <w:bCs/>
        </w:rPr>
        <w:t xml:space="preserve">, </w:t>
      </w:r>
      <w:r w:rsidR="009A6C64" w:rsidRPr="00145614">
        <w:rPr>
          <w:rFonts w:ascii="Arial" w:hAnsi="Arial" w:cs="Arial"/>
          <w:b/>
          <w:bCs/>
        </w:rPr>
        <w:t>Nokia</w:t>
      </w:r>
      <w:r w:rsidR="00796382" w:rsidRPr="00145614">
        <w:rPr>
          <w:rFonts w:ascii="Arial" w:hAnsi="Arial" w:cs="Arial"/>
          <w:b/>
          <w:bCs/>
        </w:rPr>
        <w:t xml:space="preserve"> Shanghai Bell</w:t>
      </w:r>
    </w:p>
    <w:p w14:paraId="6E86495F" w14:textId="70523EE8" w:rsidR="000D620A" w:rsidRPr="00145614" w:rsidRDefault="000D620A" w:rsidP="000D620A">
      <w:pPr>
        <w:ind w:left="1985" w:hanging="1985"/>
        <w:rPr>
          <w:rFonts w:ascii="Arial" w:hAnsi="Arial" w:cs="Arial"/>
          <w:b/>
          <w:bCs/>
        </w:rPr>
      </w:pPr>
      <w:r w:rsidRPr="00145614">
        <w:rPr>
          <w:rFonts w:ascii="Arial" w:hAnsi="Arial" w:cs="Arial"/>
          <w:b/>
          <w:bCs/>
        </w:rPr>
        <w:t>Title:</w:t>
      </w:r>
      <w:r w:rsidRPr="00145614">
        <w:rPr>
          <w:rFonts w:ascii="Arial" w:hAnsi="Arial" w:cs="Arial"/>
          <w:b/>
          <w:bCs/>
        </w:rPr>
        <w:tab/>
      </w:r>
      <w:r w:rsidR="00E21CD7" w:rsidRPr="00145614">
        <w:rPr>
          <w:rFonts w:ascii="Arial" w:hAnsi="Arial" w:cs="Arial"/>
          <w:b/>
          <w:bCs/>
        </w:rPr>
        <w:t>Remaining I</w:t>
      </w:r>
      <w:r w:rsidR="00687B56" w:rsidRPr="00145614">
        <w:rPr>
          <w:rFonts w:ascii="Arial" w:hAnsi="Arial" w:cs="Arial"/>
          <w:b/>
          <w:bCs/>
        </w:rPr>
        <w:t>s</w:t>
      </w:r>
      <w:r w:rsidR="00E21CD7" w:rsidRPr="00145614">
        <w:rPr>
          <w:rFonts w:ascii="Arial" w:hAnsi="Arial" w:cs="Arial"/>
          <w:b/>
          <w:bCs/>
        </w:rPr>
        <w:t>sue</w:t>
      </w:r>
      <w:r w:rsidR="00A579A1">
        <w:rPr>
          <w:rFonts w:ascii="Arial" w:hAnsi="Arial" w:cs="Arial"/>
          <w:b/>
          <w:bCs/>
        </w:rPr>
        <w:t>s</w:t>
      </w:r>
      <w:r w:rsidR="00687B56" w:rsidRPr="00145614">
        <w:rPr>
          <w:rFonts w:ascii="Arial" w:hAnsi="Arial" w:cs="Arial"/>
          <w:b/>
          <w:bCs/>
        </w:rPr>
        <w:t xml:space="preserve"> </w:t>
      </w:r>
      <w:r w:rsidR="00221F04">
        <w:rPr>
          <w:rFonts w:ascii="Arial" w:hAnsi="Arial" w:cs="Arial"/>
          <w:b/>
          <w:bCs/>
        </w:rPr>
        <w:t>on</w:t>
      </w:r>
      <w:r w:rsidR="00A579A1" w:rsidRPr="00145614">
        <w:rPr>
          <w:rFonts w:ascii="Arial" w:hAnsi="Arial" w:cs="Arial"/>
          <w:b/>
          <w:bCs/>
        </w:rPr>
        <w:t xml:space="preserve"> </w:t>
      </w:r>
      <w:r w:rsidR="00B945F4" w:rsidRPr="00145614">
        <w:rPr>
          <w:rFonts w:ascii="Arial" w:hAnsi="Arial" w:cs="Arial"/>
          <w:b/>
          <w:bCs/>
        </w:rPr>
        <w:t>CSI Reporting</w:t>
      </w:r>
    </w:p>
    <w:p w14:paraId="30B9AEE9" w14:textId="77777777" w:rsidR="0034111C" w:rsidRPr="00145614" w:rsidRDefault="000D620A" w:rsidP="000D620A">
      <w:pPr>
        <w:rPr>
          <w:rFonts w:ascii="Arial" w:hAnsi="Arial" w:cs="Arial"/>
          <w:b/>
          <w:bCs/>
        </w:rPr>
      </w:pPr>
      <w:r w:rsidRPr="00145614">
        <w:rPr>
          <w:rFonts w:ascii="Arial" w:hAnsi="Arial" w:cs="Arial"/>
          <w:b/>
          <w:bCs/>
        </w:rPr>
        <w:t>Document for:</w:t>
      </w:r>
      <w:r w:rsidRPr="00145614">
        <w:rPr>
          <w:rFonts w:ascii="Arial" w:hAnsi="Arial" w:cs="Arial"/>
          <w:b/>
          <w:bCs/>
        </w:rPr>
        <w:tab/>
      </w:r>
      <w:r w:rsidRPr="00145614">
        <w:rPr>
          <w:rFonts w:ascii="Arial" w:hAnsi="Arial" w:cs="Arial"/>
          <w:b/>
          <w:bCs/>
        </w:rPr>
        <w:tab/>
        <w:t>Discussion and Decision</w:t>
      </w:r>
    </w:p>
    <w:p w14:paraId="64A1A413" w14:textId="4C93A45D" w:rsidR="0004751F" w:rsidRPr="0004751F" w:rsidRDefault="0034111C" w:rsidP="0004751F">
      <w:pPr>
        <w:pStyle w:val="Heading1"/>
      </w:pPr>
      <w:r w:rsidRPr="0016316A">
        <w:t>1</w:t>
      </w:r>
      <w:r w:rsidRPr="00A97F20">
        <w:tab/>
      </w:r>
      <w:r w:rsidR="0083529E">
        <w:t xml:space="preserve">Introduction </w:t>
      </w:r>
    </w:p>
    <w:p w14:paraId="5B77C2EE" w14:textId="1114C97C" w:rsidR="00FC0759" w:rsidRPr="00145614" w:rsidRDefault="00367CB9" w:rsidP="00145614">
      <w:pPr>
        <w:spacing w:before="100" w:beforeAutospacing="1" w:after="100" w:afterAutospacing="1"/>
        <w:jc w:val="both"/>
        <w:rPr>
          <w:rFonts w:ascii="Times New Roman" w:hAnsi="Times New Roman"/>
          <w:sz w:val="20"/>
        </w:rPr>
      </w:pPr>
      <w:r w:rsidRPr="00145614">
        <w:rPr>
          <w:rFonts w:ascii="Times New Roman" w:hAnsi="Times New Roman"/>
          <w:sz w:val="20"/>
        </w:rPr>
        <w:t>D</w:t>
      </w:r>
      <w:r w:rsidRPr="00145614">
        <w:rPr>
          <w:rFonts w:ascii="Times New Roman" w:hAnsi="Times New Roman" w:hint="eastAsia"/>
          <w:sz w:val="20"/>
        </w:rPr>
        <w:t xml:space="preserve">uring </w:t>
      </w:r>
      <w:r w:rsidR="009B200F" w:rsidRPr="00145614">
        <w:rPr>
          <w:rFonts w:ascii="Times New Roman" w:hAnsi="Times New Roman"/>
          <w:sz w:val="20"/>
        </w:rPr>
        <w:t xml:space="preserve">previous meetings, BWP switching, timer based or DCI based, was agreed to provide high flexibility on scheduling and bandwidth utilization. </w:t>
      </w:r>
      <w:r w:rsidR="00D67DC2" w:rsidRPr="00145614">
        <w:rPr>
          <w:rFonts w:ascii="Times New Roman" w:hAnsi="Times New Roman"/>
          <w:sz w:val="20"/>
        </w:rPr>
        <w:t xml:space="preserve">In [1], several </w:t>
      </w:r>
      <w:r w:rsidR="00882C28" w:rsidRPr="00145614">
        <w:rPr>
          <w:rFonts w:ascii="Times New Roman" w:hAnsi="Times New Roman"/>
          <w:sz w:val="20"/>
        </w:rPr>
        <w:t xml:space="preserve">issues </w:t>
      </w:r>
      <w:r w:rsidR="00F878E2">
        <w:rPr>
          <w:rFonts w:ascii="Times New Roman" w:hAnsi="Times New Roman"/>
          <w:sz w:val="20"/>
        </w:rPr>
        <w:t xml:space="preserve">related to CSI reporting and BWP switching were identified </w:t>
      </w:r>
      <w:r w:rsidR="00882C28" w:rsidRPr="00145614">
        <w:rPr>
          <w:rFonts w:ascii="Times New Roman" w:hAnsi="Times New Roman"/>
          <w:sz w:val="20"/>
        </w:rPr>
        <w:t xml:space="preserve">and the potential solutions </w:t>
      </w:r>
      <w:r w:rsidR="00F878E2">
        <w:rPr>
          <w:rFonts w:ascii="Times New Roman" w:hAnsi="Times New Roman"/>
          <w:sz w:val="20"/>
        </w:rPr>
        <w:t>were</w:t>
      </w:r>
      <w:r w:rsidR="00882C28" w:rsidRPr="00145614">
        <w:rPr>
          <w:rFonts w:ascii="Times New Roman" w:hAnsi="Times New Roman"/>
          <w:sz w:val="20"/>
        </w:rPr>
        <w:t xml:space="preserve"> listed. </w:t>
      </w:r>
    </w:p>
    <w:p w14:paraId="2AC7D04E" w14:textId="2DACEF1F" w:rsidR="00367CB9" w:rsidRPr="00145614" w:rsidRDefault="00FC0759" w:rsidP="00367CB9">
      <w:pPr>
        <w:spacing w:before="100" w:beforeAutospacing="1" w:after="100" w:afterAutospacing="1"/>
        <w:rPr>
          <w:rFonts w:ascii="Times New Roman" w:hAnsi="Times New Roman"/>
          <w:sz w:val="20"/>
        </w:rPr>
      </w:pPr>
      <w:r w:rsidRPr="00145614">
        <w:rPr>
          <w:rFonts w:ascii="Times New Roman" w:hAnsi="Times New Roman"/>
          <w:sz w:val="20"/>
        </w:rPr>
        <w:t xml:space="preserve">To better understand the issue, agreements about BWP switching are listed below. First, </w:t>
      </w:r>
      <w:r w:rsidR="00D67DC2" w:rsidRPr="00145614">
        <w:rPr>
          <w:rFonts w:ascii="Times New Roman" w:hAnsi="Times New Roman"/>
          <w:sz w:val="20"/>
        </w:rPr>
        <w:t>f</w:t>
      </w:r>
      <w:r w:rsidR="00980A32" w:rsidRPr="00145614">
        <w:rPr>
          <w:rFonts w:ascii="Times New Roman" w:hAnsi="Times New Roman" w:hint="eastAsia"/>
          <w:sz w:val="20"/>
        </w:rPr>
        <w:t xml:space="preserve">or </w:t>
      </w:r>
      <w:r w:rsidR="00980A32" w:rsidRPr="00145614">
        <w:rPr>
          <w:rFonts w:ascii="Times New Roman" w:hAnsi="Times New Roman"/>
          <w:sz w:val="20"/>
        </w:rPr>
        <w:t>DCI based BWP switching, the following agreement was made:</w:t>
      </w:r>
    </w:p>
    <w:p w14:paraId="26ABFE98" w14:textId="77777777" w:rsidR="00B86375" w:rsidRPr="00145614" w:rsidRDefault="00B86375" w:rsidP="00145614">
      <w:pPr>
        <w:spacing w:after="0"/>
        <w:rPr>
          <w:rFonts w:ascii="Times New Roman" w:hAnsi="Times New Roman" w:cs="Times New Roman"/>
          <w:sz w:val="20"/>
          <w:szCs w:val="20"/>
          <w:lang w:eastAsia="x-none"/>
        </w:rPr>
      </w:pPr>
      <w:r w:rsidRPr="00145614">
        <w:rPr>
          <w:rFonts w:ascii="Times New Roman" w:hAnsi="Times New Roman" w:cs="Times New Roman"/>
          <w:sz w:val="20"/>
          <w:szCs w:val="20"/>
          <w:highlight w:val="green"/>
          <w:lang w:eastAsia="x-none"/>
        </w:rPr>
        <w:t>Agreements</w:t>
      </w:r>
      <w:r w:rsidRPr="00145614">
        <w:rPr>
          <w:rFonts w:ascii="Times New Roman" w:hAnsi="Times New Roman" w:cs="Times New Roman"/>
          <w:sz w:val="20"/>
          <w:szCs w:val="20"/>
          <w:lang w:eastAsia="x-none"/>
        </w:rPr>
        <w:t>:</w:t>
      </w:r>
    </w:p>
    <w:p w14:paraId="2F52E735" w14:textId="77777777" w:rsidR="00B86375" w:rsidRPr="00145614" w:rsidRDefault="00B86375" w:rsidP="00145614">
      <w:pPr>
        <w:numPr>
          <w:ilvl w:val="0"/>
          <w:numId w:val="23"/>
        </w:numPr>
        <w:spacing w:after="0"/>
        <w:rPr>
          <w:rFonts w:ascii="Times New Roman" w:hAnsi="Times New Roman" w:cs="Times New Roman"/>
          <w:sz w:val="20"/>
          <w:szCs w:val="20"/>
        </w:rPr>
      </w:pPr>
      <w:r w:rsidRPr="00145614">
        <w:rPr>
          <w:rFonts w:ascii="Times New Roman" w:hAnsi="Times New Roman" w:cs="Times New Roman"/>
          <w:sz w:val="20"/>
          <w:szCs w:val="20"/>
        </w:rPr>
        <w:t>For paired spectrum, DL and UL BWPs are configured separately and independently in Rel-15 for each UE-specific serving cell for a UE</w:t>
      </w:r>
    </w:p>
    <w:p w14:paraId="1A7CBBDD" w14:textId="77777777" w:rsidR="00B86375" w:rsidRPr="00145614" w:rsidRDefault="00B86375" w:rsidP="00145614">
      <w:pPr>
        <w:numPr>
          <w:ilvl w:val="1"/>
          <w:numId w:val="23"/>
        </w:numPr>
        <w:spacing w:after="0"/>
        <w:rPr>
          <w:rFonts w:ascii="Times New Roman" w:hAnsi="Times New Roman" w:cs="Times New Roman"/>
          <w:sz w:val="20"/>
          <w:szCs w:val="20"/>
        </w:rPr>
      </w:pPr>
      <w:r w:rsidRPr="00145614">
        <w:rPr>
          <w:rFonts w:ascii="Times New Roman" w:hAnsi="Times New Roman" w:cs="Times New Roman"/>
          <w:sz w:val="20"/>
          <w:szCs w:val="20"/>
        </w:rPr>
        <w:t>For active BWP switching using at least scheduling DCI, DCI for DL is used for DL active BWP switching and DCI for UL is used for UL active BWP switching</w:t>
      </w:r>
    </w:p>
    <w:p w14:paraId="3E3FDE6F" w14:textId="77777777" w:rsidR="00B86375" w:rsidRPr="00145614" w:rsidRDefault="00B86375" w:rsidP="00145614">
      <w:pPr>
        <w:numPr>
          <w:ilvl w:val="2"/>
          <w:numId w:val="23"/>
        </w:numPr>
        <w:spacing w:after="0"/>
        <w:rPr>
          <w:rFonts w:ascii="Times New Roman" w:hAnsi="Times New Roman" w:cs="Times New Roman"/>
          <w:sz w:val="20"/>
          <w:szCs w:val="20"/>
        </w:rPr>
      </w:pPr>
      <w:r w:rsidRPr="00145614">
        <w:rPr>
          <w:rFonts w:ascii="Times New Roman" w:hAnsi="Times New Roman" w:cs="Times New Roman"/>
          <w:sz w:val="20"/>
          <w:szCs w:val="20"/>
        </w:rPr>
        <w:t>FFS whether or not to support a single DCI switching DL and UL BWP jointly</w:t>
      </w:r>
    </w:p>
    <w:p w14:paraId="3345174D" w14:textId="77777777" w:rsidR="00B86375" w:rsidRPr="00145614" w:rsidRDefault="00B86375" w:rsidP="00145614">
      <w:pPr>
        <w:numPr>
          <w:ilvl w:val="0"/>
          <w:numId w:val="23"/>
        </w:numPr>
        <w:spacing w:after="0"/>
        <w:rPr>
          <w:rFonts w:ascii="Times New Roman" w:hAnsi="Times New Roman" w:cs="Times New Roman"/>
          <w:sz w:val="20"/>
          <w:szCs w:val="20"/>
        </w:rPr>
      </w:pPr>
      <w:r w:rsidRPr="00145614">
        <w:rPr>
          <w:rFonts w:ascii="Times New Roman" w:hAnsi="Times New Roman" w:cs="Times New Roman"/>
          <w:sz w:val="20"/>
          <w:szCs w:val="20"/>
        </w:rPr>
        <w:t>For unpaired spectrum, a DL BWP and an UL BWP are jointly configured as a pair, with the restriction that the DL and UL BWPs of such a DL/UL BWP pair share the same centre frequency but may be of different bandwidths in Rel-15 for each UE-specific serving cell for a UE</w:t>
      </w:r>
    </w:p>
    <w:p w14:paraId="7C9BA9AE" w14:textId="77777777" w:rsidR="00B86375" w:rsidRPr="00145614" w:rsidRDefault="00B86375" w:rsidP="00145614">
      <w:pPr>
        <w:numPr>
          <w:ilvl w:val="1"/>
          <w:numId w:val="23"/>
        </w:numPr>
        <w:spacing w:after="0"/>
        <w:rPr>
          <w:rFonts w:ascii="Times New Roman" w:hAnsi="Times New Roman" w:cs="Times New Roman"/>
          <w:sz w:val="20"/>
          <w:szCs w:val="20"/>
        </w:rPr>
      </w:pPr>
      <w:r w:rsidRPr="00145614">
        <w:rPr>
          <w:rFonts w:ascii="Times New Roman" w:hAnsi="Times New Roman" w:cs="Times New Roman"/>
          <w:sz w:val="20"/>
          <w:szCs w:val="20"/>
        </w:rPr>
        <w:t>For active BWP switching using at least scheduling DCI, DCI for either DL or UL can be used for active BWP switching from one DL/UL BWP pair to another pair</w:t>
      </w:r>
    </w:p>
    <w:p w14:paraId="7AC967B3" w14:textId="77777777" w:rsidR="00B86375" w:rsidRPr="00145614" w:rsidRDefault="00B86375" w:rsidP="00145614">
      <w:pPr>
        <w:numPr>
          <w:ilvl w:val="1"/>
          <w:numId w:val="23"/>
        </w:numPr>
        <w:spacing w:after="0"/>
        <w:rPr>
          <w:rFonts w:ascii="Times New Roman" w:hAnsi="Times New Roman" w:cs="Times New Roman"/>
          <w:sz w:val="20"/>
          <w:szCs w:val="20"/>
        </w:rPr>
      </w:pPr>
      <w:r w:rsidRPr="00145614">
        <w:rPr>
          <w:rFonts w:ascii="Times New Roman" w:hAnsi="Times New Roman" w:cs="Times New Roman"/>
          <w:sz w:val="20"/>
          <w:szCs w:val="20"/>
        </w:rPr>
        <w:t>Note: there is no additional restriction on DL BWP and UL BWP pairing</w:t>
      </w:r>
    </w:p>
    <w:p w14:paraId="1B9C4906" w14:textId="77777777" w:rsidR="00B86375" w:rsidRPr="00145614" w:rsidRDefault="00B86375" w:rsidP="00145614">
      <w:pPr>
        <w:numPr>
          <w:ilvl w:val="1"/>
          <w:numId w:val="23"/>
        </w:numPr>
        <w:spacing w:after="0"/>
        <w:rPr>
          <w:rFonts w:ascii="Times New Roman" w:hAnsi="Times New Roman" w:cs="Times New Roman"/>
          <w:sz w:val="20"/>
          <w:szCs w:val="20"/>
        </w:rPr>
      </w:pPr>
      <w:r w:rsidRPr="00145614">
        <w:rPr>
          <w:rFonts w:ascii="Times New Roman" w:hAnsi="Times New Roman" w:cs="Times New Roman"/>
          <w:sz w:val="20"/>
          <w:szCs w:val="20"/>
        </w:rPr>
        <w:t>Note: this applies to at least the case where both DL &amp; UL are activated to a UE in the corresponding unpaired spectrum</w:t>
      </w:r>
    </w:p>
    <w:p w14:paraId="4DCF58C0" w14:textId="10352118" w:rsidR="000A3F4D" w:rsidRPr="00145614" w:rsidRDefault="00980A32" w:rsidP="00145614">
      <w:pPr>
        <w:spacing w:before="100" w:beforeAutospacing="1" w:after="100" w:afterAutospacing="1"/>
        <w:jc w:val="both"/>
        <w:rPr>
          <w:rFonts w:ascii="Times New Roman" w:hAnsi="Times New Roman"/>
          <w:sz w:val="20"/>
        </w:rPr>
      </w:pPr>
      <w:r w:rsidRPr="00145614">
        <w:rPr>
          <w:rFonts w:ascii="Times New Roman" w:hAnsi="Times New Roman"/>
          <w:sz w:val="20"/>
        </w:rPr>
        <w:t xml:space="preserve">From the above agreement, we can see that for unpaired spectrum, the UL and DL BWP are actually decoupled and can be switched independently. For unpaired spectrum, though limitation of same center frequency is applied, UL and DL BWP can still be flexibly switched in a separate way by manipulating the BWP pair. </w:t>
      </w:r>
      <w:r w:rsidR="00B05A21" w:rsidRPr="00145614">
        <w:rPr>
          <w:rFonts w:ascii="Times New Roman" w:hAnsi="Times New Roman"/>
          <w:sz w:val="20"/>
        </w:rPr>
        <w:t xml:space="preserve">In addition, </w:t>
      </w:r>
      <w:r w:rsidR="00882C28" w:rsidRPr="00145614">
        <w:rPr>
          <w:rFonts w:ascii="Times New Roman" w:hAnsi="Times New Roman"/>
          <w:sz w:val="20"/>
        </w:rPr>
        <w:t xml:space="preserve">the numerology of UL and DL part can also be configured independently. </w:t>
      </w:r>
    </w:p>
    <w:p w14:paraId="76C2B4EA" w14:textId="29B94439" w:rsidR="00882C28" w:rsidRPr="00145614" w:rsidRDefault="00882C28" w:rsidP="00367CB9">
      <w:pPr>
        <w:spacing w:before="100" w:beforeAutospacing="1" w:after="100" w:afterAutospacing="1"/>
        <w:rPr>
          <w:rFonts w:ascii="Times New Roman" w:hAnsi="Times New Roman"/>
          <w:sz w:val="20"/>
        </w:rPr>
      </w:pPr>
      <w:r w:rsidRPr="00145614">
        <w:rPr>
          <w:rFonts w:ascii="Times New Roman" w:hAnsi="Times New Roman"/>
          <w:sz w:val="20"/>
        </w:rPr>
        <w:t>Further, we have the following agreement for BWP association</w:t>
      </w:r>
      <w:r w:rsidR="00E16650" w:rsidRPr="00145614">
        <w:rPr>
          <w:rFonts w:ascii="Times New Roman" w:hAnsi="Times New Roman"/>
          <w:sz w:val="20"/>
        </w:rPr>
        <w:t xml:space="preserve"> with CSI reporting</w:t>
      </w:r>
      <w:r w:rsidRPr="00145614">
        <w:rPr>
          <w:rFonts w:ascii="Times New Roman" w:hAnsi="Times New Roman"/>
          <w:sz w:val="20"/>
        </w:rPr>
        <w:t>:</w:t>
      </w:r>
    </w:p>
    <w:p w14:paraId="62CDDEB8" w14:textId="77777777" w:rsidR="00882C28" w:rsidRPr="00145614" w:rsidRDefault="00882C28" w:rsidP="00882C28">
      <w:pPr>
        <w:rPr>
          <w:rFonts w:ascii="Times New Roman" w:hAnsi="Times New Roman" w:cs="Times New Roman"/>
          <w:b/>
          <w:sz w:val="20"/>
          <w:szCs w:val="20"/>
          <w:lang w:eastAsia="x-none"/>
        </w:rPr>
      </w:pPr>
      <w:r w:rsidRPr="00145614">
        <w:rPr>
          <w:rFonts w:ascii="Times New Roman" w:hAnsi="Times New Roman" w:cs="Times New Roman"/>
          <w:b/>
          <w:sz w:val="20"/>
          <w:szCs w:val="20"/>
          <w:highlight w:val="green"/>
          <w:lang w:eastAsia="x-none"/>
        </w:rPr>
        <w:t>Agreement:</w:t>
      </w:r>
    </w:p>
    <w:p w14:paraId="0EE617EE" w14:textId="77777777" w:rsidR="00882C28" w:rsidRPr="00145614" w:rsidRDefault="00882C28" w:rsidP="00882C28">
      <w:pPr>
        <w:pStyle w:val="BodyText"/>
        <w:numPr>
          <w:ilvl w:val="0"/>
          <w:numId w:val="24"/>
        </w:numPr>
        <w:spacing w:after="0"/>
        <w:rPr>
          <w:rFonts w:ascii="Times New Roman" w:hAnsi="Times New Roman" w:cs="Times New Roman"/>
          <w:color w:val="000000"/>
          <w:sz w:val="20"/>
          <w:szCs w:val="20"/>
        </w:rPr>
      </w:pPr>
      <w:r w:rsidRPr="00145614">
        <w:rPr>
          <w:rFonts w:ascii="Times New Roman" w:hAnsi="Times New Roman" w:cs="Times New Roman"/>
          <w:color w:val="000000"/>
          <w:sz w:val="20"/>
          <w:szCs w:val="20"/>
        </w:rPr>
        <w:t>For P/SP-CSI-RS, periodicity and slot offset configured in the CSI resource setting is referred to its associated DL BWP</w:t>
      </w:r>
    </w:p>
    <w:p w14:paraId="2C30CC32" w14:textId="77777777" w:rsidR="00882C28" w:rsidRPr="00145614" w:rsidRDefault="00882C28" w:rsidP="00882C28">
      <w:pPr>
        <w:pStyle w:val="BodyText"/>
        <w:numPr>
          <w:ilvl w:val="0"/>
          <w:numId w:val="24"/>
        </w:numPr>
        <w:spacing w:after="0"/>
        <w:rPr>
          <w:rFonts w:ascii="Times New Roman" w:hAnsi="Times New Roman" w:cs="Times New Roman"/>
          <w:color w:val="000000"/>
          <w:sz w:val="20"/>
          <w:szCs w:val="20"/>
        </w:rPr>
      </w:pPr>
      <w:r w:rsidRPr="00145614">
        <w:rPr>
          <w:rFonts w:ascii="Times New Roman" w:hAnsi="Times New Roman" w:cs="Times New Roman"/>
          <w:color w:val="000000"/>
          <w:sz w:val="20"/>
          <w:szCs w:val="20"/>
        </w:rPr>
        <w:t>For P/SP-CSI report, periodicity and slot offset configured in the CSI report setting is referred to the UL BWP in which P/SP-CSI report is transmitted</w:t>
      </w:r>
    </w:p>
    <w:p w14:paraId="43058EC3" w14:textId="61116951" w:rsidR="00FC0759" w:rsidRPr="00145614" w:rsidRDefault="00B565AC" w:rsidP="006030B0">
      <w:pPr>
        <w:spacing w:before="100" w:beforeAutospacing="1" w:after="100" w:afterAutospacing="1"/>
        <w:jc w:val="both"/>
        <w:rPr>
          <w:rFonts w:ascii="Times New Roman" w:hAnsi="Times New Roman"/>
          <w:sz w:val="20"/>
        </w:rPr>
      </w:pPr>
      <w:r w:rsidRPr="00145614">
        <w:rPr>
          <w:rFonts w:ascii="Times New Roman" w:hAnsi="Times New Roman"/>
          <w:sz w:val="20"/>
        </w:rPr>
        <w:t xml:space="preserve">The BWP association with CSI reporting </w:t>
      </w:r>
      <w:r w:rsidR="00FC0759" w:rsidRPr="00145614">
        <w:rPr>
          <w:rFonts w:ascii="Times New Roman" w:hAnsi="Times New Roman"/>
          <w:sz w:val="20"/>
        </w:rPr>
        <w:t>clarifies the</w:t>
      </w:r>
      <w:r w:rsidRPr="00145614">
        <w:rPr>
          <w:rFonts w:ascii="Times New Roman" w:hAnsi="Times New Roman"/>
          <w:sz w:val="20"/>
        </w:rPr>
        <w:t xml:space="preserve"> p</w:t>
      </w:r>
      <w:r w:rsidR="00FC0759" w:rsidRPr="00145614">
        <w:rPr>
          <w:rFonts w:ascii="Times New Roman" w:hAnsi="Times New Roman"/>
          <w:sz w:val="20"/>
        </w:rPr>
        <w:t xml:space="preserve">eriodicity </w:t>
      </w:r>
      <w:r w:rsidRPr="00145614">
        <w:rPr>
          <w:rFonts w:ascii="Times New Roman" w:hAnsi="Times New Roman"/>
          <w:sz w:val="20"/>
        </w:rPr>
        <w:t xml:space="preserve">and offset </w:t>
      </w:r>
      <w:r w:rsidR="00FC0759" w:rsidRPr="00145614">
        <w:rPr>
          <w:rFonts w:ascii="Times New Roman" w:hAnsi="Times New Roman"/>
          <w:sz w:val="20"/>
        </w:rPr>
        <w:t xml:space="preserve">setting for P/SP CSI-RS and P/SP CSI reporting. If the numerology configuration for UL and DL BWP is independently configured and switched, then periodicity and offset of </w:t>
      </w:r>
      <w:r w:rsidR="00FC0759" w:rsidRPr="00145614">
        <w:rPr>
          <w:rFonts w:ascii="Times New Roman" w:hAnsi="Times New Roman" w:hint="eastAsia"/>
          <w:sz w:val="20"/>
        </w:rPr>
        <w:t>P</w:t>
      </w:r>
      <w:r w:rsidR="00FC0759" w:rsidRPr="00145614">
        <w:rPr>
          <w:rFonts w:ascii="Times New Roman" w:hAnsi="Times New Roman"/>
          <w:sz w:val="20"/>
        </w:rPr>
        <w:t xml:space="preserve">/SP CSI-RS </w:t>
      </w:r>
      <w:r w:rsidR="00FC0759" w:rsidRPr="00145614">
        <w:rPr>
          <w:rFonts w:ascii="Times New Roman" w:hAnsi="Times New Roman" w:hint="eastAsia"/>
          <w:sz w:val="20"/>
        </w:rPr>
        <w:t xml:space="preserve">and P/SP CSI reporting </w:t>
      </w:r>
      <w:r w:rsidR="00FC0759" w:rsidRPr="00145614">
        <w:rPr>
          <w:rFonts w:ascii="Times New Roman" w:hAnsi="Times New Roman"/>
          <w:sz w:val="20"/>
        </w:rPr>
        <w:t>would be quite different before and after BWP switching, as they are numerology dependent. This is also true for AP CSI</w:t>
      </w:r>
      <w:r w:rsidR="00792386" w:rsidRPr="00145614">
        <w:rPr>
          <w:rFonts w:ascii="Times New Roman" w:hAnsi="Times New Roman"/>
          <w:sz w:val="20"/>
        </w:rPr>
        <w:t>-RS</w:t>
      </w:r>
      <w:r w:rsidR="00FC0759" w:rsidRPr="00145614">
        <w:rPr>
          <w:rFonts w:ascii="Times New Roman" w:hAnsi="Times New Roman"/>
          <w:sz w:val="20"/>
        </w:rPr>
        <w:t xml:space="preserve"> and AP CSI reporting with regard to CSI reference resource offset and reporting offset</w:t>
      </w:r>
      <w:r w:rsidR="00902A2C" w:rsidRPr="00145614">
        <w:rPr>
          <w:rFonts w:ascii="Times New Roman" w:hAnsi="Times New Roman"/>
          <w:sz w:val="20"/>
        </w:rPr>
        <w:t xml:space="preserve"> (UE capability for better reporting scheduling)</w:t>
      </w:r>
      <w:r w:rsidR="00FC0759" w:rsidRPr="00145614">
        <w:rPr>
          <w:rFonts w:ascii="Times New Roman" w:hAnsi="Times New Roman"/>
          <w:sz w:val="20"/>
        </w:rPr>
        <w:t xml:space="preserve">, based on </w:t>
      </w:r>
      <w:r w:rsidR="00BF7A04">
        <w:rPr>
          <w:rFonts w:ascii="Times New Roman" w:hAnsi="Times New Roman"/>
          <w:sz w:val="20"/>
        </w:rPr>
        <w:t xml:space="preserve">the </w:t>
      </w:r>
      <w:r w:rsidR="00FC0759" w:rsidRPr="00145614">
        <w:rPr>
          <w:rFonts w:ascii="Times New Roman" w:hAnsi="Times New Roman"/>
          <w:sz w:val="20"/>
        </w:rPr>
        <w:t xml:space="preserve">discussion so far, which are also numerology dependent. </w:t>
      </w:r>
    </w:p>
    <w:p w14:paraId="40796A28" w14:textId="5D0BC914" w:rsidR="0083529E" w:rsidRPr="00145614" w:rsidRDefault="00882C28" w:rsidP="006030B0">
      <w:pPr>
        <w:spacing w:before="100" w:beforeAutospacing="1" w:after="100" w:afterAutospacing="1"/>
        <w:jc w:val="both"/>
        <w:rPr>
          <w:rFonts w:ascii="Times New Roman" w:hAnsi="Times New Roman"/>
          <w:sz w:val="20"/>
        </w:rPr>
      </w:pPr>
      <w:r w:rsidRPr="00145614">
        <w:rPr>
          <w:rFonts w:ascii="Times New Roman" w:hAnsi="Times New Roman"/>
          <w:sz w:val="20"/>
        </w:rPr>
        <w:lastRenderedPageBreak/>
        <w:t xml:space="preserve">In this </w:t>
      </w:r>
      <w:r w:rsidR="00BF7A04">
        <w:rPr>
          <w:rFonts w:ascii="Times New Roman" w:hAnsi="Times New Roman"/>
          <w:sz w:val="20"/>
        </w:rPr>
        <w:t>contribution</w:t>
      </w:r>
      <w:r w:rsidRPr="00145614">
        <w:rPr>
          <w:rFonts w:ascii="Times New Roman" w:hAnsi="Times New Roman"/>
          <w:sz w:val="20"/>
        </w:rPr>
        <w:t>, we consider the above agreements and discuss about the CSI reporting issues w.r.t BWP switching.</w:t>
      </w:r>
    </w:p>
    <w:p w14:paraId="0CEA5BB9" w14:textId="2015657E" w:rsidR="0083529E" w:rsidRDefault="0083529E" w:rsidP="0083529E">
      <w:pPr>
        <w:pStyle w:val="Heading1"/>
      </w:pPr>
      <w:r>
        <w:t>2</w:t>
      </w:r>
      <w:r>
        <w:tab/>
      </w:r>
      <w:r w:rsidR="008A1849">
        <w:t>CSI Reporting on BWP Switching</w:t>
      </w:r>
    </w:p>
    <w:p w14:paraId="14369442" w14:textId="715E8B79" w:rsidR="0004751F" w:rsidRPr="0083529E" w:rsidRDefault="008A1849" w:rsidP="00145614">
      <w:pPr>
        <w:pStyle w:val="B2"/>
        <w:ind w:left="0" w:firstLine="0"/>
        <w:jc w:val="both"/>
        <w:rPr>
          <w:rFonts w:ascii="Times New Roman" w:hAnsi="Times New Roman"/>
          <w:sz w:val="20"/>
        </w:rPr>
      </w:pPr>
      <w:r>
        <w:rPr>
          <w:rFonts w:ascii="Times New Roman" w:hAnsi="Times New Roman"/>
          <w:sz w:val="20"/>
        </w:rPr>
        <w:t>While proposals are ana</w:t>
      </w:r>
      <w:r w:rsidR="00E22D09">
        <w:rPr>
          <w:rFonts w:ascii="Times New Roman" w:hAnsi="Times New Roman"/>
          <w:sz w:val="20"/>
        </w:rPr>
        <w:t>lysed from the feasibility point of view</w:t>
      </w:r>
      <w:r>
        <w:rPr>
          <w:rFonts w:ascii="Times New Roman" w:hAnsi="Times New Roman"/>
          <w:sz w:val="20"/>
        </w:rPr>
        <w:t xml:space="preserve"> in [1], here we try to analyse with respect to the use cases and implementation complexity.  </w:t>
      </w:r>
    </w:p>
    <w:p w14:paraId="4F1D9A72" w14:textId="1435728F" w:rsidR="008A1849" w:rsidRPr="00145614" w:rsidRDefault="008A1849" w:rsidP="00145614">
      <w:pPr>
        <w:pStyle w:val="B2"/>
        <w:ind w:left="0" w:firstLine="0"/>
        <w:jc w:val="both"/>
        <w:rPr>
          <w:rFonts w:ascii="Times New Roman" w:hAnsi="Times New Roman"/>
          <w:sz w:val="20"/>
        </w:rPr>
      </w:pPr>
      <w:r w:rsidRPr="00145614">
        <w:rPr>
          <w:rFonts w:ascii="Times New Roman" w:hAnsi="Times New Roman"/>
          <w:sz w:val="20"/>
        </w:rPr>
        <w:t xml:space="preserve">The two types of BWP switching, DCI based and timer based, are </w:t>
      </w:r>
      <w:r w:rsidR="004C191B" w:rsidRPr="00145614">
        <w:rPr>
          <w:rFonts w:ascii="Times New Roman" w:hAnsi="Times New Roman"/>
          <w:sz w:val="20"/>
        </w:rPr>
        <w:t xml:space="preserve">in principle </w:t>
      </w:r>
      <w:r w:rsidRPr="00145614">
        <w:rPr>
          <w:rFonts w:ascii="Times New Roman" w:hAnsi="Times New Roman"/>
          <w:sz w:val="20"/>
        </w:rPr>
        <w:t>designed for the below two use cases:</w:t>
      </w:r>
    </w:p>
    <w:p w14:paraId="2CFEA11D" w14:textId="14037436" w:rsidR="008A1849" w:rsidRPr="00145614" w:rsidRDefault="008A1849" w:rsidP="00145614">
      <w:pPr>
        <w:pStyle w:val="B2"/>
        <w:numPr>
          <w:ilvl w:val="0"/>
          <w:numId w:val="28"/>
        </w:numPr>
        <w:jc w:val="both"/>
        <w:rPr>
          <w:rFonts w:ascii="Times New Roman" w:hAnsi="Times New Roman"/>
          <w:sz w:val="20"/>
        </w:rPr>
      </w:pPr>
      <w:r w:rsidRPr="00145614">
        <w:rPr>
          <w:rFonts w:ascii="Times New Roman" w:hAnsi="Times New Roman" w:hint="eastAsia"/>
          <w:sz w:val="20"/>
        </w:rPr>
        <w:t xml:space="preserve">DCI based BWP </w:t>
      </w:r>
      <w:r w:rsidRPr="00145614">
        <w:rPr>
          <w:rFonts w:ascii="Times New Roman" w:hAnsi="Times New Roman"/>
          <w:sz w:val="20"/>
        </w:rPr>
        <w:t>switching: load balancing and inter-cell interference mitigation</w:t>
      </w:r>
    </w:p>
    <w:p w14:paraId="638DF3BD" w14:textId="5FDEC378" w:rsidR="008A1849" w:rsidRPr="00145614" w:rsidRDefault="008A1849" w:rsidP="00145614">
      <w:pPr>
        <w:pStyle w:val="B2"/>
        <w:numPr>
          <w:ilvl w:val="0"/>
          <w:numId w:val="28"/>
        </w:numPr>
        <w:jc w:val="both"/>
        <w:rPr>
          <w:rFonts w:ascii="Times New Roman" w:hAnsi="Times New Roman"/>
          <w:sz w:val="20"/>
        </w:rPr>
      </w:pPr>
      <w:r w:rsidRPr="00145614">
        <w:rPr>
          <w:rFonts w:ascii="Times New Roman" w:hAnsi="Times New Roman"/>
          <w:sz w:val="20"/>
        </w:rPr>
        <w:t>Timer based BWP switching: mobility and HO</w:t>
      </w:r>
    </w:p>
    <w:p w14:paraId="1C956FDB" w14:textId="6A5D29F8" w:rsidR="008B002F" w:rsidRPr="00BF7A04" w:rsidRDefault="008B002F" w:rsidP="00145614">
      <w:pPr>
        <w:pStyle w:val="B2"/>
        <w:ind w:left="0" w:firstLine="0"/>
        <w:jc w:val="both"/>
        <w:rPr>
          <w:rFonts w:ascii="Times New Roman" w:hAnsi="Times New Roman"/>
          <w:sz w:val="20"/>
        </w:rPr>
      </w:pPr>
      <w:r w:rsidRPr="00145614">
        <w:rPr>
          <w:rFonts w:ascii="Times New Roman" w:hAnsi="Times New Roman" w:hint="eastAsia"/>
          <w:sz w:val="20"/>
        </w:rPr>
        <w:t xml:space="preserve">DCI based BWP switching can be done with a few hundred </w:t>
      </w:r>
      <w:r w:rsidR="00BF7683">
        <w:rPr>
          <w:rFonts w:ascii="Times New Roman" w:hAnsi="Times New Roman" w:cs="Times New Roman"/>
          <w:sz w:val="20"/>
        </w:rPr>
        <w:t>µ</w:t>
      </w:r>
      <w:r w:rsidRPr="00145614">
        <w:rPr>
          <w:rFonts w:ascii="Times New Roman" w:hAnsi="Times New Roman" w:hint="eastAsia"/>
          <w:sz w:val="20"/>
        </w:rPr>
        <w:t>s, which enable</w:t>
      </w:r>
      <w:r w:rsidRPr="00145614">
        <w:rPr>
          <w:rFonts w:ascii="Times New Roman" w:hAnsi="Times New Roman"/>
          <w:sz w:val="20"/>
        </w:rPr>
        <w:t>s</w:t>
      </w:r>
      <w:r w:rsidRPr="00145614">
        <w:rPr>
          <w:rFonts w:ascii="Times New Roman" w:hAnsi="Times New Roman" w:hint="eastAsia"/>
          <w:sz w:val="20"/>
        </w:rPr>
        <w:t xml:space="preserve"> the fast load balancing on BWPs and provide</w:t>
      </w:r>
      <w:r w:rsidRPr="00145614">
        <w:rPr>
          <w:rFonts w:ascii="Times New Roman" w:hAnsi="Times New Roman"/>
          <w:sz w:val="20"/>
        </w:rPr>
        <w:t xml:space="preserve">s LTE inter-cell interference mitigation likewise functionality (separate UEs in two </w:t>
      </w:r>
      <w:r w:rsidR="00E22D09" w:rsidRPr="00145614">
        <w:rPr>
          <w:rFonts w:ascii="Times New Roman" w:hAnsi="Times New Roman"/>
          <w:sz w:val="20"/>
        </w:rPr>
        <w:t>neighbour</w:t>
      </w:r>
      <w:r w:rsidRPr="00145614">
        <w:rPr>
          <w:rFonts w:ascii="Times New Roman" w:hAnsi="Times New Roman"/>
          <w:sz w:val="20"/>
        </w:rPr>
        <w:t xml:space="preserve"> cells on two non-overlapped BWPs). On the other hand, timer based BWP switching </w:t>
      </w:r>
      <w:r w:rsidR="00E1180E">
        <w:rPr>
          <w:rFonts w:ascii="Times New Roman" w:hAnsi="Times New Roman"/>
          <w:sz w:val="20"/>
        </w:rPr>
        <w:t>is</w:t>
      </w:r>
      <w:r w:rsidR="00E1180E" w:rsidRPr="00145614">
        <w:rPr>
          <w:rFonts w:ascii="Times New Roman" w:hAnsi="Times New Roman"/>
          <w:sz w:val="20"/>
        </w:rPr>
        <w:t xml:space="preserve"> </w:t>
      </w:r>
      <w:r w:rsidRPr="00145614">
        <w:rPr>
          <w:rFonts w:ascii="Times New Roman" w:hAnsi="Times New Roman"/>
          <w:sz w:val="20"/>
        </w:rPr>
        <w:t>more for mobility and HO consideration. We can see this from the procedure for timer based BWP switching that switching is actually done by first returning to the default BWPs</w:t>
      </w:r>
      <w:r w:rsidR="00295FD4" w:rsidRPr="00145614">
        <w:rPr>
          <w:rFonts w:ascii="Times New Roman" w:hAnsi="Times New Roman"/>
          <w:sz w:val="20"/>
        </w:rPr>
        <w:t>, then the procedure similar to initial accessing starts</w:t>
      </w:r>
      <w:r w:rsidRPr="00145614">
        <w:rPr>
          <w:rFonts w:ascii="Times New Roman" w:hAnsi="Times New Roman"/>
          <w:sz w:val="20"/>
        </w:rPr>
        <w:t>. As the latter one follows initial access similar procedure</w:t>
      </w:r>
      <w:r w:rsidR="00295FD4" w:rsidRPr="00145614">
        <w:rPr>
          <w:rFonts w:ascii="Times New Roman" w:hAnsi="Times New Roman"/>
          <w:sz w:val="20"/>
        </w:rPr>
        <w:t>, usually takes longer time and can be seen as a “full reconfiguration” for CSI reporting</w:t>
      </w:r>
      <w:r w:rsidRPr="00145614">
        <w:rPr>
          <w:rFonts w:ascii="Times New Roman" w:hAnsi="Times New Roman"/>
          <w:sz w:val="20"/>
        </w:rPr>
        <w:t>, in the following discussion, we will only consider the DCI based BWP switching</w:t>
      </w:r>
      <w:r w:rsidR="001A6E12" w:rsidRPr="00BF7A04">
        <w:rPr>
          <w:rFonts w:ascii="Times New Roman" w:hAnsi="Times New Roman"/>
          <w:sz w:val="20"/>
        </w:rPr>
        <w:t xml:space="preserve"> impact on CSI reporting</w:t>
      </w:r>
      <w:r w:rsidRPr="00BF7A04">
        <w:rPr>
          <w:rFonts w:ascii="Times New Roman" w:hAnsi="Times New Roman"/>
          <w:sz w:val="20"/>
        </w:rPr>
        <w:t xml:space="preserve">. </w:t>
      </w:r>
    </w:p>
    <w:p w14:paraId="08DFAA23" w14:textId="2A0A632C" w:rsidR="006437C4" w:rsidRPr="00145614" w:rsidRDefault="00E1180E" w:rsidP="00145614">
      <w:pPr>
        <w:pStyle w:val="B2"/>
        <w:ind w:left="0" w:firstLine="0"/>
        <w:jc w:val="both"/>
        <w:rPr>
          <w:rFonts w:ascii="Times New Roman" w:hAnsi="Times New Roman"/>
          <w:sz w:val="20"/>
        </w:rPr>
      </w:pPr>
      <w:r>
        <w:rPr>
          <w:rFonts w:ascii="Times New Roman" w:hAnsi="Times New Roman"/>
          <w:sz w:val="20"/>
        </w:rPr>
        <w:t>As</w:t>
      </w:r>
      <w:r w:rsidR="008B002F" w:rsidRPr="00145614">
        <w:rPr>
          <w:rFonts w:ascii="Times New Roman" w:hAnsi="Times New Roman"/>
          <w:sz w:val="20"/>
        </w:rPr>
        <w:t xml:space="preserve"> </w:t>
      </w:r>
      <w:r w:rsidR="006437C4" w:rsidRPr="00145614">
        <w:rPr>
          <w:rFonts w:ascii="Times New Roman" w:hAnsi="Times New Roman"/>
          <w:sz w:val="20"/>
        </w:rPr>
        <w:t>DCI based BWP switching</w:t>
      </w:r>
      <w:r>
        <w:rPr>
          <w:rFonts w:ascii="Times New Roman" w:hAnsi="Times New Roman"/>
          <w:sz w:val="20"/>
        </w:rPr>
        <w:t xml:space="preserve"> can be fast and t</w:t>
      </w:r>
      <w:r w:rsidR="006437C4" w:rsidRPr="00145614">
        <w:rPr>
          <w:rFonts w:ascii="Times New Roman" w:hAnsi="Times New Roman"/>
          <w:sz w:val="20"/>
        </w:rPr>
        <w:t xml:space="preserve">he UL and DL BWP can be independently </w:t>
      </w:r>
      <w:r>
        <w:rPr>
          <w:rFonts w:ascii="Times New Roman" w:hAnsi="Times New Roman"/>
          <w:sz w:val="20"/>
        </w:rPr>
        <w:t>switched (</w:t>
      </w:r>
      <w:r w:rsidR="006437C4" w:rsidRPr="00145614">
        <w:rPr>
          <w:rFonts w:ascii="Times New Roman" w:hAnsi="Times New Roman"/>
          <w:sz w:val="20"/>
        </w:rPr>
        <w:t>with</w:t>
      </w:r>
      <w:r>
        <w:rPr>
          <w:rFonts w:ascii="Times New Roman" w:hAnsi="Times New Roman"/>
          <w:sz w:val="20"/>
        </w:rPr>
        <w:t xml:space="preserve"> </w:t>
      </w:r>
      <w:r w:rsidR="00AB5B5F">
        <w:rPr>
          <w:rFonts w:ascii="Times New Roman" w:hAnsi="Times New Roman"/>
          <w:sz w:val="20"/>
        </w:rPr>
        <w:t>the same or a</w:t>
      </w:r>
      <w:r w:rsidR="006437C4" w:rsidRPr="00145614">
        <w:rPr>
          <w:rFonts w:ascii="Times New Roman" w:hAnsi="Times New Roman"/>
          <w:sz w:val="20"/>
        </w:rPr>
        <w:t xml:space="preserve"> different numerology</w:t>
      </w:r>
      <w:r>
        <w:rPr>
          <w:rFonts w:ascii="Times New Roman" w:hAnsi="Times New Roman"/>
          <w:sz w:val="20"/>
        </w:rPr>
        <w:t>)</w:t>
      </w:r>
      <w:r w:rsidR="006437C4" w:rsidRPr="00145614">
        <w:rPr>
          <w:rFonts w:ascii="Times New Roman" w:hAnsi="Times New Roman"/>
          <w:sz w:val="20"/>
        </w:rPr>
        <w:t xml:space="preserve">, </w:t>
      </w:r>
      <w:r>
        <w:rPr>
          <w:rFonts w:ascii="Times New Roman" w:hAnsi="Times New Roman"/>
          <w:sz w:val="20"/>
        </w:rPr>
        <w:t xml:space="preserve">it is good to </w:t>
      </w:r>
      <w:r w:rsidR="00C755EB">
        <w:rPr>
          <w:rFonts w:ascii="Times New Roman" w:hAnsi="Times New Roman"/>
          <w:sz w:val="20"/>
        </w:rPr>
        <w:t>check</w:t>
      </w:r>
      <w:r>
        <w:rPr>
          <w:rFonts w:ascii="Times New Roman" w:hAnsi="Times New Roman"/>
          <w:sz w:val="20"/>
        </w:rPr>
        <w:t xml:space="preserve"> the </w:t>
      </w:r>
      <w:r w:rsidR="00C755EB">
        <w:rPr>
          <w:rFonts w:ascii="Times New Roman" w:hAnsi="Times New Roman"/>
          <w:sz w:val="20"/>
        </w:rPr>
        <w:t xml:space="preserve">UE </w:t>
      </w:r>
      <w:r>
        <w:rPr>
          <w:rFonts w:ascii="Times New Roman" w:hAnsi="Times New Roman"/>
          <w:sz w:val="20"/>
        </w:rPr>
        <w:t xml:space="preserve">behavior for </w:t>
      </w:r>
      <w:r w:rsidR="006437C4" w:rsidRPr="00145614">
        <w:rPr>
          <w:rFonts w:ascii="Times New Roman" w:hAnsi="Times New Roman"/>
          <w:sz w:val="20"/>
        </w:rPr>
        <w:t xml:space="preserve">the following cases. </w:t>
      </w:r>
    </w:p>
    <w:tbl>
      <w:tblPr>
        <w:tblStyle w:val="TableGrid"/>
        <w:tblW w:w="0" w:type="auto"/>
        <w:jc w:val="center"/>
        <w:tblLook w:val="04A0" w:firstRow="1" w:lastRow="0" w:firstColumn="1" w:lastColumn="0" w:noHBand="0" w:noVBand="1"/>
      </w:tblPr>
      <w:tblGrid>
        <w:gridCol w:w="1883"/>
        <w:gridCol w:w="1883"/>
        <w:gridCol w:w="1883"/>
        <w:gridCol w:w="1884"/>
      </w:tblGrid>
      <w:tr w:rsidR="006437C4" w:rsidRPr="00145614" w14:paraId="6A3C2654" w14:textId="77777777" w:rsidTr="009D7157">
        <w:trPr>
          <w:trHeight w:val="160"/>
          <w:jc w:val="center"/>
        </w:trPr>
        <w:tc>
          <w:tcPr>
            <w:tcW w:w="1883" w:type="dxa"/>
            <w:vAlign w:val="center"/>
          </w:tcPr>
          <w:p w14:paraId="74C46641" w14:textId="77777777" w:rsidR="006437C4" w:rsidRPr="00145614" w:rsidRDefault="006437C4" w:rsidP="008A1849">
            <w:pPr>
              <w:pStyle w:val="B2"/>
              <w:ind w:left="0" w:firstLine="0"/>
              <w:rPr>
                <w:rFonts w:ascii="Times New Roman" w:hAnsi="Times New Roman" w:cs="Times New Roman"/>
                <w:sz w:val="20"/>
              </w:rPr>
            </w:pPr>
          </w:p>
        </w:tc>
        <w:tc>
          <w:tcPr>
            <w:tcW w:w="1883" w:type="dxa"/>
            <w:vAlign w:val="center"/>
          </w:tcPr>
          <w:p w14:paraId="2D93BCE8" w14:textId="46FC3DAA" w:rsidR="006437C4" w:rsidRPr="00145614" w:rsidRDefault="006437C4" w:rsidP="008A1849">
            <w:pPr>
              <w:pStyle w:val="B2"/>
              <w:ind w:left="0" w:firstLine="0"/>
              <w:rPr>
                <w:rFonts w:ascii="Times New Roman" w:hAnsi="Times New Roman" w:cs="Times New Roman"/>
                <w:sz w:val="20"/>
              </w:rPr>
            </w:pPr>
            <w:r w:rsidRPr="00145614">
              <w:rPr>
                <w:rFonts w:ascii="Times New Roman" w:hAnsi="Times New Roman" w:cs="Times New Roman"/>
                <w:sz w:val="20"/>
              </w:rPr>
              <w:t>P</w:t>
            </w:r>
            <w:r w:rsidR="00B605E1" w:rsidRPr="00145614">
              <w:rPr>
                <w:rFonts w:ascii="Times New Roman" w:hAnsi="Times New Roman" w:cs="Times New Roman"/>
                <w:sz w:val="20"/>
              </w:rPr>
              <w:t>-</w:t>
            </w:r>
            <w:r w:rsidRPr="00145614">
              <w:rPr>
                <w:rFonts w:ascii="Times New Roman" w:hAnsi="Times New Roman" w:cs="Times New Roman"/>
                <w:sz w:val="20"/>
              </w:rPr>
              <w:t xml:space="preserve">CSI reporting </w:t>
            </w:r>
          </w:p>
        </w:tc>
        <w:tc>
          <w:tcPr>
            <w:tcW w:w="1883" w:type="dxa"/>
            <w:vAlign w:val="center"/>
          </w:tcPr>
          <w:p w14:paraId="17C2DC56" w14:textId="228D7334" w:rsidR="006437C4" w:rsidRPr="00145614" w:rsidRDefault="006437C4" w:rsidP="008A1849">
            <w:pPr>
              <w:pStyle w:val="B2"/>
              <w:ind w:left="0" w:firstLine="0"/>
              <w:rPr>
                <w:rFonts w:ascii="Times New Roman" w:hAnsi="Times New Roman" w:cs="Times New Roman"/>
                <w:sz w:val="20"/>
              </w:rPr>
            </w:pPr>
            <w:r w:rsidRPr="00145614">
              <w:rPr>
                <w:rFonts w:ascii="Times New Roman" w:hAnsi="Times New Roman" w:cs="Times New Roman"/>
                <w:sz w:val="20"/>
              </w:rPr>
              <w:t>SP</w:t>
            </w:r>
            <w:r w:rsidR="00B605E1" w:rsidRPr="00145614">
              <w:rPr>
                <w:rFonts w:ascii="Times New Roman" w:hAnsi="Times New Roman" w:cs="Times New Roman"/>
                <w:sz w:val="20"/>
              </w:rPr>
              <w:t>-</w:t>
            </w:r>
            <w:r w:rsidRPr="00145614">
              <w:rPr>
                <w:rFonts w:ascii="Times New Roman" w:hAnsi="Times New Roman" w:cs="Times New Roman"/>
                <w:sz w:val="20"/>
              </w:rPr>
              <w:t xml:space="preserve">CSI reporting </w:t>
            </w:r>
          </w:p>
        </w:tc>
        <w:tc>
          <w:tcPr>
            <w:tcW w:w="1884" w:type="dxa"/>
            <w:vAlign w:val="center"/>
          </w:tcPr>
          <w:p w14:paraId="298B90BB" w14:textId="5842784D" w:rsidR="006437C4" w:rsidRPr="00145614" w:rsidRDefault="006437C4" w:rsidP="008A1849">
            <w:pPr>
              <w:pStyle w:val="B2"/>
              <w:ind w:left="0" w:firstLine="0"/>
              <w:rPr>
                <w:rFonts w:ascii="Times New Roman" w:hAnsi="Times New Roman" w:cs="Times New Roman"/>
                <w:sz w:val="20"/>
              </w:rPr>
            </w:pPr>
            <w:r w:rsidRPr="00145614">
              <w:rPr>
                <w:rFonts w:ascii="Times New Roman" w:hAnsi="Times New Roman" w:cs="Times New Roman"/>
                <w:sz w:val="20"/>
              </w:rPr>
              <w:t>AP</w:t>
            </w:r>
            <w:r w:rsidR="00B605E1" w:rsidRPr="00145614">
              <w:rPr>
                <w:rFonts w:ascii="Times New Roman" w:hAnsi="Times New Roman" w:cs="Times New Roman"/>
                <w:sz w:val="20"/>
              </w:rPr>
              <w:t>-</w:t>
            </w:r>
            <w:r w:rsidRPr="00145614">
              <w:rPr>
                <w:rFonts w:ascii="Times New Roman" w:hAnsi="Times New Roman" w:cs="Times New Roman"/>
                <w:sz w:val="20"/>
              </w:rPr>
              <w:t xml:space="preserve">CSI reporting </w:t>
            </w:r>
          </w:p>
        </w:tc>
      </w:tr>
      <w:tr w:rsidR="006437C4" w:rsidRPr="00145614" w14:paraId="0668A92D" w14:textId="77777777" w:rsidTr="009D7157">
        <w:trPr>
          <w:trHeight w:val="174"/>
          <w:jc w:val="center"/>
        </w:trPr>
        <w:tc>
          <w:tcPr>
            <w:tcW w:w="1883" w:type="dxa"/>
            <w:vAlign w:val="center"/>
          </w:tcPr>
          <w:p w14:paraId="209760E6" w14:textId="19E071E1" w:rsidR="006437C4" w:rsidRPr="00145614" w:rsidRDefault="006437C4" w:rsidP="008A1849">
            <w:pPr>
              <w:pStyle w:val="B2"/>
              <w:ind w:left="0" w:firstLine="0"/>
              <w:rPr>
                <w:rFonts w:ascii="Times New Roman" w:hAnsi="Times New Roman" w:cs="Times New Roman"/>
                <w:sz w:val="20"/>
              </w:rPr>
            </w:pPr>
            <w:r w:rsidRPr="00145614">
              <w:rPr>
                <w:rFonts w:ascii="Times New Roman" w:hAnsi="Times New Roman" w:cs="Times New Roman"/>
                <w:sz w:val="20"/>
              </w:rPr>
              <w:t xml:space="preserve">UL BWP switching </w:t>
            </w:r>
          </w:p>
        </w:tc>
        <w:tc>
          <w:tcPr>
            <w:tcW w:w="1883" w:type="dxa"/>
            <w:vAlign w:val="center"/>
          </w:tcPr>
          <w:p w14:paraId="6A6D1F1C" w14:textId="647279CA" w:rsidR="006437C4" w:rsidRPr="00145614" w:rsidRDefault="006437C4" w:rsidP="009D7157">
            <w:pPr>
              <w:pStyle w:val="B2"/>
              <w:ind w:left="0" w:firstLine="0"/>
              <w:jc w:val="center"/>
              <w:rPr>
                <w:rFonts w:ascii="Times New Roman" w:hAnsi="Times New Roman" w:cs="Times New Roman"/>
                <w:sz w:val="20"/>
              </w:rPr>
            </w:pPr>
            <w:r w:rsidRPr="00145614">
              <w:rPr>
                <w:rFonts w:ascii="MS Gothic" w:eastAsia="MS Gothic" w:hAnsi="MS Gothic" w:cs="MS Gothic"/>
                <w:sz w:val="20"/>
              </w:rPr>
              <w:t>？</w:t>
            </w:r>
          </w:p>
        </w:tc>
        <w:tc>
          <w:tcPr>
            <w:tcW w:w="1883" w:type="dxa"/>
            <w:vAlign w:val="center"/>
          </w:tcPr>
          <w:p w14:paraId="774F60EA" w14:textId="3774833F" w:rsidR="006437C4" w:rsidRPr="00145614" w:rsidRDefault="006437C4" w:rsidP="009D7157">
            <w:pPr>
              <w:pStyle w:val="B2"/>
              <w:ind w:left="0" w:firstLine="0"/>
              <w:jc w:val="center"/>
              <w:rPr>
                <w:rFonts w:ascii="Times New Roman" w:hAnsi="Times New Roman" w:cs="Times New Roman"/>
                <w:sz w:val="20"/>
              </w:rPr>
            </w:pPr>
            <w:r w:rsidRPr="00145614">
              <w:rPr>
                <w:rFonts w:ascii="MS Gothic" w:eastAsia="MS Gothic" w:hAnsi="MS Gothic" w:cs="MS Gothic"/>
                <w:sz w:val="20"/>
              </w:rPr>
              <w:t>？</w:t>
            </w:r>
          </w:p>
        </w:tc>
        <w:tc>
          <w:tcPr>
            <w:tcW w:w="1884" w:type="dxa"/>
            <w:vAlign w:val="center"/>
          </w:tcPr>
          <w:p w14:paraId="3B45F8DA" w14:textId="729FA9B0" w:rsidR="006437C4" w:rsidRPr="00145614" w:rsidRDefault="006437C4" w:rsidP="009D7157">
            <w:pPr>
              <w:pStyle w:val="B2"/>
              <w:ind w:left="0" w:firstLine="0"/>
              <w:jc w:val="center"/>
              <w:rPr>
                <w:rFonts w:ascii="Times New Roman" w:hAnsi="Times New Roman" w:cs="Times New Roman"/>
                <w:sz w:val="20"/>
              </w:rPr>
            </w:pPr>
            <w:r w:rsidRPr="00145614">
              <w:rPr>
                <w:rFonts w:ascii="MS Gothic" w:eastAsia="MS Gothic" w:hAnsi="MS Gothic" w:cs="MS Gothic"/>
                <w:sz w:val="20"/>
              </w:rPr>
              <w:t>？</w:t>
            </w:r>
          </w:p>
        </w:tc>
      </w:tr>
      <w:tr w:rsidR="006437C4" w:rsidRPr="00145614" w14:paraId="63A2B312" w14:textId="77777777" w:rsidTr="009D7157">
        <w:trPr>
          <w:trHeight w:val="177"/>
          <w:jc w:val="center"/>
        </w:trPr>
        <w:tc>
          <w:tcPr>
            <w:tcW w:w="1883" w:type="dxa"/>
            <w:vAlign w:val="center"/>
          </w:tcPr>
          <w:p w14:paraId="782EDEFD" w14:textId="179632EF" w:rsidR="006437C4" w:rsidRPr="00145614" w:rsidRDefault="006437C4" w:rsidP="008A1849">
            <w:pPr>
              <w:pStyle w:val="B2"/>
              <w:ind w:left="0" w:firstLine="0"/>
              <w:rPr>
                <w:rFonts w:ascii="Times New Roman" w:hAnsi="Times New Roman" w:cs="Times New Roman"/>
                <w:sz w:val="20"/>
              </w:rPr>
            </w:pPr>
            <w:r w:rsidRPr="00145614">
              <w:rPr>
                <w:rFonts w:ascii="Times New Roman" w:hAnsi="Times New Roman" w:cs="Times New Roman"/>
                <w:sz w:val="20"/>
              </w:rPr>
              <w:t>DL BWP switching</w:t>
            </w:r>
          </w:p>
        </w:tc>
        <w:tc>
          <w:tcPr>
            <w:tcW w:w="1883" w:type="dxa"/>
            <w:vAlign w:val="center"/>
          </w:tcPr>
          <w:p w14:paraId="392D803A" w14:textId="0CEAEE34" w:rsidR="006437C4" w:rsidRPr="00145614" w:rsidRDefault="006437C4" w:rsidP="009D7157">
            <w:pPr>
              <w:pStyle w:val="B2"/>
              <w:ind w:left="0" w:firstLine="0"/>
              <w:jc w:val="center"/>
              <w:rPr>
                <w:rFonts w:ascii="Times New Roman" w:hAnsi="Times New Roman" w:cs="Times New Roman"/>
                <w:sz w:val="20"/>
              </w:rPr>
            </w:pPr>
            <w:r w:rsidRPr="00145614">
              <w:rPr>
                <w:rFonts w:ascii="MS Gothic" w:eastAsia="MS Gothic" w:hAnsi="MS Gothic" w:cs="MS Gothic"/>
                <w:sz w:val="20"/>
              </w:rPr>
              <w:t>？</w:t>
            </w:r>
          </w:p>
        </w:tc>
        <w:tc>
          <w:tcPr>
            <w:tcW w:w="1883" w:type="dxa"/>
            <w:vAlign w:val="center"/>
          </w:tcPr>
          <w:p w14:paraId="219D15B4" w14:textId="0CD9F4F8" w:rsidR="006437C4" w:rsidRPr="00145614" w:rsidRDefault="006437C4" w:rsidP="009D7157">
            <w:pPr>
              <w:pStyle w:val="B2"/>
              <w:ind w:left="0" w:firstLine="0"/>
              <w:jc w:val="center"/>
              <w:rPr>
                <w:rFonts w:ascii="Times New Roman" w:hAnsi="Times New Roman" w:cs="Times New Roman"/>
                <w:sz w:val="20"/>
              </w:rPr>
            </w:pPr>
            <w:r w:rsidRPr="00145614">
              <w:rPr>
                <w:rFonts w:ascii="MS Gothic" w:eastAsia="MS Gothic" w:hAnsi="MS Gothic" w:cs="MS Gothic"/>
                <w:sz w:val="20"/>
              </w:rPr>
              <w:t>？</w:t>
            </w:r>
          </w:p>
        </w:tc>
        <w:tc>
          <w:tcPr>
            <w:tcW w:w="1884" w:type="dxa"/>
            <w:vAlign w:val="center"/>
          </w:tcPr>
          <w:p w14:paraId="22564BB2" w14:textId="4356EF24" w:rsidR="006437C4" w:rsidRPr="00145614" w:rsidRDefault="006437C4" w:rsidP="009D7157">
            <w:pPr>
              <w:pStyle w:val="B2"/>
              <w:ind w:left="0" w:firstLine="0"/>
              <w:jc w:val="center"/>
              <w:rPr>
                <w:rFonts w:ascii="Times New Roman" w:hAnsi="Times New Roman" w:cs="Times New Roman"/>
                <w:sz w:val="20"/>
              </w:rPr>
            </w:pPr>
            <w:r w:rsidRPr="00145614">
              <w:rPr>
                <w:rFonts w:ascii="MS Gothic" w:eastAsia="MS Gothic" w:hAnsi="MS Gothic" w:cs="MS Gothic"/>
                <w:sz w:val="20"/>
              </w:rPr>
              <w:t>？</w:t>
            </w:r>
          </w:p>
        </w:tc>
      </w:tr>
    </w:tbl>
    <w:p w14:paraId="51A5428D" w14:textId="0C648F71" w:rsidR="008B002F" w:rsidRDefault="006437C4" w:rsidP="008A1849">
      <w:pPr>
        <w:pStyle w:val="B2"/>
        <w:ind w:left="0" w:firstLine="0"/>
        <w:rPr>
          <w:rFonts w:ascii="Times New Roman" w:hAnsi="Times New Roman"/>
          <w:sz w:val="20"/>
        </w:rPr>
      </w:pPr>
      <w:r>
        <w:rPr>
          <w:rFonts w:ascii="Times New Roman" w:hAnsi="Times New Roman"/>
          <w:sz w:val="20"/>
        </w:rPr>
        <w:t xml:space="preserve"> </w:t>
      </w:r>
    </w:p>
    <w:p w14:paraId="277999DE" w14:textId="2E442181" w:rsidR="00D77175" w:rsidRPr="00145614" w:rsidRDefault="007F5948" w:rsidP="00145614">
      <w:pPr>
        <w:pStyle w:val="B2"/>
        <w:ind w:left="0" w:firstLine="0"/>
        <w:jc w:val="both"/>
        <w:rPr>
          <w:rFonts w:ascii="Times New Roman" w:hAnsi="Times New Roman"/>
          <w:sz w:val="20"/>
        </w:rPr>
      </w:pPr>
      <w:r w:rsidRPr="00145614">
        <w:rPr>
          <w:rFonts w:ascii="Times New Roman" w:hAnsi="Times New Roman" w:hint="eastAsia"/>
          <w:sz w:val="20"/>
        </w:rPr>
        <w:t xml:space="preserve">AP-CSI is for </w:t>
      </w:r>
      <w:r w:rsidR="00C755EB" w:rsidRPr="00145614">
        <w:rPr>
          <w:rFonts w:ascii="Times New Roman" w:hAnsi="Times New Roman"/>
          <w:sz w:val="20"/>
        </w:rPr>
        <w:t>one-time</w:t>
      </w:r>
      <w:r w:rsidRPr="00145614">
        <w:rPr>
          <w:rFonts w:ascii="Times New Roman" w:hAnsi="Times New Roman" w:hint="eastAsia"/>
          <w:sz w:val="20"/>
        </w:rPr>
        <w:t xml:space="preserve"> channel measurement, </w:t>
      </w:r>
      <w:r w:rsidRPr="00145614">
        <w:rPr>
          <w:rFonts w:ascii="Times New Roman" w:hAnsi="Times New Roman"/>
          <w:sz w:val="20"/>
        </w:rPr>
        <w:t xml:space="preserve">it is triggered by </w:t>
      </w:r>
      <w:r w:rsidR="00D77175" w:rsidRPr="00145614">
        <w:rPr>
          <w:rFonts w:ascii="Times New Roman" w:hAnsi="Times New Roman"/>
          <w:sz w:val="20"/>
        </w:rPr>
        <w:t xml:space="preserve">MAC CE and/or </w:t>
      </w:r>
      <w:r w:rsidRPr="00145614">
        <w:rPr>
          <w:rFonts w:ascii="Times New Roman" w:hAnsi="Times New Roman"/>
          <w:sz w:val="20"/>
        </w:rPr>
        <w:t>DCI and carried</w:t>
      </w:r>
      <w:r w:rsidRPr="00145614">
        <w:rPr>
          <w:rFonts w:ascii="Times New Roman" w:hAnsi="Times New Roman" w:hint="eastAsia"/>
          <w:sz w:val="20"/>
        </w:rPr>
        <w:t xml:space="preserve"> on</w:t>
      </w:r>
      <w:r w:rsidRPr="00145614">
        <w:rPr>
          <w:rFonts w:ascii="Times New Roman" w:hAnsi="Times New Roman"/>
          <w:sz w:val="20"/>
        </w:rPr>
        <w:t>ly</w:t>
      </w:r>
      <w:r w:rsidRPr="00145614">
        <w:rPr>
          <w:rFonts w:ascii="Times New Roman" w:hAnsi="Times New Roman" w:hint="eastAsia"/>
          <w:sz w:val="20"/>
        </w:rPr>
        <w:t xml:space="preserve"> </w:t>
      </w:r>
      <w:r w:rsidRPr="00145614">
        <w:rPr>
          <w:rFonts w:ascii="Times New Roman" w:hAnsi="Times New Roman"/>
          <w:sz w:val="20"/>
        </w:rPr>
        <w:t xml:space="preserve">on </w:t>
      </w:r>
      <w:r w:rsidRPr="00145614">
        <w:rPr>
          <w:rFonts w:ascii="Times New Roman" w:hAnsi="Times New Roman" w:hint="eastAsia"/>
          <w:sz w:val="20"/>
        </w:rPr>
        <w:t>PUSCH</w:t>
      </w:r>
      <w:r w:rsidRPr="00145614">
        <w:rPr>
          <w:rFonts w:ascii="Times New Roman" w:hAnsi="Times New Roman"/>
          <w:sz w:val="20"/>
        </w:rPr>
        <w:t>.</w:t>
      </w:r>
      <w:r w:rsidR="002A6162" w:rsidRPr="00145614">
        <w:rPr>
          <w:rFonts w:ascii="Times New Roman" w:hAnsi="Times New Roman"/>
          <w:sz w:val="20"/>
        </w:rPr>
        <w:t xml:space="preserve"> The most important use case for AP-CSI is to feedba</w:t>
      </w:r>
      <w:r w:rsidR="00DE4670">
        <w:rPr>
          <w:rFonts w:ascii="Times New Roman" w:hAnsi="Times New Roman"/>
          <w:sz w:val="20"/>
        </w:rPr>
        <w:t>ck Type II CSI and provide high-</w:t>
      </w:r>
      <w:r w:rsidR="00CD5B46" w:rsidRPr="00145614">
        <w:rPr>
          <w:rFonts w:ascii="Times New Roman" w:hAnsi="Times New Roman"/>
          <w:sz w:val="20"/>
        </w:rPr>
        <w:t xml:space="preserve">resolution spatial information of UE. </w:t>
      </w:r>
      <w:r w:rsidR="00AB5B5F">
        <w:rPr>
          <w:rFonts w:ascii="Times New Roman" w:hAnsi="Times New Roman"/>
          <w:sz w:val="20"/>
        </w:rPr>
        <w:t>S</w:t>
      </w:r>
      <w:r w:rsidR="00AB5B5F" w:rsidRPr="00145614">
        <w:rPr>
          <w:rFonts w:ascii="Times New Roman" w:hAnsi="Times New Roman"/>
          <w:sz w:val="20"/>
        </w:rPr>
        <w:t xml:space="preserve">ince </w:t>
      </w:r>
      <w:r w:rsidR="00963FE4" w:rsidRPr="00145614">
        <w:rPr>
          <w:rFonts w:ascii="Times New Roman" w:hAnsi="Times New Roman"/>
          <w:sz w:val="20"/>
        </w:rPr>
        <w:t xml:space="preserve">it is a </w:t>
      </w:r>
      <w:r w:rsidR="00BF7683" w:rsidRPr="00145614">
        <w:rPr>
          <w:rFonts w:ascii="Times New Roman" w:hAnsi="Times New Roman"/>
          <w:sz w:val="20"/>
        </w:rPr>
        <w:t>onetime</w:t>
      </w:r>
      <w:r w:rsidR="00963FE4" w:rsidRPr="00145614">
        <w:rPr>
          <w:rFonts w:ascii="Times New Roman" w:hAnsi="Times New Roman"/>
          <w:sz w:val="20"/>
        </w:rPr>
        <w:t xml:space="preserve"> thing, it is no harm if a pending AP-CSI report is dropped </w:t>
      </w:r>
      <w:r w:rsidR="00445083" w:rsidRPr="00145614">
        <w:rPr>
          <w:rFonts w:ascii="Times New Roman" w:hAnsi="Times New Roman"/>
          <w:sz w:val="20"/>
        </w:rPr>
        <w:t>upon</w:t>
      </w:r>
      <w:r w:rsidR="00963FE4" w:rsidRPr="00145614">
        <w:rPr>
          <w:rFonts w:ascii="Times New Roman" w:hAnsi="Times New Roman"/>
          <w:sz w:val="20"/>
        </w:rPr>
        <w:t xml:space="preserve"> BWP switching. New AP-CSI can be triggered once the switching is done. </w:t>
      </w:r>
    </w:p>
    <w:p w14:paraId="609910E9" w14:textId="13200D5A" w:rsidR="00AB5B5F" w:rsidRDefault="009E1F56" w:rsidP="00145614">
      <w:pPr>
        <w:pStyle w:val="B2"/>
        <w:ind w:left="0" w:firstLine="0"/>
        <w:jc w:val="both"/>
        <w:rPr>
          <w:rFonts w:ascii="Times New Roman" w:hAnsi="Times New Roman"/>
          <w:sz w:val="20"/>
        </w:rPr>
      </w:pPr>
      <w:r w:rsidRPr="00145614">
        <w:rPr>
          <w:rFonts w:ascii="Times New Roman" w:hAnsi="Times New Roman"/>
          <w:sz w:val="20"/>
        </w:rPr>
        <w:t>P-CSI is a use case for the basic channel state feedback, usually it includes wideband RI, CQI, and PMI for type</w:t>
      </w:r>
      <w:r w:rsidR="00C755EB">
        <w:rPr>
          <w:rFonts w:ascii="Times New Roman" w:hAnsi="Times New Roman"/>
          <w:sz w:val="20"/>
        </w:rPr>
        <w:t>-</w:t>
      </w:r>
      <w:r w:rsidRPr="00145614">
        <w:rPr>
          <w:rFonts w:ascii="Times New Roman" w:hAnsi="Times New Roman"/>
          <w:sz w:val="20"/>
        </w:rPr>
        <w:t xml:space="preserve">I codebook. </w:t>
      </w:r>
      <w:r w:rsidR="006437C4" w:rsidRPr="00BF7A04">
        <w:rPr>
          <w:rFonts w:ascii="Times New Roman" w:hAnsi="Times New Roman" w:hint="eastAsia"/>
          <w:sz w:val="20"/>
        </w:rPr>
        <w:t>P</w:t>
      </w:r>
      <w:r w:rsidR="00B605E1" w:rsidRPr="00BF7A04">
        <w:rPr>
          <w:rFonts w:ascii="Times New Roman" w:hAnsi="Times New Roman"/>
          <w:sz w:val="20"/>
        </w:rPr>
        <w:t>-</w:t>
      </w:r>
      <w:r w:rsidR="006437C4" w:rsidRPr="00BF7A04">
        <w:rPr>
          <w:rFonts w:ascii="Times New Roman" w:hAnsi="Times New Roman" w:hint="eastAsia"/>
          <w:sz w:val="20"/>
        </w:rPr>
        <w:t>CSI reporting is always on PUCCH</w:t>
      </w:r>
      <w:r w:rsidR="00B605E1" w:rsidRPr="00BF7A04">
        <w:rPr>
          <w:rFonts w:ascii="Times New Roman" w:hAnsi="Times New Roman"/>
          <w:sz w:val="20"/>
        </w:rPr>
        <w:t xml:space="preserve">, </w:t>
      </w:r>
      <w:r w:rsidR="006437C4" w:rsidRPr="00BF7A04">
        <w:rPr>
          <w:rFonts w:ascii="Times New Roman" w:hAnsi="Times New Roman" w:hint="eastAsia"/>
          <w:sz w:val="20"/>
        </w:rPr>
        <w:t>there will be only one P</w:t>
      </w:r>
      <w:r w:rsidR="00B605E1" w:rsidRPr="00BF7A04">
        <w:rPr>
          <w:rFonts w:ascii="Times New Roman" w:hAnsi="Times New Roman"/>
          <w:sz w:val="20"/>
        </w:rPr>
        <w:t>-</w:t>
      </w:r>
      <w:r w:rsidR="006437C4" w:rsidRPr="00BF7A04">
        <w:rPr>
          <w:rFonts w:ascii="Times New Roman" w:hAnsi="Times New Roman" w:hint="eastAsia"/>
          <w:sz w:val="20"/>
        </w:rPr>
        <w:t xml:space="preserve">CSI reporting </w:t>
      </w:r>
      <w:r w:rsidR="006437C4" w:rsidRPr="00BF7A04">
        <w:rPr>
          <w:rFonts w:ascii="Times New Roman" w:hAnsi="Times New Roman"/>
          <w:sz w:val="20"/>
        </w:rPr>
        <w:t>“alive” for CSI</w:t>
      </w:r>
      <w:r w:rsidR="006437C4" w:rsidRPr="00BF7A04">
        <w:rPr>
          <w:rFonts w:ascii="Times New Roman" w:hAnsi="Times New Roman" w:hint="eastAsia"/>
          <w:sz w:val="20"/>
        </w:rPr>
        <w:t xml:space="preserve"> </w:t>
      </w:r>
      <w:r w:rsidR="006437C4" w:rsidRPr="00BF7A04">
        <w:rPr>
          <w:rFonts w:ascii="Times New Roman" w:hAnsi="Times New Roman"/>
          <w:sz w:val="20"/>
        </w:rPr>
        <w:t>feedback</w:t>
      </w:r>
      <w:r w:rsidR="00B605E1" w:rsidRPr="00BF7A04">
        <w:rPr>
          <w:rFonts w:ascii="Times New Roman" w:hAnsi="Times New Roman"/>
          <w:sz w:val="20"/>
        </w:rPr>
        <w:t xml:space="preserve"> and once it is configured it is by default triggered</w:t>
      </w:r>
      <w:r w:rsidR="00B605E1" w:rsidRPr="00BF7A04">
        <w:rPr>
          <w:rFonts w:ascii="Times New Roman" w:hAnsi="Times New Roman" w:hint="eastAsia"/>
          <w:sz w:val="20"/>
        </w:rPr>
        <w:t xml:space="preserve">. </w:t>
      </w:r>
      <w:r w:rsidR="00AB5B5F">
        <w:rPr>
          <w:rFonts w:ascii="Times New Roman" w:hAnsi="Times New Roman"/>
          <w:sz w:val="20"/>
        </w:rPr>
        <w:t>However, it is harder to predict the BWP changes and relevance of the P-CSI report</w:t>
      </w:r>
      <w:r w:rsidR="004C67F7">
        <w:rPr>
          <w:rFonts w:ascii="Times New Roman" w:hAnsi="Times New Roman"/>
          <w:sz w:val="20"/>
        </w:rPr>
        <w:t>ing</w:t>
      </w:r>
      <w:r w:rsidR="00AB5B5F">
        <w:rPr>
          <w:rFonts w:ascii="Times New Roman" w:hAnsi="Times New Roman"/>
          <w:sz w:val="20"/>
        </w:rPr>
        <w:t xml:space="preserve"> after a BWP switch. In certain cases, BWP can be switched from a larger BW to a smaller one and vice versa, and we do not see the importance of keeping reporting setting alive even for</w:t>
      </w:r>
      <w:r w:rsidR="004C67F7">
        <w:rPr>
          <w:rFonts w:ascii="Times New Roman" w:hAnsi="Times New Roman"/>
          <w:sz w:val="20"/>
        </w:rPr>
        <w:t xml:space="preserve"> the</w:t>
      </w:r>
      <w:r w:rsidR="00AB5B5F">
        <w:rPr>
          <w:rFonts w:ascii="Times New Roman" w:hAnsi="Times New Roman"/>
          <w:sz w:val="20"/>
        </w:rPr>
        <w:t xml:space="preserve"> basic channe</w:t>
      </w:r>
      <w:r w:rsidR="009D7157">
        <w:rPr>
          <w:rFonts w:ascii="Times New Roman" w:hAnsi="Times New Roman"/>
          <w:sz w:val="20"/>
        </w:rPr>
        <w:t>l</w:t>
      </w:r>
      <w:r w:rsidR="00AB5B5F">
        <w:rPr>
          <w:rFonts w:ascii="Times New Roman" w:hAnsi="Times New Roman"/>
          <w:sz w:val="20"/>
        </w:rPr>
        <w:t xml:space="preserve"> state feedback. There will be </w:t>
      </w:r>
      <w:r w:rsidR="004C67F7">
        <w:rPr>
          <w:rFonts w:ascii="Times New Roman" w:hAnsi="Times New Roman"/>
          <w:sz w:val="20"/>
        </w:rPr>
        <w:t xml:space="preserve">an </w:t>
      </w:r>
      <w:r w:rsidR="00AB5B5F">
        <w:rPr>
          <w:rFonts w:ascii="Times New Roman" w:hAnsi="Times New Roman"/>
          <w:sz w:val="20"/>
        </w:rPr>
        <w:t xml:space="preserve">additional latency of activating the </w:t>
      </w:r>
      <w:r w:rsidR="004C67F7">
        <w:rPr>
          <w:rFonts w:ascii="Times New Roman" w:hAnsi="Times New Roman"/>
          <w:sz w:val="20"/>
        </w:rPr>
        <w:t xml:space="preserve">reporting </w:t>
      </w:r>
      <w:r w:rsidR="00AB5B5F">
        <w:rPr>
          <w:rFonts w:ascii="Times New Roman" w:hAnsi="Times New Roman"/>
          <w:sz w:val="20"/>
        </w:rPr>
        <w:t xml:space="preserve">setting, however, </w:t>
      </w:r>
      <w:r w:rsidR="004C67F7">
        <w:rPr>
          <w:rFonts w:ascii="Times New Roman" w:hAnsi="Times New Roman"/>
          <w:sz w:val="20"/>
        </w:rPr>
        <w:t>we think that this is not an</w:t>
      </w:r>
      <w:r w:rsidR="00AB5B5F">
        <w:rPr>
          <w:rFonts w:ascii="Times New Roman" w:hAnsi="Times New Roman"/>
          <w:sz w:val="20"/>
        </w:rPr>
        <w:t xml:space="preserve"> </w:t>
      </w:r>
      <w:r w:rsidR="004C67F7">
        <w:rPr>
          <w:rFonts w:ascii="Times New Roman" w:hAnsi="Times New Roman"/>
          <w:sz w:val="20"/>
        </w:rPr>
        <w:t>important or common</w:t>
      </w:r>
      <w:r w:rsidR="00AB5B5F">
        <w:rPr>
          <w:rFonts w:ascii="Times New Roman" w:hAnsi="Times New Roman"/>
          <w:sz w:val="20"/>
        </w:rPr>
        <w:t xml:space="preserve"> use</w:t>
      </w:r>
      <w:r w:rsidR="004C67F7">
        <w:rPr>
          <w:rFonts w:ascii="Times New Roman" w:hAnsi="Times New Roman"/>
          <w:sz w:val="20"/>
        </w:rPr>
        <w:t xml:space="preserve"> case</w:t>
      </w:r>
      <w:r w:rsidR="00AB5B5F">
        <w:rPr>
          <w:rFonts w:ascii="Times New Roman" w:hAnsi="Times New Roman"/>
          <w:sz w:val="20"/>
        </w:rPr>
        <w:t xml:space="preserve"> </w:t>
      </w:r>
      <w:r w:rsidR="004C67F7">
        <w:rPr>
          <w:rFonts w:ascii="Times New Roman" w:hAnsi="Times New Roman"/>
          <w:sz w:val="20"/>
        </w:rPr>
        <w:t xml:space="preserve">we expect in practice. </w:t>
      </w:r>
    </w:p>
    <w:p w14:paraId="12526234" w14:textId="02B0AB6E" w:rsidR="00AB5B5F" w:rsidRDefault="00AB5B5F" w:rsidP="00145614">
      <w:pPr>
        <w:pStyle w:val="B2"/>
        <w:ind w:left="0" w:firstLine="0"/>
        <w:jc w:val="both"/>
        <w:rPr>
          <w:rFonts w:ascii="Times New Roman" w:hAnsi="Times New Roman"/>
          <w:sz w:val="20"/>
        </w:rPr>
      </w:pPr>
      <w:r>
        <w:rPr>
          <w:rFonts w:ascii="Times New Roman" w:hAnsi="Times New Roman"/>
          <w:sz w:val="20"/>
        </w:rPr>
        <w:t>In RAN1 #92bis meeting, following agreement was made on SP-CSI reporting,</w:t>
      </w:r>
    </w:p>
    <w:p w14:paraId="5CA04A7F" w14:textId="77777777" w:rsidR="00AB5B5F" w:rsidRPr="00AB5B5F" w:rsidRDefault="00AB5B5F" w:rsidP="00AB5B5F">
      <w:pPr>
        <w:spacing w:after="0" w:line="240" w:lineRule="auto"/>
        <w:rPr>
          <w:rFonts w:ascii="Times New Roman" w:eastAsia="Batang" w:hAnsi="Times New Roman" w:cs="Times New Roman"/>
          <w:b/>
          <w:sz w:val="20"/>
          <w:szCs w:val="24"/>
          <w:lang w:eastAsia="x-none"/>
        </w:rPr>
      </w:pPr>
      <w:r w:rsidRPr="00AB5B5F">
        <w:rPr>
          <w:rFonts w:ascii="Times New Roman" w:eastAsia="Batang" w:hAnsi="Times New Roman" w:cs="Times New Roman"/>
          <w:b/>
          <w:sz w:val="20"/>
          <w:szCs w:val="24"/>
          <w:highlight w:val="green"/>
          <w:lang w:eastAsia="x-none"/>
        </w:rPr>
        <w:t>Agreement</w:t>
      </w:r>
    </w:p>
    <w:p w14:paraId="0C56CEEB" w14:textId="77777777" w:rsidR="00AB5B5F" w:rsidRPr="00AB5B5F" w:rsidRDefault="00AB5B5F" w:rsidP="00AB5B5F">
      <w:pPr>
        <w:numPr>
          <w:ilvl w:val="0"/>
          <w:numId w:val="30"/>
        </w:numPr>
        <w:spacing w:after="0" w:line="240" w:lineRule="auto"/>
        <w:rPr>
          <w:rFonts w:ascii="Times New Roman" w:eastAsia="Batang" w:hAnsi="Times New Roman" w:cs="Times New Roman"/>
          <w:sz w:val="20"/>
          <w:szCs w:val="24"/>
        </w:rPr>
      </w:pPr>
      <w:r w:rsidRPr="00AB5B5F">
        <w:rPr>
          <w:rFonts w:ascii="Times New Roman" w:eastAsia="Batang" w:hAnsi="Times New Roman" w:cs="Times New Roman"/>
          <w:sz w:val="20"/>
          <w:szCs w:val="24"/>
        </w:rPr>
        <w:t>When DL BWP is switched, PUCCH-based SP-CSI report setting in activated state stays in its activated state. SP-CSI reporting is simply suspended until the DL BWP is switched back, whereon it resumes</w:t>
      </w:r>
    </w:p>
    <w:p w14:paraId="0E2E3D2C" w14:textId="313031D3" w:rsidR="00AB5B5F" w:rsidRDefault="00AB5B5F" w:rsidP="00145614">
      <w:pPr>
        <w:pStyle w:val="B2"/>
        <w:ind w:left="0" w:firstLine="0"/>
        <w:jc w:val="both"/>
        <w:rPr>
          <w:rFonts w:ascii="Times New Roman" w:hAnsi="Times New Roman"/>
          <w:sz w:val="20"/>
        </w:rPr>
      </w:pPr>
    </w:p>
    <w:p w14:paraId="20F43B01" w14:textId="1B9C3512" w:rsidR="00E3792E" w:rsidRPr="009D7157" w:rsidRDefault="00E3792E" w:rsidP="00145614">
      <w:pPr>
        <w:pStyle w:val="B2"/>
        <w:ind w:left="0" w:firstLine="0"/>
        <w:jc w:val="both"/>
        <w:rPr>
          <w:rFonts w:ascii="Times New Roman" w:hAnsi="Times New Roman"/>
          <w:sz w:val="20"/>
        </w:rPr>
      </w:pPr>
      <w:r>
        <w:rPr>
          <w:rFonts w:ascii="Times New Roman" w:hAnsi="Times New Roman"/>
          <w:sz w:val="20"/>
        </w:rPr>
        <w:t>Even though this is an agreement, it is very hard to see the probability of this event and meaningful benefit of the system performance. However, the issue will be that UEs always keep the setting in the activated state expecting gNB would switch the BWP back to the original BWP. In RAN #92bis, it was further discussed the following</w:t>
      </w:r>
      <w:r w:rsidR="004C67F7">
        <w:rPr>
          <w:rFonts w:ascii="Times New Roman" w:hAnsi="Times New Roman"/>
          <w:sz w:val="20"/>
        </w:rPr>
        <w:t xml:space="preserve"> [1]</w:t>
      </w:r>
      <w:r>
        <w:rPr>
          <w:rFonts w:ascii="Times New Roman" w:hAnsi="Times New Roman"/>
          <w:sz w:val="20"/>
        </w:rPr>
        <w:t xml:space="preserve">, </w:t>
      </w:r>
    </w:p>
    <w:p w14:paraId="3C5C5C3B" w14:textId="77777777" w:rsidR="0004751F" w:rsidRPr="009B0A2F" w:rsidRDefault="0004751F" w:rsidP="00145614">
      <w:pPr>
        <w:pStyle w:val="BodyText"/>
        <w:jc w:val="both"/>
        <w:rPr>
          <w:rFonts w:ascii="Times New Roman" w:hAnsi="Times New Roman" w:cs="Times New Roman"/>
          <w:i/>
          <w:sz w:val="20"/>
          <w:szCs w:val="20"/>
        </w:rPr>
      </w:pPr>
      <w:r w:rsidRPr="009B0A2F">
        <w:rPr>
          <w:rFonts w:ascii="Times New Roman" w:hAnsi="Times New Roman" w:cs="Times New Roman"/>
          <w:i/>
          <w:sz w:val="20"/>
          <w:szCs w:val="20"/>
        </w:rPr>
        <w:t>Issue 3.3: For PUSCH-based SP-CSI report setting in activated state, what happens upon DL BWP switch?</w:t>
      </w:r>
    </w:p>
    <w:p w14:paraId="3E4B06F2" w14:textId="443A8E80" w:rsidR="0004751F" w:rsidRPr="009B0A2F" w:rsidRDefault="0004751F" w:rsidP="00145614">
      <w:pPr>
        <w:pStyle w:val="BodyText"/>
        <w:numPr>
          <w:ilvl w:val="0"/>
          <w:numId w:val="25"/>
        </w:numPr>
        <w:overflowPunct w:val="0"/>
        <w:autoSpaceDE w:val="0"/>
        <w:autoSpaceDN w:val="0"/>
        <w:adjustRightInd w:val="0"/>
        <w:jc w:val="both"/>
        <w:textAlignment w:val="baseline"/>
        <w:rPr>
          <w:rFonts w:ascii="Times New Roman" w:hAnsi="Times New Roman" w:cs="Times New Roman"/>
          <w:i/>
          <w:sz w:val="20"/>
          <w:szCs w:val="20"/>
        </w:rPr>
      </w:pPr>
      <w:r w:rsidRPr="009B0A2F">
        <w:rPr>
          <w:rFonts w:ascii="Times New Roman" w:hAnsi="Times New Roman" w:cs="Times New Roman"/>
          <w:i/>
          <w:sz w:val="20"/>
          <w:szCs w:val="20"/>
        </w:rPr>
        <w:t>Alt 1: The SP-CSI report setting stays in activated state. CSI reporting is simply suspended until the DL BWP is switched back, whereon it resumes.</w:t>
      </w:r>
    </w:p>
    <w:p w14:paraId="5F563EA4" w14:textId="5F6A8F25" w:rsidR="0004751F" w:rsidRPr="009B0A2F" w:rsidRDefault="0004751F" w:rsidP="00145614">
      <w:pPr>
        <w:pStyle w:val="BodyText"/>
        <w:numPr>
          <w:ilvl w:val="0"/>
          <w:numId w:val="25"/>
        </w:numPr>
        <w:overflowPunct w:val="0"/>
        <w:autoSpaceDE w:val="0"/>
        <w:autoSpaceDN w:val="0"/>
        <w:adjustRightInd w:val="0"/>
        <w:jc w:val="both"/>
        <w:textAlignment w:val="baseline"/>
        <w:rPr>
          <w:rFonts w:ascii="Times New Roman" w:hAnsi="Times New Roman" w:cs="Times New Roman"/>
          <w:i/>
          <w:sz w:val="20"/>
          <w:szCs w:val="20"/>
        </w:rPr>
      </w:pPr>
      <w:r w:rsidRPr="009B0A2F">
        <w:rPr>
          <w:rFonts w:ascii="Times New Roman" w:hAnsi="Times New Roman" w:cs="Times New Roman"/>
          <w:i/>
          <w:sz w:val="20"/>
          <w:szCs w:val="20"/>
        </w:rPr>
        <w:lastRenderedPageBreak/>
        <w:t xml:space="preserve">Alt 2: The SP-CSI report setting transitions to inactivated state. New activation message is required to transition the SP-CSI report setting back to activated state. </w:t>
      </w:r>
    </w:p>
    <w:p w14:paraId="16026386" w14:textId="62B78F02" w:rsidR="009B0A2F" w:rsidRPr="00145614" w:rsidRDefault="009B0A2F" w:rsidP="009B0A2F">
      <w:pPr>
        <w:pStyle w:val="BodyText"/>
        <w:overflowPunct w:val="0"/>
        <w:autoSpaceDE w:val="0"/>
        <w:autoSpaceDN w:val="0"/>
        <w:adjustRightInd w:val="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As highlighted under previous cases, we do not see any potential use case of this </w:t>
      </w:r>
      <w:bookmarkStart w:id="2" w:name="_GoBack"/>
      <w:bookmarkEnd w:id="2"/>
      <w:r>
        <w:rPr>
          <w:rFonts w:ascii="Times New Roman" w:hAnsi="Times New Roman" w:cs="Times New Roman"/>
          <w:sz w:val="20"/>
          <w:szCs w:val="20"/>
        </w:rPr>
        <w:t xml:space="preserve">and propose the following, </w:t>
      </w:r>
    </w:p>
    <w:p w14:paraId="1AA3C71A" w14:textId="38382E26" w:rsidR="006045AD" w:rsidRPr="009B0A2F" w:rsidRDefault="006045AD" w:rsidP="00145614">
      <w:pPr>
        <w:pStyle w:val="BodyText"/>
        <w:jc w:val="both"/>
        <w:rPr>
          <w:rFonts w:ascii="Times New Roman" w:hAnsi="Times New Roman" w:cs="Times New Roman"/>
          <w:i/>
          <w:sz w:val="20"/>
          <w:szCs w:val="20"/>
        </w:rPr>
      </w:pPr>
      <w:r w:rsidRPr="009B0A2F">
        <w:rPr>
          <w:rStyle w:val="SubtleEmphasis"/>
          <w:rFonts w:ascii="Times New Roman" w:hAnsi="Times New Roman" w:cs="Times New Roman"/>
          <w:b/>
          <w:i w:val="0"/>
          <w:sz w:val="20"/>
          <w:szCs w:val="20"/>
        </w:rPr>
        <w:t xml:space="preserve">Proposal </w:t>
      </w:r>
      <w:r w:rsidR="00963FE4" w:rsidRPr="009B0A2F">
        <w:rPr>
          <w:rStyle w:val="SubtleEmphasis"/>
          <w:rFonts w:ascii="Times New Roman" w:hAnsi="Times New Roman" w:cs="Times New Roman"/>
          <w:b/>
          <w:i w:val="0"/>
          <w:sz w:val="20"/>
          <w:szCs w:val="20"/>
        </w:rPr>
        <w:t>1</w:t>
      </w:r>
      <w:r w:rsidRPr="009B0A2F">
        <w:rPr>
          <w:rStyle w:val="SubtleEmphasis"/>
          <w:rFonts w:ascii="Times New Roman" w:hAnsi="Times New Roman" w:cs="Times New Roman"/>
          <w:b/>
          <w:i w:val="0"/>
          <w:sz w:val="20"/>
          <w:szCs w:val="20"/>
        </w:rPr>
        <w:t>:</w:t>
      </w:r>
      <w:r w:rsidRPr="009B0A2F">
        <w:rPr>
          <w:rStyle w:val="SubtleEmphasis"/>
          <w:rFonts w:ascii="Times New Roman" w:hAnsi="Times New Roman" w:cs="Times New Roman"/>
          <w:i w:val="0"/>
          <w:sz w:val="20"/>
          <w:szCs w:val="20"/>
        </w:rPr>
        <w:t xml:space="preserve"> </w:t>
      </w:r>
      <w:r w:rsidR="00E3792E" w:rsidRPr="009B0A2F">
        <w:rPr>
          <w:rStyle w:val="SubtleEmphasis"/>
          <w:rFonts w:ascii="Times New Roman" w:hAnsi="Times New Roman" w:cs="Times New Roman"/>
          <w:i w:val="0"/>
          <w:sz w:val="20"/>
          <w:szCs w:val="20"/>
        </w:rPr>
        <w:t>F</w:t>
      </w:r>
      <w:r w:rsidR="00E16189" w:rsidRPr="009B0A2F">
        <w:rPr>
          <w:rStyle w:val="SubtleEmphasis"/>
          <w:rFonts w:ascii="Times New Roman" w:hAnsi="Times New Roman" w:cs="Times New Roman"/>
          <w:i w:val="0"/>
          <w:sz w:val="20"/>
          <w:szCs w:val="20"/>
        </w:rPr>
        <w:t xml:space="preserve">or PUSCH-based SP-CSI, SP-CSI reporting </w:t>
      </w:r>
      <w:r w:rsidR="00E3792E" w:rsidRPr="009B0A2F">
        <w:rPr>
          <w:rFonts w:ascii="Times New Roman" w:hAnsi="Times New Roman" w:cs="Times New Roman"/>
          <w:i/>
          <w:sz w:val="20"/>
          <w:szCs w:val="20"/>
        </w:rPr>
        <w:t>transitions to inactivated state</w:t>
      </w:r>
      <w:r w:rsidR="00E16189" w:rsidRPr="009B0A2F">
        <w:rPr>
          <w:rStyle w:val="SubtleEmphasis"/>
          <w:rFonts w:ascii="Times New Roman" w:hAnsi="Times New Roman" w:cs="Times New Roman"/>
          <w:i w:val="0"/>
          <w:sz w:val="20"/>
          <w:szCs w:val="20"/>
        </w:rPr>
        <w:t xml:space="preserve"> upon DL BWP switching. </w:t>
      </w:r>
    </w:p>
    <w:p w14:paraId="1CE2E311" w14:textId="77777777" w:rsidR="0004751F" w:rsidRPr="009B0A2F" w:rsidRDefault="0004751F" w:rsidP="00145614">
      <w:pPr>
        <w:pStyle w:val="BodyText"/>
        <w:jc w:val="both"/>
        <w:rPr>
          <w:rFonts w:ascii="Times New Roman" w:hAnsi="Times New Roman" w:cs="Times New Roman"/>
          <w:i/>
          <w:sz w:val="20"/>
          <w:szCs w:val="20"/>
        </w:rPr>
      </w:pPr>
      <w:r w:rsidRPr="009B0A2F">
        <w:rPr>
          <w:rFonts w:ascii="Times New Roman" w:hAnsi="Times New Roman" w:cs="Times New Roman"/>
          <w:i/>
          <w:sz w:val="20"/>
          <w:szCs w:val="20"/>
        </w:rPr>
        <w:t>Issue 3.4: For PUSCH-based SP-CSI report setting in activated state, what happens upon UL BWP switch?</w:t>
      </w:r>
    </w:p>
    <w:p w14:paraId="472DBDB2" w14:textId="2FD94817" w:rsidR="0004751F" w:rsidRPr="009B0A2F" w:rsidRDefault="0004751F" w:rsidP="00145614">
      <w:pPr>
        <w:pStyle w:val="BodyText"/>
        <w:numPr>
          <w:ilvl w:val="0"/>
          <w:numId w:val="25"/>
        </w:numPr>
        <w:overflowPunct w:val="0"/>
        <w:autoSpaceDE w:val="0"/>
        <w:autoSpaceDN w:val="0"/>
        <w:adjustRightInd w:val="0"/>
        <w:jc w:val="both"/>
        <w:textAlignment w:val="baseline"/>
        <w:rPr>
          <w:rFonts w:ascii="Times New Roman" w:hAnsi="Times New Roman" w:cs="Times New Roman"/>
          <w:i/>
          <w:sz w:val="20"/>
          <w:szCs w:val="20"/>
        </w:rPr>
      </w:pPr>
      <w:r w:rsidRPr="009B0A2F">
        <w:rPr>
          <w:rFonts w:ascii="Times New Roman" w:hAnsi="Times New Roman" w:cs="Times New Roman"/>
          <w:i/>
          <w:sz w:val="20"/>
          <w:szCs w:val="20"/>
        </w:rPr>
        <w:t xml:space="preserve">Alt 1: The SP-CSI report setting stays in activated state, but is suspended since no resource allocation for the new UL BWP known </w:t>
      </w:r>
    </w:p>
    <w:p w14:paraId="40D33892" w14:textId="46921648" w:rsidR="0004751F" w:rsidRPr="009B0A2F" w:rsidRDefault="0004751F" w:rsidP="00145614">
      <w:pPr>
        <w:pStyle w:val="BodyText"/>
        <w:numPr>
          <w:ilvl w:val="0"/>
          <w:numId w:val="25"/>
        </w:numPr>
        <w:overflowPunct w:val="0"/>
        <w:autoSpaceDE w:val="0"/>
        <w:autoSpaceDN w:val="0"/>
        <w:adjustRightInd w:val="0"/>
        <w:jc w:val="both"/>
        <w:textAlignment w:val="baseline"/>
        <w:rPr>
          <w:rFonts w:ascii="Times New Roman" w:hAnsi="Times New Roman" w:cs="Times New Roman"/>
          <w:i/>
          <w:sz w:val="20"/>
          <w:szCs w:val="20"/>
        </w:rPr>
      </w:pPr>
      <w:r w:rsidRPr="009B0A2F">
        <w:rPr>
          <w:rFonts w:ascii="Times New Roman" w:hAnsi="Times New Roman" w:cs="Times New Roman"/>
          <w:i/>
          <w:sz w:val="20"/>
          <w:szCs w:val="20"/>
        </w:rPr>
        <w:t xml:space="preserve">Alt 2: The SP-CSI report setting stays in activated state and CSI reporting resumes on the new UL BWP. The resource allocation for the new UL BWP is inferred by reinterpreting the bits in the RA field of the activation DCI for the old BWP </w:t>
      </w:r>
    </w:p>
    <w:p w14:paraId="022E09E4" w14:textId="6D6D9435" w:rsidR="0004751F" w:rsidRPr="009B0A2F" w:rsidRDefault="0004751F" w:rsidP="00145614">
      <w:pPr>
        <w:pStyle w:val="BodyText"/>
        <w:numPr>
          <w:ilvl w:val="0"/>
          <w:numId w:val="25"/>
        </w:numPr>
        <w:overflowPunct w:val="0"/>
        <w:autoSpaceDE w:val="0"/>
        <w:autoSpaceDN w:val="0"/>
        <w:adjustRightInd w:val="0"/>
        <w:jc w:val="both"/>
        <w:textAlignment w:val="baseline"/>
        <w:rPr>
          <w:rFonts w:ascii="Times New Roman" w:hAnsi="Times New Roman" w:cs="Times New Roman"/>
          <w:i/>
          <w:sz w:val="20"/>
          <w:szCs w:val="20"/>
        </w:rPr>
      </w:pPr>
      <w:r w:rsidRPr="009B0A2F">
        <w:rPr>
          <w:rFonts w:ascii="Times New Roman" w:hAnsi="Times New Roman" w:cs="Times New Roman"/>
          <w:i/>
          <w:sz w:val="20"/>
          <w:szCs w:val="20"/>
        </w:rPr>
        <w:t>Alt 3: The SP-CSI report setting transitions to inactivated state</w:t>
      </w:r>
    </w:p>
    <w:p w14:paraId="1CF4644A" w14:textId="20377865" w:rsidR="00E16189" w:rsidRPr="009B0A2F" w:rsidRDefault="00E16189" w:rsidP="00145614">
      <w:pPr>
        <w:pStyle w:val="BodyText"/>
        <w:jc w:val="both"/>
        <w:rPr>
          <w:rFonts w:ascii="Times New Roman" w:hAnsi="Times New Roman" w:cs="Times New Roman"/>
          <w:i/>
          <w:sz w:val="20"/>
          <w:szCs w:val="20"/>
        </w:rPr>
      </w:pPr>
      <w:r w:rsidRPr="009B0A2F">
        <w:rPr>
          <w:rStyle w:val="SubtleEmphasis"/>
          <w:rFonts w:ascii="Times New Roman" w:hAnsi="Times New Roman" w:cs="Times New Roman"/>
          <w:b/>
          <w:i w:val="0"/>
          <w:sz w:val="20"/>
          <w:szCs w:val="20"/>
        </w:rPr>
        <w:t xml:space="preserve">Proposal </w:t>
      </w:r>
      <w:r w:rsidR="00963FE4" w:rsidRPr="009B0A2F">
        <w:rPr>
          <w:rStyle w:val="SubtleEmphasis"/>
          <w:rFonts w:ascii="Times New Roman" w:hAnsi="Times New Roman" w:cs="Times New Roman"/>
          <w:b/>
          <w:i w:val="0"/>
          <w:sz w:val="20"/>
          <w:szCs w:val="20"/>
        </w:rPr>
        <w:t>2</w:t>
      </w:r>
      <w:r w:rsidRPr="009B0A2F">
        <w:rPr>
          <w:rStyle w:val="SubtleEmphasis"/>
          <w:rFonts w:ascii="Times New Roman" w:hAnsi="Times New Roman" w:cs="Times New Roman"/>
          <w:b/>
          <w:i w:val="0"/>
          <w:sz w:val="20"/>
          <w:szCs w:val="20"/>
        </w:rPr>
        <w:t>:</w:t>
      </w:r>
      <w:r w:rsidRPr="009B0A2F">
        <w:rPr>
          <w:rStyle w:val="SubtleEmphasis"/>
          <w:rFonts w:ascii="Times New Roman" w:hAnsi="Times New Roman" w:cs="Times New Roman"/>
          <w:i w:val="0"/>
          <w:sz w:val="20"/>
          <w:szCs w:val="20"/>
        </w:rPr>
        <w:t xml:space="preserve"> </w:t>
      </w:r>
      <w:r w:rsidR="00E3792E" w:rsidRPr="009B0A2F">
        <w:rPr>
          <w:rStyle w:val="SubtleEmphasis"/>
          <w:rFonts w:ascii="Times New Roman" w:hAnsi="Times New Roman" w:cs="Times New Roman"/>
          <w:i w:val="0"/>
          <w:sz w:val="20"/>
          <w:szCs w:val="20"/>
        </w:rPr>
        <w:t>F</w:t>
      </w:r>
      <w:r w:rsidRPr="009B0A2F">
        <w:rPr>
          <w:rStyle w:val="SubtleEmphasis"/>
          <w:rFonts w:ascii="Times New Roman" w:hAnsi="Times New Roman" w:cs="Times New Roman"/>
          <w:i w:val="0"/>
          <w:sz w:val="20"/>
          <w:szCs w:val="20"/>
        </w:rPr>
        <w:t xml:space="preserve">or PUSCH-based SP-CSI, SP-CSI reporting </w:t>
      </w:r>
      <w:r w:rsidR="00E3792E" w:rsidRPr="009B0A2F">
        <w:rPr>
          <w:rStyle w:val="SubtleEmphasis"/>
          <w:rFonts w:ascii="Times New Roman" w:hAnsi="Times New Roman" w:cs="Times New Roman"/>
          <w:i w:val="0"/>
          <w:sz w:val="20"/>
          <w:szCs w:val="20"/>
        </w:rPr>
        <w:t>transitions to inactivated state</w:t>
      </w:r>
      <w:r w:rsidRPr="009B0A2F">
        <w:rPr>
          <w:rStyle w:val="SubtleEmphasis"/>
          <w:rFonts w:ascii="Times New Roman" w:hAnsi="Times New Roman" w:cs="Times New Roman"/>
          <w:i w:val="0"/>
          <w:sz w:val="20"/>
          <w:szCs w:val="20"/>
        </w:rPr>
        <w:t xml:space="preserve"> upon UL BWP switching. </w:t>
      </w:r>
    </w:p>
    <w:p w14:paraId="146E439C" w14:textId="5DAAAD5A" w:rsidR="00A46456" w:rsidRDefault="009B7A13" w:rsidP="005503B8">
      <w:pPr>
        <w:pStyle w:val="Heading1"/>
      </w:pPr>
      <w:r>
        <w:t>3</w:t>
      </w:r>
      <w:r w:rsidR="005503B8">
        <w:tab/>
        <w:t>Conclusions</w:t>
      </w:r>
    </w:p>
    <w:p w14:paraId="784DBE8B" w14:textId="31F11F75" w:rsidR="007C416A" w:rsidRPr="00BF7A04" w:rsidRDefault="00D73842" w:rsidP="00D67DC2">
      <w:pPr>
        <w:rPr>
          <w:rFonts w:ascii="Times New Roman" w:hAnsi="Times New Roman" w:cs="Times New Roman"/>
          <w:sz w:val="20"/>
          <w:szCs w:val="20"/>
        </w:rPr>
      </w:pPr>
      <w:r w:rsidRPr="00BF7A04">
        <w:rPr>
          <w:rFonts w:ascii="Times New Roman" w:hAnsi="Times New Roman" w:cs="Times New Roman"/>
          <w:sz w:val="20"/>
          <w:szCs w:val="20"/>
        </w:rPr>
        <w:t xml:space="preserve">In </w:t>
      </w:r>
      <w:r w:rsidR="007C416A" w:rsidRPr="00BF7A04">
        <w:rPr>
          <w:rFonts w:ascii="Times New Roman" w:hAnsi="Times New Roman" w:cs="Times New Roman"/>
          <w:sz w:val="20"/>
          <w:szCs w:val="20"/>
        </w:rPr>
        <w:t xml:space="preserve">this paper, </w:t>
      </w:r>
      <w:r w:rsidR="006C1995" w:rsidRPr="00BF7A04">
        <w:rPr>
          <w:rFonts w:ascii="Times New Roman" w:hAnsi="Times New Roman" w:cs="Times New Roman"/>
          <w:sz w:val="20"/>
          <w:szCs w:val="20"/>
        </w:rPr>
        <w:t xml:space="preserve">we discuss the CSI reporting upon BWP switching, specifically we have the following proposals. </w:t>
      </w:r>
    </w:p>
    <w:p w14:paraId="34FE9F79" w14:textId="77777777" w:rsidR="00E3792E" w:rsidRPr="009B0A2F" w:rsidRDefault="00E3792E" w:rsidP="00E3792E">
      <w:pPr>
        <w:pStyle w:val="BodyText"/>
        <w:jc w:val="both"/>
        <w:rPr>
          <w:rFonts w:ascii="Times New Roman" w:hAnsi="Times New Roman" w:cs="Times New Roman"/>
          <w:i/>
          <w:sz w:val="20"/>
          <w:szCs w:val="20"/>
        </w:rPr>
      </w:pPr>
      <w:r w:rsidRPr="009B0A2F">
        <w:rPr>
          <w:rStyle w:val="SubtleEmphasis"/>
          <w:rFonts w:ascii="Times New Roman" w:hAnsi="Times New Roman" w:cs="Times New Roman"/>
          <w:b/>
          <w:i w:val="0"/>
          <w:sz w:val="20"/>
          <w:szCs w:val="20"/>
        </w:rPr>
        <w:t>Proposal 1:</w:t>
      </w:r>
      <w:r w:rsidRPr="009B0A2F">
        <w:rPr>
          <w:rStyle w:val="SubtleEmphasis"/>
          <w:rFonts w:ascii="Times New Roman" w:hAnsi="Times New Roman" w:cs="Times New Roman"/>
          <w:i w:val="0"/>
          <w:sz w:val="20"/>
          <w:szCs w:val="20"/>
        </w:rPr>
        <w:t xml:space="preserve"> For PUSCH-based SP-CSI, SP-CSI reporting </w:t>
      </w:r>
      <w:r w:rsidRPr="009B0A2F">
        <w:rPr>
          <w:rFonts w:ascii="Times New Roman" w:hAnsi="Times New Roman" w:cs="Times New Roman"/>
          <w:i/>
          <w:sz w:val="20"/>
          <w:szCs w:val="20"/>
        </w:rPr>
        <w:t>transitions to inactivated state</w:t>
      </w:r>
      <w:r w:rsidRPr="009B0A2F">
        <w:rPr>
          <w:rStyle w:val="SubtleEmphasis"/>
          <w:rFonts w:ascii="Times New Roman" w:hAnsi="Times New Roman" w:cs="Times New Roman"/>
          <w:i w:val="0"/>
          <w:sz w:val="20"/>
          <w:szCs w:val="20"/>
        </w:rPr>
        <w:t xml:space="preserve"> upon DL BWP switching. </w:t>
      </w:r>
    </w:p>
    <w:p w14:paraId="7F0F110A" w14:textId="77777777" w:rsidR="00E3792E" w:rsidRPr="009B0A2F" w:rsidRDefault="00E3792E" w:rsidP="00E3792E">
      <w:pPr>
        <w:pStyle w:val="BodyText"/>
        <w:jc w:val="both"/>
        <w:rPr>
          <w:rFonts w:ascii="Times New Roman" w:hAnsi="Times New Roman" w:cs="Times New Roman"/>
          <w:i/>
          <w:sz w:val="20"/>
          <w:szCs w:val="20"/>
        </w:rPr>
      </w:pPr>
      <w:r w:rsidRPr="009B0A2F">
        <w:rPr>
          <w:rStyle w:val="SubtleEmphasis"/>
          <w:rFonts w:ascii="Times New Roman" w:hAnsi="Times New Roman" w:cs="Times New Roman"/>
          <w:b/>
          <w:i w:val="0"/>
          <w:sz w:val="20"/>
          <w:szCs w:val="20"/>
        </w:rPr>
        <w:t>Proposal 2:</w:t>
      </w:r>
      <w:r w:rsidRPr="009B0A2F">
        <w:rPr>
          <w:rStyle w:val="SubtleEmphasis"/>
          <w:rFonts w:ascii="Times New Roman" w:hAnsi="Times New Roman" w:cs="Times New Roman"/>
          <w:i w:val="0"/>
          <w:sz w:val="20"/>
          <w:szCs w:val="20"/>
        </w:rPr>
        <w:t xml:space="preserve"> For PUSCH-based SP-CSI, SP-CSI reporting transitions to inactivated state upon UL BWP switching. </w:t>
      </w:r>
    </w:p>
    <w:p w14:paraId="6193D8E0" w14:textId="77777777" w:rsidR="0034111C" w:rsidRPr="00A51522" w:rsidRDefault="0034111C">
      <w:pPr>
        <w:pStyle w:val="Heading1"/>
      </w:pPr>
      <w:bookmarkStart w:id="3" w:name="_Hlk498596596"/>
      <w:r w:rsidRPr="00A51522">
        <w:t>References</w:t>
      </w:r>
      <w:bookmarkEnd w:id="3"/>
      <w:r w:rsidR="00A2459D" w:rsidRPr="00A51522">
        <w:t xml:space="preserve"> </w:t>
      </w:r>
    </w:p>
    <w:p w14:paraId="22DDE2CA" w14:textId="117F869E" w:rsidR="000B518E" w:rsidRPr="00145614" w:rsidRDefault="00D67DC2" w:rsidP="000B518E">
      <w:pPr>
        <w:numPr>
          <w:ilvl w:val="0"/>
          <w:numId w:val="19"/>
        </w:numPr>
        <w:spacing w:after="120"/>
        <w:rPr>
          <w:rFonts w:ascii="Times New Roman" w:hAnsi="Times New Roman"/>
          <w:sz w:val="20"/>
        </w:rPr>
      </w:pPr>
      <w:r w:rsidRPr="00145614">
        <w:rPr>
          <w:rFonts w:ascii="Times New Roman" w:hAnsi="Times New Roman"/>
          <w:sz w:val="20"/>
        </w:rPr>
        <w:t>R1-1805531,</w:t>
      </w:r>
      <w:r w:rsidRPr="00145614">
        <w:t xml:space="preserve"> </w:t>
      </w:r>
      <w:r w:rsidRPr="00145614">
        <w:rPr>
          <w:rFonts w:ascii="Times New Roman" w:hAnsi="Times New Roman"/>
          <w:sz w:val="20"/>
        </w:rPr>
        <w:t>Summary of views on CSI reporting v1, Ericsson</w:t>
      </w:r>
      <w:r w:rsidR="000B518E" w:rsidRPr="00145614">
        <w:rPr>
          <w:rFonts w:ascii="Times New Roman" w:hAnsi="Times New Roman"/>
          <w:sz w:val="20"/>
        </w:rPr>
        <w:t>.</w:t>
      </w:r>
    </w:p>
    <w:p w14:paraId="645C1338" w14:textId="30A60BCD" w:rsidR="006C1995" w:rsidRDefault="006C1995" w:rsidP="000B518E">
      <w:pPr>
        <w:numPr>
          <w:ilvl w:val="0"/>
          <w:numId w:val="19"/>
        </w:numPr>
        <w:spacing w:after="120"/>
        <w:rPr>
          <w:rFonts w:ascii="Times New Roman" w:hAnsi="Times New Roman"/>
          <w:sz w:val="20"/>
        </w:rPr>
      </w:pPr>
      <w:r>
        <w:rPr>
          <w:rFonts w:ascii="Times New Roman" w:hAnsi="Times New Roman"/>
          <w:sz w:val="20"/>
        </w:rPr>
        <w:t>Chairman Notes RAN1 #92bis</w:t>
      </w:r>
    </w:p>
    <w:p w14:paraId="51C7A3C6" w14:textId="7123CBF3" w:rsidR="00A94AFB" w:rsidRDefault="00A94AFB" w:rsidP="00A500CE">
      <w:pPr>
        <w:rPr>
          <w:rFonts w:ascii="Times New Roman" w:hAnsi="Times New Roman" w:cs="Times New Roman"/>
          <w:sz w:val="20"/>
        </w:rPr>
      </w:pP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57AC1" w14:textId="77777777" w:rsidR="008A18C2" w:rsidRDefault="008A18C2">
      <w:r>
        <w:separator/>
      </w:r>
    </w:p>
  </w:endnote>
  <w:endnote w:type="continuationSeparator" w:id="0">
    <w:p w14:paraId="6A679D20" w14:textId="77777777" w:rsidR="008A18C2" w:rsidRDefault="008A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252B8" w14:textId="77777777" w:rsidR="008A18C2" w:rsidRDefault="008A18C2">
      <w:r>
        <w:separator/>
      </w:r>
    </w:p>
  </w:footnote>
  <w:footnote w:type="continuationSeparator" w:id="0">
    <w:p w14:paraId="65129251" w14:textId="77777777" w:rsidR="008A18C2" w:rsidRDefault="008A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047CD4"/>
    <w:multiLevelType w:val="hybridMultilevel"/>
    <w:tmpl w:val="72A6B3A4"/>
    <w:lvl w:ilvl="0" w:tplc="C4D4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763DEB"/>
    <w:multiLevelType w:val="hybridMultilevel"/>
    <w:tmpl w:val="465A576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707D32"/>
    <w:multiLevelType w:val="hybridMultilevel"/>
    <w:tmpl w:val="3AE0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C05122"/>
    <w:multiLevelType w:val="hybridMultilevel"/>
    <w:tmpl w:val="7602AF84"/>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6F1D39"/>
    <w:multiLevelType w:val="hybridMultilevel"/>
    <w:tmpl w:val="93D03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14B2B44"/>
    <w:multiLevelType w:val="hybridMultilevel"/>
    <w:tmpl w:val="D63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AA20D5"/>
    <w:multiLevelType w:val="hybridMultilevel"/>
    <w:tmpl w:val="4FF6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C282B"/>
    <w:multiLevelType w:val="hybridMultilevel"/>
    <w:tmpl w:val="422012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6"/>
  </w:num>
  <w:num w:numId="3">
    <w:abstractNumId w:val="11"/>
  </w:num>
  <w:num w:numId="4">
    <w:abstractNumId w:val="23"/>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1"/>
  </w:num>
  <w:num w:numId="9">
    <w:abstractNumId w:val="29"/>
  </w:num>
  <w:num w:numId="10">
    <w:abstractNumId w:val="8"/>
  </w:num>
  <w:num w:numId="11">
    <w:abstractNumId w:val="13"/>
  </w:num>
  <w:num w:numId="12">
    <w:abstractNumId w:val="1"/>
  </w:num>
  <w:num w:numId="13">
    <w:abstractNumId w:val="24"/>
  </w:num>
  <w:num w:numId="14">
    <w:abstractNumId w:val="26"/>
  </w:num>
  <w:num w:numId="15">
    <w:abstractNumId w:val="12"/>
  </w:num>
  <w:num w:numId="16">
    <w:abstractNumId w:val="9"/>
  </w:num>
  <w:num w:numId="17">
    <w:abstractNumId w:val="15"/>
  </w:num>
  <w:num w:numId="18">
    <w:abstractNumId w:val="6"/>
  </w:num>
  <w:num w:numId="19">
    <w:abstractNumId w:val="0"/>
  </w:num>
  <w:num w:numId="20">
    <w:abstractNumId w:val="18"/>
  </w:num>
  <w:num w:numId="21">
    <w:abstractNumId w:val="25"/>
  </w:num>
  <w:num w:numId="22">
    <w:abstractNumId w:val="20"/>
  </w:num>
  <w:num w:numId="23">
    <w:abstractNumId w:val="7"/>
  </w:num>
  <w:num w:numId="24">
    <w:abstractNumId w:val="27"/>
  </w:num>
  <w:num w:numId="25">
    <w:abstractNumId w:val="3"/>
  </w:num>
  <w:num w:numId="26">
    <w:abstractNumId w:val="2"/>
  </w:num>
  <w:num w:numId="27">
    <w:abstractNumId w:val="5"/>
  </w:num>
  <w:num w:numId="28">
    <w:abstractNumId w:val="10"/>
  </w:num>
  <w:num w:numId="29">
    <w:abstractNumId w:val="28"/>
  </w:num>
  <w:num w:numId="3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348"/>
    <w:rsid w:val="00036621"/>
    <w:rsid w:val="00036887"/>
    <w:rsid w:val="0003783A"/>
    <w:rsid w:val="00037D95"/>
    <w:rsid w:val="0004132D"/>
    <w:rsid w:val="00044CFA"/>
    <w:rsid w:val="000459C7"/>
    <w:rsid w:val="00046630"/>
    <w:rsid w:val="0004692E"/>
    <w:rsid w:val="00046C80"/>
    <w:rsid w:val="0004751F"/>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97F26"/>
    <w:rsid w:val="000A01EF"/>
    <w:rsid w:val="000A0C27"/>
    <w:rsid w:val="000A1402"/>
    <w:rsid w:val="000A20BA"/>
    <w:rsid w:val="000A262C"/>
    <w:rsid w:val="000A3C8D"/>
    <w:rsid w:val="000A3F4D"/>
    <w:rsid w:val="000A40A4"/>
    <w:rsid w:val="000A40EC"/>
    <w:rsid w:val="000A4B85"/>
    <w:rsid w:val="000A54EE"/>
    <w:rsid w:val="000A6A23"/>
    <w:rsid w:val="000A7BC5"/>
    <w:rsid w:val="000B00B8"/>
    <w:rsid w:val="000B1648"/>
    <w:rsid w:val="000B16DB"/>
    <w:rsid w:val="000B1C5E"/>
    <w:rsid w:val="000B2282"/>
    <w:rsid w:val="000B2A11"/>
    <w:rsid w:val="000B2A5B"/>
    <w:rsid w:val="000B35E0"/>
    <w:rsid w:val="000B3851"/>
    <w:rsid w:val="000B3B91"/>
    <w:rsid w:val="000B518E"/>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4651"/>
    <w:rsid w:val="000E537F"/>
    <w:rsid w:val="000E5716"/>
    <w:rsid w:val="000E7A79"/>
    <w:rsid w:val="000F0510"/>
    <w:rsid w:val="000F15B2"/>
    <w:rsid w:val="000F19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614"/>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6E12"/>
    <w:rsid w:val="001A7E7F"/>
    <w:rsid w:val="001B01FA"/>
    <w:rsid w:val="001B0832"/>
    <w:rsid w:val="001B0D7E"/>
    <w:rsid w:val="001B1474"/>
    <w:rsid w:val="001B18A7"/>
    <w:rsid w:val="001B2762"/>
    <w:rsid w:val="001B36FC"/>
    <w:rsid w:val="001B41ED"/>
    <w:rsid w:val="001B44F2"/>
    <w:rsid w:val="001B4607"/>
    <w:rsid w:val="001B4A45"/>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69C1"/>
    <w:rsid w:val="002172BC"/>
    <w:rsid w:val="00217BBA"/>
    <w:rsid w:val="00220ECA"/>
    <w:rsid w:val="00221985"/>
    <w:rsid w:val="00221E29"/>
    <w:rsid w:val="00221EC5"/>
    <w:rsid w:val="00221F04"/>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36D"/>
    <w:rsid w:val="00271459"/>
    <w:rsid w:val="00271589"/>
    <w:rsid w:val="00271973"/>
    <w:rsid w:val="00272991"/>
    <w:rsid w:val="00272C43"/>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5FD4"/>
    <w:rsid w:val="002960D5"/>
    <w:rsid w:val="00296846"/>
    <w:rsid w:val="002974C6"/>
    <w:rsid w:val="0029766E"/>
    <w:rsid w:val="002A006B"/>
    <w:rsid w:val="002A1062"/>
    <w:rsid w:val="002A188F"/>
    <w:rsid w:val="002A1AE7"/>
    <w:rsid w:val="002A2012"/>
    <w:rsid w:val="002A2413"/>
    <w:rsid w:val="002A2F5E"/>
    <w:rsid w:val="002A352A"/>
    <w:rsid w:val="002A5613"/>
    <w:rsid w:val="002A607D"/>
    <w:rsid w:val="002A6162"/>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AC6"/>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CB9"/>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0B17"/>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3F7"/>
    <w:rsid w:val="003C4502"/>
    <w:rsid w:val="003C5C41"/>
    <w:rsid w:val="003C6422"/>
    <w:rsid w:val="003C6924"/>
    <w:rsid w:val="003C71FE"/>
    <w:rsid w:val="003C7461"/>
    <w:rsid w:val="003C7719"/>
    <w:rsid w:val="003D0788"/>
    <w:rsid w:val="003D0A29"/>
    <w:rsid w:val="003D0AEE"/>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9B5"/>
    <w:rsid w:val="00400F31"/>
    <w:rsid w:val="00401C1D"/>
    <w:rsid w:val="0040502E"/>
    <w:rsid w:val="00405772"/>
    <w:rsid w:val="00406B4D"/>
    <w:rsid w:val="004076D6"/>
    <w:rsid w:val="00410128"/>
    <w:rsid w:val="004136FF"/>
    <w:rsid w:val="0041443C"/>
    <w:rsid w:val="004154F7"/>
    <w:rsid w:val="00416D44"/>
    <w:rsid w:val="004176FF"/>
    <w:rsid w:val="00417BA7"/>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083"/>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3A14"/>
    <w:rsid w:val="00474487"/>
    <w:rsid w:val="004748F4"/>
    <w:rsid w:val="00474CA8"/>
    <w:rsid w:val="00474E43"/>
    <w:rsid w:val="00475CC2"/>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191B"/>
    <w:rsid w:val="004C3063"/>
    <w:rsid w:val="004C3692"/>
    <w:rsid w:val="004C3EEE"/>
    <w:rsid w:val="004C41B1"/>
    <w:rsid w:val="004C483D"/>
    <w:rsid w:val="004C67F7"/>
    <w:rsid w:val="004C795A"/>
    <w:rsid w:val="004C7B94"/>
    <w:rsid w:val="004C7F93"/>
    <w:rsid w:val="004D26B8"/>
    <w:rsid w:val="004D38C2"/>
    <w:rsid w:val="004D3BC0"/>
    <w:rsid w:val="004D4FBD"/>
    <w:rsid w:val="004D4FC0"/>
    <w:rsid w:val="004D7DA8"/>
    <w:rsid w:val="004E2259"/>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4632"/>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0B0"/>
    <w:rsid w:val="0060326B"/>
    <w:rsid w:val="00604367"/>
    <w:rsid w:val="006044BE"/>
    <w:rsid w:val="006045AD"/>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1E3"/>
    <w:rsid w:val="006345C3"/>
    <w:rsid w:val="006362F9"/>
    <w:rsid w:val="006373CD"/>
    <w:rsid w:val="00637B6B"/>
    <w:rsid w:val="0064165D"/>
    <w:rsid w:val="006433BD"/>
    <w:rsid w:val="00643784"/>
    <w:rsid w:val="006437C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0F1"/>
    <w:rsid w:val="0067269D"/>
    <w:rsid w:val="00672988"/>
    <w:rsid w:val="00672C64"/>
    <w:rsid w:val="00674E6A"/>
    <w:rsid w:val="00675572"/>
    <w:rsid w:val="00676A64"/>
    <w:rsid w:val="006772D1"/>
    <w:rsid w:val="00677925"/>
    <w:rsid w:val="00677D4D"/>
    <w:rsid w:val="00680772"/>
    <w:rsid w:val="00680F46"/>
    <w:rsid w:val="006812DD"/>
    <w:rsid w:val="00681FDC"/>
    <w:rsid w:val="00682B53"/>
    <w:rsid w:val="00682F27"/>
    <w:rsid w:val="006830CD"/>
    <w:rsid w:val="006867B6"/>
    <w:rsid w:val="00687B56"/>
    <w:rsid w:val="00690E2E"/>
    <w:rsid w:val="00691DA7"/>
    <w:rsid w:val="00692814"/>
    <w:rsid w:val="006928D9"/>
    <w:rsid w:val="00692E40"/>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B71B4"/>
    <w:rsid w:val="006C1445"/>
    <w:rsid w:val="006C199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1CD1"/>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6E7C"/>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386"/>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16A"/>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7F5948"/>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16C6D"/>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29E"/>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C28"/>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849"/>
    <w:rsid w:val="008A18C2"/>
    <w:rsid w:val="008A1D3E"/>
    <w:rsid w:val="008A4B16"/>
    <w:rsid w:val="008A4D63"/>
    <w:rsid w:val="008A4FA9"/>
    <w:rsid w:val="008A5371"/>
    <w:rsid w:val="008A69AA"/>
    <w:rsid w:val="008A6D62"/>
    <w:rsid w:val="008A7BA8"/>
    <w:rsid w:val="008B002F"/>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2A2C"/>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A83"/>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3FE4"/>
    <w:rsid w:val="0096485F"/>
    <w:rsid w:val="00967354"/>
    <w:rsid w:val="00970A04"/>
    <w:rsid w:val="00971592"/>
    <w:rsid w:val="00971DDF"/>
    <w:rsid w:val="009731D6"/>
    <w:rsid w:val="00974746"/>
    <w:rsid w:val="00975119"/>
    <w:rsid w:val="00975B1A"/>
    <w:rsid w:val="00976F04"/>
    <w:rsid w:val="009777F4"/>
    <w:rsid w:val="00977AD8"/>
    <w:rsid w:val="00980A10"/>
    <w:rsid w:val="00980A32"/>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D9C"/>
    <w:rsid w:val="00995FA8"/>
    <w:rsid w:val="00996306"/>
    <w:rsid w:val="00996744"/>
    <w:rsid w:val="00997CF4"/>
    <w:rsid w:val="00997F9F"/>
    <w:rsid w:val="009A04D0"/>
    <w:rsid w:val="009A1169"/>
    <w:rsid w:val="009A11B4"/>
    <w:rsid w:val="009A3789"/>
    <w:rsid w:val="009A430B"/>
    <w:rsid w:val="009A6919"/>
    <w:rsid w:val="009A6AC7"/>
    <w:rsid w:val="009A6C31"/>
    <w:rsid w:val="009A6C64"/>
    <w:rsid w:val="009B0408"/>
    <w:rsid w:val="009B0419"/>
    <w:rsid w:val="009B0843"/>
    <w:rsid w:val="009B0A2F"/>
    <w:rsid w:val="009B0A4A"/>
    <w:rsid w:val="009B0B79"/>
    <w:rsid w:val="009B0FD9"/>
    <w:rsid w:val="009B1E47"/>
    <w:rsid w:val="009B200F"/>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157"/>
    <w:rsid w:val="009D79F4"/>
    <w:rsid w:val="009E1162"/>
    <w:rsid w:val="009E1F56"/>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579A1"/>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0D34"/>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97849"/>
    <w:rsid w:val="00A97F20"/>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5B5F"/>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247"/>
    <w:rsid w:val="00AD2794"/>
    <w:rsid w:val="00AD2DC5"/>
    <w:rsid w:val="00AD3455"/>
    <w:rsid w:val="00AD3CAD"/>
    <w:rsid w:val="00AD69FF"/>
    <w:rsid w:val="00AD702B"/>
    <w:rsid w:val="00AD72E6"/>
    <w:rsid w:val="00AD78F1"/>
    <w:rsid w:val="00AD7C95"/>
    <w:rsid w:val="00AE30FC"/>
    <w:rsid w:val="00AE3DE1"/>
    <w:rsid w:val="00AF0EFE"/>
    <w:rsid w:val="00AF1BCC"/>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5A21"/>
    <w:rsid w:val="00B06726"/>
    <w:rsid w:val="00B06DD9"/>
    <w:rsid w:val="00B07CD6"/>
    <w:rsid w:val="00B07E52"/>
    <w:rsid w:val="00B10010"/>
    <w:rsid w:val="00B1053C"/>
    <w:rsid w:val="00B11775"/>
    <w:rsid w:val="00B1302D"/>
    <w:rsid w:val="00B1513F"/>
    <w:rsid w:val="00B15757"/>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4E5"/>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2BEB"/>
    <w:rsid w:val="00B53039"/>
    <w:rsid w:val="00B53893"/>
    <w:rsid w:val="00B548C2"/>
    <w:rsid w:val="00B55428"/>
    <w:rsid w:val="00B56354"/>
    <w:rsid w:val="00B56572"/>
    <w:rsid w:val="00B565AC"/>
    <w:rsid w:val="00B570BF"/>
    <w:rsid w:val="00B605E1"/>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86375"/>
    <w:rsid w:val="00B90E2A"/>
    <w:rsid w:val="00B90F2A"/>
    <w:rsid w:val="00B90F3D"/>
    <w:rsid w:val="00B9198D"/>
    <w:rsid w:val="00B9264C"/>
    <w:rsid w:val="00B93008"/>
    <w:rsid w:val="00B9406D"/>
    <w:rsid w:val="00B945F4"/>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BF7683"/>
    <w:rsid w:val="00BF7A04"/>
    <w:rsid w:val="00C02C5B"/>
    <w:rsid w:val="00C03309"/>
    <w:rsid w:val="00C05E8E"/>
    <w:rsid w:val="00C06246"/>
    <w:rsid w:val="00C072FE"/>
    <w:rsid w:val="00C1102F"/>
    <w:rsid w:val="00C11523"/>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87F"/>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5EB"/>
    <w:rsid w:val="00C75F2F"/>
    <w:rsid w:val="00C75FEE"/>
    <w:rsid w:val="00C764CE"/>
    <w:rsid w:val="00C76F1D"/>
    <w:rsid w:val="00C77D26"/>
    <w:rsid w:val="00C802E4"/>
    <w:rsid w:val="00C809E1"/>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5B46"/>
    <w:rsid w:val="00CD708B"/>
    <w:rsid w:val="00CD761D"/>
    <w:rsid w:val="00CD76B5"/>
    <w:rsid w:val="00CE2346"/>
    <w:rsid w:val="00CE3942"/>
    <w:rsid w:val="00CE6144"/>
    <w:rsid w:val="00CE6200"/>
    <w:rsid w:val="00CE62C2"/>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0F5D"/>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A5B"/>
    <w:rsid w:val="00D56B5F"/>
    <w:rsid w:val="00D57883"/>
    <w:rsid w:val="00D57AF0"/>
    <w:rsid w:val="00D62ECD"/>
    <w:rsid w:val="00D64426"/>
    <w:rsid w:val="00D64D3B"/>
    <w:rsid w:val="00D658B0"/>
    <w:rsid w:val="00D664DB"/>
    <w:rsid w:val="00D67BC5"/>
    <w:rsid w:val="00D67DC2"/>
    <w:rsid w:val="00D7021B"/>
    <w:rsid w:val="00D70D33"/>
    <w:rsid w:val="00D73077"/>
    <w:rsid w:val="00D73842"/>
    <w:rsid w:val="00D73C57"/>
    <w:rsid w:val="00D742FF"/>
    <w:rsid w:val="00D7549A"/>
    <w:rsid w:val="00D758B3"/>
    <w:rsid w:val="00D76202"/>
    <w:rsid w:val="00D764A9"/>
    <w:rsid w:val="00D76573"/>
    <w:rsid w:val="00D76ADC"/>
    <w:rsid w:val="00D77175"/>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62F6"/>
    <w:rsid w:val="00DD7BEF"/>
    <w:rsid w:val="00DD7C82"/>
    <w:rsid w:val="00DE1904"/>
    <w:rsid w:val="00DE2B9E"/>
    <w:rsid w:val="00DE3663"/>
    <w:rsid w:val="00DE3DBB"/>
    <w:rsid w:val="00DE43A2"/>
    <w:rsid w:val="00DE4670"/>
    <w:rsid w:val="00DE4847"/>
    <w:rsid w:val="00DE4A74"/>
    <w:rsid w:val="00DE541C"/>
    <w:rsid w:val="00DE5B36"/>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80E"/>
    <w:rsid w:val="00E11D7A"/>
    <w:rsid w:val="00E11EEB"/>
    <w:rsid w:val="00E128F2"/>
    <w:rsid w:val="00E1314B"/>
    <w:rsid w:val="00E13EE4"/>
    <w:rsid w:val="00E14213"/>
    <w:rsid w:val="00E16189"/>
    <w:rsid w:val="00E16463"/>
    <w:rsid w:val="00E16650"/>
    <w:rsid w:val="00E16A21"/>
    <w:rsid w:val="00E174D4"/>
    <w:rsid w:val="00E21253"/>
    <w:rsid w:val="00E21CD7"/>
    <w:rsid w:val="00E22D09"/>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92E"/>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1EA1"/>
    <w:rsid w:val="00E62DB5"/>
    <w:rsid w:val="00E63007"/>
    <w:rsid w:val="00E635B9"/>
    <w:rsid w:val="00E64562"/>
    <w:rsid w:val="00E65D15"/>
    <w:rsid w:val="00E67EE5"/>
    <w:rsid w:val="00E7013A"/>
    <w:rsid w:val="00E74F5D"/>
    <w:rsid w:val="00E75EAF"/>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9731A"/>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7A8"/>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2339"/>
    <w:rsid w:val="00F5277A"/>
    <w:rsid w:val="00F532E8"/>
    <w:rsid w:val="00F537FF"/>
    <w:rsid w:val="00F5466C"/>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8E2"/>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0759"/>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F04"/>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21F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F04"/>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rPr>
      <w:rFonts w:eastAsia="Calibri"/>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snapToGrid w:val="0"/>
      <w:spacing w:afterLines="50" w:line="264" w:lineRule="auto"/>
    </w:pPr>
    <w:rPr>
      <w:rFonts w:eastAsia="Batang"/>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ind w:firstLine="216"/>
    </w:pPr>
    <w:rPr>
      <w:rFonts w:ascii="Arial" w:hAnsi="Arial" w:cs="Arial"/>
      <w:color w:val="0000FF"/>
      <w:lang w:val="en-AU"/>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pPr>
    <w:rPr>
      <w:rFonts w:ascii="Times New Roman" w:eastAsia="SimSun" w:hAnsi="Times New Roman" w:cs="Times New Roman"/>
      <w:szCs w:val="16"/>
    </w:rPr>
  </w:style>
  <w:style w:type="paragraph" w:customStyle="1" w:styleId="a">
    <w:name w:val="_내용"/>
    <w:basedOn w:val="Normal"/>
    <w:rsid w:val="004C3692"/>
    <w:pPr>
      <w:numPr>
        <w:numId w:val="3"/>
      </w:numPr>
      <w:wordWrap w:val="0"/>
      <w:autoSpaceDE w:val="0"/>
      <w:autoSpaceDN w:val="0"/>
      <w:spacing w:before="60" w:line="360" w:lineRule="atLeast"/>
    </w:pPr>
    <w:rPr>
      <w:rFonts w:ascii="Times New Roman" w:eastAsia="Gulim" w:hAnsi="Times New Roman" w:cs="Times New Roman"/>
      <w:sz w:val="20"/>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textintend1">
    <w:name w:val="text intend 1"/>
    <w:basedOn w:val="Normal"/>
    <w:rsid w:val="004C3692"/>
    <w:pPr>
      <w:numPr>
        <w:numId w:val="4"/>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 w:type="character" w:styleId="Strong">
    <w:name w:val="Strong"/>
    <w:basedOn w:val="DefaultParagraphFont"/>
    <w:qFormat/>
    <w:rsid w:val="00D73842"/>
    <w:rPr>
      <w:b/>
      <w:bCs/>
    </w:rPr>
  </w:style>
  <w:style w:type="character" w:styleId="IntenseEmphasis">
    <w:name w:val="Intense Emphasis"/>
    <w:basedOn w:val="DefaultParagraphFont"/>
    <w:uiPriority w:val="21"/>
    <w:qFormat/>
    <w:rsid w:val="00D73842"/>
    <w:rPr>
      <w:i/>
      <w:iCs/>
      <w:color w:val="5B9BD5" w:themeColor="accent1"/>
    </w:rPr>
  </w:style>
  <w:style w:type="paragraph" w:styleId="Quote">
    <w:name w:val="Quote"/>
    <w:basedOn w:val="Normal"/>
    <w:next w:val="Normal"/>
    <w:link w:val="QuoteChar"/>
    <w:uiPriority w:val="29"/>
    <w:qFormat/>
    <w:rsid w:val="00D7384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73842"/>
    <w:rPr>
      <w:rFonts w:asciiTheme="minorHAnsi" w:eastAsiaTheme="minorEastAsia" w:hAnsiTheme="minorHAnsi" w:cstheme="minorBidi"/>
      <w:i/>
      <w:iCs/>
      <w:color w:val="404040" w:themeColor="text1" w:themeTint="BF"/>
      <w:sz w:val="24"/>
      <w:szCs w:val="24"/>
      <w:lang w:eastAsia="zh-CN"/>
    </w:rPr>
  </w:style>
  <w:style w:type="character" w:styleId="SubtleEmphasis">
    <w:name w:val="Subtle Emphasis"/>
    <w:basedOn w:val="DefaultParagraphFont"/>
    <w:uiPriority w:val="19"/>
    <w:qFormat/>
    <w:rsid w:val="00D7384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5AIRPNAIUNRU-1830940522-3364</_dlc_DocId>
    <_dlc_DocIdUrl xmlns="71c5aaf6-e6ce-465b-b873-5148d2a4c105">
      <Url>https://nokia.sharepoint.com/sites/c5g/5gradio/_layouts/15/DocIdRedir.aspx?ID=5AIRPNAIUNRU-1830940522-3364</Url>
      <Description>5AIRPNAIUNRU-1830940522-3364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2.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3.xml><?xml version="1.0" encoding="utf-8"?>
<ds:datastoreItem xmlns:ds="http://schemas.openxmlformats.org/officeDocument/2006/customXml" ds:itemID="{FCC1EE7A-54B1-45C2-BD4C-59CE4A6DD48D}">
  <ds:schemaRefs>
    <ds:schemaRef ds:uri="Microsoft.SharePoint.Taxonomy.ContentTypeSync"/>
  </ds:schemaRefs>
</ds:datastoreItem>
</file>

<file path=customXml/itemProps4.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B2E29E7-D2DC-46E9-A825-966955320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95D27E-41A9-4901-B78A-8D77046A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1215</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12</cp:revision>
  <dcterms:created xsi:type="dcterms:W3CDTF">2018-05-11T12:59:00Z</dcterms:created>
  <dcterms:modified xsi:type="dcterms:W3CDTF">2018-05-11T15:30:00Z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9dea6cef-41f3-4800-9716-499ca3757458</vt:lpwstr>
  </property>
</Properties>
</file>