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2BC11" w14:textId="0011EE04" w:rsidR="00284961" w:rsidRPr="001B0218" w:rsidRDefault="00CD6CB3" w:rsidP="0015018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1B6E2A">
        <w:rPr>
          <w:rFonts w:ascii="Arial" w:hAnsi="Arial" w:cs="Arial" w:hint="eastAsia"/>
          <w:b/>
          <w:bCs/>
          <w:lang w:eastAsia="zh-CN"/>
        </w:rPr>
        <w:t>9</w:t>
      </w:r>
      <w:r w:rsidR="00532C4B">
        <w:rPr>
          <w:rFonts w:ascii="Arial" w:hAnsi="Arial" w:cs="Arial" w:hint="eastAsia"/>
          <w:b/>
          <w:bCs/>
          <w:lang w:eastAsia="zh-CN"/>
        </w:rPr>
        <w:t>3</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C5700E" w:rsidRPr="00C5700E">
        <w:rPr>
          <w:rFonts w:ascii="Arial" w:eastAsia="MS Mincho" w:hAnsi="Arial" w:cs="Arial"/>
          <w:b/>
          <w:bCs/>
          <w:lang w:val="en-GB" w:eastAsia="ja-JP"/>
        </w:rPr>
        <w:t>18</w:t>
      </w:r>
      <w:r w:rsidR="00637D92" w:rsidRPr="00637D92">
        <w:rPr>
          <w:rFonts w:ascii="Arial" w:eastAsia="MS Mincho" w:hAnsi="Arial" w:cs="Arial"/>
          <w:b/>
          <w:bCs/>
          <w:lang w:val="en-GB" w:eastAsia="ja-JP"/>
        </w:rPr>
        <w:t>06412</w:t>
      </w:r>
    </w:p>
    <w:p w14:paraId="508596E4" w14:textId="2F8C73F5" w:rsidR="00284961" w:rsidRPr="001B6E2A" w:rsidRDefault="00532C4B" w:rsidP="00EE255D">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532C4B">
        <w:rPr>
          <w:rFonts w:ascii="Arial" w:eastAsia="MS Mincho" w:hAnsi="Arial" w:cs="Arial"/>
          <w:b/>
          <w:bCs/>
          <w:lang w:eastAsia="ja-JP"/>
        </w:rPr>
        <w:t>Busan, Korea, May 21</w:t>
      </w:r>
      <w:r w:rsidRPr="00532C4B">
        <w:rPr>
          <w:rFonts w:ascii="Arial" w:eastAsia="MS Mincho" w:hAnsi="Arial" w:cs="Arial"/>
          <w:b/>
          <w:bCs/>
          <w:vertAlign w:val="superscript"/>
          <w:lang w:eastAsia="ja-JP"/>
        </w:rPr>
        <w:t>st</w:t>
      </w:r>
      <w:r w:rsidRPr="00532C4B">
        <w:rPr>
          <w:rFonts w:ascii="Arial" w:eastAsia="MS Mincho" w:hAnsi="Arial" w:cs="Arial"/>
          <w:b/>
          <w:bCs/>
          <w:lang w:eastAsia="ja-JP"/>
        </w:rPr>
        <w:t xml:space="preserve"> –25</w:t>
      </w:r>
      <w:r w:rsidRPr="00532C4B">
        <w:rPr>
          <w:rFonts w:ascii="Arial" w:eastAsia="MS Mincho" w:hAnsi="Arial" w:cs="Arial"/>
          <w:b/>
          <w:bCs/>
          <w:vertAlign w:val="superscript"/>
          <w:lang w:eastAsia="ja-JP"/>
        </w:rPr>
        <w:t>th</w:t>
      </w:r>
      <w:r w:rsidRPr="00532C4B">
        <w:rPr>
          <w:rFonts w:ascii="Arial" w:eastAsia="MS Mincho" w:hAnsi="Arial" w:cs="Arial"/>
          <w:b/>
          <w:bCs/>
          <w:lang w:eastAsia="ja-JP"/>
        </w:rPr>
        <w:t>,</w:t>
      </w:r>
      <w:r w:rsidR="001B6E2A" w:rsidRPr="001B6E2A">
        <w:rPr>
          <w:rFonts w:ascii="Arial" w:eastAsia="MS Mincho" w:hAnsi="Arial" w:cs="Arial"/>
          <w:b/>
          <w:bCs/>
          <w:lang w:eastAsia="ja-JP"/>
        </w:rPr>
        <w:t xml:space="preserve"> 2018</w:t>
      </w:r>
    </w:p>
    <w:p w14:paraId="2FFA83F1" w14:textId="77777777" w:rsidR="00284961" w:rsidRPr="001B6E2A" w:rsidRDefault="00284961" w:rsidP="00284961">
      <w:pPr>
        <w:pBdr>
          <w:top w:val="single" w:sz="4" w:space="1" w:color="auto"/>
        </w:pBdr>
        <w:spacing w:after="0"/>
        <w:jc w:val="left"/>
        <w:rPr>
          <w:b/>
          <w:kern w:val="2"/>
          <w:lang w:eastAsia="zh-CN"/>
        </w:rPr>
      </w:pPr>
    </w:p>
    <w:p w14:paraId="38A48998" w14:textId="0EFA599E"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1B6E2A">
        <w:rPr>
          <w:rFonts w:ascii="Arial" w:eastAsia="Batang" w:hAnsi="Arial" w:cs="Arial"/>
          <w:b/>
          <w:bCs/>
          <w:lang w:val="en-GB"/>
        </w:rPr>
        <w:t>7.6.</w:t>
      </w:r>
      <w:r w:rsidR="00A35037">
        <w:rPr>
          <w:rFonts w:ascii="Arial" w:eastAsia="Batang" w:hAnsi="Arial" w:cs="Arial"/>
          <w:b/>
          <w:bCs/>
          <w:lang w:val="en-GB"/>
        </w:rPr>
        <w:t>4</w:t>
      </w:r>
      <w:r w:rsidR="008E7A76">
        <w:rPr>
          <w:rFonts w:ascii="Arial" w:eastAsia="Batang" w:hAnsi="Arial" w:cs="Arial"/>
          <w:b/>
          <w:bCs/>
          <w:lang w:val="en-GB"/>
        </w:rPr>
        <w:t>.1</w:t>
      </w:r>
    </w:p>
    <w:p w14:paraId="1B3F6C48"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bookmarkStart w:id="0" w:name="_GoBack"/>
      <w:bookmarkEnd w:id="0"/>
    </w:p>
    <w:p w14:paraId="6B29B462" w14:textId="37A078C7" w:rsidR="00284961" w:rsidRPr="00BE6603" w:rsidRDefault="00284961" w:rsidP="00DB7E4D">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bookmarkStart w:id="1" w:name="OLE_LINK4"/>
      <w:bookmarkStart w:id="2" w:name="OLE_LINK5"/>
      <w:r w:rsidR="00085DC6">
        <w:rPr>
          <w:rFonts w:ascii="Arial" w:eastAsia="Batang" w:hAnsi="Arial" w:cs="Arial"/>
          <w:b/>
          <w:bCs/>
          <w:lang w:val="en-GB"/>
        </w:rPr>
        <w:t>Consideration</w:t>
      </w:r>
      <w:r w:rsidR="006A3BC1" w:rsidRPr="006A3BC1">
        <w:rPr>
          <w:rFonts w:ascii="Arial" w:eastAsia="Batang" w:hAnsi="Arial" w:cs="Arial" w:hint="eastAsia"/>
          <w:b/>
          <w:bCs/>
          <w:lang w:val="en-GB"/>
        </w:rPr>
        <w:t>s</w:t>
      </w:r>
      <w:r w:rsidR="00D44D13">
        <w:rPr>
          <w:rFonts w:ascii="Arial" w:eastAsia="Batang" w:hAnsi="Arial" w:cs="Arial"/>
          <w:b/>
          <w:bCs/>
          <w:lang w:val="en-GB"/>
        </w:rPr>
        <w:t xml:space="preserve"> on the channel access</w:t>
      </w:r>
      <w:r w:rsidR="001B6E2A" w:rsidRPr="001B6E2A">
        <w:rPr>
          <w:rFonts w:ascii="Arial" w:eastAsia="Batang" w:hAnsi="Arial" w:cs="Arial" w:hint="eastAsia"/>
          <w:b/>
          <w:bCs/>
          <w:lang w:val="en-GB"/>
        </w:rPr>
        <w:t xml:space="preserve"> </w:t>
      </w:r>
      <w:r w:rsidR="00085DC6">
        <w:rPr>
          <w:rFonts w:ascii="Arial" w:eastAsia="Batang" w:hAnsi="Arial" w:cs="Arial" w:hint="eastAsia"/>
          <w:b/>
          <w:bCs/>
          <w:lang w:val="en-GB"/>
        </w:rPr>
        <w:t xml:space="preserve">procedures </w:t>
      </w:r>
      <w:r w:rsidR="006A3BC1">
        <w:rPr>
          <w:rFonts w:ascii="Arial" w:eastAsia="Batang" w:hAnsi="Arial" w:cs="Arial"/>
          <w:b/>
          <w:bCs/>
          <w:lang w:val="en-GB"/>
        </w:rPr>
        <w:t>for</w:t>
      </w:r>
      <w:r w:rsidR="00085DC6">
        <w:rPr>
          <w:rFonts w:ascii="Arial" w:eastAsia="Batang" w:hAnsi="Arial" w:cs="Arial" w:hint="eastAsia"/>
          <w:b/>
          <w:bCs/>
          <w:lang w:val="en-GB"/>
        </w:rPr>
        <w:t xml:space="preserve"> NR</w:t>
      </w:r>
      <w:r w:rsidR="00B2298C">
        <w:rPr>
          <w:rFonts w:ascii="Arial" w:eastAsia="Batang" w:hAnsi="Arial" w:cs="Arial"/>
          <w:b/>
          <w:bCs/>
          <w:lang w:val="en-GB"/>
        </w:rPr>
        <w:t>-U</w:t>
      </w:r>
      <w:bookmarkEnd w:id="1"/>
      <w:bookmarkEnd w:id="2"/>
    </w:p>
    <w:p w14:paraId="39FA16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4A40F2B9" w14:textId="77777777" w:rsidR="00284961" w:rsidRPr="00AF261F" w:rsidRDefault="00284961" w:rsidP="00284961">
      <w:pPr>
        <w:pBdr>
          <w:bottom w:val="single" w:sz="4" w:space="1" w:color="auto"/>
        </w:pBdr>
        <w:spacing w:after="0"/>
        <w:jc w:val="left"/>
        <w:rPr>
          <w:b/>
          <w:sz w:val="16"/>
          <w:szCs w:val="16"/>
        </w:rPr>
      </w:pPr>
    </w:p>
    <w:p w14:paraId="38AC7D92" w14:textId="77777777" w:rsidR="00284961" w:rsidRDefault="00284961" w:rsidP="00284961">
      <w:pPr>
        <w:pStyle w:val="1"/>
      </w:pPr>
      <w:bookmarkStart w:id="3" w:name="_Ref124589705"/>
      <w:bookmarkStart w:id="4" w:name="_Ref129681862"/>
      <w:r w:rsidRPr="00AF261F">
        <w:t>Introduction</w:t>
      </w:r>
      <w:bookmarkEnd w:id="3"/>
      <w:bookmarkEnd w:id="4"/>
    </w:p>
    <w:p w14:paraId="0BAF2BED" w14:textId="67538213" w:rsidR="00B23ED8" w:rsidRPr="00FD41D9" w:rsidRDefault="00B23ED8" w:rsidP="00FD41D9">
      <w:pPr>
        <w:rPr>
          <w:lang w:eastAsia="zh-CN"/>
        </w:rPr>
      </w:pPr>
      <w:r w:rsidRPr="00FB3A55">
        <w:rPr>
          <w:lang w:eastAsia="zh-CN"/>
        </w:rPr>
        <w:t>This contribution is revised from R1-18</w:t>
      </w:r>
      <w:r w:rsidRPr="00B23ED8">
        <w:rPr>
          <w:lang w:eastAsia="zh-CN"/>
        </w:rPr>
        <w:t>0</w:t>
      </w:r>
      <w:r w:rsidR="001A436D" w:rsidRPr="001A436D">
        <w:rPr>
          <w:lang w:eastAsia="zh-CN"/>
        </w:rPr>
        <w:t>4230</w:t>
      </w:r>
      <w:r>
        <w:rPr>
          <w:lang w:eastAsia="zh-CN"/>
        </w:rPr>
        <w:t>.</w:t>
      </w:r>
    </w:p>
    <w:p w14:paraId="4AA4FCA5" w14:textId="77777777" w:rsidR="000F628C" w:rsidRDefault="000F628C" w:rsidP="0080721C">
      <w:pPr>
        <w:pStyle w:val="LGTdoc"/>
        <w:spacing w:before="120" w:afterLines="0" w:line="240" w:lineRule="auto"/>
        <w:rPr>
          <w:rFonts w:eastAsia="MS Mincho"/>
          <w:sz w:val="20"/>
          <w:szCs w:val="20"/>
          <w:lang w:eastAsia="ja-JP"/>
        </w:rPr>
      </w:pPr>
    </w:p>
    <w:p w14:paraId="0023A4C2" w14:textId="17CF9E0A" w:rsidR="005E11DC" w:rsidRPr="005E11DC" w:rsidRDefault="00031E7E" w:rsidP="005E11DC">
      <w:pPr>
        <w:pStyle w:val="1"/>
      </w:pPr>
      <w:r>
        <w:t>Overview</w:t>
      </w:r>
    </w:p>
    <w:p w14:paraId="4B2AEAD2" w14:textId="10C05D73" w:rsidR="007F7A92" w:rsidRPr="00552F5B" w:rsidRDefault="007F7A92" w:rsidP="007F7A92">
      <w:pPr>
        <w:rPr>
          <w:lang w:val="en-GB" w:eastAsia="zh-CN"/>
        </w:rPr>
      </w:pPr>
      <w:r>
        <w:rPr>
          <w:rFonts w:hint="eastAsia"/>
          <w:lang w:val="en-GB" w:eastAsia="zh-CN"/>
        </w:rPr>
        <w:t xml:space="preserve">Substantial studies </w:t>
      </w:r>
      <w:r>
        <w:rPr>
          <w:lang w:val="en-GB" w:eastAsia="zh-CN"/>
        </w:rPr>
        <w:t xml:space="preserve">on fair coexistence with other RATs </w:t>
      </w:r>
      <w:r>
        <w:rPr>
          <w:rFonts w:hint="eastAsia"/>
          <w:lang w:val="en-GB" w:eastAsia="zh-CN"/>
        </w:rPr>
        <w:t xml:space="preserve">have been </w:t>
      </w:r>
      <w:r>
        <w:rPr>
          <w:lang w:val="en-GB" w:eastAsia="zh-CN"/>
        </w:rPr>
        <w:t>executed</w:t>
      </w:r>
      <w:r>
        <w:rPr>
          <w:rFonts w:hint="eastAsia"/>
          <w:lang w:val="en-GB" w:eastAsia="zh-CN"/>
        </w:rPr>
        <w:t xml:space="preserve"> </w:t>
      </w:r>
      <w:r>
        <w:rPr>
          <w:lang w:val="en-GB" w:eastAsia="zh-CN"/>
        </w:rPr>
        <w:t>in LTE Rel-13 and LTE Rel-14. As a consensus, LBT procedure is so far one of the best options that enable</w:t>
      </w:r>
      <w:r w:rsidR="00BC1A80">
        <w:rPr>
          <w:lang w:val="en-GB" w:eastAsia="zh-CN"/>
        </w:rPr>
        <w:t>s</w:t>
      </w:r>
      <w:r>
        <w:rPr>
          <w:lang w:val="en-GB" w:eastAsia="zh-CN"/>
        </w:rPr>
        <w:t xml:space="preserve"> LTE to be a good neighbour to others RATs, e.g., WiFi, Bluetooth, Zigbee etc. Therefore, it is reasonable to choose LBT procedure as a start point in NR unlicensed band.</w:t>
      </w:r>
    </w:p>
    <w:p w14:paraId="0FA932C8" w14:textId="5516E0B6" w:rsidR="00A0388B" w:rsidRDefault="00091AA6" w:rsidP="0080721C">
      <w:pPr>
        <w:pStyle w:val="LGTdoc"/>
        <w:spacing w:before="120" w:afterLines="0" w:line="240" w:lineRule="auto"/>
        <w:rPr>
          <w:rFonts w:eastAsiaTheme="minorEastAsia"/>
          <w:kern w:val="0"/>
          <w:szCs w:val="22"/>
          <w:lang w:eastAsia="zh-CN"/>
        </w:rPr>
      </w:pPr>
      <w:r>
        <w:rPr>
          <w:rFonts w:eastAsiaTheme="minorEastAsia"/>
          <w:kern w:val="0"/>
          <w:szCs w:val="22"/>
          <w:lang w:eastAsia="zh-CN"/>
        </w:rPr>
        <w:t xml:space="preserve">Generally, </w:t>
      </w:r>
      <w:r w:rsidR="00701235">
        <w:rPr>
          <w:rFonts w:eastAsiaTheme="minorEastAsia"/>
          <w:kern w:val="0"/>
          <w:szCs w:val="22"/>
          <w:lang w:eastAsia="zh-CN"/>
        </w:rPr>
        <w:t xml:space="preserve">at least </w:t>
      </w:r>
      <w:r w:rsidR="00C15348">
        <w:rPr>
          <w:rFonts w:eastAsiaTheme="minorEastAsia"/>
          <w:kern w:val="0"/>
          <w:szCs w:val="22"/>
          <w:lang w:eastAsia="zh-CN"/>
        </w:rPr>
        <w:t>two</w:t>
      </w:r>
      <w:r>
        <w:rPr>
          <w:rFonts w:eastAsiaTheme="minorEastAsia"/>
          <w:kern w:val="0"/>
          <w:szCs w:val="22"/>
          <w:lang w:eastAsia="zh-CN"/>
        </w:rPr>
        <w:t xml:space="preserve"> aspects could be </w:t>
      </w:r>
      <w:r w:rsidR="00471E27">
        <w:rPr>
          <w:rFonts w:eastAsiaTheme="minorEastAsia"/>
          <w:kern w:val="0"/>
          <w:szCs w:val="22"/>
          <w:lang w:eastAsia="zh-CN"/>
        </w:rPr>
        <w:t>investigated</w:t>
      </w:r>
      <w:r>
        <w:rPr>
          <w:rFonts w:eastAsiaTheme="minorEastAsia"/>
          <w:kern w:val="0"/>
          <w:szCs w:val="22"/>
          <w:lang w:eastAsia="zh-CN"/>
        </w:rPr>
        <w:t xml:space="preserve"> for LBT-procedure</w:t>
      </w:r>
      <w:r w:rsidR="00F03921">
        <w:rPr>
          <w:rFonts w:eastAsiaTheme="minorEastAsia"/>
          <w:kern w:val="0"/>
          <w:szCs w:val="22"/>
          <w:lang w:eastAsia="zh-CN"/>
        </w:rPr>
        <w:t>s</w:t>
      </w:r>
      <w:r>
        <w:rPr>
          <w:rFonts w:eastAsiaTheme="minorEastAsia"/>
          <w:kern w:val="0"/>
          <w:szCs w:val="22"/>
          <w:lang w:eastAsia="zh-CN"/>
        </w:rPr>
        <w:t xml:space="preserve"> in NR-U. </w:t>
      </w:r>
      <w:r w:rsidR="00C15348">
        <w:rPr>
          <w:rFonts w:eastAsiaTheme="minorEastAsia"/>
          <w:kern w:val="0"/>
          <w:szCs w:val="22"/>
          <w:lang w:eastAsia="zh-CN"/>
        </w:rPr>
        <w:t xml:space="preserve">One aspect is to </w:t>
      </w:r>
      <w:r w:rsidR="00F03921">
        <w:rPr>
          <w:rFonts w:eastAsiaTheme="minorEastAsia"/>
          <w:kern w:val="0"/>
          <w:szCs w:val="22"/>
          <w:lang w:eastAsia="zh-CN"/>
        </w:rPr>
        <w:t>study</w:t>
      </w:r>
      <w:r w:rsidR="00C15348">
        <w:rPr>
          <w:rFonts w:eastAsiaTheme="minorEastAsia"/>
          <w:kern w:val="0"/>
          <w:szCs w:val="22"/>
          <w:lang w:eastAsia="zh-CN"/>
        </w:rPr>
        <w:t xml:space="preserve"> the spatial usage referring to directional/omni-directional LBT. The other aspect is </w:t>
      </w:r>
      <w:r w:rsidR="00F03921">
        <w:rPr>
          <w:rFonts w:eastAsiaTheme="minorEastAsia"/>
          <w:kern w:val="0"/>
          <w:szCs w:val="22"/>
          <w:lang w:eastAsia="zh-CN"/>
        </w:rPr>
        <w:t>to discuss the frequency usage referring to BWP-</w:t>
      </w:r>
      <w:r w:rsidR="00E2202B">
        <w:rPr>
          <w:rFonts w:eastAsiaTheme="minorEastAsia"/>
          <w:kern w:val="0"/>
          <w:szCs w:val="22"/>
          <w:lang w:eastAsia="zh-CN"/>
        </w:rPr>
        <w:t>level</w:t>
      </w:r>
      <w:r w:rsidR="00F03921">
        <w:rPr>
          <w:rFonts w:eastAsiaTheme="minorEastAsia"/>
          <w:kern w:val="0"/>
          <w:szCs w:val="22"/>
          <w:lang w:eastAsia="zh-CN"/>
        </w:rPr>
        <w:t>/Subband-</w:t>
      </w:r>
      <w:r w:rsidR="00E2202B">
        <w:rPr>
          <w:rFonts w:eastAsiaTheme="minorEastAsia"/>
          <w:kern w:val="0"/>
          <w:szCs w:val="22"/>
          <w:lang w:eastAsia="zh-CN"/>
        </w:rPr>
        <w:t>level</w:t>
      </w:r>
      <w:r w:rsidR="00F03921">
        <w:rPr>
          <w:rFonts w:eastAsiaTheme="minorEastAsia"/>
          <w:kern w:val="0"/>
          <w:szCs w:val="22"/>
          <w:lang w:eastAsia="zh-CN"/>
        </w:rPr>
        <w:t xml:space="preserve"> LBT.</w:t>
      </w:r>
      <w:r w:rsidR="00BF53BB">
        <w:rPr>
          <w:rFonts w:eastAsiaTheme="minorEastAsia"/>
          <w:kern w:val="0"/>
          <w:szCs w:val="22"/>
          <w:lang w:eastAsia="zh-CN"/>
        </w:rPr>
        <w:t xml:space="preserve"> The two orientations don’t conflict with each other.</w:t>
      </w:r>
      <w:r w:rsidR="009B4058">
        <w:rPr>
          <w:rFonts w:eastAsiaTheme="minorEastAsia"/>
          <w:kern w:val="0"/>
          <w:szCs w:val="22"/>
          <w:lang w:eastAsia="zh-CN"/>
        </w:rPr>
        <w:t xml:space="preserve"> </w:t>
      </w:r>
      <w:r w:rsidR="00E15A69">
        <w:rPr>
          <w:rFonts w:eastAsiaTheme="minorEastAsia"/>
          <w:kern w:val="0"/>
          <w:szCs w:val="22"/>
          <w:lang w:eastAsia="zh-CN"/>
        </w:rPr>
        <w:t xml:space="preserve">Actually, the latter one </w:t>
      </w:r>
      <w:r w:rsidR="00565024">
        <w:rPr>
          <w:rFonts w:eastAsiaTheme="minorEastAsia"/>
          <w:kern w:val="0"/>
          <w:szCs w:val="22"/>
          <w:lang w:eastAsia="zh-CN"/>
        </w:rPr>
        <w:t xml:space="preserve">has a larger scope and </w:t>
      </w:r>
      <w:r w:rsidR="00E15A69">
        <w:rPr>
          <w:rFonts w:eastAsiaTheme="minorEastAsia"/>
          <w:kern w:val="0"/>
          <w:szCs w:val="22"/>
          <w:lang w:eastAsia="zh-CN"/>
        </w:rPr>
        <w:t xml:space="preserve">can </w:t>
      </w:r>
      <w:r w:rsidR="00565024">
        <w:rPr>
          <w:rFonts w:eastAsiaTheme="minorEastAsia"/>
          <w:kern w:val="0"/>
          <w:szCs w:val="22"/>
          <w:lang w:eastAsia="zh-CN"/>
        </w:rPr>
        <w:t>be viewed as including</w:t>
      </w:r>
      <w:r w:rsidR="00852CE8">
        <w:rPr>
          <w:rFonts w:eastAsiaTheme="minorEastAsia"/>
          <w:kern w:val="0"/>
          <w:szCs w:val="22"/>
          <w:lang w:eastAsia="zh-CN"/>
        </w:rPr>
        <w:t xml:space="preserve"> the former one.</w:t>
      </w:r>
      <w:r w:rsidR="00E15A69">
        <w:rPr>
          <w:rFonts w:eastAsiaTheme="minorEastAsia"/>
          <w:kern w:val="0"/>
          <w:szCs w:val="22"/>
          <w:lang w:eastAsia="zh-CN"/>
        </w:rPr>
        <w:t xml:space="preserve"> </w:t>
      </w:r>
      <w:r w:rsidR="00852CE8">
        <w:rPr>
          <w:rFonts w:eastAsiaTheme="minorEastAsia"/>
          <w:kern w:val="0"/>
          <w:szCs w:val="22"/>
          <w:lang w:eastAsia="zh-CN"/>
        </w:rPr>
        <w:t xml:space="preserve">For example, </w:t>
      </w:r>
      <w:r w:rsidR="00E15A69">
        <w:rPr>
          <w:rFonts w:eastAsiaTheme="minorEastAsia"/>
          <w:kern w:val="0"/>
          <w:szCs w:val="22"/>
          <w:lang w:eastAsia="zh-CN"/>
        </w:rPr>
        <w:t xml:space="preserve">within a BWP range it possible to utilize </w:t>
      </w:r>
      <w:r w:rsidR="00C313C4">
        <w:rPr>
          <w:rFonts w:eastAsiaTheme="minorEastAsia"/>
          <w:kern w:val="0"/>
          <w:szCs w:val="22"/>
          <w:lang w:eastAsia="zh-CN"/>
        </w:rPr>
        <w:t xml:space="preserve">either directional or </w:t>
      </w:r>
      <w:r w:rsidR="00E15A69">
        <w:rPr>
          <w:rFonts w:eastAsiaTheme="minorEastAsia"/>
          <w:kern w:val="0"/>
          <w:szCs w:val="22"/>
          <w:lang w:eastAsia="zh-CN"/>
        </w:rPr>
        <w:t>omni-directional LBT.</w:t>
      </w:r>
      <w:r w:rsidR="00A0388B">
        <w:rPr>
          <w:rFonts w:eastAsiaTheme="minorEastAsia"/>
          <w:kern w:val="0"/>
          <w:szCs w:val="22"/>
          <w:lang w:eastAsia="zh-CN"/>
        </w:rPr>
        <w:t xml:space="preserve"> </w:t>
      </w:r>
    </w:p>
    <w:p w14:paraId="15406120" w14:textId="690DDBE6" w:rsidR="00091AA6" w:rsidRDefault="00A0388B" w:rsidP="0080721C">
      <w:pPr>
        <w:pStyle w:val="LGTdoc"/>
        <w:spacing w:before="120" w:afterLines="0" w:line="240" w:lineRule="auto"/>
        <w:rPr>
          <w:rFonts w:eastAsiaTheme="minorEastAsia"/>
          <w:kern w:val="0"/>
          <w:szCs w:val="22"/>
          <w:lang w:eastAsia="zh-CN"/>
        </w:rPr>
      </w:pPr>
      <w:r>
        <w:rPr>
          <w:rFonts w:eastAsiaTheme="minorEastAsia"/>
          <w:kern w:val="0"/>
          <w:szCs w:val="22"/>
          <w:lang w:eastAsia="zh-CN"/>
        </w:rPr>
        <w:t>In the followings, we will discuss them separately.</w:t>
      </w:r>
    </w:p>
    <w:p w14:paraId="22E8C820" w14:textId="4E90E817" w:rsidR="004100BE" w:rsidRPr="004100BE" w:rsidRDefault="00C55D21" w:rsidP="004100BE">
      <w:pPr>
        <w:pStyle w:val="1"/>
        <w:keepLines/>
        <w:tabs>
          <w:tab w:val="num" w:pos="432"/>
        </w:tabs>
        <w:autoSpaceDE/>
        <w:autoSpaceDN/>
        <w:adjustRightInd/>
        <w:snapToGrid/>
        <w:spacing w:before="240" w:after="60"/>
      </w:pPr>
      <w:r>
        <w:t xml:space="preserve">Directional </w:t>
      </w:r>
      <w:r w:rsidR="00693531">
        <w:t>c</w:t>
      </w:r>
      <w:r w:rsidR="004100BE" w:rsidRPr="004100BE">
        <w:t xml:space="preserve">hannel </w:t>
      </w:r>
      <w:r w:rsidR="009F7D85">
        <w:t>a</w:t>
      </w:r>
      <w:r w:rsidR="004100BE" w:rsidRPr="004100BE">
        <w:t xml:space="preserve">ccess </w:t>
      </w:r>
      <w:r w:rsidR="009F7D85">
        <w:t>m</w:t>
      </w:r>
      <w:r w:rsidR="004100BE" w:rsidRPr="004100BE">
        <w:t xml:space="preserve">echanisms </w:t>
      </w:r>
    </w:p>
    <w:p w14:paraId="44B62CC3" w14:textId="31AEED9B" w:rsidR="00512E9C" w:rsidRDefault="00031E7E" w:rsidP="00031E7E">
      <w:pPr>
        <w:rPr>
          <w:lang w:val="en-GB" w:eastAsia="zh-CN"/>
        </w:rPr>
      </w:pPr>
      <w:r>
        <w:rPr>
          <w:lang w:val="en-GB" w:eastAsia="zh-CN"/>
        </w:rPr>
        <w:t xml:space="preserve">A key difference between LTE LAA/eLAA and NR LAA is the operation band. </w:t>
      </w:r>
      <w:r w:rsidR="009F7D85">
        <w:rPr>
          <w:lang w:val="en-GB" w:eastAsia="zh-CN"/>
        </w:rPr>
        <w:t>LTE</w:t>
      </w:r>
      <w:r w:rsidR="009F7D85" w:rsidRPr="009F7D85">
        <w:rPr>
          <w:lang w:val="en-GB" w:eastAsia="zh-CN"/>
        </w:rPr>
        <w:t xml:space="preserve"> </w:t>
      </w:r>
      <w:r w:rsidR="009F7D85">
        <w:rPr>
          <w:lang w:val="en-GB" w:eastAsia="zh-CN"/>
        </w:rPr>
        <w:t>LAA/eLAA w</w:t>
      </w:r>
      <w:r w:rsidR="00512E9C">
        <w:rPr>
          <w:lang w:val="en-GB" w:eastAsia="zh-CN"/>
        </w:rPr>
        <w:t>as</w:t>
      </w:r>
      <w:r w:rsidR="009F7D85">
        <w:rPr>
          <w:lang w:val="en-GB" w:eastAsia="zh-CN"/>
        </w:rPr>
        <w:t xml:space="preserve"> design</w:t>
      </w:r>
      <w:r w:rsidR="00512E9C">
        <w:rPr>
          <w:lang w:val="en-GB" w:eastAsia="zh-CN"/>
        </w:rPr>
        <w:t>ed</w:t>
      </w:r>
      <w:r w:rsidR="009F7D85">
        <w:rPr>
          <w:lang w:val="en-GB" w:eastAsia="zh-CN"/>
        </w:rPr>
        <w:t xml:space="preserve"> only for the 5GHz band, </w:t>
      </w:r>
      <w:r w:rsidR="009F7D85" w:rsidRPr="009F7D85">
        <w:rPr>
          <w:lang w:val="en-GB" w:eastAsia="zh-CN"/>
        </w:rPr>
        <w:t>whereas</w:t>
      </w:r>
      <w:r w:rsidR="009F7D85">
        <w:rPr>
          <w:lang w:val="en-GB" w:eastAsia="zh-CN"/>
        </w:rPr>
        <w:t xml:space="preserve"> NR LAA can further explore even higher frequency range </w:t>
      </w:r>
      <w:r w:rsidR="009F7D85">
        <w:t>(37GHz and 60GHz)</w:t>
      </w:r>
      <w:r w:rsidR="009F7D85">
        <w:rPr>
          <w:lang w:val="en-GB" w:eastAsia="zh-CN"/>
        </w:rPr>
        <w:t>.</w:t>
      </w:r>
      <w:r w:rsidR="003F1656">
        <w:rPr>
          <w:lang w:val="en-GB" w:eastAsia="zh-CN"/>
        </w:rPr>
        <w:t xml:space="preserve"> In high frequency, directional transmission is a promising solution to cope with the </w:t>
      </w:r>
      <w:r w:rsidR="00260E75">
        <w:rPr>
          <w:lang w:val="en-GB" w:eastAsia="zh-CN"/>
        </w:rPr>
        <w:t>issue</w:t>
      </w:r>
      <w:r w:rsidR="003F1656">
        <w:rPr>
          <w:lang w:val="en-GB" w:eastAsia="zh-CN"/>
        </w:rPr>
        <w:t xml:space="preserve"> of severe channel gain degradation. </w:t>
      </w:r>
      <w:r w:rsidR="00471E27">
        <w:rPr>
          <w:lang w:val="en-GB" w:eastAsia="zh-CN"/>
        </w:rPr>
        <w:t xml:space="preserve"> </w:t>
      </w:r>
    </w:p>
    <w:p w14:paraId="5B6FCE29" w14:textId="7EC31B0E" w:rsidR="006869F4" w:rsidRDefault="0096433A" w:rsidP="00031E7E">
      <w:pPr>
        <w:rPr>
          <w:lang w:val="en-GB" w:eastAsia="zh-CN"/>
        </w:rPr>
      </w:pPr>
      <w:r>
        <w:rPr>
          <w:lang w:val="en-GB" w:eastAsia="zh-CN"/>
        </w:rPr>
        <w:t>However, t</w:t>
      </w:r>
      <w:r w:rsidR="004C22F5">
        <w:rPr>
          <w:lang w:val="en-GB" w:eastAsia="zh-CN"/>
        </w:rPr>
        <w:t xml:space="preserve">he LBT procedure used in </w:t>
      </w:r>
      <w:r w:rsidR="00552F5B">
        <w:rPr>
          <w:lang w:val="en-GB" w:eastAsia="zh-CN"/>
        </w:rPr>
        <w:t>LTE LAA/eLAA is omni-directional.</w:t>
      </w:r>
      <w:r w:rsidR="00512E9C">
        <w:rPr>
          <w:rFonts w:hint="eastAsia"/>
          <w:lang w:val="en-GB" w:eastAsia="zh-CN"/>
        </w:rPr>
        <w:t xml:space="preserve"> </w:t>
      </w:r>
      <w:r>
        <w:rPr>
          <w:rFonts w:hint="eastAsia"/>
          <w:lang w:val="en-GB" w:eastAsia="zh-CN"/>
        </w:rPr>
        <w:t>I</w:t>
      </w:r>
      <w:r>
        <w:rPr>
          <w:lang w:val="en-GB" w:eastAsia="zh-CN"/>
        </w:rPr>
        <w:t xml:space="preserve">f we simply reuse the </w:t>
      </w:r>
      <w:bookmarkStart w:id="5" w:name="OLE_LINK2"/>
      <w:bookmarkStart w:id="6" w:name="OLE_LINK3"/>
      <w:r>
        <w:rPr>
          <w:lang w:val="en-GB" w:eastAsia="zh-CN"/>
        </w:rPr>
        <w:t>omni</w:t>
      </w:r>
      <w:r w:rsidR="00471E27">
        <w:rPr>
          <w:lang w:val="en-GB" w:eastAsia="zh-CN"/>
        </w:rPr>
        <w:t>-</w:t>
      </w:r>
      <w:r w:rsidR="00B21D3A">
        <w:rPr>
          <w:lang w:val="en-GB" w:eastAsia="zh-CN"/>
        </w:rPr>
        <w:t>directional</w:t>
      </w:r>
      <w:bookmarkEnd w:id="5"/>
      <w:bookmarkEnd w:id="6"/>
      <w:r w:rsidR="001D4F97">
        <w:rPr>
          <w:lang w:val="en-GB" w:eastAsia="zh-CN"/>
        </w:rPr>
        <w:t xml:space="preserve"> </w:t>
      </w:r>
      <w:r>
        <w:rPr>
          <w:lang w:val="en-GB" w:eastAsia="zh-CN"/>
        </w:rPr>
        <w:t xml:space="preserve">LBT for high frequency, the mismatch between </w:t>
      </w:r>
      <w:r w:rsidR="00471E27">
        <w:rPr>
          <w:lang w:val="en-GB" w:eastAsia="zh-CN"/>
        </w:rPr>
        <w:t>omni-directional</w:t>
      </w:r>
      <w:r w:rsidR="00471E27" w:rsidDel="00471E27">
        <w:rPr>
          <w:lang w:val="en-GB" w:eastAsia="zh-CN"/>
        </w:rPr>
        <w:t xml:space="preserve"> </w:t>
      </w:r>
      <w:r>
        <w:rPr>
          <w:lang w:val="en-GB" w:eastAsia="zh-CN"/>
        </w:rPr>
        <w:t xml:space="preserve">LBT and its subsequent directional transmission could be an issue. </w:t>
      </w:r>
      <w:r w:rsidR="006869F4">
        <w:rPr>
          <w:lang w:val="en-GB" w:eastAsia="zh-CN"/>
        </w:rPr>
        <w:t xml:space="preserve">For instance, the </w:t>
      </w:r>
      <w:r w:rsidR="00471E27">
        <w:rPr>
          <w:lang w:val="en-GB" w:eastAsia="zh-CN"/>
        </w:rPr>
        <w:t>omni-directional</w:t>
      </w:r>
      <w:r w:rsidR="00471E27" w:rsidDel="00471E27">
        <w:rPr>
          <w:lang w:val="en-GB" w:eastAsia="zh-CN"/>
        </w:rPr>
        <w:t xml:space="preserve"> </w:t>
      </w:r>
      <w:r w:rsidR="006869F4">
        <w:rPr>
          <w:lang w:val="en-GB" w:eastAsia="zh-CN"/>
        </w:rPr>
        <w:t xml:space="preserve">LBT may suffer from a continuous directional interference and gNB/UE could give up or postpone its transmission opportunity. But there could be interference-free in certain directions. Considering this example, directional LBT could be a better choice especially in high frequency range. </w:t>
      </w:r>
    </w:p>
    <w:p w14:paraId="7112D37D" w14:textId="70277D85" w:rsidR="00552F5B" w:rsidRPr="00AB3537" w:rsidRDefault="006869F4" w:rsidP="00031E7E">
      <w:pPr>
        <w:rPr>
          <w:lang w:val="en-GB" w:eastAsia="zh-CN"/>
        </w:rPr>
      </w:pPr>
      <w:r>
        <w:rPr>
          <w:lang w:val="en-GB" w:eastAsia="zh-CN"/>
        </w:rPr>
        <w:t xml:space="preserve">Admittedly, hidden </w:t>
      </w:r>
      <w:r w:rsidR="00F62ABC">
        <w:rPr>
          <w:lang w:val="en-GB" w:eastAsia="zh-CN"/>
        </w:rPr>
        <w:t>node</w:t>
      </w:r>
      <w:r>
        <w:rPr>
          <w:lang w:val="en-GB" w:eastAsia="zh-CN"/>
        </w:rPr>
        <w:t xml:space="preserve"> issue under directional LBT is much more serious than om</w:t>
      </w:r>
      <w:r w:rsidR="00447D03">
        <w:rPr>
          <w:lang w:val="en-GB" w:eastAsia="zh-CN"/>
        </w:rPr>
        <w:t>ni</w:t>
      </w:r>
      <w:r w:rsidR="00471E27">
        <w:rPr>
          <w:lang w:val="en-GB" w:eastAsia="zh-CN"/>
        </w:rPr>
        <w:t>-</w:t>
      </w:r>
      <w:r w:rsidR="00447D03">
        <w:rPr>
          <w:lang w:val="en-GB" w:eastAsia="zh-CN"/>
        </w:rPr>
        <w:t>direction</w:t>
      </w:r>
      <w:r w:rsidR="00B21D3A">
        <w:rPr>
          <w:lang w:val="en-GB" w:eastAsia="zh-CN"/>
        </w:rPr>
        <w:t>al</w:t>
      </w:r>
      <w:r>
        <w:rPr>
          <w:lang w:val="en-GB" w:eastAsia="zh-CN"/>
        </w:rPr>
        <w:t xml:space="preserve"> LBT. </w:t>
      </w:r>
      <w:r w:rsidR="00F62ABC">
        <w:rPr>
          <w:lang w:val="en-GB" w:eastAsia="zh-CN"/>
        </w:rPr>
        <w:t>Thus, we recommend to study the directional LBT procedure by taking hidden node issue into account.</w:t>
      </w:r>
    </w:p>
    <w:p w14:paraId="211A4A26" w14:textId="2637A56C" w:rsidR="00FB2B1D" w:rsidRDefault="00AA71FC" w:rsidP="0080721C">
      <w:pPr>
        <w:pStyle w:val="LGTdoc"/>
        <w:spacing w:before="120" w:afterLines="0" w:line="240" w:lineRule="auto"/>
        <w:rPr>
          <w:rFonts w:eastAsiaTheme="minorEastAsia"/>
          <w:sz w:val="20"/>
          <w:szCs w:val="20"/>
          <w:lang w:eastAsia="zh-CN"/>
        </w:rPr>
      </w:pPr>
      <w:r w:rsidRPr="00FB2B1D">
        <w:rPr>
          <w:rFonts w:eastAsiaTheme="minorEastAsia" w:hint="eastAsia"/>
          <w:kern w:val="0"/>
          <w:szCs w:val="22"/>
          <w:lang w:eastAsia="zh-CN"/>
        </w:rPr>
        <w:t xml:space="preserve">As a further </w:t>
      </w:r>
      <w:r w:rsidRPr="00FB2B1D">
        <w:rPr>
          <w:rFonts w:eastAsiaTheme="minorEastAsia"/>
          <w:kern w:val="0"/>
          <w:szCs w:val="22"/>
          <w:lang w:eastAsia="zh-CN"/>
        </w:rPr>
        <w:t>amelioration</w:t>
      </w:r>
      <w:r w:rsidRPr="00FB2B1D">
        <w:rPr>
          <w:rFonts w:eastAsiaTheme="minorEastAsia" w:hint="eastAsia"/>
          <w:kern w:val="0"/>
          <w:szCs w:val="22"/>
          <w:lang w:eastAsia="zh-CN"/>
        </w:rPr>
        <w:t>,</w:t>
      </w:r>
      <w:r w:rsidRPr="00FB2B1D">
        <w:rPr>
          <w:rFonts w:eastAsiaTheme="minorEastAsia"/>
          <w:kern w:val="0"/>
          <w:szCs w:val="22"/>
          <w:lang w:eastAsia="zh-CN"/>
        </w:rPr>
        <w:t xml:space="preserve"> it is beneficial </w:t>
      </w:r>
      <w:r w:rsidR="00447D03">
        <w:rPr>
          <w:rFonts w:eastAsiaTheme="minorEastAsia"/>
          <w:kern w:val="0"/>
          <w:szCs w:val="22"/>
          <w:lang w:eastAsia="zh-CN"/>
        </w:rPr>
        <w:t>to introduce multi</w:t>
      </w:r>
      <w:r w:rsidR="00333D96">
        <w:rPr>
          <w:rFonts w:eastAsiaTheme="minorEastAsia"/>
          <w:kern w:val="0"/>
          <w:szCs w:val="22"/>
          <w:lang w:eastAsia="zh-CN"/>
        </w:rPr>
        <w:t>ple</w:t>
      </w:r>
      <w:r w:rsidR="00130FBF">
        <w:rPr>
          <w:rFonts w:eastAsiaTheme="minorEastAsia"/>
          <w:kern w:val="0"/>
          <w:szCs w:val="22"/>
          <w:lang w:eastAsia="zh-CN"/>
        </w:rPr>
        <w:t xml:space="preserve"> </w:t>
      </w:r>
      <w:r w:rsidR="00447D03">
        <w:rPr>
          <w:rFonts w:eastAsiaTheme="minorEastAsia"/>
          <w:kern w:val="0"/>
          <w:szCs w:val="22"/>
          <w:lang w:eastAsia="zh-CN"/>
        </w:rPr>
        <w:t>direction</w:t>
      </w:r>
      <w:r w:rsidR="00333D96">
        <w:rPr>
          <w:rFonts w:eastAsiaTheme="minorEastAsia"/>
          <w:kern w:val="0"/>
          <w:szCs w:val="22"/>
          <w:lang w:eastAsia="zh-CN"/>
        </w:rPr>
        <w:t>al</w:t>
      </w:r>
      <w:r w:rsidRPr="00FB2B1D">
        <w:rPr>
          <w:rFonts w:eastAsiaTheme="minorEastAsia"/>
          <w:kern w:val="0"/>
          <w:szCs w:val="22"/>
          <w:lang w:eastAsia="zh-CN"/>
        </w:rPr>
        <w:t xml:space="preserve"> LBT procedure in NR LAA.</w:t>
      </w:r>
      <w:r w:rsidR="00FB2B1D">
        <w:rPr>
          <w:rFonts w:eastAsiaTheme="minorEastAsia"/>
          <w:kern w:val="0"/>
          <w:szCs w:val="22"/>
          <w:lang w:eastAsia="zh-CN"/>
        </w:rPr>
        <w:t xml:space="preserve"> </w:t>
      </w:r>
      <w:r w:rsidR="00130FBF">
        <w:rPr>
          <w:rFonts w:eastAsiaTheme="minorEastAsia"/>
          <w:kern w:val="0"/>
          <w:szCs w:val="22"/>
          <w:lang w:eastAsia="zh-CN"/>
        </w:rPr>
        <w:t>Naturally,</w:t>
      </w:r>
      <w:r w:rsidR="008F24BE">
        <w:rPr>
          <w:rFonts w:eastAsiaTheme="minorEastAsia"/>
          <w:kern w:val="0"/>
          <w:szCs w:val="22"/>
          <w:lang w:eastAsia="zh-CN"/>
        </w:rPr>
        <w:t xml:space="preserve"> more monitoring directions </w:t>
      </w:r>
      <w:r w:rsidR="00B21D3A">
        <w:rPr>
          <w:rFonts w:eastAsiaTheme="minorEastAsia"/>
          <w:kern w:val="0"/>
          <w:szCs w:val="22"/>
          <w:lang w:eastAsia="zh-CN"/>
        </w:rPr>
        <w:t xml:space="preserve">can bring </w:t>
      </w:r>
      <w:r w:rsidR="008F24BE">
        <w:rPr>
          <w:rFonts w:eastAsiaTheme="minorEastAsia"/>
          <w:kern w:val="0"/>
          <w:szCs w:val="22"/>
          <w:lang w:eastAsia="zh-CN"/>
        </w:rPr>
        <w:t xml:space="preserve">more transmission opportunities. For example, </w:t>
      </w:r>
      <w:r w:rsidR="00FB2B1D">
        <w:rPr>
          <w:rFonts w:eastAsiaTheme="minorEastAsia"/>
          <w:kern w:val="0"/>
          <w:szCs w:val="22"/>
          <w:lang w:eastAsia="zh-CN"/>
        </w:rPr>
        <w:t>gNB/UE can monitor several directions</w:t>
      </w:r>
      <w:r w:rsidR="008F24BE">
        <w:rPr>
          <w:rFonts w:eastAsiaTheme="minorEastAsia"/>
          <w:kern w:val="0"/>
          <w:szCs w:val="22"/>
          <w:lang w:eastAsia="zh-CN"/>
        </w:rPr>
        <w:t xml:space="preserve"> at the same time, once one or some of the candidate directions satisfies the transmission requirement, gNB/UE can transmit </w:t>
      </w:r>
      <w:r w:rsidR="00AF5FA5">
        <w:rPr>
          <w:rFonts w:eastAsiaTheme="minorEastAsia"/>
          <w:kern w:val="0"/>
          <w:szCs w:val="22"/>
          <w:lang w:eastAsia="zh-CN"/>
        </w:rPr>
        <w:t>in the corresponding</w:t>
      </w:r>
      <w:r w:rsidR="00D31FAB">
        <w:rPr>
          <w:rFonts w:eastAsiaTheme="minorEastAsia"/>
          <w:kern w:val="0"/>
          <w:szCs w:val="22"/>
          <w:lang w:eastAsia="zh-CN"/>
        </w:rPr>
        <w:t xml:space="preserve"> direction(s).</w:t>
      </w:r>
    </w:p>
    <w:p w14:paraId="0D4AA958" w14:textId="77777777" w:rsidR="009511A6" w:rsidRPr="009511A6" w:rsidRDefault="009511A6" w:rsidP="0080721C">
      <w:pPr>
        <w:pStyle w:val="LGTdoc"/>
        <w:spacing w:before="120" w:afterLines="0" w:line="240" w:lineRule="auto"/>
        <w:rPr>
          <w:rFonts w:eastAsiaTheme="minorEastAsia"/>
          <w:sz w:val="20"/>
          <w:szCs w:val="20"/>
          <w:lang w:eastAsia="zh-CN"/>
        </w:rPr>
      </w:pPr>
    </w:p>
    <w:p w14:paraId="508B0D00" w14:textId="794F7706" w:rsidR="00500A3C" w:rsidRPr="00667D5F" w:rsidRDefault="00500A3C" w:rsidP="00500A3C">
      <w:pPr>
        <w:pStyle w:val="a5"/>
        <w:jc w:val="left"/>
        <w:rPr>
          <w:rFonts w:eastAsiaTheme="minorEastAsia" w:cs="Arial"/>
        </w:rPr>
      </w:pPr>
      <w:r w:rsidRPr="00391490">
        <w:rPr>
          <w:rFonts w:cs="Arial"/>
        </w:rPr>
        <w:lastRenderedPageBreak/>
        <w:t xml:space="preserve">Proposal </w:t>
      </w:r>
      <w:r w:rsidR="00A82172">
        <w:rPr>
          <w:rFonts w:cs="Arial"/>
        </w:rPr>
        <w:t>1</w:t>
      </w:r>
      <w:r w:rsidRPr="00391490">
        <w:rPr>
          <w:rFonts w:cs="Arial"/>
        </w:rPr>
        <w:t>:</w:t>
      </w:r>
      <w:r>
        <w:rPr>
          <w:rFonts w:cs="Arial"/>
        </w:rPr>
        <w:t xml:space="preserve"> Directional LBT should be supported in NR unlicensed band</w:t>
      </w:r>
      <w:r w:rsidR="0075202A">
        <w:rPr>
          <w:rFonts w:cs="Arial"/>
        </w:rPr>
        <w:t xml:space="preserve"> by taking the hidden node issue into account</w:t>
      </w:r>
      <w:r>
        <w:rPr>
          <w:rFonts w:cs="Arial"/>
        </w:rPr>
        <w:t>.</w:t>
      </w:r>
    </w:p>
    <w:p w14:paraId="6F7DD7A8" w14:textId="4F22EE2E" w:rsidR="00500A3C" w:rsidRDefault="00500A3C" w:rsidP="00500A3C">
      <w:pPr>
        <w:pStyle w:val="a5"/>
        <w:jc w:val="left"/>
        <w:rPr>
          <w:rFonts w:cs="Arial"/>
        </w:rPr>
      </w:pPr>
      <w:r>
        <w:rPr>
          <w:rFonts w:cs="Arial"/>
        </w:rPr>
        <w:t>Prop</w:t>
      </w:r>
      <w:r w:rsidRPr="00BF4BBE">
        <w:rPr>
          <w:rFonts w:cs="Arial"/>
        </w:rPr>
        <w:t xml:space="preserve">osal </w:t>
      </w:r>
      <w:r w:rsidR="00A82172" w:rsidRPr="00BF4BBE">
        <w:rPr>
          <w:rFonts w:cs="Arial"/>
        </w:rPr>
        <w:t>2</w:t>
      </w:r>
      <w:r w:rsidRPr="00BF4BBE">
        <w:rPr>
          <w:rFonts w:cs="Arial"/>
        </w:rPr>
        <w:t xml:space="preserve">: </w:t>
      </w:r>
      <w:r w:rsidR="004C0D4F" w:rsidRPr="00BF4BBE">
        <w:rPr>
          <w:rFonts w:cs="Arial"/>
        </w:rPr>
        <w:t>Both single directional and multiple directional LBT should be evaluated in NR-U, especially in high frequency range.</w:t>
      </w:r>
    </w:p>
    <w:p w14:paraId="3F44A97E" w14:textId="22A51921" w:rsidR="00A82172" w:rsidRDefault="00FD41D9" w:rsidP="00A82172">
      <w:pPr>
        <w:pStyle w:val="1"/>
      </w:pPr>
      <w:r>
        <w:t>BWP-level</w:t>
      </w:r>
      <w:r w:rsidR="00A82172">
        <w:t>/Subband-</w:t>
      </w:r>
      <w:r>
        <w:t>level</w:t>
      </w:r>
      <w:r w:rsidR="00A82172">
        <w:t xml:space="preserve"> </w:t>
      </w:r>
      <w:r w:rsidR="00693531">
        <w:t>c</w:t>
      </w:r>
      <w:r w:rsidR="00A82172" w:rsidRPr="004100BE">
        <w:t xml:space="preserve">hannel </w:t>
      </w:r>
      <w:r w:rsidR="00A82172">
        <w:t>a</w:t>
      </w:r>
      <w:r w:rsidR="00A82172" w:rsidRPr="004100BE">
        <w:t xml:space="preserve">ccess </w:t>
      </w:r>
      <w:r w:rsidR="00A82172">
        <w:t>m</w:t>
      </w:r>
      <w:r w:rsidR="00A82172" w:rsidRPr="004100BE">
        <w:t>echanisms</w:t>
      </w:r>
    </w:p>
    <w:p w14:paraId="55F1999F" w14:textId="0D60A7CB" w:rsidR="006B02AC" w:rsidRDefault="003B4BF6" w:rsidP="00A82172">
      <w:pPr>
        <w:rPr>
          <w:lang w:eastAsia="zh-CN"/>
        </w:rPr>
      </w:pPr>
      <w:r>
        <w:rPr>
          <w:rFonts w:hint="eastAsia"/>
          <w:lang w:eastAsia="zh-CN"/>
        </w:rPr>
        <w:t>Considering the 80%</w:t>
      </w:r>
      <w:r>
        <w:rPr>
          <w:lang w:eastAsia="zh-CN"/>
        </w:rPr>
        <w:t xml:space="preserve"> </w:t>
      </w:r>
      <w:r w:rsidR="002C6CF1">
        <w:rPr>
          <w:lang w:eastAsia="zh-CN"/>
        </w:rPr>
        <w:t xml:space="preserve">occupation </w:t>
      </w:r>
      <w:r>
        <w:rPr>
          <w:rFonts w:hint="eastAsia"/>
          <w:lang w:eastAsia="zh-CN"/>
        </w:rPr>
        <w:t xml:space="preserve">requirement </w:t>
      </w:r>
      <w:r>
        <w:rPr>
          <w:lang w:eastAsia="zh-CN"/>
        </w:rPr>
        <w:t>in 5GHz</w:t>
      </w:r>
      <w:r w:rsidR="002C6CF1">
        <w:rPr>
          <w:lang w:eastAsia="zh-CN"/>
        </w:rPr>
        <w:t xml:space="preserve"> of NR-U, </w:t>
      </w:r>
      <w:r w:rsidR="00505654">
        <w:rPr>
          <w:lang w:eastAsia="zh-CN"/>
        </w:rPr>
        <w:t>if we re-use the LTE’s rule regard</w:t>
      </w:r>
      <w:r w:rsidR="00B03D56">
        <w:rPr>
          <w:lang w:eastAsia="zh-CN"/>
        </w:rPr>
        <w:t>ing the CC bandwidth as the NCB</w:t>
      </w:r>
      <w:r w:rsidR="004F1D16">
        <w:rPr>
          <w:lang w:eastAsia="zh-CN"/>
        </w:rPr>
        <w:t xml:space="preserve"> (nominal channel bandwidth)</w:t>
      </w:r>
      <w:r w:rsidR="00B03D56">
        <w:rPr>
          <w:lang w:eastAsia="zh-CN"/>
        </w:rPr>
        <w:t>, serious scheduling issue could be encountered.</w:t>
      </w:r>
      <w:r w:rsidR="0004492C">
        <w:rPr>
          <w:lang w:eastAsia="zh-CN"/>
        </w:rPr>
        <w:t xml:space="preserve"> Therefore, a simple solution is to choose </w:t>
      </w:r>
      <w:r w:rsidR="006E5FB3">
        <w:rPr>
          <w:lang w:eastAsia="zh-CN"/>
        </w:rPr>
        <w:t xml:space="preserve">the BWP bandwidth or </w:t>
      </w:r>
      <w:r w:rsidR="0004492C">
        <w:rPr>
          <w:lang w:eastAsia="zh-CN"/>
        </w:rPr>
        <w:t xml:space="preserve">subband bandwidth as </w:t>
      </w:r>
      <w:r w:rsidR="006B02AC">
        <w:rPr>
          <w:lang w:eastAsia="zh-CN"/>
        </w:rPr>
        <w:t>NCB, and we should investigate BWP-</w:t>
      </w:r>
      <w:r w:rsidR="003E52AE">
        <w:rPr>
          <w:lang w:eastAsia="zh-CN"/>
        </w:rPr>
        <w:t>level</w:t>
      </w:r>
      <w:r w:rsidR="003E52AE">
        <w:rPr>
          <w:rFonts w:hint="eastAsia"/>
          <w:lang w:eastAsia="zh-CN"/>
        </w:rPr>
        <w:t xml:space="preserve"> </w:t>
      </w:r>
      <w:r w:rsidR="006B02AC">
        <w:rPr>
          <w:lang w:eastAsia="zh-CN"/>
        </w:rPr>
        <w:t>or subband-</w:t>
      </w:r>
      <w:r w:rsidR="003E52AE">
        <w:rPr>
          <w:lang w:eastAsia="zh-CN"/>
        </w:rPr>
        <w:t>level</w:t>
      </w:r>
      <w:r w:rsidR="003E52AE">
        <w:rPr>
          <w:rFonts w:hint="eastAsia"/>
          <w:lang w:eastAsia="zh-CN"/>
        </w:rPr>
        <w:t xml:space="preserve"> </w:t>
      </w:r>
      <w:r w:rsidR="006B02AC">
        <w:rPr>
          <w:lang w:eastAsia="zh-CN"/>
        </w:rPr>
        <w:t>LBT procedures.</w:t>
      </w:r>
    </w:p>
    <w:p w14:paraId="0800ED02" w14:textId="77777777" w:rsidR="00E2202B" w:rsidRPr="00C504DF" w:rsidRDefault="00E2202B" w:rsidP="00A82172">
      <w:pPr>
        <w:rPr>
          <w:lang w:eastAsia="zh-CN"/>
        </w:rPr>
      </w:pPr>
    </w:p>
    <w:p w14:paraId="576B1A6D" w14:textId="43D16F6D" w:rsidR="005F2DB8" w:rsidRDefault="0099016F" w:rsidP="00A82172">
      <w:pPr>
        <w:rPr>
          <w:lang w:eastAsia="zh-CN"/>
        </w:rPr>
      </w:pPr>
      <w:r>
        <w:rPr>
          <w:rFonts w:hint="eastAsia"/>
          <w:lang w:eastAsia="zh-CN"/>
        </w:rPr>
        <w:t xml:space="preserve">For </w:t>
      </w:r>
      <w:r>
        <w:rPr>
          <w:lang w:eastAsia="zh-CN"/>
        </w:rPr>
        <w:t>BWP-</w:t>
      </w:r>
      <w:r w:rsidR="00F05CEF">
        <w:rPr>
          <w:lang w:eastAsia="zh-CN"/>
        </w:rPr>
        <w:t>level</w:t>
      </w:r>
      <w:r>
        <w:rPr>
          <w:lang w:eastAsia="zh-CN"/>
        </w:rPr>
        <w:t xml:space="preserve"> LBT, the bandwidth of BWP could not be arbitrary small</w:t>
      </w:r>
      <w:r w:rsidR="00E42B1D">
        <w:rPr>
          <w:lang w:eastAsia="zh-CN"/>
        </w:rPr>
        <w:t xml:space="preserve"> especially in UL</w:t>
      </w:r>
      <w:r>
        <w:rPr>
          <w:lang w:eastAsia="zh-CN"/>
        </w:rPr>
        <w:t xml:space="preserve">. </w:t>
      </w:r>
      <w:r w:rsidR="003B178A">
        <w:rPr>
          <w:lang w:eastAsia="zh-CN"/>
        </w:rPr>
        <w:t xml:space="preserve">A smaller configured BWP can easily satisfy the occupation requirement, but </w:t>
      </w:r>
      <w:r w:rsidR="00624E88">
        <w:rPr>
          <w:lang w:eastAsia="zh-CN"/>
        </w:rPr>
        <w:t>can also</w:t>
      </w:r>
      <w:r w:rsidR="006F3777">
        <w:rPr>
          <w:lang w:eastAsia="zh-CN"/>
        </w:rPr>
        <w:t xml:space="preserve"> bring unfair competition with othe</w:t>
      </w:r>
      <w:r w:rsidR="00B77BFB">
        <w:rPr>
          <w:lang w:eastAsia="zh-CN"/>
        </w:rPr>
        <w:t>r</w:t>
      </w:r>
      <w:r w:rsidR="006F3777">
        <w:rPr>
          <w:lang w:eastAsia="zh-CN"/>
        </w:rPr>
        <w:t xml:space="preserve"> RATs</w:t>
      </w:r>
      <w:r w:rsidR="00624E88">
        <w:rPr>
          <w:lang w:eastAsia="zh-CN"/>
        </w:rPr>
        <w:t xml:space="preserve"> </w:t>
      </w:r>
      <w:r w:rsidR="0052098C">
        <w:rPr>
          <w:lang w:eastAsia="zh-CN"/>
        </w:rPr>
        <w:t xml:space="preserve">in unlicensed band. </w:t>
      </w:r>
      <w:r w:rsidR="00CB6BD6">
        <w:rPr>
          <w:lang w:eastAsia="zh-CN"/>
        </w:rPr>
        <w:t xml:space="preserve">Similarly, </w:t>
      </w:r>
      <w:r w:rsidR="00CB6BD6">
        <w:rPr>
          <w:rFonts w:hint="eastAsia"/>
          <w:lang w:eastAsia="zh-CN"/>
        </w:rPr>
        <w:t>f</w:t>
      </w:r>
      <w:r w:rsidR="00901998">
        <w:rPr>
          <w:rFonts w:hint="eastAsia"/>
          <w:lang w:eastAsia="zh-CN"/>
        </w:rPr>
        <w:t>or subband-</w:t>
      </w:r>
      <w:r w:rsidR="00F05CEF">
        <w:rPr>
          <w:lang w:eastAsia="zh-CN"/>
        </w:rPr>
        <w:t>level</w:t>
      </w:r>
      <w:r w:rsidR="00901998">
        <w:rPr>
          <w:rFonts w:hint="eastAsia"/>
          <w:lang w:eastAsia="zh-CN"/>
        </w:rPr>
        <w:t xml:space="preserve"> LBT, </w:t>
      </w:r>
      <w:r w:rsidR="000904BE">
        <w:rPr>
          <w:lang w:eastAsia="zh-CN"/>
        </w:rPr>
        <w:t>the bandwidth</w:t>
      </w:r>
      <w:r w:rsidR="0064296C">
        <w:rPr>
          <w:lang w:eastAsia="zh-CN"/>
        </w:rPr>
        <w:t xml:space="preserve"> of subband should also be larger than a certain threshold.</w:t>
      </w:r>
      <w:r w:rsidR="00C504DF">
        <w:rPr>
          <w:lang w:eastAsia="zh-CN"/>
        </w:rPr>
        <w:t xml:space="preserve"> </w:t>
      </w:r>
      <w:r w:rsidR="00CB6BD6">
        <w:rPr>
          <w:lang w:eastAsia="zh-CN"/>
        </w:rPr>
        <w:t>Meanwhile, advanced UE can monitor multiple BWPs/su</w:t>
      </w:r>
      <w:r w:rsidR="00874B84">
        <w:rPr>
          <w:rFonts w:hint="eastAsia"/>
          <w:lang w:eastAsia="zh-CN"/>
        </w:rPr>
        <w:t>b</w:t>
      </w:r>
      <w:r w:rsidR="00CB6BD6">
        <w:rPr>
          <w:lang w:eastAsia="zh-CN"/>
        </w:rPr>
        <w:t>band at the same time.</w:t>
      </w:r>
    </w:p>
    <w:p w14:paraId="57D1002F" w14:textId="77777777" w:rsidR="00E2202B" w:rsidRPr="002C6CF1" w:rsidRDefault="00E2202B" w:rsidP="00A82172">
      <w:pPr>
        <w:rPr>
          <w:lang w:eastAsia="zh-CN"/>
        </w:rPr>
      </w:pPr>
    </w:p>
    <w:p w14:paraId="69B64D19" w14:textId="1A08F0B2" w:rsidR="00A82172" w:rsidRDefault="00FD41D9" w:rsidP="00A82172">
      <w:pPr>
        <w:pStyle w:val="LGTdoc"/>
        <w:spacing w:before="120" w:afterLines="0" w:line="240" w:lineRule="auto"/>
        <w:rPr>
          <w:rFonts w:ascii="Arial" w:eastAsia="Times New Roman" w:hAnsi="Arial" w:cs="Arial"/>
          <w:b/>
          <w:bCs/>
          <w:kern w:val="0"/>
          <w:sz w:val="20"/>
          <w:szCs w:val="20"/>
          <w:lang w:eastAsia="zh-CN"/>
        </w:rPr>
      </w:pPr>
      <w:r w:rsidRPr="00FD41D9">
        <w:rPr>
          <w:rFonts w:ascii="Arial" w:eastAsia="Times New Roman" w:hAnsi="Arial" w:cs="Arial"/>
          <w:b/>
          <w:bCs/>
          <w:kern w:val="0"/>
          <w:sz w:val="20"/>
          <w:szCs w:val="20"/>
          <w:lang w:eastAsia="zh-CN"/>
        </w:rPr>
        <w:t>Proposal 3: BWP-level or subband-level LBT procedure should be supported in NR-U.</w:t>
      </w:r>
    </w:p>
    <w:p w14:paraId="269128B7" w14:textId="77777777" w:rsidR="00E2202B" w:rsidRPr="00FD41D9" w:rsidRDefault="00E2202B" w:rsidP="00A82172">
      <w:pPr>
        <w:pStyle w:val="LGTdoc"/>
        <w:spacing w:before="120" w:afterLines="0" w:line="240" w:lineRule="auto"/>
        <w:rPr>
          <w:rFonts w:ascii="Arial" w:eastAsia="Times New Roman" w:hAnsi="Arial" w:cs="Arial"/>
          <w:b/>
          <w:bCs/>
          <w:kern w:val="0"/>
          <w:sz w:val="20"/>
          <w:szCs w:val="20"/>
          <w:lang w:eastAsia="zh-CN"/>
        </w:rPr>
      </w:pPr>
    </w:p>
    <w:p w14:paraId="008F0604" w14:textId="42B7A385" w:rsidR="00031E7E" w:rsidRDefault="00031E7E" w:rsidP="00031E7E">
      <w:pPr>
        <w:pStyle w:val="1"/>
      </w:pPr>
      <w:r w:rsidRPr="00031E7E">
        <w:t xml:space="preserve">Beam </w:t>
      </w:r>
      <w:r>
        <w:t xml:space="preserve">related issue for </w:t>
      </w:r>
      <w:r w:rsidRPr="004100BE">
        <w:t xml:space="preserve">NR </w:t>
      </w:r>
      <w:r w:rsidR="009F7D85">
        <w:t>u</w:t>
      </w:r>
      <w:r w:rsidRPr="004100BE">
        <w:t>nlicensed band</w:t>
      </w:r>
    </w:p>
    <w:p w14:paraId="5AA137FD" w14:textId="1CC2CF69" w:rsidR="00DF7E37" w:rsidRDefault="00DF7E37" w:rsidP="00742685">
      <w:pPr>
        <w:rPr>
          <w:lang w:val="en-GB" w:eastAsia="zh-CN"/>
        </w:rPr>
      </w:pPr>
      <w:r>
        <w:rPr>
          <w:rFonts w:hint="eastAsia"/>
          <w:lang w:val="en-GB" w:eastAsia="zh-CN"/>
        </w:rPr>
        <w:t>For non-standalone NR</w:t>
      </w:r>
      <w:r w:rsidR="00764B13">
        <w:rPr>
          <w:lang w:val="en-GB" w:eastAsia="zh-CN"/>
        </w:rPr>
        <w:t>-U</w:t>
      </w:r>
      <w:r>
        <w:rPr>
          <w:rFonts w:hint="eastAsia"/>
          <w:lang w:val="en-GB" w:eastAsia="zh-CN"/>
        </w:rPr>
        <w:t>, although beam management could be executed in licensed P</w:t>
      </w:r>
      <w:r w:rsidR="00803949">
        <w:rPr>
          <w:lang w:val="en-GB" w:eastAsia="zh-CN"/>
        </w:rPr>
        <w:t>C</w:t>
      </w:r>
      <w:r>
        <w:rPr>
          <w:rFonts w:hint="eastAsia"/>
          <w:lang w:val="en-GB" w:eastAsia="zh-CN"/>
        </w:rPr>
        <w:t>ell, the chosen beam</w:t>
      </w:r>
      <w:r w:rsidR="00C5700E">
        <w:rPr>
          <w:lang w:val="en-GB" w:eastAsia="zh-CN"/>
        </w:rPr>
        <w:t xml:space="preserve"> (s)</w:t>
      </w:r>
      <w:r w:rsidR="00803949">
        <w:rPr>
          <w:rFonts w:hint="eastAsia"/>
          <w:lang w:val="en-GB" w:eastAsia="zh-CN"/>
        </w:rPr>
        <w:t xml:space="preserve"> on licensed PC</w:t>
      </w:r>
      <w:r>
        <w:rPr>
          <w:rFonts w:hint="eastAsia"/>
          <w:lang w:val="en-GB" w:eastAsia="zh-CN"/>
        </w:rPr>
        <w:t xml:space="preserve">ell may not be suitable for unlicensed band. </w:t>
      </w:r>
      <w:r w:rsidR="00C66FDC">
        <w:rPr>
          <w:lang w:val="en-GB" w:eastAsia="zh-CN"/>
        </w:rPr>
        <w:t>Naturally, independent beam management procedure is expected on NR unlicensed band especially in higher frequency range. Similar</w:t>
      </w:r>
      <w:r w:rsidR="00862935">
        <w:rPr>
          <w:lang w:val="en-GB" w:eastAsia="zh-CN"/>
        </w:rPr>
        <w:t>ly,</w:t>
      </w:r>
      <w:r w:rsidR="00C66FDC">
        <w:rPr>
          <w:lang w:val="en-GB" w:eastAsia="zh-CN"/>
        </w:rPr>
        <w:t xml:space="preserve"> </w:t>
      </w:r>
      <w:r w:rsidR="00862935">
        <w:rPr>
          <w:lang w:val="en-GB" w:eastAsia="zh-CN"/>
        </w:rPr>
        <w:t xml:space="preserve">it is also necessary to evaluate </w:t>
      </w:r>
      <w:r w:rsidR="00C66FDC">
        <w:rPr>
          <w:lang w:val="en-GB" w:eastAsia="zh-CN"/>
        </w:rPr>
        <w:t>beam failure recovery procedure on NR unlicensed band.</w:t>
      </w:r>
      <w:r w:rsidR="00795B07">
        <w:rPr>
          <w:lang w:val="en-GB" w:eastAsia="zh-CN"/>
        </w:rPr>
        <w:t xml:space="preserve"> </w:t>
      </w:r>
    </w:p>
    <w:p w14:paraId="018E29D0" w14:textId="77777777" w:rsidR="00795B07" w:rsidRPr="00795B07" w:rsidRDefault="00795B07" w:rsidP="00742685">
      <w:pPr>
        <w:rPr>
          <w:lang w:val="en-GB" w:eastAsia="zh-CN"/>
        </w:rPr>
      </w:pPr>
    </w:p>
    <w:p w14:paraId="69B071ED" w14:textId="77777777" w:rsidR="00823B32" w:rsidRPr="00DF7E37" w:rsidRDefault="00823B32" w:rsidP="00823B32">
      <w:pPr>
        <w:rPr>
          <w:rFonts w:ascii="Arial" w:hAnsi="Arial" w:cs="Arial"/>
          <w:b/>
          <w:bCs/>
          <w:sz w:val="20"/>
          <w:szCs w:val="20"/>
          <w:lang w:val="en-GB" w:eastAsia="zh-CN"/>
        </w:rPr>
      </w:pPr>
      <w:r w:rsidRPr="00DF7E37">
        <w:rPr>
          <w:rFonts w:ascii="Arial" w:eastAsia="Times New Roman" w:hAnsi="Arial" w:cs="Arial"/>
          <w:b/>
          <w:bCs/>
          <w:sz w:val="20"/>
          <w:szCs w:val="20"/>
          <w:lang w:val="en-GB" w:eastAsia="zh-CN"/>
        </w:rPr>
        <w:t xml:space="preserve">Proposal </w:t>
      </w:r>
      <w:r w:rsidRPr="00DF7E37">
        <w:rPr>
          <w:rFonts w:ascii="Arial" w:eastAsia="Times New Roman" w:hAnsi="Arial" w:cs="Arial" w:hint="eastAsia"/>
          <w:b/>
          <w:bCs/>
          <w:sz w:val="20"/>
          <w:szCs w:val="20"/>
          <w:lang w:val="en-GB" w:eastAsia="zh-CN"/>
        </w:rPr>
        <w:t>4</w:t>
      </w:r>
      <w:r w:rsidRPr="00DF7E37">
        <w:rPr>
          <w:rFonts w:ascii="Arial" w:eastAsia="Times New Roman" w:hAnsi="Arial" w:cs="Arial"/>
          <w:b/>
          <w:bCs/>
          <w:sz w:val="20"/>
          <w:szCs w:val="20"/>
          <w:lang w:val="en-GB" w:eastAsia="zh-CN"/>
        </w:rPr>
        <w:t>:</w:t>
      </w:r>
      <w:r w:rsidRPr="00DF7E37">
        <w:rPr>
          <w:rFonts w:asciiTheme="minorEastAsia" w:hAnsiTheme="minorEastAsia" w:cs="Arial" w:hint="eastAsia"/>
          <w:b/>
          <w:bCs/>
          <w:sz w:val="20"/>
          <w:szCs w:val="20"/>
          <w:lang w:val="en-GB" w:eastAsia="zh-CN"/>
        </w:rPr>
        <w:t xml:space="preserve"> </w:t>
      </w:r>
      <w:r w:rsidRPr="00DF7E37">
        <w:rPr>
          <w:rFonts w:ascii="Arial" w:hAnsi="Arial" w:cs="Arial" w:hint="eastAsia"/>
          <w:b/>
          <w:bCs/>
          <w:sz w:val="20"/>
          <w:szCs w:val="20"/>
          <w:lang w:val="en-GB" w:eastAsia="zh-CN"/>
        </w:rPr>
        <w:t>Both beam management</w:t>
      </w:r>
      <w:r w:rsidRPr="00DF7E37">
        <w:rPr>
          <w:rFonts w:ascii="Arial" w:hAnsi="Arial" w:cs="Arial"/>
          <w:b/>
          <w:bCs/>
          <w:sz w:val="20"/>
          <w:szCs w:val="20"/>
          <w:lang w:val="en-GB" w:eastAsia="zh-CN"/>
        </w:rPr>
        <w:t xml:space="preserve"> (UL/DL)</w:t>
      </w:r>
      <w:r w:rsidRPr="00DF7E37">
        <w:rPr>
          <w:rFonts w:ascii="Arial" w:hAnsi="Arial" w:cs="Arial" w:hint="eastAsia"/>
          <w:b/>
          <w:bCs/>
          <w:sz w:val="20"/>
          <w:szCs w:val="20"/>
          <w:lang w:val="en-GB" w:eastAsia="zh-CN"/>
        </w:rPr>
        <w:t xml:space="preserve"> and beam failure </w:t>
      </w:r>
      <w:r w:rsidRPr="00DF7E37">
        <w:rPr>
          <w:rFonts w:ascii="Arial" w:hAnsi="Arial" w:cs="Arial"/>
          <w:b/>
          <w:bCs/>
          <w:sz w:val="20"/>
          <w:szCs w:val="20"/>
          <w:lang w:val="en-GB" w:eastAsia="zh-CN"/>
        </w:rPr>
        <w:t>recovery</w:t>
      </w:r>
      <w:r w:rsidRPr="00DF7E37">
        <w:rPr>
          <w:rFonts w:ascii="Arial" w:hAnsi="Arial" w:cs="Arial" w:hint="eastAsia"/>
          <w:b/>
          <w:bCs/>
          <w:sz w:val="20"/>
          <w:szCs w:val="20"/>
          <w:lang w:val="en-GB" w:eastAsia="zh-CN"/>
        </w:rPr>
        <w:t xml:space="preserve"> procedure should be supported in NR unlicensed band.</w:t>
      </w:r>
    </w:p>
    <w:p w14:paraId="6CE6FC6C" w14:textId="77777777" w:rsidR="000F628C" w:rsidRPr="00823B32" w:rsidRDefault="000F628C" w:rsidP="0080721C">
      <w:pPr>
        <w:pStyle w:val="LGTdoc"/>
        <w:spacing w:before="120" w:afterLines="0" w:line="240" w:lineRule="auto"/>
        <w:rPr>
          <w:rFonts w:eastAsiaTheme="minorEastAsia"/>
          <w:b/>
          <w:bCs/>
          <w:kern w:val="0"/>
          <w:sz w:val="28"/>
          <w:szCs w:val="28"/>
          <w:lang w:eastAsia="zh-CN"/>
        </w:rPr>
      </w:pPr>
    </w:p>
    <w:p w14:paraId="5217831D" w14:textId="77777777" w:rsidR="000F628C" w:rsidRDefault="000F628C" w:rsidP="000F628C">
      <w:pPr>
        <w:pStyle w:val="1"/>
      </w:pPr>
      <w:r>
        <w:t>Conclusions</w:t>
      </w:r>
    </w:p>
    <w:p w14:paraId="58155CE5" w14:textId="77777777" w:rsidR="00DE2518" w:rsidRPr="00481AC0" w:rsidRDefault="00843A80" w:rsidP="00DE2518">
      <w:pPr>
        <w:pStyle w:val="LGTdoc"/>
        <w:spacing w:before="120" w:afterLines="0" w:line="240" w:lineRule="auto"/>
        <w:rPr>
          <w:rFonts w:eastAsiaTheme="minorEastAsia"/>
          <w:kern w:val="0"/>
          <w:szCs w:val="22"/>
          <w:lang w:eastAsia="zh-CN"/>
        </w:rPr>
      </w:pPr>
      <w:r w:rsidRPr="00481AC0">
        <w:rPr>
          <w:rFonts w:eastAsiaTheme="minorEastAsia" w:hint="eastAsia"/>
          <w:kern w:val="0"/>
          <w:szCs w:val="22"/>
          <w:lang w:eastAsia="zh-CN"/>
        </w:rPr>
        <w:t xml:space="preserve">In this paper, we have </w:t>
      </w:r>
      <w:r w:rsidRPr="00481AC0">
        <w:rPr>
          <w:rFonts w:eastAsiaTheme="minorEastAsia"/>
          <w:kern w:val="0"/>
          <w:szCs w:val="22"/>
          <w:lang w:eastAsia="zh-CN"/>
        </w:rPr>
        <w:t>shared our views on the channel access mechanisms as well as the beam related issues on NR unlicensed band.</w:t>
      </w:r>
      <w:r w:rsidRPr="00481AC0">
        <w:rPr>
          <w:rFonts w:eastAsiaTheme="minorEastAsia" w:hint="eastAsia"/>
          <w:kern w:val="0"/>
          <w:szCs w:val="22"/>
          <w:lang w:eastAsia="zh-CN"/>
        </w:rPr>
        <w:t xml:space="preserve"> </w:t>
      </w:r>
      <w:r w:rsidR="00DE2518" w:rsidRPr="00481AC0">
        <w:rPr>
          <w:rFonts w:eastAsiaTheme="minorEastAsia"/>
          <w:kern w:val="0"/>
          <w:szCs w:val="22"/>
          <w:lang w:eastAsia="zh-CN"/>
        </w:rPr>
        <w:t>We have the following proposals:</w:t>
      </w:r>
      <w:bookmarkStart w:id="7" w:name="OLE_LINK7"/>
      <w:bookmarkStart w:id="8" w:name="OLE_LINK8"/>
    </w:p>
    <w:p w14:paraId="7A076094" w14:textId="46999F59" w:rsidR="00494B18" w:rsidRDefault="00603CFA" w:rsidP="00DE2518">
      <w:pPr>
        <w:pStyle w:val="LGTdoc"/>
        <w:spacing w:before="120" w:afterLines="0" w:line="240" w:lineRule="auto"/>
      </w:pPr>
      <w:r>
        <w:rPr>
          <w:rFonts w:hint="eastAsia"/>
          <w:lang w:eastAsia="zh-TW"/>
        </w:rPr>
        <w:t xml:space="preserve"> </w:t>
      </w:r>
    </w:p>
    <w:p w14:paraId="090181F4" w14:textId="4D5AA7D3" w:rsidR="00667D5F" w:rsidRPr="00031E7E" w:rsidRDefault="0046653A" w:rsidP="009B54A7">
      <w:pPr>
        <w:pStyle w:val="a5"/>
        <w:jc w:val="left"/>
        <w:rPr>
          <w:rFonts w:eastAsiaTheme="minorEastAsia" w:cs="Arial"/>
          <w:u w:val="single"/>
        </w:rPr>
      </w:pPr>
      <w:bookmarkStart w:id="9" w:name="OLE_LINK15"/>
      <w:bookmarkStart w:id="10" w:name="OLE_LINK16"/>
      <w:bookmarkEnd w:id="7"/>
      <w:bookmarkEnd w:id="8"/>
      <w:r w:rsidRPr="00031E7E">
        <w:rPr>
          <w:rFonts w:cs="Arial"/>
          <w:u w:val="single"/>
        </w:rPr>
        <w:t xml:space="preserve">Proposal </w:t>
      </w:r>
      <w:r w:rsidR="006E08CF">
        <w:rPr>
          <w:rFonts w:cs="Arial"/>
          <w:u w:val="single"/>
        </w:rPr>
        <w:t>1</w:t>
      </w:r>
      <w:r w:rsidRPr="00031E7E">
        <w:rPr>
          <w:rFonts w:cs="Arial"/>
          <w:u w:val="single"/>
        </w:rPr>
        <w:t>:</w:t>
      </w:r>
      <w:r w:rsidR="008700A2" w:rsidRPr="00031E7E">
        <w:rPr>
          <w:rFonts w:cs="Arial"/>
          <w:u w:val="single"/>
        </w:rPr>
        <w:t xml:space="preserve"> </w:t>
      </w:r>
      <w:r w:rsidR="003A1D9E" w:rsidRPr="00031E7E">
        <w:rPr>
          <w:rFonts w:cs="Arial"/>
          <w:u w:val="single"/>
        </w:rPr>
        <w:t>Directional</w:t>
      </w:r>
      <w:r w:rsidR="00DE35BA" w:rsidRPr="00031E7E">
        <w:rPr>
          <w:rFonts w:cs="Arial"/>
          <w:u w:val="single"/>
        </w:rPr>
        <w:t xml:space="preserve"> LBT should be supported</w:t>
      </w:r>
      <w:r w:rsidR="003A1D9E" w:rsidRPr="00031E7E">
        <w:rPr>
          <w:rFonts w:cs="Arial"/>
          <w:u w:val="single"/>
        </w:rPr>
        <w:t xml:space="preserve"> in NR</w:t>
      </w:r>
      <w:r w:rsidR="006E65E3">
        <w:rPr>
          <w:rFonts w:cs="Arial"/>
          <w:u w:val="single"/>
        </w:rPr>
        <w:t>-U</w:t>
      </w:r>
      <w:r w:rsidR="003A1D9E" w:rsidRPr="00031E7E">
        <w:rPr>
          <w:rFonts w:cs="Arial"/>
          <w:u w:val="single"/>
        </w:rPr>
        <w:t>.</w:t>
      </w:r>
    </w:p>
    <w:p w14:paraId="3A8FF66D" w14:textId="76DE5E8F" w:rsidR="009B54A7" w:rsidRDefault="009B54A7" w:rsidP="009B54A7">
      <w:pPr>
        <w:pStyle w:val="a5"/>
        <w:jc w:val="left"/>
        <w:rPr>
          <w:rFonts w:cs="Arial"/>
          <w:u w:val="single"/>
        </w:rPr>
      </w:pPr>
      <w:r w:rsidRPr="00031E7E">
        <w:rPr>
          <w:rFonts w:cs="Arial"/>
          <w:u w:val="single"/>
        </w:rPr>
        <w:t xml:space="preserve">Proposal </w:t>
      </w:r>
      <w:r w:rsidR="006E08CF">
        <w:rPr>
          <w:rFonts w:cs="Arial"/>
          <w:u w:val="single"/>
        </w:rPr>
        <w:t>2</w:t>
      </w:r>
      <w:r w:rsidRPr="00031E7E">
        <w:rPr>
          <w:rFonts w:cs="Arial"/>
          <w:u w:val="single"/>
        </w:rPr>
        <w:t>:</w:t>
      </w:r>
      <w:r w:rsidR="00DE35BA" w:rsidRPr="00031E7E">
        <w:rPr>
          <w:rFonts w:cs="Arial"/>
          <w:u w:val="single"/>
        </w:rPr>
        <w:t xml:space="preserve"> </w:t>
      </w:r>
      <w:r w:rsidR="00667D5F" w:rsidRPr="00031E7E">
        <w:rPr>
          <w:rFonts w:cs="Arial"/>
          <w:u w:val="single"/>
        </w:rPr>
        <w:t>Both</w:t>
      </w:r>
      <w:r w:rsidR="003A1D9E" w:rsidRPr="00031E7E">
        <w:rPr>
          <w:rFonts w:cs="Arial"/>
          <w:u w:val="single"/>
        </w:rPr>
        <w:t xml:space="preserve"> single</w:t>
      </w:r>
      <w:r w:rsidR="00A77A45">
        <w:rPr>
          <w:rFonts w:cs="Arial"/>
          <w:u w:val="single"/>
        </w:rPr>
        <w:t xml:space="preserve"> </w:t>
      </w:r>
      <w:r w:rsidR="003A1D9E" w:rsidRPr="00031E7E">
        <w:rPr>
          <w:rFonts w:cs="Arial"/>
          <w:u w:val="single"/>
        </w:rPr>
        <w:t>direction</w:t>
      </w:r>
      <w:r w:rsidR="008B4461">
        <w:rPr>
          <w:rFonts w:cs="Arial"/>
          <w:u w:val="single"/>
        </w:rPr>
        <w:t>al</w:t>
      </w:r>
      <w:r w:rsidR="003A1D9E" w:rsidRPr="00031E7E">
        <w:rPr>
          <w:rFonts w:cs="Arial"/>
          <w:u w:val="single"/>
        </w:rPr>
        <w:t xml:space="preserve"> and multi</w:t>
      </w:r>
      <w:r w:rsidR="008B4461">
        <w:rPr>
          <w:rFonts w:cs="Arial"/>
          <w:u w:val="single"/>
        </w:rPr>
        <w:t xml:space="preserve">ple </w:t>
      </w:r>
      <w:r w:rsidR="003A1D9E" w:rsidRPr="00031E7E">
        <w:rPr>
          <w:rFonts w:cs="Arial"/>
          <w:u w:val="single"/>
        </w:rPr>
        <w:t>direction</w:t>
      </w:r>
      <w:r w:rsidR="008B4461">
        <w:rPr>
          <w:rFonts w:cs="Arial"/>
          <w:u w:val="single"/>
        </w:rPr>
        <w:t>al</w:t>
      </w:r>
      <w:r w:rsidR="00667D5F" w:rsidRPr="00031E7E">
        <w:rPr>
          <w:rFonts w:cs="Arial"/>
          <w:u w:val="single"/>
        </w:rPr>
        <w:t xml:space="preserve"> LBT should be evaluated</w:t>
      </w:r>
      <w:r w:rsidR="003A1D9E" w:rsidRPr="00031E7E">
        <w:rPr>
          <w:rFonts w:cs="Arial"/>
          <w:u w:val="single"/>
        </w:rPr>
        <w:t xml:space="preserve"> in NR</w:t>
      </w:r>
      <w:r w:rsidR="00F040EC">
        <w:rPr>
          <w:rFonts w:cs="Arial"/>
          <w:u w:val="single"/>
        </w:rPr>
        <w:t>-U</w:t>
      </w:r>
      <w:r w:rsidR="003A1D9E" w:rsidRPr="00031E7E">
        <w:rPr>
          <w:rFonts w:cs="Arial"/>
          <w:u w:val="single"/>
        </w:rPr>
        <w:t>, especially in high frequency range</w:t>
      </w:r>
      <w:r w:rsidR="00667D5F" w:rsidRPr="00031E7E">
        <w:rPr>
          <w:rFonts w:cs="Arial"/>
          <w:u w:val="single"/>
        </w:rPr>
        <w:t>.</w:t>
      </w:r>
    </w:p>
    <w:p w14:paraId="5B58E45E" w14:textId="4BCACC84" w:rsidR="006E08CF" w:rsidRPr="00FD41D9" w:rsidRDefault="006E08CF" w:rsidP="00FD41D9">
      <w:pPr>
        <w:rPr>
          <w:rFonts w:ascii="Arial" w:hAnsi="Arial" w:cs="Arial"/>
          <w:b/>
          <w:bCs/>
          <w:sz w:val="20"/>
          <w:szCs w:val="20"/>
          <w:u w:val="single"/>
          <w:lang w:val="en-GB" w:eastAsia="zh-CN"/>
        </w:rPr>
      </w:pPr>
      <w:r w:rsidRPr="009E5AF5">
        <w:rPr>
          <w:rFonts w:ascii="Arial" w:hAnsi="Arial" w:cs="Arial" w:hint="eastAsia"/>
          <w:b/>
          <w:bCs/>
          <w:sz w:val="20"/>
          <w:szCs w:val="20"/>
          <w:u w:val="single"/>
          <w:lang w:val="en-GB" w:eastAsia="zh-CN"/>
        </w:rPr>
        <w:t>Proposal</w:t>
      </w:r>
      <w:r>
        <w:rPr>
          <w:rFonts w:ascii="Arial" w:hAnsi="Arial" w:cs="Arial"/>
          <w:b/>
          <w:bCs/>
          <w:sz w:val="20"/>
          <w:szCs w:val="20"/>
          <w:u w:val="single"/>
          <w:lang w:val="en-GB" w:eastAsia="zh-CN"/>
        </w:rPr>
        <w:t xml:space="preserve"> 3: </w:t>
      </w:r>
      <w:bookmarkStart w:id="11" w:name="OLE_LINK1"/>
      <w:r>
        <w:rPr>
          <w:rFonts w:ascii="Arial" w:hAnsi="Arial" w:cs="Arial"/>
          <w:b/>
          <w:bCs/>
          <w:sz w:val="20"/>
          <w:szCs w:val="20"/>
          <w:u w:val="single"/>
          <w:lang w:val="en-GB" w:eastAsia="zh-CN"/>
        </w:rPr>
        <w:t>BWP-level or subband-level LBT procedure</w:t>
      </w:r>
      <w:bookmarkEnd w:id="11"/>
      <w:r w:rsidR="008D15CA">
        <w:rPr>
          <w:rFonts w:ascii="Arial" w:hAnsi="Arial" w:cs="Arial"/>
          <w:b/>
          <w:bCs/>
          <w:sz w:val="20"/>
          <w:szCs w:val="20"/>
          <w:u w:val="single"/>
          <w:lang w:val="en-GB" w:eastAsia="zh-CN"/>
        </w:rPr>
        <w:t xml:space="preserve"> should be supported in NR-U</w:t>
      </w:r>
      <w:r>
        <w:rPr>
          <w:rFonts w:ascii="Arial" w:hAnsi="Arial" w:cs="Arial"/>
          <w:b/>
          <w:bCs/>
          <w:sz w:val="20"/>
          <w:szCs w:val="20"/>
          <w:u w:val="single"/>
          <w:lang w:val="en-GB" w:eastAsia="zh-CN"/>
        </w:rPr>
        <w:t>.</w:t>
      </w:r>
    </w:p>
    <w:p w14:paraId="660FA827" w14:textId="50F48F74" w:rsidR="00B440AE" w:rsidRPr="00B440AE" w:rsidRDefault="00B440AE" w:rsidP="00B440AE">
      <w:pPr>
        <w:rPr>
          <w:rFonts w:ascii="Arial" w:hAnsi="Arial" w:cs="Arial"/>
          <w:b/>
          <w:bCs/>
          <w:sz w:val="20"/>
          <w:szCs w:val="20"/>
          <w:u w:val="single"/>
          <w:lang w:val="en-GB" w:eastAsia="zh-CN"/>
        </w:rPr>
      </w:pPr>
      <w:r w:rsidRPr="00B440AE">
        <w:rPr>
          <w:rFonts w:ascii="Arial" w:eastAsia="Times New Roman" w:hAnsi="Arial" w:cs="Arial"/>
          <w:b/>
          <w:bCs/>
          <w:sz w:val="20"/>
          <w:szCs w:val="20"/>
          <w:u w:val="single"/>
          <w:lang w:val="en-GB" w:eastAsia="zh-CN"/>
        </w:rPr>
        <w:t xml:space="preserve">Proposal </w:t>
      </w:r>
      <w:r w:rsidRPr="00B440AE">
        <w:rPr>
          <w:rFonts w:ascii="Arial" w:eastAsia="Times New Roman" w:hAnsi="Arial" w:cs="Arial" w:hint="eastAsia"/>
          <w:b/>
          <w:bCs/>
          <w:sz w:val="20"/>
          <w:szCs w:val="20"/>
          <w:u w:val="single"/>
          <w:lang w:val="en-GB" w:eastAsia="zh-CN"/>
        </w:rPr>
        <w:t>4</w:t>
      </w:r>
      <w:r w:rsidRPr="00B440AE">
        <w:rPr>
          <w:rFonts w:ascii="Arial" w:eastAsia="Times New Roman" w:hAnsi="Arial" w:cs="Arial"/>
          <w:b/>
          <w:bCs/>
          <w:sz w:val="20"/>
          <w:szCs w:val="20"/>
          <w:u w:val="single"/>
          <w:lang w:val="en-GB" w:eastAsia="zh-CN"/>
        </w:rPr>
        <w:t>:</w:t>
      </w:r>
      <w:r>
        <w:rPr>
          <w:rFonts w:asciiTheme="minorEastAsia" w:hAnsiTheme="minorEastAsia" w:cs="Arial" w:hint="eastAsia"/>
          <w:b/>
          <w:bCs/>
          <w:sz w:val="20"/>
          <w:szCs w:val="20"/>
          <w:u w:val="single"/>
          <w:lang w:val="en-GB" w:eastAsia="zh-CN"/>
        </w:rPr>
        <w:t xml:space="preserve"> </w:t>
      </w:r>
      <w:r>
        <w:rPr>
          <w:rFonts w:ascii="Arial" w:hAnsi="Arial" w:cs="Arial" w:hint="eastAsia"/>
          <w:b/>
          <w:bCs/>
          <w:sz w:val="20"/>
          <w:szCs w:val="20"/>
          <w:u w:val="single"/>
          <w:lang w:val="en-GB" w:eastAsia="zh-CN"/>
        </w:rPr>
        <w:t>Both beam management</w:t>
      </w:r>
      <w:r w:rsidR="005D6F31">
        <w:rPr>
          <w:rFonts w:ascii="Arial" w:hAnsi="Arial" w:cs="Arial"/>
          <w:b/>
          <w:bCs/>
          <w:sz w:val="20"/>
          <w:szCs w:val="20"/>
          <w:u w:val="single"/>
          <w:lang w:val="en-GB" w:eastAsia="zh-CN"/>
        </w:rPr>
        <w:t xml:space="preserve"> (UL/DL)</w:t>
      </w:r>
      <w:r>
        <w:rPr>
          <w:rFonts w:ascii="Arial" w:hAnsi="Arial" w:cs="Arial" w:hint="eastAsia"/>
          <w:b/>
          <w:bCs/>
          <w:sz w:val="20"/>
          <w:szCs w:val="20"/>
          <w:u w:val="single"/>
          <w:lang w:val="en-GB" w:eastAsia="zh-CN"/>
        </w:rPr>
        <w:t xml:space="preserve"> and beam failure </w:t>
      </w:r>
      <w:r>
        <w:rPr>
          <w:rFonts w:ascii="Arial" w:hAnsi="Arial" w:cs="Arial"/>
          <w:b/>
          <w:bCs/>
          <w:sz w:val="20"/>
          <w:szCs w:val="20"/>
          <w:u w:val="single"/>
          <w:lang w:val="en-GB" w:eastAsia="zh-CN"/>
        </w:rPr>
        <w:t>recovery</w:t>
      </w:r>
      <w:r>
        <w:rPr>
          <w:rFonts w:ascii="Arial" w:hAnsi="Arial" w:cs="Arial" w:hint="eastAsia"/>
          <w:b/>
          <w:bCs/>
          <w:sz w:val="20"/>
          <w:szCs w:val="20"/>
          <w:u w:val="single"/>
          <w:lang w:val="en-GB" w:eastAsia="zh-CN"/>
        </w:rPr>
        <w:t xml:space="preserve"> procedure should be supported in NR</w:t>
      </w:r>
      <w:r w:rsidR="00A74D74">
        <w:rPr>
          <w:rFonts w:ascii="Arial" w:hAnsi="Arial" w:cs="Arial"/>
          <w:b/>
          <w:bCs/>
          <w:sz w:val="20"/>
          <w:szCs w:val="20"/>
          <w:u w:val="single"/>
          <w:lang w:val="en-GB" w:eastAsia="zh-CN"/>
        </w:rPr>
        <w:t>-U</w:t>
      </w:r>
      <w:r>
        <w:rPr>
          <w:rFonts w:ascii="Arial" w:hAnsi="Arial" w:cs="Arial" w:hint="eastAsia"/>
          <w:b/>
          <w:bCs/>
          <w:sz w:val="20"/>
          <w:szCs w:val="20"/>
          <w:u w:val="single"/>
          <w:lang w:val="en-GB" w:eastAsia="zh-CN"/>
        </w:rPr>
        <w:t>.</w:t>
      </w:r>
    </w:p>
    <w:bookmarkEnd w:id="9"/>
    <w:bookmarkEnd w:id="10"/>
    <w:p w14:paraId="77629895" w14:textId="1F70014C" w:rsidR="009E5AF5" w:rsidRPr="001401BC" w:rsidRDefault="00EB58F3" w:rsidP="0046653A">
      <w:pPr>
        <w:rPr>
          <w:b/>
          <w:lang w:val="en-GB" w:eastAsia="zh-CN"/>
        </w:rPr>
      </w:pPr>
      <w:r>
        <w:rPr>
          <w:rFonts w:hint="eastAsia"/>
          <w:b/>
          <w:lang w:val="en-GB" w:eastAsia="zh-CN"/>
        </w:rPr>
        <w:t xml:space="preserve"> </w:t>
      </w:r>
    </w:p>
    <w:p w14:paraId="0AF4BE3C" w14:textId="77777777" w:rsidR="00284961" w:rsidRPr="00284961" w:rsidRDefault="00284961" w:rsidP="00284961">
      <w:pPr>
        <w:pStyle w:val="1"/>
      </w:pPr>
      <w:r w:rsidRPr="00284961">
        <w:lastRenderedPageBreak/>
        <w:t xml:space="preserve">Reference </w:t>
      </w:r>
    </w:p>
    <w:p w14:paraId="18596F89" w14:textId="35EB42D5" w:rsidR="007B66A0" w:rsidRDefault="007B11E6" w:rsidP="007B11E6">
      <w:pPr>
        <w:rPr>
          <w:rFonts w:eastAsia="MS Mincho" w:cs="Arial"/>
          <w:bCs/>
          <w:szCs w:val="24"/>
        </w:rPr>
      </w:pPr>
      <w:r w:rsidRPr="00482DA1">
        <w:rPr>
          <w:rFonts w:eastAsia="MS Mincho" w:cs="Arial"/>
          <w:bCs/>
          <w:szCs w:val="24"/>
        </w:rPr>
        <w:t>[1] RP-172021, “Revised SID on NR-based Access to Unlicensed Spectrum”, Qualcomm, RAN#77</w:t>
      </w:r>
    </w:p>
    <w:p w14:paraId="6EE95F48" w14:textId="6BFC4161" w:rsidR="002F2BF7" w:rsidRDefault="002F2BF7" w:rsidP="002F2BF7">
      <w:pPr>
        <w:rPr>
          <w:rFonts w:eastAsia="MS Mincho" w:cs="Arial"/>
          <w:bCs/>
          <w:szCs w:val="24"/>
        </w:rPr>
      </w:pPr>
      <w:r w:rsidRPr="00482DA1">
        <w:rPr>
          <w:rFonts w:eastAsia="MS Mincho" w:cs="Arial"/>
          <w:bCs/>
          <w:szCs w:val="24"/>
        </w:rPr>
        <w:t>[</w:t>
      </w:r>
      <w:r w:rsidR="005303AC">
        <w:rPr>
          <w:rFonts w:eastAsia="MS Mincho" w:cs="Arial"/>
          <w:bCs/>
          <w:szCs w:val="24"/>
        </w:rPr>
        <w:t>2</w:t>
      </w:r>
      <w:r w:rsidRPr="00482DA1">
        <w:rPr>
          <w:rFonts w:eastAsia="MS Mincho" w:cs="Arial"/>
          <w:bCs/>
          <w:szCs w:val="24"/>
        </w:rPr>
        <w:t>] R</w:t>
      </w:r>
      <w:r w:rsidR="001B14AD">
        <w:rPr>
          <w:rFonts w:eastAsia="MS Mincho" w:cs="Arial"/>
          <w:bCs/>
          <w:szCs w:val="24"/>
        </w:rPr>
        <w:t>1</w:t>
      </w:r>
      <w:r w:rsidRPr="00482DA1">
        <w:rPr>
          <w:rFonts w:eastAsia="MS Mincho" w:cs="Arial"/>
          <w:bCs/>
          <w:szCs w:val="24"/>
        </w:rPr>
        <w:t>-</w:t>
      </w:r>
      <w:r w:rsidR="001B14AD" w:rsidRPr="00FB3A55">
        <w:rPr>
          <w:lang w:eastAsia="zh-CN"/>
        </w:rPr>
        <w:t>18</w:t>
      </w:r>
      <w:r w:rsidR="001B14AD" w:rsidRPr="00B23ED8">
        <w:rPr>
          <w:lang w:eastAsia="zh-CN"/>
        </w:rPr>
        <w:t>0</w:t>
      </w:r>
      <w:r w:rsidR="009C0827">
        <w:rPr>
          <w:lang w:eastAsia="zh-CN"/>
        </w:rPr>
        <w:t>4230</w:t>
      </w:r>
      <w:r w:rsidRPr="00482DA1">
        <w:rPr>
          <w:rFonts w:eastAsia="MS Mincho" w:cs="Arial"/>
          <w:bCs/>
          <w:szCs w:val="24"/>
        </w:rPr>
        <w:t>, “</w:t>
      </w:r>
      <w:r w:rsidR="00FC1D12" w:rsidRPr="00FC1D12">
        <w:rPr>
          <w:rFonts w:eastAsia="MS Mincho" w:cs="Arial"/>
          <w:bCs/>
          <w:szCs w:val="24"/>
        </w:rPr>
        <w:t>Considerations on the LBT procedures for NR unlicensed band</w:t>
      </w:r>
      <w:r w:rsidRPr="00482DA1">
        <w:rPr>
          <w:rFonts w:eastAsia="MS Mincho" w:cs="Arial"/>
          <w:bCs/>
          <w:szCs w:val="24"/>
        </w:rPr>
        <w:t xml:space="preserve">”, </w:t>
      </w:r>
      <w:r>
        <w:rPr>
          <w:rFonts w:eastAsia="MS Mincho" w:cs="Arial"/>
          <w:bCs/>
          <w:szCs w:val="24"/>
        </w:rPr>
        <w:t>Spreadtrum</w:t>
      </w:r>
      <w:r w:rsidRPr="00482DA1">
        <w:rPr>
          <w:rFonts w:eastAsia="MS Mincho" w:cs="Arial"/>
          <w:bCs/>
          <w:szCs w:val="24"/>
        </w:rPr>
        <w:t>, RAN</w:t>
      </w:r>
      <w:r w:rsidR="00F95914">
        <w:rPr>
          <w:rFonts w:eastAsia="MS Mincho" w:cs="Arial"/>
          <w:bCs/>
          <w:szCs w:val="24"/>
        </w:rPr>
        <w:t>1</w:t>
      </w:r>
      <w:r w:rsidRPr="00482DA1">
        <w:rPr>
          <w:rFonts w:eastAsia="MS Mincho" w:cs="Arial"/>
          <w:bCs/>
          <w:szCs w:val="24"/>
        </w:rPr>
        <w:t>#</w:t>
      </w:r>
      <w:r w:rsidR="00F95914">
        <w:rPr>
          <w:rFonts w:eastAsia="MS Mincho" w:cs="Arial"/>
          <w:bCs/>
          <w:szCs w:val="24"/>
        </w:rPr>
        <w:t>92</w:t>
      </w:r>
      <w:r w:rsidR="009C0827">
        <w:rPr>
          <w:rFonts w:eastAsia="MS Mincho" w:cs="Arial"/>
          <w:bCs/>
          <w:szCs w:val="24"/>
        </w:rPr>
        <w:t>bis</w:t>
      </w:r>
    </w:p>
    <w:p w14:paraId="53FA1D69" w14:textId="77777777" w:rsidR="002F2BF7" w:rsidRPr="00482DA1" w:rsidRDefault="002F2BF7" w:rsidP="007B11E6">
      <w:pPr>
        <w:rPr>
          <w:rFonts w:eastAsia="MS Mincho" w:cs="Arial"/>
          <w:bCs/>
          <w:szCs w:val="24"/>
        </w:rPr>
      </w:pPr>
    </w:p>
    <w:sectPr w:rsidR="002F2BF7" w:rsidRPr="00482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F6533" w14:textId="77777777" w:rsidR="00CA3B9D" w:rsidRDefault="00CA3B9D" w:rsidP="00284961">
      <w:pPr>
        <w:spacing w:after="0"/>
      </w:pPr>
      <w:r>
        <w:separator/>
      </w:r>
    </w:p>
  </w:endnote>
  <w:endnote w:type="continuationSeparator" w:id="0">
    <w:p w14:paraId="05D40B7E" w14:textId="77777777" w:rsidR="00CA3B9D" w:rsidRDefault="00CA3B9D"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DC574" w14:textId="77777777" w:rsidR="00CA3B9D" w:rsidRDefault="00CA3B9D" w:rsidP="00284961">
      <w:pPr>
        <w:spacing w:after="0"/>
      </w:pPr>
      <w:r>
        <w:separator/>
      </w:r>
    </w:p>
  </w:footnote>
  <w:footnote w:type="continuationSeparator" w:id="0">
    <w:p w14:paraId="0D15A8DD" w14:textId="77777777" w:rsidR="00CA3B9D" w:rsidRDefault="00CA3B9D"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1">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7">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6">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7">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8">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3">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0"/>
  </w:num>
  <w:num w:numId="3">
    <w:abstractNumId w:val="0"/>
  </w:num>
  <w:num w:numId="4">
    <w:abstractNumId w:val="0"/>
  </w:num>
  <w:num w:numId="5">
    <w:abstractNumId w:val="21"/>
  </w:num>
  <w:num w:numId="6">
    <w:abstractNumId w:val="9"/>
  </w:num>
  <w:num w:numId="7">
    <w:abstractNumId w:val="10"/>
  </w:num>
  <w:num w:numId="8">
    <w:abstractNumId w:val="27"/>
  </w:num>
  <w:num w:numId="9">
    <w:abstractNumId w:val="11"/>
  </w:num>
  <w:num w:numId="10">
    <w:abstractNumId w:val="18"/>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0"/>
  </w:num>
  <w:num w:numId="13">
    <w:abstractNumId w:val="22"/>
  </w:num>
  <w:num w:numId="14">
    <w:abstractNumId w:val="16"/>
  </w:num>
  <w:num w:numId="15">
    <w:abstractNumId w:val="25"/>
  </w:num>
  <w:num w:numId="16">
    <w:abstractNumId w:val="32"/>
  </w:num>
  <w:num w:numId="17">
    <w:abstractNumId w:val="23"/>
  </w:num>
  <w:num w:numId="18">
    <w:abstractNumId w:val="30"/>
  </w:num>
  <w:num w:numId="19">
    <w:abstractNumId w:val="13"/>
  </w:num>
  <w:num w:numId="20">
    <w:abstractNumId w:val="33"/>
  </w:num>
  <w:num w:numId="21">
    <w:abstractNumId w:val="5"/>
  </w:num>
  <w:num w:numId="22">
    <w:abstractNumId w:val="12"/>
  </w:num>
  <w:num w:numId="23">
    <w:abstractNumId w:val="15"/>
  </w:num>
  <w:num w:numId="24">
    <w:abstractNumId w:val="6"/>
  </w:num>
  <w:num w:numId="25">
    <w:abstractNumId w:val="17"/>
  </w:num>
  <w:num w:numId="26">
    <w:abstractNumId w:val="7"/>
  </w:num>
  <w:num w:numId="27">
    <w:abstractNumId w:val="28"/>
  </w:num>
  <w:num w:numId="28">
    <w:abstractNumId w:val="29"/>
  </w:num>
  <w:num w:numId="29">
    <w:abstractNumId w:val="31"/>
  </w:num>
  <w:num w:numId="30">
    <w:abstractNumId w:val="19"/>
  </w:num>
  <w:num w:numId="31">
    <w:abstractNumId w:val="4"/>
  </w:num>
  <w:num w:numId="32">
    <w:abstractNumId w:val="2"/>
  </w:num>
  <w:num w:numId="33">
    <w:abstractNumId w:val="26"/>
  </w:num>
  <w:num w:numId="34">
    <w:abstractNumId w:val="24"/>
  </w:num>
  <w:num w:numId="35">
    <w:abstractNumId w:val="14"/>
  </w:num>
  <w:num w:numId="36">
    <w:abstractNumId w:val="3"/>
  </w:num>
  <w:num w:numId="37">
    <w:abstractNumId w:val="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17C45"/>
    <w:rsid w:val="000253B9"/>
    <w:rsid w:val="0002542D"/>
    <w:rsid w:val="00025AEB"/>
    <w:rsid w:val="000265EF"/>
    <w:rsid w:val="000265FD"/>
    <w:rsid w:val="000302CD"/>
    <w:rsid w:val="00031E7E"/>
    <w:rsid w:val="000338A1"/>
    <w:rsid w:val="000350AC"/>
    <w:rsid w:val="000363F9"/>
    <w:rsid w:val="00040CB2"/>
    <w:rsid w:val="00042D29"/>
    <w:rsid w:val="00043314"/>
    <w:rsid w:val="0004492C"/>
    <w:rsid w:val="00044AA8"/>
    <w:rsid w:val="00045E46"/>
    <w:rsid w:val="00046AA1"/>
    <w:rsid w:val="000478D7"/>
    <w:rsid w:val="000505CD"/>
    <w:rsid w:val="00052FE3"/>
    <w:rsid w:val="00054004"/>
    <w:rsid w:val="00054A31"/>
    <w:rsid w:val="00061D4F"/>
    <w:rsid w:val="00063295"/>
    <w:rsid w:val="00065D12"/>
    <w:rsid w:val="000676E0"/>
    <w:rsid w:val="000679BB"/>
    <w:rsid w:val="0007216C"/>
    <w:rsid w:val="00074623"/>
    <w:rsid w:val="00076342"/>
    <w:rsid w:val="00076C89"/>
    <w:rsid w:val="00080F02"/>
    <w:rsid w:val="0008368E"/>
    <w:rsid w:val="00083C9E"/>
    <w:rsid w:val="00084D17"/>
    <w:rsid w:val="00084EC6"/>
    <w:rsid w:val="00085DC6"/>
    <w:rsid w:val="00086E5E"/>
    <w:rsid w:val="000904BE"/>
    <w:rsid w:val="00091AA6"/>
    <w:rsid w:val="000945DF"/>
    <w:rsid w:val="0009464F"/>
    <w:rsid w:val="000A022A"/>
    <w:rsid w:val="000A08CC"/>
    <w:rsid w:val="000A1181"/>
    <w:rsid w:val="000A3AC7"/>
    <w:rsid w:val="000B7F48"/>
    <w:rsid w:val="000C307C"/>
    <w:rsid w:val="000D09E5"/>
    <w:rsid w:val="000D30DB"/>
    <w:rsid w:val="000D3C79"/>
    <w:rsid w:val="000D74AD"/>
    <w:rsid w:val="000E1185"/>
    <w:rsid w:val="000E1FD8"/>
    <w:rsid w:val="000E2726"/>
    <w:rsid w:val="000E2C41"/>
    <w:rsid w:val="000F1555"/>
    <w:rsid w:val="000F628C"/>
    <w:rsid w:val="000F6AC6"/>
    <w:rsid w:val="00101213"/>
    <w:rsid w:val="001030E6"/>
    <w:rsid w:val="00105E6C"/>
    <w:rsid w:val="00106020"/>
    <w:rsid w:val="00107EFA"/>
    <w:rsid w:val="00107F97"/>
    <w:rsid w:val="001100AD"/>
    <w:rsid w:val="001121B6"/>
    <w:rsid w:val="00117A16"/>
    <w:rsid w:val="001200F6"/>
    <w:rsid w:val="001214A8"/>
    <w:rsid w:val="00124C30"/>
    <w:rsid w:val="00130C45"/>
    <w:rsid w:val="00130FBF"/>
    <w:rsid w:val="0013154D"/>
    <w:rsid w:val="00132CE4"/>
    <w:rsid w:val="001349EC"/>
    <w:rsid w:val="001373A2"/>
    <w:rsid w:val="001401BC"/>
    <w:rsid w:val="001453AA"/>
    <w:rsid w:val="00150181"/>
    <w:rsid w:val="0015255F"/>
    <w:rsid w:val="0015453B"/>
    <w:rsid w:val="001545E2"/>
    <w:rsid w:val="00154B45"/>
    <w:rsid w:val="00155047"/>
    <w:rsid w:val="00155573"/>
    <w:rsid w:val="00165AD6"/>
    <w:rsid w:val="0016611A"/>
    <w:rsid w:val="00166B74"/>
    <w:rsid w:val="00170022"/>
    <w:rsid w:val="00170562"/>
    <w:rsid w:val="00176884"/>
    <w:rsid w:val="00177303"/>
    <w:rsid w:val="00180214"/>
    <w:rsid w:val="00184AB9"/>
    <w:rsid w:val="001A05F0"/>
    <w:rsid w:val="001A3B66"/>
    <w:rsid w:val="001A3BE5"/>
    <w:rsid w:val="001A418F"/>
    <w:rsid w:val="001A436D"/>
    <w:rsid w:val="001A590C"/>
    <w:rsid w:val="001B0218"/>
    <w:rsid w:val="001B14AD"/>
    <w:rsid w:val="001B6716"/>
    <w:rsid w:val="001B6E2A"/>
    <w:rsid w:val="001C2BB3"/>
    <w:rsid w:val="001D08B1"/>
    <w:rsid w:val="001D0E89"/>
    <w:rsid w:val="001D4F97"/>
    <w:rsid w:val="001E2DE5"/>
    <w:rsid w:val="001E4601"/>
    <w:rsid w:val="001E6809"/>
    <w:rsid w:val="001E6B05"/>
    <w:rsid w:val="001E768B"/>
    <w:rsid w:val="001F02E3"/>
    <w:rsid w:val="001F3634"/>
    <w:rsid w:val="001F399C"/>
    <w:rsid w:val="001F6998"/>
    <w:rsid w:val="001F6E07"/>
    <w:rsid w:val="001F76EF"/>
    <w:rsid w:val="00201027"/>
    <w:rsid w:val="002043D9"/>
    <w:rsid w:val="00205008"/>
    <w:rsid w:val="00205A83"/>
    <w:rsid w:val="00206B19"/>
    <w:rsid w:val="002161B7"/>
    <w:rsid w:val="00217A82"/>
    <w:rsid w:val="002219C8"/>
    <w:rsid w:val="0022450E"/>
    <w:rsid w:val="00234EC7"/>
    <w:rsid w:val="002367DD"/>
    <w:rsid w:val="0024689E"/>
    <w:rsid w:val="002469E4"/>
    <w:rsid w:val="00246E6E"/>
    <w:rsid w:val="002474EE"/>
    <w:rsid w:val="00247EBF"/>
    <w:rsid w:val="00251568"/>
    <w:rsid w:val="00252508"/>
    <w:rsid w:val="00253CC9"/>
    <w:rsid w:val="00256046"/>
    <w:rsid w:val="00260E75"/>
    <w:rsid w:val="002618E0"/>
    <w:rsid w:val="0026344C"/>
    <w:rsid w:val="00267CAA"/>
    <w:rsid w:val="00270980"/>
    <w:rsid w:val="00273CD7"/>
    <w:rsid w:val="00276080"/>
    <w:rsid w:val="00280767"/>
    <w:rsid w:val="002819DF"/>
    <w:rsid w:val="002823CE"/>
    <w:rsid w:val="00284961"/>
    <w:rsid w:val="00286DE9"/>
    <w:rsid w:val="00287769"/>
    <w:rsid w:val="00291854"/>
    <w:rsid w:val="00291B98"/>
    <w:rsid w:val="00292F29"/>
    <w:rsid w:val="00293199"/>
    <w:rsid w:val="00295657"/>
    <w:rsid w:val="00296619"/>
    <w:rsid w:val="00296694"/>
    <w:rsid w:val="002967A8"/>
    <w:rsid w:val="002B0D16"/>
    <w:rsid w:val="002B1EF4"/>
    <w:rsid w:val="002B314F"/>
    <w:rsid w:val="002C3492"/>
    <w:rsid w:val="002C6CF1"/>
    <w:rsid w:val="002D0470"/>
    <w:rsid w:val="002D3A6F"/>
    <w:rsid w:val="002D6C23"/>
    <w:rsid w:val="002E337B"/>
    <w:rsid w:val="002E5428"/>
    <w:rsid w:val="002F2B00"/>
    <w:rsid w:val="002F2BF7"/>
    <w:rsid w:val="002F3498"/>
    <w:rsid w:val="002F7EA5"/>
    <w:rsid w:val="003002BB"/>
    <w:rsid w:val="00300886"/>
    <w:rsid w:val="003073E1"/>
    <w:rsid w:val="0031690A"/>
    <w:rsid w:val="00322768"/>
    <w:rsid w:val="00322DF5"/>
    <w:rsid w:val="00323A1A"/>
    <w:rsid w:val="0033255D"/>
    <w:rsid w:val="00332CC6"/>
    <w:rsid w:val="00333697"/>
    <w:rsid w:val="00333D96"/>
    <w:rsid w:val="0033401A"/>
    <w:rsid w:val="00337258"/>
    <w:rsid w:val="00340B50"/>
    <w:rsid w:val="00343CD0"/>
    <w:rsid w:val="00343FF4"/>
    <w:rsid w:val="0034495A"/>
    <w:rsid w:val="0034567C"/>
    <w:rsid w:val="00345F4C"/>
    <w:rsid w:val="00350AC5"/>
    <w:rsid w:val="00353087"/>
    <w:rsid w:val="0035387D"/>
    <w:rsid w:val="00353DC5"/>
    <w:rsid w:val="00354F65"/>
    <w:rsid w:val="00361795"/>
    <w:rsid w:val="00361CC3"/>
    <w:rsid w:val="0036246D"/>
    <w:rsid w:val="00363614"/>
    <w:rsid w:val="00364071"/>
    <w:rsid w:val="00374378"/>
    <w:rsid w:val="0038013B"/>
    <w:rsid w:val="003815C8"/>
    <w:rsid w:val="003877D8"/>
    <w:rsid w:val="0039076D"/>
    <w:rsid w:val="00391490"/>
    <w:rsid w:val="00391EA9"/>
    <w:rsid w:val="0039540C"/>
    <w:rsid w:val="003A1D9E"/>
    <w:rsid w:val="003A555C"/>
    <w:rsid w:val="003B0014"/>
    <w:rsid w:val="003B178A"/>
    <w:rsid w:val="003B32B5"/>
    <w:rsid w:val="003B3E5A"/>
    <w:rsid w:val="003B4BF6"/>
    <w:rsid w:val="003B5986"/>
    <w:rsid w:val="003B5ED5"/>
    <w:rsid w:val="003B63BA"/>
    <w:rsid w:val="003B64DE"/>
    <w:rsid w:val="003C0126"/>
    <w:rsid w:val="003C2C5D"/>
    <w:rsid w:val="003C31FD"/>
    <w:rsid w:val="003C4883"/>
    <w:rsid w:val="003C4A18"/>
    <w:rsid w:val="003C4F35"/>
    <w:rsid w:val="003C7D50"/>
    <w:rsid w:val="003D385A"/>
    <w:rsid w:val="003D50E8"/>
    <w:rsid w:val="003D5BBB"/>
    <w:rsid w:val="003D64F2"/>
    <w:rsid w:val="003E3616"/>
    <w:rsid w:val="003E52AE"/>
    <w:rsid w:val="003E596B"/>
    <w:rsid w:val="003F070D"/>
    <w:rsid w:val="003F1223"/>
    <w:rsid w:val="003F1656"/>
    <w:rsid w:val="003F3718"/>
    <w:rsid w:val="00404EB8"/>
    <w:rsid w:val="00405D9E"/>
    <w:rsid w:val="00405FE6"/>
    <w:rsid w:val="004065DF"/>
    <w:rsid w:val="0040737A"/>
    <w:rsid w:val="004100BE"/>
    <w:rsid w:val="004102C4"/>
    <w:rsid w:val="00410ADE"/>
    <w:rsid w:val="0041594B"/>
    <w:rsid w:val="00416C6A"/>
    <w:rsid w:val="004213E9"/>
    <w:rsid w:val="00422A7F"/>
    <w:rsid w:val="004231A6"/>
    <w:rsid w:val="00425B04"/>
    <w:rsid w:val="00427EBD"/>
    <w:rsid w:val="00432E7B"/>
    <w:rsid w:val="004368B3"/>
    <w:rsid w:val="00437042"/>
    <w:rsid w:val="00445603"/>
    <w:rsid w:val="00447D03"/>
    <w:rsid w:val="00447E80"/>
    <w:rsid w:val="00450D6A"/>
    <w:rsid w:val="0045532F"/>
    <w:rsid w:val="0046150C"/>
    <w:rsid w:val="00461A80"/>
    <w:rsid w:val="00461BD8"/>
    <w:rsid w:val="00462D67"/>
    <w:rsid w:val="0046526A"/>
    <w:rsid w:val="0046653A"/>
    <w:rsid w:val="00466CE3"/>
    <w:rsid w:val="00471E27"/>
    <w:rsid w:val="0047314A"/>
    <w:rsid w:val="00473441"/>
    <w:rsid w:val="004740F3"/>
    <w:rsid w:val="0047580F"/>
    <w:rsid w:val="00481AC0"/>
    <w:rsid w:val="00482572"/>
    <w:rsid w:val="00482DA1"/>
    <w:rsid w:val="00494311"/>
    <w:rsid w:val="00494B18"/>
    <w:rsid w:val="00494D38"/>
    <w:rsid w:val="00495074"/>
    <w:rsid w:val="004B1F89"/>
    <w:rsid w:val="004B35ED"/>
    <w:rsid w:val="004B7097"/>
    <w:rsid w:val="004B78EE"/>
    <w:rsid w:val="004C0C6D"/>
    <w:rsid w:val="004C0D4F"/>
    <w:rsid w:val="004C22F5"/>
    <w:rsid w:val="004C40F7"/>
    <w:rsid w:val="004C78C8"/>
    <w:rsid w:val="004D10EC"/>
    <w:rsid w:val="004D3872"/>
    <w:rsid w:val="004D78F9"/>
    <w:rsid w:val="004E682E"/>
    <w:rsid w:val="004E6E7F"/>
    <w:rsid w:val="004F1D16"/>
    <w:rsid w:val="004F2566"/>
    <w:rsid w:val="004F3130"/>
    <w:rsid w:val="004F354C"/>
    <w:rsid w:val="004F44E5"/>
    <w:rsid w:val="004F6791"/>
    <w:rsid w:val="00500A3C"/>
    <w:rsid w:val="005039B6"/>
    <w:rsid w:val="0050402E"/>
    <w:rsid w:val="00505654"/>
    <w:rsid w:val="00507909"/>
    <w:rsid w:val="00510A24"/>
    <w:rsid w:val="00512E9C"/>
    <w:rsid w:val="0051630E"/>
    <w:rsid w:val="0052098C"/>
    <w:rsid w:val="00521AE7"/>
    <w:rsid w:val="0052364C"/>
    <w:rsid w:val="0052411C"/>
    <w:rsid w:val="00524365"/>
    <w:rsid w:val="00524A7B"/>
    <w:rsid w:val="005303AC"/>
    <w:rsid w:val="00530749"/>
    <w:rsid w:val="005307E1"/>
    <w:rsid w:val="00532C4B"/>
    <w:rsid w:val="005357A2"/>
    <w:rsid w:val="00537E73"/>
    <w:rsid w:val="00552F5B"/>
    <w:rsid w:val="00555948"/>
    <w:rsid w:val="00557AF0"/>
    <w:rsid w:val="00565024"/>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4112"/>
    <w:rsid w:val="005B11D0"/>
    <w:rsid w:val="005B2B14"/>
    <w:rsid w:val="005B44E9"/>
    <w:rsid w:val="005B65C3"/>
    <w:rsid w:val="005C0B9C"/>
    <w:rsid w:val="005C10C5"/>
    <w:rsid w:val="005C42F7"/>
    <w:rsid w:val="005D2BCB"/>
    <w:rsid w:val="005D3355"/>
    <w:rsid w:val="005D3DDA"/>
    <w:rsid w:val="005D4D19"/>
    <w:rsid w:val="005D5A4A"/>
    <w:rsid w:val="005D6F31"/>
    <w:rsid w:val="005D7348"/>
    <w:rsid w:val="005E06F3"/>
    <w:rsid w:val="005E084D"/>
    <w:rsid w:val="005E11DC"/>
    <w:rsid w:val="005E2693"/>
    <w:rsid w:val="005E291D"/>
    <w:rsid w:val="005F2DB8"/>
    <w:rsid w:val="005F6C00"/>
    <w:rsid w:val="005F7659"/>
    <w:rsid w:val="006017B7"/>
    <w:rsid w:val="00603CFA"/>
    <w:rsid w:val="006053B1"/>
    <w:rsid w:val="00607C73"/>
    <w:rsid w:val="00613193"/>
    <w:rsid w:val="00620C8B"/>
    <w:rsid w:val="00621A9F"/>
    <w:rsid w:val="00624E88"/>
    <w:rsid w:val="0063071C"/>
    <w:rsid w:val="00630C89"/>
    <w:rsid w:val="006316E5"/>
    <w:rsid w:val="006346FA"/>
    <w:rsid w:val="006374E3"/>
    <w:rsid w:val="00637D92"/>
    <w:rsid w:val="006411A8"/>
    <w:rsid w:val="0064296C"/>
    <w:rsid w:val="006441E7"/>
    <w:rsid w:val="006443FB"/>
    <w:rsid w:val="00644D2F"/>
    <w:rsid w:val="006472FE"/>
    <w:rsid w:val="00647A73"/>
    <w:rsid w:val="006515F2"/>
    <w:rsid w:val="00652580"/>
    <w:rsid w:val="00654116"/>
    <w:rsid w:val="00655560"/>
    <w:rsid w:val="006564BD"/>
    <w:rsid w:val="00660244"/>
    <w:rsid w:val="006626A8"/>
    <w:rsid w:val="006669B7"/>
    <w:rsid w:val="00667910"/>
    <w:rsid w:val="00667D5F"/>
    <w:rsid w:val="0067047B"/>
    <w:rsid w:val="00673699"/>
    <w:rsid w:val="0067694F"/>
    <w:rsid w:val="00676B51"/>
    <w:rsid w:val="00676CE7"/>
    <w:rsid w:val="006806A4"/>
    <w:rsid w:val="0068655C"/>
    <w:rsid w:val="006869F4"/>
    <w:rsid w:val="00686AC9"/>
    <w:rsid w:val="0069146C"/>
    <w:rsid w:val="00691BD4"/>
    <w:rsid w:val="00693531"/>
    <w:rsid w:val="0069377D"/>
    <w:rsid w:val="006A0129"/>
    <w:rsid w:val="006A1C6A"/>
    <w:rsid w:val="006A3BC1"/>
    <w:rsid w:val="006A4FFC"/>
    <w:rsid w:val="006B02AC"/>
    <w:rsid w:val="006B081F"/>
    <w:rsid w:val="006B185F"/>
    <w:rsid w:val="006B5645"/>
    <w:rsid w:val="006B7238"/>
    <w:rsid w:val="006C10CE"/>
    <w:rsid w:val="006D66CF"/>
    <w:rsid w:val="006E08CF"/>
    <w:rsid w:val="006E1FE8"/>
    <w:rsid w:val="006E2D25"/>
    <w:rsid w:val="006E5FB3"/>
    <w:rsid w:val="006E65E3"/>
    <w:rsid w:val="006E6A62"/>
    <w:rsid w:val="006F3777"/>
    <w:rsid w:val="006F52D0"/>
    <w:rsid w:val="006F5E42"/>
    <w:rsid w:val="006F7016"/>
    <w:rsid w:val="006F74A1"/>
    <w:rsid w:val="006F7A49"/>
    <w:rsid w:val="00701235"/>
    <w:rsid w:val="007052CB"/>
    <w:rsid w:val="00707470"/>
    <w:rsid w:val="007075E5"/>
    <w:rsid w:val="007147EB"/>
    <w:rsid w:val="00717492"/>
    <w:rsid w:val="00720AF5"/>
    <w:rsid w:val="00726CA4"/>
    <w:rsid w:val="007344BE"/>
    <w:rsid w:val="00740D66"/>
    <w:rsid w:val="00742685"/>
    <w:rsid w:val="00743200"/>
    <w:rsid w:val="007453F4"/>
    <w:rsid w:val="00750588"/>
    <w:rsid w:val="00750E18"/>
    <w:rsid w:val="0075202A"/>
    <w:rsid w:val="007547FC"/>
    <w:rsid w:val="00755453"/>
    <w:rsid w:val="0075605D"/>
    <w:rsid w:val="00756A69"/>
    <w:rsid w:val="007572AA"/>
    <w:rsid w:val="00757FD8"/>
    <w:rsid w:val="00761DF1"/>
    <w:rsid w:val="00762F6B"/>
    <w:rsid w:val="00764B13"/>
    <w:rsid w:val="00764FD5"/>
    <w:rsid w:val="0077124F"/>
    <w:rsid w:val="0077223C"/>
    <w:rsid w:val="007754B5"/>
    <w:rsid w:val="00776052"/>
    <w:rsid w:val="00780263"/>
    <w:rsid w:val="00783177"/>
    <w:rsid w:val="0078601D"/>
    <w:rsid w:val="007869A6"/>
    <w:rsid w:val="0079117E"/>
    <w:rsid w:val="00793F29"/>
    <w:rsid w:val="00794F1A"/>
    <w:rsid w:val="00795B07"/>
    <w:rsid w:val="00795E88"/>
    <w:rsid w:val="007A1E81"/>
    <w:rsid w:val="007A4C04"/>
    <w:rsid w:val="007B11E6"/>
    <w:rsid w:val="007B5811"/>
    <w:rsid w:val="007B66A0"/>
    <w:rsid w:val="007B6AE8"/>
    <w:rsid w:val="007C3E55"/>
    <w:rsid w:val="007C4693"/>
    <w:rsid w:val="007D0030"/>
    <w:rsid w:val="007D1F33"/>
    <w:rsid w:val="007D2711"/>
    <w:rsid w:val="007D29AD"/>
    <w:rsid w:val="007D512B"/>
    <w:rsid w:val="007D5F92"/>
    <w:rsid w:val="007E6E90"/>
    <w:rsid w:val="007F6603"/>
    <w:rsid w:val="007F678A"/>
    <w:rsid w:val="007F6E1E"/>
    <w:rsid w:val="007F7A11"/>
    <w:rsid w:val="007F7A92"/>
    <w:rsid w:val="00801AC1"/>
    <w:rsid w:val="00801F66"/>
    <w:rsid w:val="00803949"/>
    <w:rsid w:val="00804467"/>
    <w:rsid w:val="0080721C"/>
    <w:rsid w:val="00807226"/>
    <w:rsid w:val="00807302"/>
    <w:rsid w:val="00812519"/>
    <w:rsid w:val="008126CD"/>
    <w:rsid w:val="00816EFE"/>
    <w:rsid w:val="008235C6"/>
    <w:rsid w:val="00823B32"/>
    <w:rsid w:val="00824D8F"/>
    <w:rsid w:val="00825FB7"/>
    <w:rsid w:val="00831EA2"/>
    <w:rsid w:val="008344E8"/>
    <w:rsid w:val="008363AB"/>
    <w:rsid w:val="00842E53"/>
    <w:rsid w:val="00843A80"/>
    <w:rsid w:val="0084409F"/>
    <w:rsid w:val="00850764"/>
    <w:rsid w:val="00852CE8"/>
    <w:rsid w:val="00853544"/>
    <w:rsid w:val="0085744C"/>
    <w:rsid w:val="00862935"/>
    <w:rsid w:val="008700A2"/>
    <w:rsid w:val="00873322"/>
    <w:rsid w:val="00874B84"/>
    <w:rsid w:val="00874E41"/>
    <w:rsid w:val="0087586D"/>
    <w:rsid w:val="00877774"/>
    <w:rsid w:val="008777AA"/>
    <w:rsid w:val="008906AC"/>
    <w:rsid w:val="00891A0A"/>
    <w:rsid w:val="008927D0"/>
    <w:rsid w:val="0089501F"/>
    <w:rsid w:val="00895793"/>
    <w:rsid w:val="00897669"/>
    <w:rsid w:val="008A0DF5"/>
    <w:rsid w:val="008A205D"/>
    <w:rsid w:val="008A525E"/>
    <w:rsid w:val="008B4461"/>
    <w:rsid w:val="008B6E87"/>
    <w:rsid w:val="008C0B10"/>
    <w:rsid w:val="008C3BA9"/>
    <w:rsid w:val="008C4012"/>
    <w:rsid w:val="008D15CA"/>
    <w:rsid w:val="008D43ED"/>
    <w:rsid w:val="008E0C2E"/>
    <w:rsid w:val="008E56F3"/>
    <w:rsid w:val="008E66F6"/>
    <w:rsid w:val="008E7A76"/>
    <w:rsid w:val="008F12C9"/>
    <w:rsid w:val="008F24BE"/>
    <w:rsid w:val="008F723C"/>
    <w:rsid w:val="008F73A8"/>
    <w:rsid w:val="008F752C"/>
    <w:rsid w:val="00901998"/>
    <w:rsid w:val="00902A54"/>
    <w:rsid w:val="009041F9"/>
    <w:rsid w:val="00904DA5"/>
    <w:rsid w:val="00904FFC"/>
    <w:rsid w:val="0090675F"/>
    <w:rsid w:val="0091047C"/>
    <w:rsid w:val="00910CAE"/>
    <w:rsid w:val="009121D1"/>
    <w:rsid w:val="0091672F"/>
    <w:rsid w:val="009223C5"/>
    <w:rsid w:val="00930622"/>
    <w:rsid w:val="0093183E"/>
    <w:rsid w:val="00933172"/>
    <w:rsid w:val="00933500"/>
    <w:rsid w:val="00941D0A"/>
    <w:rsid w:val="00941DA7"/>
    <w:rsid w:val="00942E23"/>
    <w:rsid w:val="00942EC6"/>
    <w:rsid w:val="00943344"/>
    <w:rsid w:val="009442FC"/>
    <w:rsid w:val="00950B83"/>
    <w:rsid w:val="009511A6"/>
    <w:rsid w:val="00955414"/>
    <w:rsid w:val="00956B5C"/>
    <w:rsid w:val="00962279"/>
    <w:rsid w:val="0096420F"/>
    <w:rsid w:val="0096433A"/>
    <w:rsid w:val="0096470D"/>
    <w:rsid w:val="00965A19"/>
    <w:rsid w:val="009723A2"/>
    <w:rsid w:val="0097332C"/>
    <w:rsid w:val="00973517"/>
    <w:rsid w:val="0098708E"/>
    <w:rsid w:val="0099016F"/>
    <w:rsid w:val="00993147"/>
    <w:rsid w:val="00993FD8"/>
    <w:rsid w:val="009A08BD"/>
    <w:rsid w:val="009A4C89"/>
    <w:rsid w:val="009A5602"/>
    <w:rsid w:val="009A56D7"/>
    <w:rsid w:val="009B18E4"/>
    <w:rsid w:val="009B4058"/>
    <w:rsid w:val="009B54A7"/>
    <w:rsid w:val="009C0827"/>
    <w:rsid w:val="009C1F59"/>
    <w:rsid w:val="009C59DE"/>
    <w:rsid w:val="009D0F6E"/>
    <w:rsid w:val="009D0FF3"/>
    <w:rsid w:val="009D5E06"/>
    <w:rsid w:val="009E1AC3"/>
    <w:rsid w:val="009E219A"/>
    <w:rsid w:val="009E2C3E"/>
    <w:rsid w:val="009E2C53"/>
    <w:rsid w:val="009E5AF5"/>
    <w:rsid w:val="009F032B"/>
    <w:rsid w:val="009F12F2"/>
    <w:rsid w:val="009F3AA3"/>
    <w:rsid w:val="009F63BC"/>
    <w:rsid w:val="009F7D85"/>
    <w:rsid w:val="00A032CB"/>
    <w:rsid w:val="00A0388B"/>
    <w:rsid w:val="00A10328"/>
    <w:rsid w:val="00A15A99"/>
    <w:rsid w:val="00A174B4"/>
    <w:rsid w:val="00A20858"/>
    <w:rsid w:val="00A24419"/>
    <w:rsid w:val="00A274FF"/>
    <w:rsid w:val="00A31161"/>
    <w:rsid w:val="00A32190"/>
    <w:rsid w:val="00A33ADE"/>
    <w:rsid w:val="00A35037"/>
    <w:rsid w:val="00A3561F"/>
    <w:rsid w:val="00A35FD1"/>
    <w:rsid w:val="00A40618"/>
    <w:rsid w:val="00A413D2"/>
    <w:rsid w:val="00A449CE"/>
    <w:rsid w:val="00A51514"/>
    <w:rsid w:val="00A53DA4"/>
    <w:rsid w:val="00A57621"/>
    <w:rsid w:val="00A606DA"/>
    <w:rsid w:val="00A61B4D"/>
    <w:rsid w:val="00A62B78"/>
    <w:rsid w:val="00A67BC5"/>
    <w:rsid w:val="00A74D74"/>
    <w:rsid w:val="00A77A45"/>
    <w:rsid w:val="00A82172"/>
    <w:rsid w:val="00A84F08"/>
    <w:rsid w:val="00A85D43"/>
    <w:rsid w:val="00A9423A"/>
    <w:rsid w:val="00A955FF"/>
    <w:rsid w:val="00A96AA8"/>
    <w:rsid w:val="00A9711B"/>
    <w:rsid w:val="00AA219B"/>
    <w:rsid w:val="00AA5938"/>
    <w:rsid w:val="00AA71FC"/>
    <w:rsid w:val="00AA79AF"/>
    <w:rsid w:val="00AB0E80"/>
    <w:rsid w:val="00AB3537"/>
    <w:rsid w:val="00AB637F"/>
    <w:rsid w:val="00AD2977"/>
    <w:rsid w:val="00AD449C"/>
    <w:rsid w:val="00AD642A"/>
    <w:rsid w:val="00AD6FAF"/>
    <w:rsid w:val="00AE200E"/>
    <w:rsid w:val="00AE29B5"/>
    <w:rsid w:val="00AE3BD8"/>
    <w:rsid w:val="00AE5F46"/>
    <w:rsid w:val="00AE72F0"/>
    <w:rsid w:val="00AE76A1"/>
    <w:rsid w:val="00AF368A"/>
    <w:rsid w:val="00AF5FA5"/>
    <w:rsid w:val="00B020F4"/>
    <w:rsid w:val="00B03D56"/>
    <w:rsid w:val="00B04C21"/>
    <w:rsid w:val="00B05AE7"/>
    <w:rsid w:val="00B06BD4"/>
    <w:rsid w:val="00B0785E"/>
    <w:rsid w:val="00B078B3"/>
    <w:rsid w:val="00B10118"/>
    <w:rsid w:val="00B11802"/>
    <w:rsid w:val="00B21D3A"/>
    <w:rsid w:val="00B2298C"/>
    <w:rsid w:val="00B22DC5"/>
    <w:rsid w:val="00B23ED8"/>
    <w:rsid w:val="00B2627F"/>
    <w:rsid w:val="00B30A63"/>
    <w:rsid w:val="00B312AA"/>
    <w:rsid w:val="00B31367"/>
    <w:rsid w:val="00B31E4A"/>
    <w:rsid w:val="00B3304B"/>
    <w:rsid w:val="00B40E83"/>
    <w:rsid w:val="00B440AE"/>
    <w:rsid w:val="00B44527"/>
    <w:rsid w:val="00B4698C"/>
    <w:rsid w:val="00B470CE"/>
    <w:rsid w:val="00B51993"/>
    <w:rsid w:val="00B55E3F"/>
    <w:rsid w:val="00B644B7"/>
    <w:rsid w:val="00B658DD"/>
    <w:rsid w:val="00B7284F"/>
    <w:rsid w:val="00B72E9E"/>
    <w:rsid w:val="00B77BFB"/>
    <w:rsid w:val="00B82FEC"/>
    <w:rsid w:val="00B91A21"/>
    <w:rsid w:val="00B95440"/>
    <w:rsid w:val="00BA4040"/>
    <w:rsid w:val="00BA539D"/>
    <w:rsid w:val="00BB0DA8"/>
    <w:rsid w:val="00BB0F7B"/>
    <w:rsid w:val="00BB31AB"/>
    <w:rsid w:val="00BB4632"/>
    <w:rsid w:val="00BB5DB6"/>
    <w:rsid w:val="00BC1A80"/>
    <w:rsid w:val="00BD733D"/>
    <w:rsid w:val="00BE12C0"/>
    <w:rsid w:val="00BE2089"/>
    <w:rsid w:val="00BE2C7E"/>
    <w:rsid w:val="00BE3D70"/>
    <w:rsid w:val="00BE6603"/>
    <w:rsid w:val="00BF2C9A"/>
    <w:rsid w:val="00BF4179"/>
    <w:rsid w:val="00BF4BBE"/>
    <w:rsid w:val="00BF53BB"/>
    <w:rsid w:val="00C069AC"/>
    <w:rsid w:val="00C113E3"/>
    <w:rsid w:val="00C11A46"/>
    <w:rsid w:val="00C15348"/>
    <w:rsid w:val="00C15CC0"/>
    <w:rsid w:val="00C166E3"/>
    <w:rsid w:val="00C17766"/>
    <w:rsid w:val="00C23D71"/>
    <w:rsid w:val="00C24D57"/>
    <w:rsid w:val="00C313C4"/>
    <w:rsid w:val="00C315DE"/>
    <w:rsid w:val="00C3460B"/>
    <w:rsid w:val="00C36544"/>
    <w:rsid w:val="00C4366B"/>
    <w:rsid w:val="00C43D5A"/>
    <w:rsid w:val="00C4756D"/>
    <w:rsid w:val="00C502A0"/>
    <w:rsid w:val="00C504DF"/>
    <w:rsid w:val="00C526D2"/>
    <w:rsid w:val="00C555BC"/>
    <w:rsid w:val="00C55D21"/>
    <w:rsid w:val="00C5700E"/>
    <w:rsid w:val="00C631C9"/>
    <w:rsid w:val="00C634B6"/>
    <w:rsid w:val="00C66FDC"/>
    <w:rsid w:val="00C678E7"/>
    <w:rsid w:val="00C77528"/>
    <w:rsid w:val="00C8114A"/>
    <w:rsid w:val="00C86529"/>
    <w:rsid w:val="00C9098B"/>
    <w:rsid w:val="00C90C3A"/>
    <w:rsid w:val="00C9473B"/>
    <w:rsid w:val="00C95AE1"/>
    <w:rsid w:val="00CA0DAD"/>
    <w:rsid w:val="00CA3B9D"/>
    <w:rsid w:val="00CA6391"/>
    <w:rsid w:val="00CA698B"/>
    <w:rsid w:val="00CB0887"/>
    <w:rsid w:val="00CB0F21"/>
    <w:rsid w:val="00CB25D4"/>
    <w:rsid w:val="00CB3E29"/>
    <w:rsid w:val="00CB3FF9"/>
    <w:rsid w:val="00CB6BD6"/>
    <w:rsid w:val="00CC3CB7"/>
    <w:rsid w:val="00CC4CBB"/>
    <w:rsid w:val="00CC639A"/>
    <w:rsid w:val="00CD0C69"/>
    <w:rsid w:val="00CD1144"/>
    <w:rsid w:val="00CD6CB3"/>
    <w:rsid w:val="00CE1E06"/>
    <w:rsid w:val="00CE5ED3"/>
    <w:rsid w:val="00CF0B57"/>
    <w:rsid w:val="00CF0B6D"/>
    <w:rsid w:val="00CF3E3D"/>
    <w:rsid w:val="00D01603"/>
    <w:rsid w:val="00D0660E"/>
    <w:rsid w:val="00D11321"/>
    <w:rsid w:val="00D14E5F"/>
    <w:rsid w:val="00D17D40"/>
    <w:rsid w:val="00D2187A"/>
    <w:rsid w:val="00D26568"/>
    <w:rsid w:val="00D26698"/>
    <w:rsid w:val="00D27868"/>
    <w:rsid w:val="00D31FAB"/>
    <w:rsid w:val="00D40B22"/>
    <w:rsid w:val="00D43734"/>
    <w:rsid w:val="00D44D13"/>
    <w:rsid w:val="00D51B53"/>
    <w:rsid w:val="00D51DB7"/>
    <w:rsid w:val="00D52FD9"/>
    <w:rsid w:val="00D561F9"/>
    <w:rsid w:val="00D62694"/>
    <w:rsid w:val="00D633D2"/>
    <w:rsid w:val="00D658B9"/>
    <w:rsid w:val="00D707AC"/>
    <w:rsid w:val="00D70FC5"/>
    <w:rsid w:val="00D74F31"/>
    <w:rsid w:val="00D771F8"/>
    <w:rsid w:val="00D81EE5"/>
    <w:rsid w:val="00D828DF"/>
    <w:rsid w:val="00D91C9E"/>
    <w:rsid w:val="00D92E88"/>
    <w:rsid w:val="00D96A5F"/>
    <w:rsid w:val="00DA01A2"/>
    <w:rsid w:val="00DA3CBC"/>
    <w:rsid w:val="00DA6DD0"/>
    <w:rsid w:val="00DA7B84"/>
    <w:rsid w:val="00DB1671"/>
    <w:rsid w:val="00DB2E15"/>
    <w:rsid w:val="00DB464B"/>
    <w:rsid w:val="00DB72CA"/>
    <w:rsid w:val="00DB7E4D"/>
    <w:rsid w:val="00DC40AD"/>
    <w:rsid w:val="00DD3D56"/>
    <w:rsid w:val="00DD4631"/>
    <w:rsid w:val="00DD4B8B"/>
    <w:rsid w:val="00DD5484"/>
    <w:rsid w:val="00DE2518"/>
    <w:rsid w:val="00DE35BA"/>
    <w:rsid w:val="00DE39C8"/>
    <w:rsid w:val="00DE4D96"/>
    <w:rsid w:val="00DE4FA8"/>
    <w:rsid w:val="00DE63AC"/>
    <w:rsid w:val="00DE70F7"/>
    <w:rsid w:val="00DF5C1A"/>
    <w:rsid w:val="00DF7E37"/>
    <w:rsid w:val="00E14F1E"/>
    <w:rsid w:val="00E15A69"/>
    <w:rsid w:val="00E20B89"/>
    <w:rsid w:val="00E2202B"/>
    <w:rsid w:val="00E32C80"/>
    <w:rsid w:val="00E343BA"/>
    <w:rsid w:val="00E34F6A"/>
    <w:rsid w:val="00E37996"/>
    <w:rsid w:val="00E42B1D"/>
    <w:rsid w:val="00E44819"/>
    <w:rsid w:val="00E476B2"/>
    <w:rsid w:val="00E53570"/>
    <w:rsid w:val="00E53822"/>
    <w:rsid w:val="00E569DD"/>
    <w:rsid w:val="00E63720"/>
    <w:rsid w:val="00E66A63"/>
    <w:rsid w:val="00E705DB"/>
    <w:rsid w:val="00E71EB3"/>
    <w:rsid w:val="00E80E0E"/>
    <w:rsid w:val="00E81848"/>
    <w:rsid w:val="00E93D64"/>
    <w:rsid w:val="00E966A3"/>
    <w:rsid w:val="00E97732"/>
    <w:rsid w:val="00EA4CD1"/>
    <w:rsid w:val="00EA50C2"/>
    <w:rsid w:val="00EB1DBD"/>
    <w:rsid w:val="00EB58F3"/>
    <w:rsid w:val="00EC01C2"/>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3D6"/>
    <w:rsid w:val="00EF1F02"/>
    <w:rsid w:val="00EF2B93"/>
    <w:rsid w:val="00F0088B"/>
    <w:rsid w:val="00F021F6"/>
    <w:rsid w:val="00F03921"/>
    <w:rsid w:val="00F040EC"/>
    <w:rsid w:val="00F047DB"/>
    <w:rsid w:val="00F05CEF"/>
    <w:rsid w:val="00F11EB7"/>
    <w:rsid w:val="00F141C2"/>
    <w:rsid w:val="00F1501C"/>
    <w:rsid w:val="00F16B94"/>
    <w:rsid w:val="00F22C19"/>
    <w:rsid w:val="00F23077"/>
    <w:rsid w:val="00F26B44"/>
    <w:rsid w:val="00F277CB"/>
    <w:rsid w:val="00F30DF6"/>
    <w:rsid w:val="00F354B4"/>
    <w:rsid w:val="00F40549"/>
    <w:rsid w:val="00F417D6"/>
    <w:rsid w:val="00F43158"/>
    <w:rsid w:val="00F46C28"/>
    <w:rsid w:val="00F5107C"/>
    <w:rsid w:val="00F52427"/>
    <w:rsid w:val="00F52963"/>
    <w:rsid w:val="00F53B24"/>
    <w:rsid w:val="00F546B1"/>
    <w:rsid w:val="00F61ABC"/>
    <w:rsid w:val="00F61B83"/>
    <w:rsid w:val="00F62ABC"/>
    <w:rsid w:val="00F644DB"/>
    <w:rsid w:val="00F67317"/>
    <w:rsid w:val="00F70C50"/>
    <w:rsid w:val="00F74775"/>
    <w:rsid w:val="00F74EA5"/>
    <w:rsid w:val="00F74FB6"/>
    <w:rsid w:val="00F7542B"/>
    <w:rsid w:val="00F76936"/>
    <w:rsid w:val="00F76A15"/>
    <w:rsid w:val="00F77846"/>
    <w:rsid w:val="00F820ED"/>
    <w:rsid w:val="00F860BE"/>
    <w:rsid w:val="00F87280"/>
    <w:rsid w:val="00F92D16"/>
    <w:rsid w:val="00F95914"/>
    <w:rsid w:val="00F977DE"/>
    <w:rsid w:val="00FA0C34"/>
    <w:rsid w:val="00FB043E"/>
    <w:rsid w:val="00FB26DF"/>
    <w:rsid w:val="00FB2B1D"/>
    <w:rsid w:val="00FB4169"/>
    <w:rsid w:val="00FB4736"/>
    <w:rsid w:val="00FB4D49"/>
    <w:rsid w:val="00FB68F2"/>
    <w:rsid w:val="00FB7BB3"/>
    <w:rsid w:val="00FC1D12"/>
    <w:rsid w:val="00FC4440"/>
    <w:rsid w:val="00FC6CA2"/>
    <w:rsid w:val="00FD0536"/>
    <w:rsid w:val="00FD0768"/>
    <w:rsid w:val="00FD38B2"/>
    <w:rsid w:val="00FD41D9"/>
    <w:rsid w:val="00FE41BC"/>
    <w:rsid w:val="00FE551F"/>
    <w:rsid w:val="00FF1AEC"/>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260F4"/>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link w:val="a7"/>
    <w:uiPriority w:val="34"/>
    <w:locked/>
    <w:rsid w:val="006053B1"/>
    <w:rPr>
      <w:rFonts w:ascii="Times New Roman" w:hAnsi="Times New Roman" w:cs="Times New Roman"/>
      <w:kern w:val="0"/>
      <w:sz w:val="22"/>
      <w:lang w:eastAsia="en-US"/>
    </w:rPr>
  </w:style>
  <w:style w:type="paragraph" w:customStyle="1" w:styleId="Reference">
    <w:name w:val="Reference"/>
    <w:basedOn w:val="a"/>
    <w:rsid w:val="004100BE"/>
    <w:pPr>
      <w:numPr>
        <w:numId w:val="38"/>
      </w:num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CD969-F5B2-4E57-B129-18C9460F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Pierre Zhang</cp:lastModifiedBy>
  <cp:revision>17</cp:revision>
  <dcterms:created xsi:type="dcterms:W3CDTF">2018-04-03T06:24:00Z</dcterms:created>
  <dcterms:modified xsi:type="dcterms:W3CDTF">2018-05-11T05:19:00Z</dcterms:modified>
</cp:coreProperties>
</file>