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8E4E5" w14:textId="202ABB4F" w:rsidR="00673D04" w:rsidRDefault="00393D3A" w:rsidP="00A03816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3GPP TSG RAN1 Meeting #93</w:t>
      </w:r>
      <w:r w:rsidR="00673D04">
        <w:rPr>
          <w:b/>
          <w:bCs/>
          <w:sz w:val="24"/>
          <w:szCs w:val="24"/>
          <w:lang w:val="en-GB"/>
        </w:rPr>
        <w:t>                                                  </w:t>
      </w:r>
      <w:r w:rsidR="00F642E9">
        <w:rPr>
          <w:b/>
          <w:bCs/>
          <w:sz w:val="24"/>
          <w:szCs w:val="24"/>
          <w:lang w:val="en-GB"/>
        </w:rPr>
        <w:t xml:space="preserve">                  </w:t>
      </w:r>
      <w:r w:rsidR="0071701F">
        <w:rPr>
          <w:b/>
          <w:bCs/>
          <w:sz w:val="24"/>
          <w:szCs w:val="24"/>
          <w:lang w:val="en-GB"/>
        </w:rPr>
        <w:t>R1-1806003</w:t>
      </w:r>
    </w:p>
    <w:p w14:paraId="78F2046C" w14:textId="717AC7EF" w:rsidR="00673D04" w:rsidRDefault="00E204A2" w:rsidP="00673D04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Busan, Korea</w:t>
      </w:r>
      <w:r w:rsidR="00F0626C">
        <w:rPr>
          <w:b/>
          <w:bCs/>
          <w:sz w:val="24"/>
          <w:szCs w:val="24"/>
          <w:lang w:val="en-GB"/>
        </w:rPr>
        <w:t>, 21</w:t>
      </w:r>
      <w:r w:rsidR="00F0626C" w:rsidRPr="00F0626C">
        <w:rPr>
          <w:b/>
          <w:bCs/>
          <w:sz w:val="24"/>
          <w:szCs w:val="24"/>
          <w:vertAlign w:val="superscript"/>
          <w:lang w:val="en-GB"/>
        </w:rPr>
        <w:t>st</w:t>
      </w:r>
      <w:r w:rsidR="00F0626C">
        <w:rPr>
          <w:b/>
          <w:bCs/>
          <w:sz w:val="24"/>
          <w:szCs w:val="24"/>
          <w:lang w:val="en-GB"/>
        </w:rPr>
        <w:t xml:space="preserve"> May – 25</w:t>
      </w:r>
      <w:r w:rsidR="00393D3A" w:rsidRPr="00393D3A">
        <w:rPr>
          <w:b/>
          <w:bCs/>
          <w:sz w:val="24"/>
          <w:szCs w:val="24"/>
          <w:vertAlign w:val="superscript"/>
          <w:lang w:val="en-GB"/>
        </w:rPr>
        <w:t>th</w:t>
      </w:r>
      <w:r w:rsidR="00F0626C">
        <w:rPr>
          <w:b/>
          <w:bCs/>
          <w:sz w:val="24"/>
          <w:szCs w:val="24"/>
          <w:lang w:val="en-GB"/>
        </w:rPr>
        <w:t xml:space="preserve"> May</w:t>
      </w:r>
      <w:r w:rsidR="00393D3A">
        <w:rPr>
          <w:b/>
          <w:bCs/>
          <w:sz w:val="24"/>
          <w:szCs w:val="24"/>
          <w:lang w:val="en-GB"/>
        </w:rPr>
        <w:t xml:space="preserve"> 2018</w:t>
      </w:r>
    </w:p>
    <w:p w14:paraId="77A09E43" w14:textId="77777777" w:rsidR="00673D04" w:rsidRDefault="00673D04" w:rsidP="00673D04">
      <w:pPr>
        <w:pStyle w:val="TdocHeader2"/>
        <w:rPr>
          <w:bCs/>
          <w:sz w:val="20"/>
        </w:rPr>
      </w:pPr>
    </w:p>
    <w:p w14:paraId="67E47A6E" w14:textId="28BB02FE" w:rsidR="00673D04" w:rsidRDefault="00673D04" w:rsidP="00673D04">
      <w:pPr>
        <w:pStyle w:val="TdocHeader2"/>
        <w:rPr>
          <w:sz w:val="20"/>
          <w:lang w:val="en-US"/>
        </w:rPr>
      </w:pPr>
      <w:r>
        <w:rPr>
          <w:sz w:val="20"/>
        </w:rPr>
        <w:t>Source:      </w:t>
      </w:r>
      <w:r w:rsidR="00E75C47">
        <w:rPr>
          <w:sz w:val="20"/>
        </w:rPr>
        <w:t>          Hughes, ESA</w:t>
      </w:r>
    </w:p>
    <w:p w14:paraId="4339C52C" w14:textId="0FA1A39D" w:rsidR="00673D04" w:rsidRDefault="00673D04" w:rsidP="00673D04">
      <w:pPr>
        <w:pStyle w:val="TdocHeader2"/>
        <w:rPr>
          <w:sz w:val="20"/>
        </w:rPr>
      </w:pPr>
      <w:r>
        <w:rPr>
          <w:sz w:val="20"/>
        </w:rPr>
        <w:t xml:space="preserve">Title:                     </w:t>
      </w:r>
      <w:r w:rsidR="00393D3A">
        <w:rPr>
          <w:sz w:val="20"/>
        </w:rPr>
        <w:t>TDD and FDD for NTN Applications</w:t>
      </w:r>
    </w:p>
    <w:p w14:paraId="1A4E0274" w14:textId="70F617BD" w:rsidR="00673D04" w:rsidRDefault="00673D04" w:rsidP="00673D04">
      <w:pPr>
        <w:pStyle w:val="TdocHeader2"/>
        <w:rPr>
          <w:sz w:val="20"/>
        </w:rPr>
      </w:pPr>
      <w:r>
        <w:rPr>
          <w:sz w:val="20"/>
        </w:rPr>
        <w:t xml:space="preserve">TDOC Type:          </w:t>
      </w:r>
      <w:r w:rsidR="00F0626C">
        <w:rPr>
          <w:sz w:val="20"/>
        </w:rPr>
        <w:t>D</w:t>
      </w:r>
      <w:r>
        <w:rPr>
          <w:sz w:val="20"/>
        </w:rPr>
        <w:t>iscussion</w:t>
      </w:r>
    </w:p>
    <w:p w14:paraId="3DC0CAF9" w14:textId="7B248A77" w:rsidR="00673D04" w:rsidRDefault="00D70E12" w:rsidP="00673D04">
      <w:pPr>
        <w:pStyle w:val="TdocHeader2"/>
        <w:rPr>
          <w:sz w:val="20"/>
          <w:lang w:val="de-DE"/>
        </w:rPr>
      </w:pPr>
      <w:r>
        <w:rPr>
          <w:sz w:val="20"/>
          <w:lang w:val="de-DE"/>
        </w:rPr>
        <w:t>Agenda Item:        7.3.2</w:t>
      </w:r>
    </w:p>
    <w:p w14:paraId="28377A17" w14:textId="44C7ACA4" w:rsidR="00673D04" w:rsidRDefault="00E767D6" w:rsidP="00673D04">
      <w:pPr>
        <w:pStyle w:val="TdocHeader2"/>
        <w:rPr>
          <w:sz w:val="20"/>
          <w:lang w:val="en-US"/>
        </w:rPr>
      </w:pPr>
      <w:r>
        <w:rPr>
          <w:sz w:val="20"/>
        </w:rPr>
        <w:t>Document for:      Discussion</w:t>
      </w:r>
      <w:bookmarkStart w:id="0" w:name="_GoBack"/>
      <w:bookmarkEnd w:id="0"/>
    </w:p>
    <w:p w14:paraId="67E34D1D" w14:textId="5145004D" w:rsidR="00673D04" w:rsidRPr="00410D93" w:rsidRDefault="00673D04" w:rsidP="00410D93">
      <w:pPr>
        <w:pStyle w:val="TdocHeader2"/>
        <w:rPr>
          <w:sz w:val="20"/>
        </w:rPr>
      </w:pPr>
      <w:r>
        <w:rPr>
          <w:sz w:val="20"/>
        </w:rPr>
        <w:t>Release:               Rel-15</w:t>
      </w:r>
    </w:p>
    <w:p w14:paraId="43C92D28" w14:textId="77777777" w:rsidR="00CF2A6C" w:rsidRDefault="00CF2A6C">
      <w:pPr>
        <w:pStyle w:val="TdocHeader2"/>
        <w:rPr>
          <w:sz w:val="20"/>
          <w:lang w:val="en-US"/>
        </w:rPr>
      </w:pPr>
    </w:p>
    <w:p w14:paraId="17D63B90" w14:textId="1C089A1A"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bookmarkStart w:id="1" w:name="_Ref298777854"/>
      <w:bookmarkEnd w:id="1"/>
      <w:r>
        <w:rPr>
          <w:lang w:val="en-US"/>
        </w:rPr>
        <w:t>Abstract</w:t>
      </w:r>
    </w:p>
    <w:p w14:paraId="0CE24071" w14:textId="5BBB9961" w:rsidR="00CF2A6C" w:rsidRPr="00144E5C" w:rsidRDefault="00240BC1" w:rsidP="00144E5C">
      <w:pPr>
        <w:rPr>
          <w:sz w:val="24"/>
          <w:szCs w:val="24"/>
        </w:rPr>
      </w:pPr>
      <w:r>
        <w:rPr>
          <w:sz w:val="24"/>
          <w:szCs w:val="24"/>
        </w:rPr>
        <w:t>This document</w:t>
      </w:r>
      <w:r w:rsidR="00080661">
        <w:rPr>
          <w:sz w:val="24"/>
          <w:szCs w:val="24"/>
        </w:rPr>
        <w:t xml:space="preserve"> describes the </w:t>
      </w:r>
      <w:r w:rsidR="00CD7BAF">
        <w:rPr>
          <w:sz w:val="24"/>
          <w:szCs w:val="24"/>
        </w:rPr>
        <w:t>rationale and proposed</w:t>
      </w:r>
      <w:r w:rsidR="00144E5C">
        <w:rPr>
          <w:sz w:val="24"/>
          <w:szCs w:val="24"/>
        </w:rPr>
        <w:t xml:space="preserve"> choice between Time-Division Duplex (TDD) and Frequency Division Duplex (FDD) for NTN applications.</w:t>
      </w:r>
    </w:p>
    <w:p w14:paraId="5ECEF93A" w14:textId="16F0583A"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Problem Statement</w:t>
      </w:r>
    </w:p>
    <w:p w14:paraId="756FA05C" w14:textId="6FA2C404" w:rsidR="00E204A2" w:rsidRDefault="00E204A2" w:rsidP="002D3B3D">
      <w:r>
        <w:t>Most of the existing satellite systems operates in the frequency bands designated for FDD, with defined transmit direction.  NTN systems</w:t>
      </w:r>
      <w:r w:rsidR="0084615A">
        <w:t xml:space="preserve"> using</w:t>
      </w:r>
      <w:r>
        <w:t xml:space="preserve"> these frequency bands in TDD may cause interference to the s</w:t>
      </w:r>
      <w:r w:rsidR="0084615A">
        <w:t>atellites.  NTN systems using these frequency bands in FDD may also cause interference if the transmit direction is inconsistent with the defined transmit direction of the satellite systems.</w:t>
      </w:r>
    </w:p>
    <w:p w14:paraId="1362644E" w14:textId="37D05030" w:rsidR="0047583A" w:rsidRDefault="0084615A" w:rsidP="002D3B3D">
      <w:r>
        <w:t xml:space="preserve">NTN terminals using GEO satellite systems can experience a one-way propagation time of 240 </w:t>
      </w:r>
      <w:proofErr w:type="spellStart"/>
      <w:r>
        <w:t>msec</w:t>
      </w:r>
      <w:proofErr w:type="spellEnd"/>
      <w:r>
        <w:t xml:space="preserve"> at minimum, 270 </w:t>
      </w:r>
      <w:proofErr w:type="spellStart"/>
      <w:r>
        <w:t>msec</w:t>
      </w:r>
      <w:proofErr w:type="spellEnd"/>
      <w:r>
        <w:t xml:space="preserve"> at maximum between UE and satellite </w:t>
      </w:r>
      <w:proofErr w:type="spellStart"/>
      <w:r>
        <w:t>ba</w:t>
      </w:r>
      <w:r w:rsidR="000F582D">
        <w:t>sestation</w:t>
      </w:r>
      <w:proofErr w:type="spellEnd"/>
      <w:r w:rsidR="000F582D">
        <w:t>.  This long delay may cause</w:t>
      </w:r>
      <w:r>
        <w:t xml:space="preserve"> it difficult and inefficient for TDD operati</w:t>
      </w:r>
      <w:r w:rsidR="002F07B1">
        <w:t>on.</w:t>
      </w:r>
    </w:p>
    <w:p w14:paraId="5667F28A" w14:textId="7CCD4C21" w:rsidR="00E204A2" w:rsidRDefault="0084615A" w:rsidP="002D3B3D">
      <w:r>
        <w:t xml:space="preserve">The one-way propagation time for a LEO </w:t>
      </w:r>
      <w:r w:rsidR="0047583A">
        <w:t>satellite systems with a typical 1000 km orbit is a c</w:t>
      </w:r>
      <w:r w:rsidR="000F582D">
        <w:t>ontinuously changing variable between</w:t>
      </w:r>
      <w:r w:rsidR="0047583A">
        <w:t xml:space="preserve"> 3 </w:t>
      </w:r>
      <w:proofErr w:type="spellStart"/>
      <w:r w:rsidR="0047583A">
        <w:t>msec</w:t>
      </w:r>
      <w:proofErr w:type="spellEnd"/>
      <w:r w:rsidR="0047583A">
        <w:t xml:space="preserve"> when the satellite is directly overhead, and 10 </w:t>
      </w:r>
      <w:proofErr w:type="spellStart"/>
      <w:r w:rsidR="0047583A">
        <w:t>msec</w:t>
      </w:r>
      <w:proofErr w:type="spellEnd"/>
      <w:r w:rsidR="0047583A">
        <w:t xml:space="preserve"> when the satellite at fi</w:t>
      </w:r>
      <w:r w:rsidR="00407B4A">
        <w:t>rst appears in view and at last</w:t>
      </w:r>
      <w:r w:rsidR="0047583A">
        <w:t xml:space="preserve"> disappear</w:t>
      </w:r>
      <w:r w:rsidR="000F582D">
        <w:t>s at</w:t>
      </w:r>
      <w:r w:rsidR="00407B4A">
        <w:t xml:space="preserve"> horizon.  If operating in TDD, NTN terminals using such satellite systems must deal with the variable propagation delay.</w:t>
      </w:r>
    </w:p>
    <w:p w14:paraId="12012C52" w14:textId="2DE83324" w:rsidR="00407B4A" w:rsidRDefault="00407B4A" w:rsidP="002D3B3D">
      <w:r>
        <w:t>HAPS operating in these frequency</w:t>
      </w:r>
      <w:r w:rsidR="000F582D">
        <w:t xml:space="preserve"> bands</w:t>
      </w:r>
      <w:r>
        <w:t xml:space="preserve"> also used by satellite systems may create interference to the satellite systems if HAPS are either operating in TDD, or in </w:t>
      </w:r>
      <w:r w:rsidR="000F582D">
        <w:t>FDD but at the opposite</w:t>
      </w:r>
      <w:r>
        <w:t xml:space="preserve"> direction of the satellite systems.</w:t>
      </w:r>
    </w:p>
    <w:p w14:paraId="53DE5232" w14:textId="13041A10" w:rsidR="00E767D6" w:rsidRDefault="00E767D6" w:rsidP="002D3B3D">
      <w:r>
        <w:t>Interference in any of the cases must be avoided.</w:t>
      </w:r>
    </w:p>
    <w:p w14:paraId="68A5D2AE" w14:textId="76D8DDF0" w:rsidR="002844FA" w:rsidRPr="00DC6B40" w:rsidRDefault="004B371F" w:rsidP="002D3B3D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Proposals</w:t>
      </w:r>
    </w:p>
    <w:p w14:paraId="00E0AFB7" w14:textId="07B843CE" w:rsidR="00517310" w:rsidRDefault="00517310" w:rsidP="006523E7">
      <w:pPr>
        <w:widowControl w:val="0"/>
        <w:pBdr>
          <w:bottom w:val="single" w:sz="12" w:space="1" w:color="auto"/>
        </w:pBdr>
        <w:rPr>
          <w:i/>
        </w:rPr>
      </w:pPr>
      <w:r w:rsidRPr="00517310">
        <w:rPr>
          <w:b/>
          <w:i/>
          <w:u w:val="single"/>
        </w:rPr>
        <w:t>Proposal 1.</w:t>
      </w:r>
      <w:r>
        <w:t xml:space="preserve"> </w:t>
      </w:r>
      <w:r>
        <w:rPr>
          <w:i/>
        </w:rPr>
        <w:t>GEO and LEO satellites</w:t>
      </w:r>
      <w:r w:rsidR="002F07B1">
        <w:rPr>
          <w:i/>
        </w:rPr>
        <w:t xml:space="preserve"> operating in</w:t>
      </w:r>
      <w:r w:rsidRPr="00517310">
        <w:rPr>
          <w:i/>
        </w:rPr>
        <w:t xml:space="preserve"> Frequency Division Duplex (FD</w:t>
      </w:r>
      <w:r w:rsidR="00BF17D7">
        <w:rPr>
          <w:i/>
        </w:rPr>
        <w:t xml:space="preserve">D) </w:t>
      </w:r>
      <w:r w:rsidR="002F07B1">
        <w:rPr>
          <w:i/>
        </w:rPr>
        <w:t>shall use</w:t>
      </w:r>
      <w:r w:rsidR="00BF17D7">
        <w:rPr>
          <w:i/>
        </w:rPr>
        <w:t xml:space="preserve"> the</w:t>
      </w:r>
      <w:r w:rsidRPr="00517310">
        <w:rPr>
          <w:i/>
        </w:rPr>
        <w:t xml:space="preserve"> satellite transmit</w:t>
      </w:r>
      <w:r>
        <w:rPr>
          <w:i/>
        </w:rPr>
        <w:t xml:space="preserve"> and receive frequency bands </w:t>
      </w:r>
      <w:r w:rsidRPr="00517310">
        <w:rPr>
          <w:i/>
        </w:rPr>
        <w:t>alloca</w:t>
      </w:r>
      <w:r w:rsidR="00B33AE2">
        <w:rPr>
          <w:i/>
        </w:rPr>
        <w:t>ted.</w:t>
      </w:r>
      <w:r w:rsidR="005E281A">
        <w:rPr>
          <w:i/>
        </w:rPr>
        <w:t xml:space="preserve">  The </w:t>
      </w:r>
      <w:r w:rsidR="00B33AE2">
        <w:rPr>
          <w:i/>
        </w:rPr>
        <w:t xml:space="preserve">user terminals shall use the </w:t>
      </w:r>
      <w:r w:rsidRPr="00517310">
        <w:rPr>
          <w:i/>
        </w:rPr>
        <w:t>respective transmit and receive</w:t>
      </w:r>
      <w:r w:rsidR="00B33AE2">
        <w:rPr>
          <w:i/>
        </w:rPr>
        <w:t xml:space="preserve"> bands as allocated.</w:t>
      </w:r>
    </w:p>
    <w:p w14:paraId="430DDAED" w14:textId="1B6BBD3A" w:rsidR="002F07B1" w:rsidRPr="002F07B1" w:rsidRDefault="002F07B1" w:rsidP="006523E7">
      <w:pPr>
        <w:widowControl w:val="0"/>
        <w:pBdr>
          <w:bottom w:val="single" w:sz="12" w:space="1" w:color="auto"/>
        </w:pBdr>
        <w:rPr>
          <w:i/>
        </w:rPr>
      </w:pPr>
      <w:r w:rsidRPr="002F07B1">
        <w:rPr>
          <w:b/>
          <w:i/>
          <w:u w:val="single"/>
        </w:rPr>
        <w:t>Proposal 2</w:t>
      </w:r>
      <w:r w:rsidRPr="002F07B1">
        <w:rPr>
          <w:b/>
          <w:u w:val="single"/>
        </w:rPr>
        <w:t>.</w:t>
      </w:r>
      <w:r w:rsidRPr="002F07B1">
        <w:t xml:space="preserve"> </w:t>
      </w:r>
      <w:r w:rsidRPr="002F07B1">
        <w:rPr>
          <w:i/>
        </w:rPr>
        <w:t>Satellite systems</w:t>
      </w:r>
      <w:r>
        <w:rPr>
          <w:i/>
        </w:rPr>
        <w:t xml:space="preserve"> and user terminals</w:t>
      </w:r>
      <w:r w:rsidRPr="002F07B1">
        <w:rPr>
          <w:i/>
        </w:rPr>
        <w:t xml:space="preserve"> operating in Time Division Duplex (TDD) shall use the satellite frequency bands allocated for TDD operation exclusively.</w:t>
      </w:r>
    </w:p>
    <w:p w14:paraId="5F322D6F" w14:textId="5E8E9E4B" w:rsidR="002D3B3D" w:rsidRPr="00E767D6" w:rsidRDefault="002F07B1" w:rsidP="00E767D6">
      <w:pPr>
        <w:widowControl w:val="0"/>
        <w:pBdr>
          <w:bottom w:val="single" w:sz="12" w:space="1" w:color="auto"/>
        </w:pBdr>
        <w:rPr>
          <w:i/>
        </w:rPr>
      </w:pPr>
      <w:r>
        <w:rPr>
          <w:b/>
          <w:i/>
          <w:u w:val="single"/>
        </w:rPr>
        <w:t>Proposal 3</w:t>
      </w:r>
      <w:r w:rsidR="00517310">
        <w:rPr>
          <w:b/>
          <w:i/>
          <w:u w:val="single"/>
        </w:rPr>
        <w:t>.</w:t>
      </w:r>
      <w:r w:rsidR="00517310" w:rsidRPr="005E281A">
        <w:rPr>
          <w:b/>
          <w:i/>
        </w:rPr>
        <w:t xml:space="preserve"> </w:t>
      </w:r>
      <w:r w:rsidR="00517310" w:rsidRPr="00517310">
        <w:rPr>
          <w:i/>
        </w:rPr>
        <w:t>HAPS</w:t>
      </w:r>
      <w:r w:rsidR="00BF17D7">
        <w:rPr>
          <w:i/>
        </w:rPr>
        <w:t xml:space="preserve"> </w:t>
      </w:r>
      <w:r w:rsidR="00B33AE2">
        <w:rPr>
          <w:i/>
        </w:rPr>
        <w:t>may use</w:t>
      </w:r>
      <w:r w:rsidR="005E281A">
        <w:rPr>
          <w:i/>
        </w:rPr>
        <w:t xml:space="preserve"> eith</w:t>
      </w:r>
      <w:r w:rsidR="00BF17D7">
        <w:rPr>
          <w:i/>
        </w:rPr>
        <w:t>er TDD or FDD in the frequency</w:t>
      </w:r>
      <w:r w:rsidR="005E281A">
        <w:rPr>
          <w:i/>
        </w:rPr>
        <w:t xml:space="preserve"> bands</w:t>
      </w:r>
      <w:r w:rsidR="00BF17D7">
        <w:rPr>
          <w:i/>
        </w:rPr>
        <w:t xml:space="preserve"> not shared with satellites</w:t>
      </w:r>
      <w:r w:rsidR="005E281A">
        <w:rPr>
          <w:i/>
        </w:rPr>
        <w:t>.</w:t>
      </w:r>
      <w:r w:rsidR="006523E7">
        <w:t xml:space="preserve"> </w:t>
      </w:r>
      <w:r w:rsidR="00B666ED" w:rsidRPr="00B666ED">
        <w:rPr>
          <w:i/>
        </w:rPr>
        <w:t xml:space="preserve">HAPS </w:t>
      </w:r>
      <w:r w:rsidR="00B666ED" w:rsidRPr="00B666ED">
        <w:rPr>
          <w:i/>
        </w:rPr>
        <w:lastRenderedPageBreak/>
        <w:t>shall use FDD in the same direction as GEO or LEO when they are sharing the frequency band with the satellites</w:t>
      </w:r>
      <w:r w:rsidR="008768A2">
        <w:rPr>
          <w:i/>
        </w:rPr>
        <w:t xml:space="preserve"> using FDD</w:t>
      </w:r>
      <w:r w:rsidR="00B666ED" w:rsidRPr="00B666ED">
        <w:rPr>
          <w:i/>
        </w:rPr>
        <w:t>.</w:t>
      </w:r>
    </w:p>
    <w:sectPr w:rsidR="002D3B3D" w:rsidRPr="00E767D6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DD5FE7"/>
    <w:multiLevelType w:val="hybridMultilevel"/>
    <w:tmpl w:val="E04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6FF1842"/>
    <w:multiLevelType w:val="hybridMultilevel"/>
    <w:tmpl w:val="1EAC1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1A5D91"/>
    <w:multiLevelType w:val="hybridMultilevel"/>
    <w:tmpl w:val="A192E53C"/>
    <w:lvl w:ilvl="0" w:tplc="A73404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6C"/>
    <w:rsid w:val="00063583"/>
    <w:rsid w:val="00080661"/>
    <w:rsid w:val="000C66E2"/>
    <w:rsid w:val="000E0A08"/>
    <w:rsid w:val="000E7097"/>
    <w:rsid w:val="000F582D"/>
    <w:rsid w:val="00144E5C"/>
    <w:rsid w:val="00171046"/>
    <w:rsid w:val="001A2A0B"/>
    <w:rsid w:val="001B4199"/>
    <w:rsid w:val="001B72AD"/>
    <w:rsid w:val="001D6677"/>
    <w:rsid w:val="00240BC1"/>
    <w:rsid w:val="002468D2"/>
    <w:rsid w:val="0026462F"/>
    <w:rsid w:val="002670B4"/>
    <w:rsid w:val="002844FA"/>
    <w:rsid w:val="002D3602"/>
    <w:rsid w:val="002D3B3D"/>
    <w:rsid w:val="002F07B1"/>
    <w:rsid w:val="00342D1F"/>
    <w:rsid w:val="00345773"/>
    <w:rsid w:val="00351D62"/>
    <w:rsid w:val="00386033"/>
    <w:rsid w:val="00393D3A"/>
    <w:rsid w:val="003E1B5E"/>
    <w:rsid w:val="003E61F8"/>
    <w:rsid w:val="00407B4A"/>
    <w:rsid w:val="00410D93"/>
    <w:rsid w:val="004177E5"/>
    <w:rsid w:val="0047583A"/>
    <w:rsid w:val="00487740"/>
    <w:rsid w:val="004A1C0A"/>
    <w:rsid w:val="004A34F9"/>
    <w:rsid w:val="004B371F"/>
    <w:rsid w:val="004B42A1"/>
    <w:rsid w:val="004F5E4E"/>
    <w:rsid w:val="00513830"/>
    <w:rsid w:val="00517310"/>
    <w:rsid w:val="0054498D"/>
    <w:rsid w:val="00590898"/>
    <w:rsid w:val="005972E4"/>
    <w:rsid w:val="005A626B"/>
    <w:rsid w:val="005D59A1"/>
    <w:rsid w:val="005E281A"/>
    <w:rsid w:val="005E2DAB"/>
    <w:rsid w:val="005F40D9"/>
    <w:rsid w:val="00603BB7"/>
    <w:rsid w:val="0064397D"/>
    <w:rsid w:val="006523E7"/>
    <w:rsid w:val="00664095"/>
    <w:rsid w:val="00673D04"/>
    <w:rsid w:val="00685FA6"/>
    <w:rsid w:val="006C17D2"/>
    <w:rsid w:val="006C65A2"/>
    <w:rsid w:val="00703C8F"/>
    <w:rsid w:val="0071444E"/>
    <w:rsid w:val="0071701F"/>
    <w:rsid w:val="0074765F"/>
    <w:rsid w:val="00763305"/>
    <w:rsid w:val="00777734"/>
    <w:rsid w:val="00783339"/>
    <w:rsid w:val="008429F6"/>
    <w:rsid w:val="0084615A"/>
    <w:rsid w:val="0086008F"/>
    <w:rsid w:val="00875933"/>
    <w:rsid w:val="008768A2"/>
    <w:rsid w:val="008A0A4B"/>
    <w:rsid w:val="008A21A1"/>
    <w:rsid w:val="008D553A"/>
    <w:rsid w:val="008F0B36"/>
    <w:rsid w:val="008F3D0B"/>
    <w:rsid w:val="0096519D"/>
    <w:rsid w:val="009E0C9E"/>
    <w:rsid w:val="00A03816"/>
    <w:rsid w:val="00A0523C"/>
    <w:rsid w:val="00A2786F"/>
    <w:rsid w:val="00AB4AC3"/>
    <w:rsid w:val="00AB679D"/>
    <w:rsid w:val="00AC0E61"/>
    <w:rsid w:val="00B102FF"/>
    <w:rsid w:val="00B213E2"/>
    <w:rsid w:val="00B334D1"/>
    <w:rsid w:val="00B33AE2"/>
    <w:rsid w:val="00B45C37"/>
    <w:rsid w:val="00B666ED"/>
    <w:rsid w:val="00BB5B0B"/>
    <w:rsid w:val="00BF17D7"/>
    <w:rsid w:val="00BF6989"/>
    <w:rsid w:val="00BF6FBD"/>
    <w:rsid w:val="00C15601"/>
    <w:rsid w:val="00C24EB3"/>
    <w:rsid w:val="00CA7FE2"/>
    <w:rsid w:val="00CD21CA"/>
    <w:rsid w:val="00CD7BAF"/>
    <w:rsid w:val="00CF2A6C"/>
    <w:rsid w:val="00CF5BD7"/>
    <w:rsid w:val="00D04235"/>
    <w:rsid w:val="00D11B20"/>
    <w:rsid w:val="00D30CFA"/>
    <w:rsid w:val="00D576F5"/>
    <w:rsid w:val="00D70E12"/>
    <w:rsid w:val="00DA42F2"/>
    <w:rsid w:val="00DB05C8"/>
    <w:rsid w:val="00DB5E14"/>
    <w:rsid w:val="00DC6B40"/>
    <w:rsid w:val="00DF575B"/>
    <w:rsid w:val="00E16C47"/>
    <w:rsid w:val="00E204A2"/>
    <w:rsid w:val="00E56D48"/>
    <w:rsid w:val="00E75C47"/>
    <w:rsid w:val="00E767D6"/>
    <w:rsid w:val="00E8674E"/>
    <w:rsid w:val="00E874AD"/>
    <w:rsid w:val="00E95BF0"/>
    <w:rsid w:val="00EA1D83"/>
    <w:rsid w:val="00EF229D"/>
    <w:rsid w:val="00EF5937"/>
    <w:rsid w:val="00F0626C"/>
    <w:rsid w:val="00F120A7"/>
    <w:rsid w:val="00F13D9D"/>
    <w:rsid w:val="00F15DC9"/>
    <w:rsid w:val="00F220E0"/>
    <w:rsid w:val="00F27D22"/>
    <w:rsid w:val="00F36441"/>
    <w:rsid w:val="00F616D4"/>
    <w:rsid w:val="00F63F00"/>
    <w:rsid w:val="00F642E9"/>
    <w:rsid w:val="00F74493"/>
    <w:rsid w:val="00F94D4A"/>
    <w:rsid w:val="00FA167B"/>
    <w:rsid w:val="00FA17A6"/>
    <w:rsid w:val="00FB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E2D3E"/>
  <w15:docId w15:val="{B30D2B49-7A54-4FDB-8B59-6689F429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9F4"/>
    <w:pPr>
      <w:spacing w:after="160" w:line="259" w:lineRule="auto"/>
    </w:pPr>
    <w:rPr>
      <w:color w:val="00000A"/>
      <w:sz w:val="22"/>
    </w:rPr>
  </w:style>
  <w:style w:type="paragraph" w:styleId="Heading1">
    <w:name w:val="heading 1"/>
    <w:basedOn w:val="Heading"/>
    <w:next w:val="Normal"/>
    <w:link w:val="Heading1Char"/>
    <w:qFormat/>
    <w:rsid w:val="00C96F92"/>
    <w:pPr>
      <w:keepLines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C96F92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96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96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96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96F92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96F92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96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96F9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96F9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C96F9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C96F9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C96F9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C96F9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463F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rsid w:val="00C609F4"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rsid w:val="00C609F4"/>
    <w:pPr>
      <w:spacing w:after="140" w:line="288" w:lineRule="auto"/>
    </w:pPr>
  </w:style>
  <w:style w:type="paragraph" w:styleId="List">
    <w:name w:val="List"/>
    <w:basedOn w:val="BodyText"/>
    <w:rsid w:val="00C609F4"/>
    <w:rPr>
      <w:rFonts w:cs="Lohit Devanagari"/>
    </w:rPr>
  </w:style>
  <w:style w:type="paragraph" w:styleId="Caption">
    <w:name w:val="caption"/>
    <w:basedOn w:val="Normal"/>
    <w:qFormat/>
    <w:rsid w:val="00C609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C609F4"/>
    <w:pPr>
      <w:suppressLineNumbers/>
    </w:pPr>
    <w:rPr>
      <w:rFonts w:cs="Lohit Devanagari"/>
    </w:rPr>
  </w:style>
  <w:style w:type="paragraph" w:customStyle="1" w:styleId="TdocHeader2">
    <w:name w:val="Tdoc_Header_2"/>
    <w:basedOn w:val="Normal"/>
    <w:qFormat/>
    <w:rsid w:val="00C96F92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C96F9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463F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10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5DC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7D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01"/>
    <w:rPr>
      <w:color w:val="00000A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01"/>
    <w:rPr>
      <w:b/>
      <w:bCs/>
      <w:color w:val="00000A"/>
      <w:szCs w:val="20"/>
    </w:rPr>
  </w:style>
  <w:style w:type="paragraph" w:customStyle="1" w:styleId="CRCoverPage">
    <w:name w:val="CR Cover Page"/>
    <w:basedOn w:val="Normal"/>
    <w:rsid w:val="00673D04"/>
    <w:pPr>
      <w:spacing w:after="120" w:line="240" w:lineRule="auto"/>
    </w:pPr>
    <w:rPr>
      <w:rFonts w:ascii="Arial" w:hAnsi="Arial" w:cs="Arial"/>
      <w:color w:val="auto"/>
      <w:sz w:val="20"/>
      <w:szCs w:val="20"/>
    </w:rPr>
  </w:style>
  <w:style w:type="paragraph" w:styleId="NoSpacing">
    <w:name w:val="No Spacing"/>
    <w:uiPriority w:val="1"/>
    <w:qFormat/>
    <w:rsid w:val="006523E7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9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Eroz, Mustafa</dc:creator>
  <dc:description/>
  <cp:lastModifiedBy>Lee, Lin-Nan</cp:lastModifiedBy>
  <cp:revision>11</cp:revision>
  <cp:lastPrinted>2017-11-17T23:37:00Z</cp:lastPrinted>
  <dcterms:created xsi:type="dcterms:W3CDTF">2018-04-04T14:11:00Z</dcterms:created>
  <dcterms:modified xsi:type="dcterms:W3CDTF">2018-05-11T19:36:00Z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Echostar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