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656F6" w14:textId="04732C5C" w:rsidR="004C0186" w:rsidRPr="001E0E46" w:rsidRDefault="004C0186" w:rsidP="004C0186">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RAN WG1 Meeting #92bis</w:t>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t xml:space="preserve">    R1-</w:t>
      </w:r>
      <w:r w:rsidR="004039BC" w:rsidRPr="004039BC">
        <w:rPr>
          <w:rFonts w:ascii="Times New Roman" w:eastAsia="SimSun" w:hAnsi="Times New Roman"/>
          <w:b/>
          <w:sz w:val="24"/>
          <w:lang w:val="en-US" w:eastAsia="zh-CN"/>
        </w:rPr>
        <w:t>1804887</w:t>
      </w:r>
    </w:p>
    <w:p w14:paraId="43A30BE9" w14:textId="77777777" w:rsidR="004C0186" w:rsidRPr="001E0E46" w:rsidRDefault="004C0186" w:rsidP="004C0186">
      <w:pPr>
        <w:pStyle w:val="CRCoverPage"/>
        <w:tabs>
          <w:tab w:val="left" w:pos="1980"/>
        </w:tabs>
        <w:jc w:val="both"/>
        <w:rPr>
          <w:rFonts w:ascii="Times New Roman" w:hAnsi="Times New Roman"/>
          <w:b/>
          <w:bCs/>
          <w:sz w:val="24"/>
          <w:lang w:val="en-US"/>
        </w:rPr>
      </w:pPr>
      <w:r w:rsidRPr="001E0E46">
        <w:rPr>
          <w:rFonts w:ascii="Times New Roman" w:eastAsia="SimSun" w:hAnsi="Times New Roman"/>
          <w:b/>
          <w:sz w:val="24"/>
          <w:lang w:val="en-US" w:eastAsia="zh-CN"/>
        </w:rPr>
        <w:t>Sanya, China, April 16</w:t>
      </w:r>
      <w:r w:rsidRPr="00F151AF">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1E0E46">
        <w:rPr>
          <w:rFonts w:ascii="Times New Roman" w:eastAsia="SimSun" w:hAnsi="Times New Roman"/>
          <w:b/>
          <w:sz w:val="24"/>
          <w:lang w:val="en-US" w:eastAsia="zh-CN"/>
        </w:rPr>
        <w:t>– 20</w:t>
      </w:r>
      <w:r w:rsidRPr="00F151AF">
        <w:rPr>
          <w:rFonts w:ascii="Times New Roman" w:eastAsia="SimSun" w:hAnsi="Times New Roman"/>
          <w:b/>
          <w:sz w:val="24"/>
          <w:vertAlign w:val="superscript"/>
          <w:lang w:val="en-US" w:eastAsia="zh-CN"/>
        </w:rPr>
        <w:t>th</w:t>
      </w:r>
      <w:r w:rsidRPr="001E0E46">
        <w:rPr>
          <w:rFonts w:ascii="Times New Roman" w:eastAsia="SimSun" w:hAnsi="Times New Roman"/>
          <w:b/>
          <w:sz w:val="24"/>
          <w:lang w:val="en-US" w:eastAsia="zh-CN"/>
        </w:rPr>
        <w:t>, 2018</w:t>
      </w:r>
    </w:p>
    <w:p w14:paraId="0ACC96E6" w14:textId="77777777" w:rsidR="008C1289" w:rsidRPr="00C07A4D" w:rsidRDefault="008C1289" w:rsidP="008C1289">
      <w:pPr>
        <w:pStyle w:val="CRCoverPage"/>
        <w:tabs>
          <w:tab w:val="left" w:pos="1980"/>
        </w:tabs>
        <w:jc w:val="both"/>
        <w:rPr>
          <w:rFonts w:ascii="Times New Roman" w:hAnsi="Times New Roman"/>
          <w:b/>
          <w:bCs/>
          <w:sz w:val="24"/>
          <w:lang w:val="en-US"/>
        </w:rPr>
      </w:pPr>
    </w:p>
    <w:p w14:paraId="65C5A3B5" w14:textId="5F286E67" w:rsidR="008C1289" w:rsidRPr="00C07A4D" w:rsidRDefault="008C1289" w:rsidP="008C1289">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t>7.6</w:t>
      </w:r>
      <w:r w:rsidR="00A0649C">
        <w:rPr>
          <w:rFonts w:ascii="Times New Roman" w:hAnsi="Times New Roman"/>
          <w:b/>
          <w:bCs/>
          <w:sz w:val="24"/>
          <w:lang w:val="en-US"/>
        </w:rPr>
        <w:t>.5</w:t>
      </w:r>
    </w:p>
    <w:p w14:paraId="6A2652C2" w14:textId="77777777" w:rsidR="008C1289" w:rsidRPr="00C07A4D" w:rsidRDefault="008C1289" w:rsidP="008C1289">
      <w:pPr>
        <w:tabs>
          <w:tab w:val="left" w:pos="1985"/>
        </w:tabs>
        <w:rPr>
          <w:b/>
          <w:bCs/>
          <w:sz w:val="24"/>
        </w:rPr>
      </w:pPr>
      <w:r w:rsidRPr="00C07A4D">
        <w:rPr>
          <w:b/>
          <w:bCs/>
          <w:sz w:val="24"/>
        </w:rPr>
        <w:t>Source:</w:t>
      </w:r>
      <w:r w:rsidRPr="00C07A4D">
        <w:rPr>
          <w:b/>
          <w:bCs/>
          <w:sz w:val="24"/>
        </w:rPr>
        <w:tab/>
        <w:t>InterDigital Inc.</w:t>
      </w:r>
    </w:p>
    <w:p w14:paraId="5B41CDEB" w14:textId="0DF60D7A" w:rsidR="008C1289" w:rsidRPr="00C07A4D" w:rsidRDefault="008C1289" w:rsidP="008C1289">
      <w:pPr>
        <w:ind w:left="1985" w:hanging="1985"/>
        <w:rPr>
          <w:b/>
          <w:bCs/>
        </w:rPr>
      </w:pPr>
      <w:r w:rsidRPr="00C07A4D">
        <w:rPr>
          <w:b/>
          <w:bCs/>
          <w:sz w:val="24"/>
        </w:rPr>
        <w:t>Title:</w:t>
      </w:r>
      <w:r w:rsidRPr="00C07A4D">
        <w:rPr>
          <w:b/>
          <w:bCs/>
          <w:sz w:val="24"/>
        </w:rPr>
        <w:tab/>
      </w:r>
      <w:r w:rsidR="00A923C7">
        <w:rPr>
          <w:b/>
          <w:bCs/>
          <w:sz w:val="24"/>
        </w:rPr>
        <w:t>O</w:t>
      </w:r>
      <w:r w:rsidR="009638A6">
        <w:rPr>
          <w:b/>
          <w:bCs/>
          <w:sz w:val="24"/>
        </w:rPr>
        <w:t>n</w:t>
      </w:r>
      <w:r>
        <w:rPr>
          <w:b/>
          <w:bCs/>
          <w:sz w:val="24"/>
        </w:rPr>
        <w:t xml:space="preserve"> Random Access </w:t>
      </w:r>
      <w:r w:rsidR="009638A6">
        <w:rPr>
          <w:b/>
          <w:bCs/>
          <w:sz w:val="24"/>
        </w:rPr>
        <w:t>for</w:t>
      </w:r>
      <w:r>
        <w:rPr>
          <w:b/>
          <w:bCs/>
          <w:sz w:val="24"/>
        </w:rPr>
        <w:t xml:space="preserve"> </w:t>
      </w:r>
      <w:r w:rsidRPr="00C07A4D">
        <w:rPr>
          <w:b/>
          <w:bCs/>
          <w:sz w:val="24"/>
        </w:rPr>
        <w:t>NR</w:t>
      </w:r>
      <w:r>
        <w:rPr>
          <w:b/>
          <w:bCs/>
          <w:sz w:val="24"/>
        </w:rPr>
        <w:t xml:space="preserve"> U</w:t>
      </w:r>
      <w:r w:rsidRPr="00C07A4D">
        <w:rPr>
          <w:b/>
          <w:bCs/>
          <w:sz w:val="24"/>
        </w:rPr>
        <w:t>nlicensed</w:t>
      </w:r>
      <w:r>
        <w:rPr>
          <w:b/>
          <w:bCs/>
          <w:sz w:val="24"/>
        </w:rPr>
        <w:t xml:space="preserve"> Spectrum </w:t>
      </w:r>
    </w:p>
    <w:p w14:paraId="06858A5D" w14:textId="77777777" w:rsidR="008C1289" w:rsidRPr="00C07A4D" w:rsidRDefault="008C1289" w:rsidP="008C1289">
      <w:pPr>
        <w:ind w:left="1985" w:hanging="1985"/>
        <w:rPr>
          <w:b/>
          <w:bCs/>
          <w:sz w:val="24"/>
        </w:rPr>
      </w:pPr>
      <w:r w:rsidRPr="00C07A4D">
        <w:rPr>
          <w:b/>
          <w:bCs/>
          <w:sz w:val="24"/>
        </w:rPr>
        <w:t>Document for:</w:t>
      </w:r>
      <w:r w:rsidRPr="00C07A4D">
        <w:rPr>
          <w:b/>
          <w:bCs/>
          <w:sz w:val="24"/>
        </w:rPr>
        <w:tab/>
        <w:t xml:space="preserve">Discussion </w:t>
      </w:r>
    </w:p>
    <w:p w14:paraId="45A92109" w14:textId="77777777" w:rsidR="00261A3A" w:rsidRPr="00BD114B" w:rsidRDefault="00A35469" w:rsidP="00C34D28">
      <w:pPr>
        <w:pStyle w:val="Heading1"/>
        <w:rPr>
          <w:sz w:val="32"/>
          <w:szCs w:val="32"/>
          <w:lang w:val="en-US"/>
        </w:rPr>
      </w:pPr>
      <w:r w:rsidRPr="00BD114B">
        <w:rPr>
          <w:sz w:val="32"/>
          <w:szCs w:val="32"/>
          <w:lang w:val="en-US"/>
        </w:rPr>
        <w:t>Introduction</w:t>
      </w:r>
    </w:p>
    <w:p w14:paraId="1B3608EA" w14:textId="3B15218D" w:rsidR="0030277C" w:rsidRDefault="0030277C" w:rsidP="0030277C">
      <w:r>
        <w:t xml:space="preserve">During the </w:t>
      </w:r>
      <w:r w:rsidRPr="00C001BA">
        <w:t xml:space="preserve">RAN#75 meeting, a new SID was proposed to study NR-based </w:t>
      </w:r>
      <w:r>
        <w:t>access to</w:t>
      </w:r>
      <w:r w:rsidR="009B591F">
        <w:t xml:space="preserve"> unlicensed spectrum </w:t>
      </w:r>
      <w:r w:rsidR="009B591F">
        <w:fldChar w:fldCharType="begin"/>
      </w:r>
      <w:r w:rsidR="009B591F">
        <w:instrText xml:space="preserve"> REF _Ref506394949 \r \h </w:instrText>
      </w:r>
      <w:r w:rsidR="009B591F">
        <w:fldChar w:fldCharType="separate"/>
      </w:r>
      <w:r w:rsidR="007768A0">
        <w:t>[1]</w:t>
      </w:r>
      <w:r w:rsidR="009B591F">
        <w:fldChar w:fldCharType="end"/>
      </w:r>
      <w:r w:rsidRPr="00C001BA">
        <w:t xml:space="preserve">. </w:t>
      </w:r>
      <w:r>
        <w:t>The</w:t>
      </w:r>
      <w:r w:rsidRPr="00C001BA">
        <w:t xml:space="preserve"> justification for </w:t>
      </w:r>
      <w:r>
        <w:t>this</w:t>
      </w:r>
      <w:r w:rsidRPr="00C001BA">
        <w:t xml:space="preserve"> proposal is </w:t>
      </w:r>
      <w:r>
        <w:t xml:space="preserve">similar to that used </w:t>
      </w:r>
      <w:r w:rsidRPr="00C001BA">
        <w:t xml:space="preserve">to initiate </w:t>
      </w:r>
      <w:r>
        <w:t xml:space="preserve">the </w:t>
      </w:r>
      <w:r w:rsidRPr="00C001BA">
        <w:t>LTE-based LAA</w:t>
      </w:r>
      <w:r>
        <w:t>, i.e.</w:t>
      </w:r>
      <w:r w:rsidRPr="00C001BA">
        <w:t xml:space="preserve"> </w:t>
      </w:r>
      <w:r>
        <w:t xml:space="preserve">to continue to utilize </w:t>
      </w:r>
      <w:r w:rsidRPr="00C001BA">
        <w:t xml:space="preserve">the vast </w:t>
      </w:r>
      <w:r>
        <w:t xml:space="preserve">amount of </w:t>
      </w:r>
      <w:r w:rsidRPr="00C001BA">
        <w:t>unlicense</w:t>
      </w:r>
      <w:r>
        <w:t xml:space="preserve">d spectrum available worldwide. Although now, for NR-based access, additional bands of spectrum </w:t>
      </w:r>
      <w:r w:rsidR="00296F80">
        <w:t xml:space="preserve">are </w:t>
      </w:r>
      <w:r>
        <w:t xml:space="preserve">being considered, e.g. those found at </w:t>
      </w:r>
      <w:r w:rsidRPr="00A023DA">
        <w:t>37</w:t>
      </w:r>
      <w:r>
        <w:t xml:space="preserve"> </w:t>
      </w:r>
      <w:r w:rsidRPr="00A023DA">
        <w:t xml:space="preserve">GHz </w:t>
      </w:r>
      <w:r>
        <w:t xml:space="preserve">and </w:t>
      </w:r>
      <w:r w:rsidRPr="00A023DA">
        <w:t>60</w:t>
      </w:r>
      <w:r>
        <w:t xml:space="preserve"> </w:t>
      </w:r>
      <w:r w:rsidRPr="00A023DA">
        <w:t>GHz</w:t>
      </w:r>
      <w:r>
        <w:t>.</w:t>
      </w:r>
    </w:p>
    <w:p w14:paraId="0300A6B8" w14:textId="25863209" w:rsidR="0030277C" w:rsidRPr="00C001BA" w:rsidRDefault="0030277C" w:rsidP="0030277C">
      <w:r w:rsidRPr="00C001BA">
        <w:t xml:space="preserve">The WI description </w:t>
      </w:r>
      <w:r w:rsidR="009B591F">
        <w:fldChar w:fldCharType="begin"/>
      </w:r>
      <w:r w:rsidR="009B591F">
        <w:instrText xml:space="preserve"> REF _Ref506394949 \r \h </w:instrText>
      </w:r>
      <w:r w:rsidR="009B591F">
        <w:fldChar w:fldCharType="separate"/>
      </w:r>
      <w:r w:rsidR="007768A0">
        <w:t>[1]</w:t>
      </w:r>
      <w:r w:rsidR="009B591F">
        <w:fldChar w:fldCharType="end"/>
      </w:r>
      <w:r w:rsidR="009B591F">
        <w:t xml:space="preserve"> </w:t>
      </w:r>
      <w:r w:rsidRPr="00C001BA">
        <w:t xml:space="preserve">highlights the following objectives: </w:t>
      </w:r>
    </w:p>
    <w:p w14:paraId="4B088CAD" w14:textId="77777777" w:rsidR="0030277C" w:rsidRPr="00CF60EF" w:rsidRDefault="0030277C" w:rsidP="0030277C">
      <w:pPr>
        <w:numPr>
          <w:ilvl w:val="0"/>
          <w:numId w:val="19"/>
        </w:numPr>
        <w:overflowPunct/>
        <w:autoSpaceDE/>
        <w:autoSpaceDN/>
        <w:adjustRightInd/>
        <w:spacing w:after="0" w:line="259" w:lineRule="auto"/>
        <w:textAlignment w:val="auto"/>
        <w:rPr>
          <w:bCs/>
          <w:i/>
        </w:rPr>
      </w:pPr>
      <w:r w:rsidRPr="00CF60EF">
        <w:rPr>
          <w:rFonts w:eastAsia="MS Mincho"/>
          <w:i/>
          <w:iCs/>
          <w:lang w:eastAsia="ja-JP"/>
        </w:rPr>
        <w:t>“</w:t>
      </w:r>
      <w:r w:rsidRPr="00CF60EF">
        <w:rPr>
          <w:bCs/>
          <w:i/>
        </w:rPr>
        <w:t xml:space="preserve">Study NR-based operation in unlicensed spectrum (RAN1, RAN2, RAN4) including </w:t>
      </w:r>
    </w:p>
    <w:p w14:paraId="2209ACA8" w14:textId="77777777" w:rsidR="0030277C" w:rsidRPr="00CF60EF" w:rsidRDefault="0030277C" w:rsidP="0030277C">
      <w:pPr>
        <w:numPr>
          <w:ilvl w:val="1"/>
          <w:numId w:val="20"/>
        </w:numPr>
        <w:overflowPunct/>
        <w:autoSpaceDE/>
        <w:autoSpaceDN/>
        <w:adjustRightInd/>
        <w:spacing w:after="0" w:line="259" w:lineRule="auto"/>
        <w:textAlignment w:val="auto"/>
        <w:rPr>
          <w:bCs/>
          <w:i/>
        </w:rPr>
      </w:pPr>
      <w:r w:rsidRPr="00CF60EF">
        <w:rPr>
          <w:bCs/>
          <w:i/>
        </w:rPr>
        <w:t>Physical channels inheriting the choices of duplex mode, waveform, carrier bandwidth, subcarrier spacing, frame structure, and physical layer design made as part of the NR study and avoiding unnecessary divergence with decisions made in the NR WI</w:t>
      </w:r>
    </w:p>
    <w:p w14:paraId="68317169" w14:textId="77777777" w:rsidR="0030277C" w:rsidRPr="00CF60EF" w:rsidRDefault="0030277C" w:rsidP="0030277C">
      <w:pPr>
        <w:numPr>
          <w:ilvl w:val="2"/>
          <w:numId w:val="20"/>
        </w:numPr>
        <w:overflowPunct/>
        <w:autoSpaceDE/>
        <w:autoSpaceDN/>
        <w:adjustRightInd/>
        <w:spacing w:after="0" w:line="259" w:lineRule="auto"/>
        <w:textAlignment w:val="auto"/>
        <w:rPr>
          <w:bCs/>
          <w:i/>
        </w:rPr>
      </w:pPr>
      <w:r w:rsidRPr="00CF60EF">
        <w:rPr>
          <w:bCs/>
          <w:i/>
        </w:rPr>
        <w:t>Consider unlicensed bands both below and above 6GHz, up to 52.6GHz</w:t>
      </w:r>
    </w:p>
    <w:p w14:paraId="4BD8B4D1" w14:textId="77777777" w:rsidR="0030277C" w:rsidRPr="00CF60EF" w:rsidRDefault="0030277C" w:rsidP="0030277C">
      <w:pPr>
        <w:numPr>
          <w:ilvl w:val="2"/>
          <w:numId w:val="20"/>
        </w:numPr>
        <w:overflowPunct/>
        <w:autoSpaceDE/>
        <w:autoSpaceDN/>
        <w:adjustRightInd/>
        <w:spacing w:after="0" w:line="259" w:lineRule="auto"/>
        <w:textAlignment w:val="auto"/>
        <w:rPr>
          <w:bCs/>
          <w:i/>
        </w:rPr>
      </w:pPr>
      <w:r w:rsidRPr="00CF60EF">
        <w:rPr>
          <w:bCs/>
          <w:i/>
        </w:rPr>
        <w:t xml:space="preserve">Consider unlicensed bands above 52.6GHz to the extent that waveform design principles remain unchanged with respect to below 52.6GHz bands </w:t>
      </w:r>
    </w:p>
    <w:p w14:paraId="539D9070" w14:textId="77777777" w:rsidR="0030277C" w:rsidRPr="00CF60EF" w:rsidRDefault="0030277C" w:rsidP="0030277C">
      <w:pPr>
        <w:numPr>
          <w:ilvl w:val="2"/>
          <w:numId w:val="20"/>
        </w:numPr>
        <w:overflowPunct/>
        <w:autoSpaceDE/>
        <w:autoSpaceDN/>
        <w:adjustRightInd/>
        <w:spacing w:after="0" w:line="259" w:lineRule="auto"/>
        <w:textAlignment w:val="auto"/>
        <w:rPr>
          <w:bCs/>
          <w:i/>
        </w:rPr>
      </w:pPr>
      <w:r w:rsidRPr="00CF60EF">
        <w:rPr>
          <w:bCs/>
          <w:i/>
        </w:rPr>
        <w:t xml:space="preserve">Consider similar forward compatibility principles made in the NR WI </w:t>
      </w:r>
    </w:p>
    <w:p w14:paraId="5EBB02B6" w14:textId="6B69B583" w:rsidR="0030277C" w:rsidRPr="00CF60EF" w:rsidRDefault="0031144D" w:rsidP="0030277C">
      <w:pPr>
        <w:numPr>
          <w:ilvl w:val="1"/>
          <w:numId w:val="20"/>
        </w:numPr>
        <w:overflowPunct/>
        <w:autoSpaceDE/>
        <w:autoSpaceDN/>
        <w:adjustRightInd/>
        <w:spacing w:after="0" w:line="259" w:lineRule="auto"/>
        <w:textAlignment w:val="auto"/>
        <w:rPr>
          <w:bCs/>
          <w:i/>
        </w:rPr>
      </w:pPr>
      <w:r>
        <w:rPr>
          <w:bCs/>
          <w:i/>
        </w:rPr>
        <w:t>Initial access, channel access,</w:t>
      </w:r>
      <w:r w:rsidR="0030277C" w:rsidRPr="00CF60EF">
        <w:rPr>
          <w:bCs/>
          <w:i/>
        </w:rPr>
        <w:t xml:space="preserve"> Scheduling/HARQ, and mobility including connected/inactive/idle mode operation and radio-link monitoring/failure</w:t>
      </w:r>
    </w:p>
    <w:p w14:paraId="4763DAC8" w14:textId="77777777" w:rsidR="0030277C" w:rsidRPr="00CF60EF" w:rsidRDefault="0030277C" w:rsidP="0030277C">
      <w:pPr>
        <w:numPr>
          <w:ilvl w:val="1"/>
          <w:numId w:val="20"/>
        </w:numPr>
        <w:overflowPunct/>
        <w:autoSpaceDE/>
        <w:autoSpaceDN/>
        <w:adjustRightInd/>
        <w:spacing w:after="0" w:line="259" w:lineRule="auto"/>
        <w:textAlignment w:val="auto"/>
        <w:rPr>
          <w:bCs/>
          <w:i/>
        </w:rPr>
      </w:pPr>
      <w:r w:rsidRPr="00CF60EF">
        <w:rPr>
          <w:bCs/>
          <w:i/>
        </w:rPr>
        <w:t xml:space="preserve">Coexistence methods within NR-based and between NR-based operation in unlicensed and LTE-based LAA and with other incumbent RATs in accordance with regulatory requirements in e.g., 5GHz, 37GHz, 60GHz bands </w:t>
      </w:r>
    </w:p>
    <w:p w14:paraId="5CCCFC40" w14:textId="77777777" w:rsidR="0030277C" w:rsidRPr="00CF60EF" w:rsidRDefault="0030277C" w:rsidP="0030277C">
      <w:pPr>
        <w:numPr>
          <w:ilvl w:val="2"/>
          <w:numId w:val="20"/>
        </w:numPr>
        <w:overflowPunct/>
        <w:autoSpaceDE/>
        <w:autoSpaceDN/>
        <w:adjustRightInd/>
        <w:spacing w:after="0" w:line="259" w:lineRule="auto"/>
        <w:textAlignment w:val="auto"/>
        <w:rPr>
          <w:bCs/>
          <w:i/>
        </w:rPr>
      </w:pPr>
      <w:r w:rsidRPr="00CF60EF">
        <w:rPr>
          <w:bCs/>
          <w:i/>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r w:rsidRPr="00CF60EF">
        <w:rPr>
          <w:rFonts w:eastAsia="MS Mincho"/>
          <w:i/>
          <w:iCs/>
          <w:lang w:eastAsia="ja-JP"/>
        </w:rPr>
        <w:t>”</w:t>
      </w:r>
    </w:p>
    <w:p w14:paraId="3EF61C09" w14:textId="77777777" w:rsidR="0030277C" w:rsidRDefault="0030277C" w:rsidP="0030277C">
      <w:pPr>
        <w:ind w:left="360"/>
      </w:pPr>
    </w:p>
    <w:p w14:paraId="029E579F" w14:textId="77777777" w:rsidR="0030277C" w:rsidRDefault="0030277C" w:rsidP="0030277C">
      <w:r>
        <w:t>For the NR-based access to unlicensed spectrum (NR-U) SI to enable even greater opportunities to improve cellular services, it will need to examine</w:t>
      </w:r>
      <w:r w:rsidRPr="00261550">
        <w:t xml:space="preserve"> scenarios and solutions where </w:t>
      </w:r>
      <w:r>
        <w:t>it</w:t>
      </w:r>
      <w:r w:rsidRPr="00261550">
        <w:t xml:space="preserve"> is anchored to a legacy LTE carrier by dual-connectivity (DC)</w:t>
      </w:r>
      <w:r>
        <w:t>,</w:t>
      </w:r>
      <w:r w:rsidRPr="00261550">
        <w:t xml:space="preserve"> similar to the </w:t>
      </w:r>
      <w:r>
        <w:t>non-standalone (</w:t>
      </w:r>
      <w:r w:rsidRPr="00261550">
        <w:t>NSA</w:t>
      </w:r>
      <w:r>
        <w:t>)</w:t>
      </w:r>
      <w:r w:rsidRPr="00261550">
        <w:t xml:space="preserve"> mode of </w:t>
      </w:r>
      <w:r>
        <w:t>N</w:t>
      </w:r>
      <w:r w:rsidRPr="00261550">
        <w:t xml:space="preserve">R </w:t>
      </w:r>
      <w:r>
        <w:t>licensed</w:t>
      </w:r>
      <w:r w:rsidRPr="00261550">
        <w:t xml:space="preserve">, as well as </w:t>
      </w:r>
      <w:r>
        <w:t>carrier aggregation (</w:t>
      </w:r>
      <w:r w:rsidRPr="00261550">
        <w:t>CA</w:t>
      </w:r>
      <w:r>
        <w:t>)</w:t>
      </w:r>
      <w:r w:rsidRPr="00261550">
        <w:t xml:space="preserve"> based aggregation </w:t>
      </w:r>
      <w:r>
        <w:t>using</w:t>
      </w:r>
      <w:r w:rsidRPr="00261550">
        <w:t xml:space="preserve"> a 5G NR anchor. </w:t>
      </w:r>
      <w:r>
        <w:t>S</w:t>
      </w:r>
      <w:r w:rsidRPr="00261550">
        <w:t xml:space="preserve">tandalone operation </w:t>
      </w:r>
      <w:r>
        <w:t xml:space="preserve">(SA) </w:t>
      </w:r>
      <w:r w:rsidRPr="00261550">
        <w:t>of N</w:t>
      </w:r>
      <w:r>
        <w:t xml:space="preserve">R-U will need to be examined as well. NR-U will need to accomplish this all while </w:t>
      </w:r>
      <w:r w:rsidRPr="00A023DA">
        <w:t xml:space="preserve">coexisting </w:t>
      </w:r>
      <w:r>
        <w:t xml:space="preserve">fairly </w:t>
      </w:r>
      <w:r w:rsidRPr="00A023DA">
        <w:t>with other technologies and fulfilling regulatory requirements.</w:t>
      </w:r>
    </w:p>
    <w:p w14:paraId="112923C0" w14:textId="0D3B59EB" w:rsidR="00D42EA0" w:rsidRDefault="00F05607" w:rsidP="00D42EA0">
      <w:pPr>
        <w:rPr>
          <w:rFonts w:eastAsia="MS Mincho"/>
          <w:lang w:eastAsia="ja-JP"/>
        </w:rPr>
      </w:pPr>
      <w:r w:rsidRPr="00BB3EA2">
        <w:t>In this contribution, we consider</w:t>
      </w:r>
      <w:r w:rsidR="009F64AB" w:rsidRPr="00BB3EA2">
        <w:t>ed</w:t>
      </w:r>
      <w:r w:rsidRPr="00BB3EA2">
        <w:t xml:space="preserve"> </w:t>
      </w:r>
      <w:r w:rsidR="00A34775" w:rsidRPr="00BB3EA2">
        <w:t>and discuss</w:t>
      </w:r>
      <w:r w:rsidR="009F64AB" w:rsidRPr="00BB3EA2">
        <w:t>ed</w:t>
      </w:r>
      <w:r w:rsidR="00A34775" w:rsidRPr="00BB3EA2">
        <w:t xml:space="preserve"> </w:t>
      </w:r>
      <w:r w:rsidR="00CA38B5" w:rsidRPr="00BB3EA2">
        <w:t>initial access</w:t>
      </w:r>
      <w:r w:rsidR="009B591F">
        <w:t xml:space="preserve"> in NR unlicensed spectrum</w:t>
      </w:r>
      <w:r w:rsidR="007D2108">
        <w:t xml:space="preserve">. </w:t>
      </w:r>
      <w:r w:rsidR="00895060">
        <w:t>Particularly, w</w:t>
      </w:r>
      <w:r w:rsidR="009F64AB" w:rsidRPr="00BB3EA2">
        <w:t xml:space="preserve">e </w:t>
      </w:r>
      <w:r w:rsidR="00DA64D5">
        <w:t xml:space="preserve">considered and </w:t>
      </w:r>
      <w:r w:rsidR="009F64AB" w:rsidRPr="00BB3EA2">
        <w:t xml:space="preserve">discussed </w:t>
      </w:r>
      <w:r w:rsidR="007B1F0E" w:rsidRPr="00BB3EA2">
        <w:t xml:space="preserve">the </w:t>
      </w:r>
      <w:r w:rsidR="009B591F">
        <w:t>random access</w:t>
      </w:r>
      <w:r w:rsidR="009B591F" w:rsidRPr="009B591F">
        <w:t xml:space="preserve"> </w:t>
      </w:r>
      <w:r w:rsidR="00DA64D5">
        <w:t>operation</w:t>
      </w:r>
      <w:r w:rsidR="003B62B7">
        <w:t>s</w:t>
      </w:r>
      <w:r w:rsidR="00DA64D5">
        <w:t xml:space="preserve"> </w:t>
      </w:r>
      <w:r w:rsidR="009B591F">
        <w:t>in NR unlicensed spectrum</w:t>
      </w:r>
      <w:r w:rsidR="009F64AB" w:rsidRPr="00BB3EA2">
        <w:rPr>
          <w:rFonts w:eastAsia="MS Mincho"/>
          <w:lang w:eastAsia="ja-JP"/>
        </w:rPr>
        <w:t>.</w:t>
      </w:r>
    </w:p>
    <w:p w14:paraId="5F915C22" w14:textId="59C291BC" w:rsidR="00DE5E4C" w:rsidRDefault="00DE5E4C" w:rsidP="00DE5E4C"/>
    <w:p w14:paraId="185DCAD1" w14:textId="77777777" w:rsidR="007D2108" w:rsidRDefault="007D2108" w:rsidP="00DE5E4C"/>
    <w:p w14:paraId="14FFE172" w14:textId="2D01EB04" w:rsidR="00840CC7" w:rsidRDefault="00840CC7" w:rsidP="00840CC7"/>
    <w:p w14:paraId="681F0E51" w14:textId="6C361BCC" w:rsidR="00E7664C" w:rsidRPr="00AA69D5" w:rsidRDefault="00E7664C" w:rsidP="00E7664C">
      <w:pPr>
        <w:pStyle w:val="Heading1"/>
        <w:rPr>
          <w:sz w:val="32"/>
          <w:szCs w:val="32"/>
          <w:lang w:val="en-US"/>
        </w:rPr>
      </w:pPr>
      <w:r>
        <w:rPr>
          <w:sz w:val="32"/>
          <w:szCs w:val="32"/>
          <w:lang w:val="en-US"/>
        </w:rPr>
        <w:lastRenderedPageBreak/>
        <w:t>Considerations for 2-Step Random Access in NR-U</w:t>
      </w:r>
    </w:p>
    <w:p w14:paraId="56DB6F09" w14:textId="0892A7A7" w:rsidR="00E7664C" w:rsidRDefault="00E7664C" w:rsidP="00E7664C">
      <w:pPr>
        <w:rPr>
          <w:lang w:val="en-US" w:eastAsia="en-US"/>
        </w:rPr>
      </w:pPr>
      <w:r>
        <w:t xml:space="preserve">In NR unlicensed spectrum system, </w:t>
      </w:r>
      <w:r w:rsidR="003B62B7">
        <w:t>listen before talk (</w:t>
      </w:r>
      <w:r>
        <w:t>LBT</w:t>
      </w:r>
      <w:r w:rsidR="003B62B7">
        <w:t>)</w:t>
      </w:r>
      <w:r>
        <w:t xml:space="preserve"> is required to be performed before transmission. When 4-step random access procedure is used in NR unlicensed spectrum, the corresponding LBT needs to be performed for each step. The overhead associated with LBT operations may need to be considered. Since more LBTs are needed, the overhead associated with LBT is higher. In addition, the delay of random access due to LBT operations may need to be considered. LBT is required to be performed for each step, the delay caused by LBT could be larger. The chance that the transmission is delayed due to channel access failure arising from </w:t>
      </w:r>
      <w:r w:rsidR="00296F80">
        <w:t>large number of</w:t>
      </w:r>
      <w:r>
        <w:t xml:space="preserve"> LBT</w:t>
      </w:r>
      <w:r w:rsidR="00296F80">
        <w:t>s</w:t>
      </w:r>
      <w:r>
        <w:t xml:space="preserve"> could be higher. Thus, reducing the number of steps for random access procedures is beneficial for </w:t>
      </w:r>
      <w:r w:rsidR="00296F80">
        <w:t xml:space="preserve">NR </w:t>
      </w:r>
      <w:r>
        <w:t>unlicensed spectrum and should be considered in NR-U system. If the number of steps for random access is reduced, the number of re</w:t>
      </w:r>
      <w:r w:rsidR="00296F80">
        <w:t>quired LBTs is also reduced, thus</w:t>
      </w:r>
      <w:r>
        <w:t xml:space="preserve"> the corresponding delay and overhead for random access can be mitigated and reduced. Therefore, 2-step random access should be considered to be supported for NR-U.</w:t>
      </w:r>
    </w:p>
    <w:p w14:paraId="3DD06F7C" w14:textId="28B692D0" w:rsidR="00E7664C" w:rsidRPr="00F72E17" w:rsidRDefault="00E7664C" w:rsidP="00E7664C">
      <w:pPr>
        <w:rPr>
          <w:i/>
        </w:rPr>
      </w:pPr>
      <w:r>
        <w:rPr>
          <w:b/>
          <w:i/>
          <w:u w:val="single"/>
          <w:lang w:val="en-US"/>
        </w:rPr>
        <w:t xml:space="preserve">Proposal </w:t>
      </w:r>
      <w:r w:rsidR="003B62B7">
        <w:rPr>
          <w:b/>
          <w:i/>
          <w:u w:val="single"/>
          <w:lang w:val="en-US"/>
        </w:rPr>
        <w:t>1</w:t>
      </w:r>
      <w:r w:rsidRPr="009C5AFF">
        <w:rPr>
          <w:b/>
          <w:i/>
          <w:u w:val="single"/>
          <w:lang w:val="en-US"/>
        </w:rPr>
        <w:t>:</w:t>
      </w:r>
      <w:r>
        <w:rPr>
          <w:i/>
          <w:lang w:val="en-US"/>
        </w:rPr>
        <w:t xml:space="preserve"> NR-U should consider to support 2-step random access.</w:t>
      </w:r>
    </w:p>
    <w:p w14:paraId="5D72AA7A" w14:textId="77777777" w:rsidR="00E7664C" w:rsidRDefault="00E7664C" w:rsidP="00840CC7"/>
    <w:p w14:paraId="1372FA35" w14:textId="4BC0F947" w:rsidR="00ED3766" w:rsidRPr="00AA69D5" w:rsidRDefault="0031144D" w:rsidP="008A5358">
      <w:pPr>
        <w:pStyle w:val="Heading1"/>
        <w:rPr>
          <w:sz w:val="32"/>
          <w:szCs w:val="32"/>
          <w:lang w:val="en-US"/>
        </w:rPr>
      </w:pPr>
      <w:bookmarkStart w:id="1" w:name="_Toc503819774"/>
      <w:r>
        <w:rPr>
          <w:sz w:val="32"/>
          <w:szCs w:val="32"/>
          <w:lang w:val="en-US"/>
        </w:rPr>
        <w:t xml:space="preserve">Considerations for </w:t>
      </w:r>
      <w:bookmarkEnd w:id="1"/>
      <w:r w:rsidR="00E7664C">
        <w:rPr>
          <w:sz w:val="32"/>
          <w:szCs w:val="32"/>
          <w:lang w:val="en-US"/>
        </w:rPr>
        <w:t xml:space="preserve">4-Step </w:t>
      </w:r>
      <w:r w:rsidR="007D2108">
        <w:rPr>
          <w:sz w:val="32"/>
          <w:szCs w:val="32"/>
          <w:lang w:val="en-US"/>
        </w:rPr>
        <w:t>Random Access</w:t>
      </w:r>
      <w:r w:rsidR="00170231">
        <w:rPr>
          <w:sz w:val="32"/>
          <w:szCs w:val="32"/>
          <w:lang w:val="en-US"/>
        </w:rPr>
        <w:t xml:space="preserve"> in NR-U</w:t>
      </w:r>
    </w:p>
    <w:p w14:paraId="00C78610" w14:textId="61571013" w:rsidR="00AA69D5" w:rsidRDefault="005640B3" w:rsidP="0031144D">
      <w:pPr>
        <w:rPr>
          <w:lang w:eastAsia="ko-KR"/>
        </w:rPr>
      </w:pPr>
      <w:r>
        <w:rPr>
          <w:lang w:eastAsia="ko-KR"/>
        </w:rPr>
        <w:t>In</w:t>
      </w:r>
      <w:r w:rsidR="0031144D">
        <w:rPr>
          <w:lang w:eastAsia="ko-KR"/>
        </w:rPr>
        <w:t xml:space="preserve"> NR UE may perform power ramping</w:t>
      </w:r>
      <w:r>
        <w:rPr>
          <w:lang w:eastAsia="ko-KR"/>
        </w:rPr>
        <w:t xml:space="preserve"> for preamble</w:t>
      </w:r>
      <w:r w:rsidR="0031144D">
        <w:rPr>
          <w:lang w:eastAsia="ko-KR"/>
        </w:rPr>
        <w:t xml:space="preserve"> transmission</w:t>
      </w:r>
      <w:r>
        <w:rPr>
          <w:lang w:eastAsia="ko-KR"/>
        </w:rPr>
        <w:t xml:space="preserve">. However, in NR-U, due to channel uncertainty </w:t>
      </w:r>
      <w:r w:rsidR="0031144D">
        <w:rPr>
          <w:lang w:eastAsia="ko-KR"/>
        </w:rPr>
        <w:t>for example</w:t>
      </w:r>
      <w:r>
        <w:rPr>
          <w:lang w:eastAsia="ko-KR"/>
        </w:rPr>
        <w:t xml:space="preserve"> </w:t>
      </w:r>
      <w:r w:rsidR="0031144D">
        <w:rPr>
          <w:lang w:eastAsia="ko-KR"/>
        </w:rPr>
        <w:t xml:space="preserve">the channel </w:t>
      </w:r>
      <w:r w:rsidR="00346176">
        <w:rPr>
          <w:lang w:eastAsia="ko-KR"/>
        </w:rPr>
        <w:t>unavailability</w:t>
      </w:r>
      <w:r>
        <w:rPr>
          <w:lang w:eastAsia="ko-KR"/>
        </w:rPr>
        <w:t xml:space="preserve"> </w:t>
      </w:r>
      <w:r w:rsidR="00346176">
        <w:rPr>
          <w:lang w:eastAsia="ko-KR"/>
        </w:rPr>
        <w:t>arising from</w:t>
      </w:r>
      <w:r>
        <w:rPr>
          <w:lang w:eastAsia="ko-KR"/>
        </w:rPr>
        <w:t xml:space="preserve"> </w:t>
      </w:r>
      <w:r w:rsidR="0031144D">
        <w:rPr>
          <w:lang w:eastAsia="ko-KR"/>
        </w:rPr>
        <w:t xml:space="preserve">LBT and </w:t>
      </w:r>
      <w:r>
        <w:rPr>
          <w:lang w:eastAsia="ko-KR"/>
        </w:rPr>
        <w:t xml:space="preserve">hidden nodes, </w:t>
      </w:r>
      <w:r w:rsidR="00AA69D5">
        <w:rPr>
          <w:lang w:eastAsia="ko-KR"/>
        </w:rPr>
        <w:t xml:space="preserve">UE may not need to </w:t>
      </w:r>
      <w:r w:rsidR="00DA64D5">
        <w:rPr>
          <w:lang w:eastAsia="ko-KR"/>
        </w:rPr>
        <w:t xml:space="preserve">perform </w:t>
      </w:r>
      <w:r w:rsidR="00AA69D5">
        <w:rPr>
          <w:lang w:eastAsia="ko-KR"/>
        </w:rPr>
        <w:t xml:space="preserve">power ramp </w:t>
      </w:r>
      <w:r w:rsidR="00346176">
        <w:rPr>
          <w:lang w:eastAsia="ko-KR"/>
        </w:rPr>
        <w:t xml:space="preserve">up </w:t>
      </w:r>
      <w:r w:rsidR="00AA69D5">
        <w:rPr>
          <w:lang w:eastAsia="ko-KR"/>
        </w:rPr>
        <w:t xml:space="preserve">in NR-U, </w:t>
      </w:r>
      <w:r>
        <w:rPr>
          <w:lang w:eastAsia="ko-KR"/>
        </w:rPr>
        <w:t xml:space="preserve">since </w:t>
      </w:r>
      <w:r w:rsidR="00AA69D5">
        <w:rPr>
          <w:lang w:eastAsia="ko-KR"/>
        </w:rPr>
        <w:t xml:space="preserve">power ramping may not </w:t>
      </w:r>
      <w:r w:rsidR="00346176">
        <w:rPr>
          <w:lang w:eastAsia="ko-KR"/>
        </w:rPr>
        <w:t xml:space="preserve">always </w:t>
      </w:r>
      <w:r w:rsidR="00AA69D5">
        <w:rPr>
          <w:lang w:eastAsia="ko-KR"/>
        </w:rPr>
        <w:t>help</w:t>
      </w:r>
      <w:r w:rsidR="0031144D">
        <w:rPr>
          <w:lang w:eastAsia="ko-KR"/>
        </w:rPr>
        <w:t xml:space="preserve"> but cause more interference</w:t>
      </w:r>
      <w:r w:rsidR="00AA69D5">
        <w:rPr>
          <w:lang w:eastAsia="ko-KR"/>
        </w:rPr>
        <w:t xml:space="preserve">. Instead, sending multiple preambles </w:t>
      </w:r>
      <w:r w:rsidR="00346176">
        <w:rPr>
          <w:lang w:eastAsia="ko-KR"/>
        </w:rPr>
        <w:t xml:space="preserve">or perform preamble repetitions </w:t>
      </w:r>
      <w:r w:rsidR="00AA69D5">
        <w:rPr>
          <w:lang w:eastAsia="ko-KR"/>
        </w:rPr>
        <w:t xml:space="preserve">may be more </w:t>
      </w:r>
      <w:r w:rsidR="00346176">
        <w:rPr>
          <w:lang w:eastAsia="ko-KR"/>
        </w:rPr>
        <w:t>desirable</w:t>
      </w:r>
      <w:r w:rsidR="00AA69D5">
        <w:rPr>
          <w:lang w:eastAsia="ko-KR"/>
        </w:rPr>
        <w:t xml:space="preserve">. </w:t>
      </w:r>
      <w:r w:rsidR="0031144D">
        <w:rPr>
          <w:lang w:eastAsia="ko-KR"/>
        </w:rPr>
        <w:t>UE may t</w:t>
      </w:r>
      <w:r w:rsidR="00AA69D5">
        <w:rPr>
          <w:lang w:eastAsia="ko-KR"/>
        </w:rPr>
        <w:t>ransm</w:t>
      </w:r>
      <w:r w:rsidR="0031144D">
        <w:rPr>
          <w:lang w:eastAsia="ko-KR"/>
        </w:rPr>
        <w:t>it same preamble multiple times</w:t>
      </w:r>
      <w:r w:rsidR="005C13FF">
        <w:rPr>
          <w:lang w:eastAsia="ko-KR"/>
        </w:rPr>
        <w:t xml:space="preserve"> or perform preamble repetition</w:t>
      </w:r>
      <w:r w:rsidR="0031144D">
        <w:rPr>
          <w:lang w:eastAsia="ko-KR"/>
        </w:rPr>
        <w:t>, t</w:t>
      </w:r>
      <w:r w:rsidR="00AA69D5">
        <w:rPr>
          <w:lang w:eastAsia="ko-KR"/>
        </w:rPr>
        <w:t xml:space="preserve">ransmit multiple different preambles </w:t>
      </w:r>
      <w:r w:rsidR="0031144D">
        <w:rPr>
          <w:lang w:eastAsia="ko-KR"/>
        </w:rPr>
        <w:t xml:space="preserve">or </w:t>
      </w:r>
      <w:r w:rsidR="00346176">
        <w:rPr>
          <w:lang w:eastAsia="ko-KR"/>
        </w:rPr>
        <w:t>perform p</w:t>
      </w:r>
      <w:r w:rsidR="00AA69D5">
        <w:rPr>
          <w:lang w:eastAsia="ko-KR"/>
        </w:rPr>
        <w:t xml:space="preserve">ower ramping for </w:t>
      </w:r>
      <w:r w:rsidR="0077739A">
        <w:rPr>
          <w:lang w:eastAsia="ko-KR"/>
        </w:rPr>
        <w:t>preamble</w:t>
      </w:r>
      <w:r w:rsidR="0031144D">
        <w:rPr>
          <w:lang w:eastAsia="ko-KR"/>
        </w:rPr>
        <w:t xml:space="preserve"> transmission.</w:t>
      </w:r>
    </w:p>
    <w:p w14:paraId="3FD5020C" w14:textId="004D63C2" w:rsidR="0031144D" w:rsidRDefault="00346176" w:rsidP="00AA69D5">
      <w:pPr>
        <w:rPr>
          <w:lang w:eastAsia="ko-KR"/>
        </w:rPr>
      </w:pPr>
      <w:r>
        <w:rPr>
          <w:lang w:eastAsia="ko-KR"/>
        </w:rPr>
        <w:t>I</w:t>
      </w:r>
      <w:r w:rsidR="00AA69D5">
        <w:rPr>
          <w:lang w:eastAsia="ko-KR"/>
        </w:rPr>
        <w:t xml:space="preserve">n unlicensed band, the failure of receiving RAR </w:t>
      </w:r>
      <w:r w:rsidR="0031144D">
        <w:rPr>
          <w:lang w:eastAsia="ko-KR"/>
        </w:rPr>
        <w:t>is</w:t>
      </w:r>
      <w:r w:rsidR="00AA69D5">
        <w:rPr>
          <w:lang w:eastAsia="ko-KR"/>
        </w:rPr>
        <w:t xml:space="preserve"> not always caused by low transmitting power or selective fading, but </w:t>
      </w:r>
      <w:r w:rsidR="00DA64D5">
        <w:rPr>
          <w:lang w:eastAsia="ko-KR"/>
        </w:rPr>
        <w:t xml:space="preserve">can also </w:t>
      </w:r>
      <w:r w:rsidR="00AA69D5">
        <w:rPr>
          <w:lang w:eastAsia="ko-KR"/>
        </w:rPr>
        <w:t>be caused by the inte</w:t>
      </w:r>
      <w:r w:rsidR="00DA64D5">
        <w:rPr>
          <w:lang w:eastAsia="ko-KR"/>
        </w:rPr>
        <w:t xml:space="preserve">rference from </w:t>
      </w:r>
      <w:r w:rsidR="00FB532E">
        <w:rPr>
          <w:lang w:eastAsia="ko-KR"/>
        </w:rPr>
        <w:t>Wi-Fi</w:t>
      </w:r>
      <w:r w:rsidR="00DA64D5">
        <w:rPr>
          <w:lang w:eastAsia="ko-KR"/>
        </w:rPr>
        <w:t xml:space="preserve"> hidden nodes. A</w:t>
      </w:r>
      <w:r w:rsidR="00AA69D5">
        <w:rPr>
          <w:lang w:eastAsia="ko-KR"/>
        </w:rPr>
        <w:t>s shown in</w:t>
      </w:r>
      <w:r w:rsidR="005C13FF">
        <w:rPr>
          <w:lang w:eastAsia="ko-KR"/>
        </w:rPr>
        <w:t xml:space="preserve"> </w:t>
      </w:r>
      <w:r w:rsidR="005C13FF">
        <w:rPr>
          <w:lang w:eastAsia="ko-KR"/>
        </w:rPr>
        <w:fldChar w:fldCharType="begin"/>
      </w:r>
      <w:r w:rsidR="005C13FF">
        <w:rPr>
          <w:lang w:eastAsia="ko-KR"/>
        </w:rPr>
        <w:instrText xml:space="preserve"> REF _Ref506410755 \h </w:instrText>
      </w:r>
      <w:r w:rsidR="005C13FF">
        <w:rPr>
          <w:lang w:eastAsia="ko-KR"/>
        </w:rPr>
      </w:r>
      <w:r w:rsidR="005C13FF">
        <w:rPr>
          <w:lang w:eastAsia="ko-KR"/>
        </w:rPr>
        <w:fldChar w:fldCharType="separate"/>
      </w:r>
      <w:r w:rsidR="007768A0" w:rsidRPr="00940B8A">
        <w:t xml:space="preserve">Figure </w:t>
      </w:r>
      <w:r w:rsidR="007768A0">
        <w:rPr>
          <w:noProof/>
        </w:rPr>
        <w:t>1</w:t>
      </w:r>
      <w:r w:rsidR="005C13FF">
        <w:rPr>
          <w:lang w:eastAsia="ko-KR"/>
        </w:rPr>
        <w:fldChar w:fldCharType="end"/>
      </w:r>
      <w:r w:rsidR="00AA69D5">
        <w:rPr>
          <w:lang w:eastAsia="ko-KR"/>
        </w:rPr>
        <w:t xml:space="preserve">, the interference of STA2 and AP2 transmission can cause failure of UE1 receiving RAR. In this case, the power ramping of Msg1 may not </w:t>
      </w:r>
      <w:r w:rsidR="00DA64D5">
        <w:rPr>
          <w:lang w:eastAsia="ko-KR"/>
        </w:rPr>
        <w:t xml:space="preserve">always </w:t>
      </w:r>
      <w:r w:rsidR="00AA69D5">
        <w:rPr>
          <w:lang w:eastAsia="ko-KR"/>
        </w:rPr>
        <w:t xml:space="preserve">be very </w:t>
      </w:r>
      <w:r>
        <w:rPr>
          <w:lang w:eastAsia="ko-KR"/>
        </w:rPr>
        <w:t>helpful</w:t>
      </w:r>
      <w:r w:rsidR="00AA69D5">
        <w:rPr>
          <w:lang w:eastAsia="ko-KR"/>
        </w:rPr>
        <w:t xml:space="preserve">. </w:t>
      </w:r>
      <w:r>
        <w:rPr>
          <w:lang w:eastAsia="ko-KR"/>
        </w:rPr>
        <w:t>T</w:t>
      </w:r>
      <w:r w:rsidR="00AA69D5">
        <w:rPr>
          <w:lang w:eastAsia="ko-KR"/>
        </w:rPr>
        <w:t xml:space="preserve">he power ramping of Msg1 </w:t>
      </w:r>
      <w:r>
        <w:rPr>
          <w:lang w:eastAsia="ko-KR"/>
        </w:rPr>
        <w:t>can</w:t>
      </w:r>
      <w:r w:rsidR="00AA69D5">
        <w:rPr>
          <w:lang w:eastAsia="ko-KR"/>
        </w:rPr>
        <w:t xml:space="preserve"> cause interference to gNB </w:t>
      </w:r>
      <w:r w:rsidR="005C13FF">
        <w:rPr>
          <w:lang w:eastAsia="ko-KR"/>
        </w:rPr>
        <w:t xml:space="preserve">and degrade </w:t>
      </w:r>
      <w:r w:rsidR="00DA64D5">
        <w:rPr>
          <w:lang w:eastAsia="ko-KR"/>
        </w:rPr>
        <w:t xml:space="preserve">the performance of </w:t>
      </w:r>
      <w:r w:rsidR="005C13FF">
        <w:rPr>
          <w:lang w:eastAsia="ko-KR"/>
        </w:rPr>
        <w:t xml:space="preserve">gNB for </w:t>
      </w:r>
      <w:r w:rsidR="00AA69D5">
        <w:rPr>
          <w:lang w:eastAsia="ko-KR"/>
        </w:rPr>
        <w:t>receiving other UE’s Msg1.</w:t>
      </w:r>
    </w:p>
    <w:p w14:paraId="14D94F24" w14:textId="77777777" w:rsidR="0031144D" w:rsidRDefault="0031144D" w:rsidP="00AA69D5">
      <w:pPr>
        <w:rPr>
          <w:lang w:eastAsia="ko-KR"/>
        </w:rPr>
      </w:pPr>
    </w:p>
    <w:p w14:paraId="144FF77F" w14:textId="221182F2" w:rsidR="00AA69D5" w:rsidRDefault="00AA69D5" w:rsidP="00AA69D5">
      <w:pPr>
        <w:rPr>
          <w:lang w:eastAsia="ko-KR"/>
        </w:rPr>
      </w:pPr>
      <w:r>
        <w:rPr>
          <w:lang w:eastAsia="ko-KR"/>
        </w:rPr>
        <w:t xml:space="preserve"> </w:t>
      </w:r>
    </w:p>
    <w:p w14:paraId="5AD675BF" w14:textId="77777777" w:rsidR="00AA69D5" w:rsidRPr="004C71C5" w:rsidRDefault="00AA69D5" w:rsidP="00AA69D5">
      <w:pPr>
        <w:rPr>
          <w:lang w:eastAsia="ko-KR"/>
        </w:rPr>
      </w:pPr>
    </w:p>
    <w:p w14:paraId="70701130" w14:textId="77777777" w:rsidR="00AA69D5" w:rsidRDefault="00AA69D5" w:rsidP="00AA69D5">
      <w:pPr>
        <w:jc w:val="center"/>
      </w:pPr>
      <w:r>
        <w:object w:dxaOrig="8506" w:dyaOrig="6353" w14:anchorId="50832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85pt;height:210.55pt" o:ole="">
            <v:imagedata r:id="rId12" o:title=""/>
          </v:shape>
          <o:OLEObject Type="Embed" ProgID="Visio.Drawing.15" ShapeID="_x0000_i1025" DrawAspect="Content" ObjectID="_1584550684" r:id="rId13"/>
        </w:object>
      </w:r>
    </w:p>
    <w:p w14:paraId="16505D12" w14:textId="1D4EBAE7" w:rsidR="00AA69D5" w:rsidRPr="00940B8A" w:rsidRDefault="00AA69D5" w:rsidP="00AA69D5">
      <w:pPr>
        <w:pStyle w:val="Caption"/>
      </w:pPr>
      <w:bookmarkStart w:id="2" w:name="_Ref506410755"/>
      <w:bookmarkStart w:id="3" w:name="_Toc503819787"/>
      <w:r w:rsidRPr="00940B8A">
        <w:t xml:space="preserve">Figure </w:t>
      </w:r>
      <w:r w:rsidRPr="00940B8A">
        <w:fldChar w:fldCharType="begin"/>
      </w:r>
      <w:r w:rsidRPr="00940B8A">
        <w:instrText xml:space="preserve"> SEQ Figure \* ARABIC </w:instrText>
      </w:r>
      <w:r w:rsidRPr="00940B8A">
        <w:fldChar w:fldCharType="separate"/>
      </w:r>
      <w:r w:rsidR="007768A0">
        <w:rPr>
          <w:noProof/>
        </w:rPr>
        <w:t>1</w:t>
      </w:r>
      <w:r w:rsidRPr="00940B8A">
        <w:fldChar w:fldCharType="end"/>
      </w:r>
      <w:bookmarkEnd w:id="2"/>
      <w:r w:rsidRPr="00940B8A">
        <w:t>: Preamble power ramping in NR-U</w:t>
      </w:r>
      <w:bookmarkEnd w:id="3"/>
    </w:p>
    <w:p w14:paraId="240F2E1E" w14:textId="77777777" w:rsidR="00AA69D5" w:rsidRDefault="00AA69D5" w:rsidP="00AA69D5">
      <w:pPr>
        <w:jc w:val="center"/>
        <w:rPr>
          <w:sz w:val="20"/>
        </w:rPr>
      </w:pPr>
    </w:p>
    <w:p w14:paraId="2FEC8452" w14:textId="48028F0F" w:rsidR="00AA69D5" w:rsidRDefault="00AA69D5" w:rsidP="00AA69D5">
      <w:pPr>
        <w:rPr>
          <w:lang w:eastAsia="ko-KR"/>
        </w:rPr>
      </w:pPr>
      <w:r>
        <w:rPr>
          <w:lang w:eastAsia="ko-KR"/>
        </w:rPr>
        <w:lastRenderedPageBreak/>
        <w:t>If not receiving</w:t>
      </w:r>
      <w:r w:rsidRPr="00292E69">
        <w:rPr>
          <w:lang w:eastAsia="ko-KR"/>
        </w:rPr>
        <w:t xml:space="preserve"> RAR </w:t>
      </w:r>
      <w:r>
        <w:rPr>
          <w:lang w:eastAsia="ko-KR"/>
        </w:rPr>
        <w:t xml:space="preserve">is </w:t>
      </w:r>
      <w:r w:rsidRPr="00292E69">
        <w:rPr>
          <w:lang w:eastAsia="ko-KR"/>
        </w:rPr>
        <w:t>caused by channel fading</w:t>
      </w:r>
      <w:r>
        <w:rPr>
          <w:lang w:eastAsia="ko-KR"/>
        </w:rPr>
        <w:t xml:space="preserve">, </w:t>
      </w:r>
      <w:r w:rsidR="00346176">
        <w:rPr>
          <w:lang w:eastAsia="ko-KR"/>
        </w:rPr>
        <w:t>UE may</w:t>
      </w:r>
      <w:r>
        <w:rPr>
          <w:lang w:eastAsia="ko-KR"/>
        </w:rPr>
        <w:t xml:space="preserve"> ram</w:t>
      </w:r>
      <w:r w:rsidR="00346176">
        <w:rPr>
          <w:lang w:eastAsia="ko-KR"/>
        </w:rPr>
        <w:t xml:space="preserve">p up Msg1’s transmission power. On the other hand, </w:t>
      </w:r>
      <w:r>
        <w:rPr>
          <w:lang w:eastAsia="ko-KR"/>
        </w:rPr>
        <w:t xml:space="preserve">if not receiving RAR is caused by hidden nodes, </w:t>
      </w:r>
      <w:r w:rsidR="00346176">
        <w:rPr>
          <w:lang w:eastAsia="ko-KR"/>
        </w:rPr>
        <w:t>UE may</w:t>
      </w:r>
      <w:r>
        <w:rPr>
          <w:lang w:eastAsia="ko-KR"/>
        </w:rPr>
        <w:t xml:space="preserve"> retransmit Msg1 without power ramping. In order to mitigate the impact of hidden nodes to RAR receiving, NR-U may consider transmit the RAR multiple times within the RAR window. In this case, for each transmission of Msg1, there are more than one oppo</w:t>
      </w:r>
      <w:r w:rsidR="0083610C">
        <w:rPr>
          <w:lang w:eastAsia="ko-KR"/>
        </w:rPr>
        <w:t>rtunities to receive the RAR.</w:t>
      </w:r>
      <w:r>
        <w:rPr>
          <w:lang w:eastAsia="ko-KR"/>
        </w:rPr>
        <w:t xml:space="preserve"> </w:t>
      </w:r>
      <w:r w:rsidR="0083610C">
        <w:rPr>
          <w:lang w:eastAsia="ko-KR"/>
        </w:rPr>
        <w:t>O</w:t>
      </w:r>
      <w:r>
        <w:rPr>
          <w:lang w:eastAsia="ko-KR"/>
        </w:rPr>
        <w:t xml:space="preserve">nly when </w:t>
      </w:r>
      <w:r w:rsidR="003F2ABE">
        <w:rPr>
          <w:lang w:eastAsia="ko-KR"/>
        </w:rPr>
        <w:t>all</w:t>
      </w:r>
      <w:r>
        <w:rPr>
          <w:lang w:eastAsia="ko-KR"/>
        </w:rPr>
        <w:t xml:space="preserve"> </w:t>
      </w:r>
      <w:r w:rsidR="003F2ABE">
        <w:rPr>
          <w:lang w:eastAsia="ko-KR"/>
        </w:rPr>
        <w:t xml:space="preserve">RAR reception </w:t>
      </w:r>
      <w:r>
        <w:rPr>
          <w:lang w:eastAsia="ko-KR"/>
        </w:rPr>
        <w:t>opportunities</w:t>
      </w:r>
      <w:r w:rsidR="0083610C">
        <w:rPr>
          <w:lang w:eastAsia="ko-KR"/>
        </w:rPr>
        <w:t xml:space="preserve"> failed</w:t>
      </w:r>
      <w:r>
        <w:rPr>
          <w:lang w:eastAsia="ko-KR"/>
        </w:rPr>
        <w:t xml:space="preserve">, UE will fail RAR receiving. If UE cannot receive </w:t>
      </w:r>
      <w:r w:rsidR="0083610C">
        <w:rPr>
          <w:lang w:eastAsia="ko-KR"/>
        </w:rPr>
        <w:t>the RAR within the RAR window, UE can</w:t>
      </w:r>
      <w:r>
        <w:rPr>
          <w:lang w:eastAsia="ko-KR"/>
        </w:rPr>
        <w:t xml:space="preserve"> retransmit Msg1 with power ramping. </w:t>
      </w:r>
    </w:p>
    <w:p w14:paraId="447DE39A" w14:textId="77777777" w:rsidR="00ED3766" w:rsidRDefault="00ED3766" w:rsidP="00776422">
      <w:pPr>
        <w:tabs>
          <w:tab w:val="left" w:pos="720"/>
        </w:tabs>
        <w:contextualSpacing/>
        <w:jc w:val="center"/>
      </w:pPr>
    </w:p>
    <w:p w14:paraId="3391118F" w14:textId="1442574B" w:rsidR="00E7664C" w:rsidRPr="00F72E17" w:rsidRDefault="003B62B7" w:rsidP="00E7664C">
      <w:pPr>
        <w:rPr>
          <w:i/>
        </w:rPr>
      </w:pPr>
      <w:r>
        <w:rPr>
          <w:b/>
          <w:i/>
          <w:u w:val="single"/>
          <w:lang w:val="en-US"/>
        </w:rPr>
        <w:t>P</w:t>
      </w:r>
      <w:r w:rsidR="00296F80">
        <w:rPr>
          <w:b/>
          <w:i/>
          <w:u w:val="single"/>
          <w:lang w:val="en-US"/>
        </w:rPr>
        <w:t>roposal 2</w:t>
      </w:r>
      <w:r w:rsidR="00E7664C" w:rsidRPr="00E7664C">
        <w:rPr>
          <w:b/>
          <w:i/>
          <w:u w:val="single"/>
          <w:lang w:val="en-US"/>
        </w:rPr>
        <w:t>:</w:t>
      </w:r>
      <w:r w:rsidR="00E7664C">
        <w:rPr>
          <w:b/>
          <w:i/>
          <w:lang w:val="en-US"/>
        </w:rPr>
        <w:t xml:space="preserve"> </w:t>
      </w:r>
      <w:r w:rsidR="00E7664C" w:rsidRPr="004A75CA">
        <w:rPr>
          <w:i/>
          <w:lang w:val="en-US"/>
        </w:rPr>
        <w:t xml:space="preserve">For </w:t>
      </w:r>
      <w:r w:rsidR="00E7664C">
        <w:rPr>
          <w:i/>
          <w:lang w:val="en-US"/>
        </w:rPr>
        <w:t xml:space="preserve">random access in NR-U, multiple RAR transmissions </w:t>
      </w:r>
      <w:r w:rsidR="00D87389">
        <w:rPr>
          <w:i/>
          <w:lang w:val="en-US"/>
        </w:rPr>
        <w:t>could</w:t>
      </w:r>
      <w:r w:rsidR="00E7664C">
        <w:rPr>
          <w:i/>
          <w:lang w:val="en-US"/>
        </w:rPr>
        <w:t xml:space="preserve"> be considered to reduce the impact </w:t>
      </w:r>
      <w:r w:rsidR="00296F80">
        <w:rPr>
          <w:i/>
          <w:lang w:val="en-US"/>
        </w:rPr>
        <w:t>of</w:t>
      </w:r>
      <w:r w:rsidR="00E7664C">
        <w:rPr>
          <w:i/>
          <w:lang w:val="en-US"/>
        </w:rPr>
        <w:t xml:space="preserve"> </w:t>
      </w:r>
      <w:r w:rsidR="00296F80">
        <w:rPr>
          <w:i/>
          <w:lang w:val="en-US"/>
        </w:rPr>
        <w:t>channel uncertainty</w:t>
      </w:r>
      <w:r w:rsidR="00D87389">
        <w:rPr>
          <w:i/>
          <w:lang w:val="en-US"/>
        </w:rPr>
        <w:t xml:space="preserve"> in unlicensed spectrum</w:t>
      </w:r>
      <w:r w:rsidR="00E7664C">
        <w:rPr>
          <w:i/>
          <w:lang w:val="en-US"/>
        </w:rPr>
        <w:t>.</w:t>
      </w:r>
    </w:p>
    <w:p w14:paraId="53440208" w14:textId="0F754E3E" w:rsidR="00654644" w:rsidRPr="008D44F6" w:rsidRDefault="00654644" w:rsidP="008D44F6">
      <w:pPr>
        <w:rPr>
          <w:rFonts w:eastAsia="MS Mincho"/>
          <w:lang w:eastAsia="ja-JP"/>
        </w:rPr>
      </w:pPr>
    </w:p>
    <w:p w14:paraId="596E93DF" w14:textId="5AF455CF" w:rsidR="00821C42" w:rsidRPr="00BD114B" w:rsidRDefault="00356D3B" w:rsidP="00BD114B">
      <w:pPr>
        <w:pStyle w:val="Heading1"/>
        <w:rPr>
          <w:sz w:val="32"/>
          <w:szCs w:val="32"/>
          <w:lang w:val="en-US"/>
        </w:rPr>
      </w:pPr>
      <w:r w:rsidRPr="00BD114B">
        <w:rPr>
          <w:sz w:val="32"/>
          <w:szCs w:val="32"/>
          <w:lang w:val="en-US"/>
        </w:rPr>
        <w:t>Conclusions</w:t>
      </w:r>
    </w:p>
    <w:p w14:paraId="12387865" w14:textId="618C7E12" w:rsidR="00F4232E" w:rsidRPr="00C70CD3" w:rsidRDefault="005C13FF" w:rsidP="00F4232E">
      <w:pPr>
        <w:rPr>
          <w:rFonts w:eastAsia="MS Mincho"/>
          <w:lang w:eastAsia="ja-JP"/>
        </w:rPr>
      </w:pPr>
      <w:r>
        <w:t>Initial Access for NR-U was discussed and random access</w:t>
      </w:r>
      <w:r w:rsidR="004F721A" w:rsidRPr="00BB3EA2">
        <w:t xml:space="preserve"> for initial access</w:t>
      </w:r>
      <w:r w:rsidR="007E09C2">
        <w:t xml:space="preserve"> </w:t>
      </w:r>
      <w:r>
        <w:t xml:space="preserve">in NR-U </w:t>
      </w:r>
      <w:r w:rsidR="007E09C2">
        <w:t>was considered in this contribution. The</w:t>
      </w:r>
      <w:r w:rsidR="004F721A" w:rsidRPr="00BB3EA2">
        <w:t xml:space="preserve"> related observations for </w:t>
      </w:r>
      <w:r w:rsidR="00C70CD3">
        <w:t>RACH</w:t>
      </w:r>
      <w:r w:rsidR="004F721A" w:rsidRPr="00BB3EA2">
        <w:t xml:space="preserve"> </w:t>
      </w:r>
      <w:r w:rsidR="005B0B13">
        <w:t xml:space="preserve">operation </w:t>
      </w:r>
      <w:r w:rsidR="007E09C2">
        <w:t>were discussed</w:t>
      </w:r>
      <w:r w:rsidR="004F721A" w:rsidRPr="00BB3EA2">
        <w:t xml:space="preserve">. </w:t>
      </w:r>
      <w:r w:rsidR="007E09C2">
        <w:rPr>
          <w:rFonts w:eastAsia="MS Mincho"/>
          <w:lang w:eastAsia="ja-JP"/>
        </w:rPr>
        <w:t xml:space="preserve">We </w:t>
      </w:r>
      <w:r w:rsidR="006B4CE3">
        <w:t>have</w:t>
      </w:r>
      <w:r w:rsidR="006B4CE3" w:rsidRPr="00637119">
        <w:t xml:space="preserve"> the following</w:t>
      </w:r>
      <w:r w:rsidR="007E09C2">
        <w:t xml:space="preserve"> proposal</w:t>
      </w:r>
      <w:r w:rsidR="009C3BD0">
        <w:t>s</w:t>
      </w:r>
      <w:r w:rsidR="006B4CE3">
        <w:t>:</w:t>
      </w:r>
    </w:p>
    <w:p w14:paraId="51EF0B9D" w14:textId="37B11AC2" w:rsidR="00E7664C" w:rsidRPr="00F72E17" w:rsidRDefault="004601D5" w:rsidP="00E7664C">
      <w:pPr>
        <w:rPr>
          <w:i/>
        </w:rPr>
      </w:pPr>
      <w:r>
        <w:rPr>
          <w:b/>
          <w:i/>
          <w:u w:val="single"/>
          <w:lang w:val="en-US"/>
        </w:rPr>
        <w:t>Proposal 1</w:t>
      </w:r>
      <w:r w:rsidR="00E7664C" w:rsidRPr="009C5AFF">
        <w:rPr>
          <w:b/>
          <w:i/>
          <w:u w:val="single"/>
          <w:lang w:val="en-US"/>
        </w:rPr>
        <w:t>:</w:t>
      </w:r>
      <w:r w:rsidR="00E7664C">
        <w:rPr>
          <w:i/>
          <w:lang w:val="en-US"/>
        </w:rPr>
        <w:t xml:space="preserve"> NR-U should consider to support 2-step random access.</w:t>
      </w:r>
    </w:p>
    <w:p w14:paraId="23A2E831" w14:textId="0BD84700" w:rsidR="00296F80" w:rsidRPr="00F72E17" w:rsidRDefault="00296F80" w:rsidP="00296F80">
      <w:pPr>
        <w:rPr>
          <w:i/>
        </w:rPr>
      </w:pPr>
      <w:r>
        <w:rPr>
          <w:b/>
          <w:i/>
          <w:u w:val="single"/>
          <w:lang w:val="en-US"/>
        </w:rPr>
        <w:t>Proposal 2</w:t>
      </w:r>
      <w:r w:rsidRPr="00E7664C">
        <w:rPr>
          <w:b/>
          <w:i/>
          <w:u w:val="single"/>
          <w:lang w:val="en-US"/>
        </w:rPr>
        <w:t>:</w:t>
      </w:r>
      <w:r>
        <w:rPr>
          <w:b/>
          <w:i/>
          <w:lang w:val="en-US"/>
        </w:rPr>
        <w:t xml:space="preserve"> </w:t>
      </w:r>
      <w:r w:rsidRPr="004A75CA">
        <w:rPr>
          <w:i/>
          <w:lang w:val="en-US"/>
        </w:rPr>
        <w:t xml:space="preserve">For </w:t>
      </w:r>
      <w:r>
        <w:rPr>
          <w:i/>
          <w:lang w:val="en-US"/>
        </w:rPr>
        <w:t xml:space="preserve">random access in NR-U, multiple RAR transmissions </w:t>
      </w:r>
      <w:r w:rsidR="00D87389">
        <w:rPr>
          <w:i/>
          <w:lang w:val="en-US"/>
        </w:rPr>
        <w:t>could</w:t>
      </w:r>
      <w:r>
        <w:rPr>
          <w:i/>
          <w:lang w:val="en-US"/>
        </w:rPr>
        <w:t xml:space="preserve"> be considered to reduce the impact of channel </w:t>
      </w:r>
      <w:r w:rsidR="00D87389">
        <w:rPr>
          <w:i/>
          <w:lang w:val="en-US"/>
        </w:rPr>
        <w:t>uncertainty in unlicensed spectrum</w:t>
      </w:r>
      <w:r>
        <w:rPr>
          <w:i/>
          <w:lang w:val="en-US"/>
        </w:rPr>
        <w:t>.</w:t>
      </w:r>
    </w:p>
    <w:p w14:paraId="7CFCFAEC" w14:textId="6842AA91" w:rsidR="00DE5E4C" w:rsidRDefault="00DE5E4C" w:rsidP="005E6B9F">
      <w:pPr>
        <w:rPr>
          <w:i/>
          <w:lang w:val="en-US"/>
        </w:rPr>
      </w:pPr>
    </w:p>
    <w:p w14:paraId="1F110527" w14:textId="1AA0DCA9" w:rsidR="00840308" w:rsidRPr="00C85D19" w:rsidRDefault="00251B4A" w:rsidP="00C85D19">
      <w:pPr>
        <w:pStyle w:val="Heading1"/>
        <w:numPr>
          <w:ilvl w:val="0"/>
          <w:numId w:val="0"/>
        </w:numPr>
        <w:ind w:left="432" w:hanging="432"/>
        <w:rPr>
          <w:sz w:val="32"/>
          <w:lang w:val="en-US"/>
        </w:rPr>
      </w:pPr>
      <w:r w:rsidRPr="00077CF3">
        <w:rPr>
          <w:sz w:val="32"/>
          <w:lang w:val="en-US"/>
        </w:rPr>
        <w:t>References</w:t>
      </w:r>
    </w:p>
    <w:p w14:paraId="56360E2F" w14:textId="77777777" w:rsidR="00416F63" w:rsidRPr="00783151" w:rsidRDefault="00416F63" w:rsidP="00416F63">
      <w:pPr>
        <w:pStyle w:val="Reference"/>
        <w:numPr>
          <w:ilvl w:val="0"/>
          <w:numId w:val="10"/>
        </w:numPr>
        <w:spacing w:after="0"/>
      </w:pPr>
      <w:bookmarkStart w:id="4" w:name="_Ref492892370"/>
      <w:bookmarkStart w:id="5" w:name="_Ref492760749"/>
      <w:bookmarkStart w:id="6" w:name="_Ref506394949"/>
      <w:r w:rsidRPr="00783151">
        <w:t xml:space="preserve">RP-170828, New SID on NR-based Access to Unlicensed Spectrum, RAN 75, </w:t>
      </w:r>
      <w:bookmarkEnd w:id="4"/>
      <w:bookmarkEnd w:id="5"/>
      <w:r w:rsidRPr="00783151">
        <w:t>Dubrovnik, Croatia, March 6 - 9, 2017</w:t>
      </w:r>
      <w:bookmarkEnd w:id="6"/>
    </w:p>
    <w:p w14:paraId="1CF38BCC" w14:textId="77777777" w:rsidR="008910FC" w:rsidRDefault="008910FC" w:rsidP="008910FC">
      <w:pPr>
        <w:pStyle w:val="Reference"/>
        <w:numPr>
          <w:ilvl w:val="0"/>
          <w:numId w:val="0"/>
        </w:numPr>
        <w:spacing w:after="0"/>
        <w:ind w:left="567" w:hanging="567"/>
      </w:pPr>
    </w:p>
    <w:p w14:paraId="7AC070F8" w14:textId="1F061CB8" w:rsidR="00E826EA" w:rsidRDefault="00E826EA" w:rsidP="008910FC">
      <w:pPr>
        <w:pStyle w:val="Reference"/>
        <w:numPr>
          <w:ilvl w:val="0"/>
          <w:numId w:val="0"/>
        </w:numPr>
        <w:spacing w:after="0"/>
        <w:ind w:left="567" w:hanging="567"/>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9E630" w14:textId="77777777" w:rsidR="004C5050" w:rsidRDefault="004C5050">
      <w:r>
        <w:separator/>
      </w:r>
    </w:p>
  </w:endnote>
  <w:endnote w:type="continuationSeparator" w:id="0">
    <w:p w14:paraId="2075B69B" w14:textId="77777777" w:rsidR="004C5050" w:rsidRDefault="004C5050">
      <w:r>
        <w:continuationSeparator/>
      </w:r>
    </w:p>
  </w:endnote>
  <w:endnote w:type="continuationNotice" w:id="1">
    <w:p w14:paraId="7F6E534B" w14:textId="77777777" w:rsidR="004C5050" w:rsidRDefault="004C5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46F3A695" w:rsidR="004C5050" w:rsidRDefault="004C50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301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301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3DE4F" w14:textId="77777777" w:rsidR="004C5050" w:rsidRDefault="004C5050">
      <w:r>
        <w:separator/>
      </w:r>
    </w:p>
  </w:footnote>
  <w:footnote w:type="continuationSeparator" w:id="0">
    <w:p w14:paraId="39C236F8" w14:textId="77777777" w:rsidR="004C5050" w:rsidRDefault="004C5050">
      <w:r>
        <w:continuationSeparator/>
      </w:r>
    </w:p>
  </w:footnote>
  <w:footnote w:type="continuationNotice" w:id="1">
    <w:p w14:paraId="6B1A42AC" w14:textId="77777777" w:rsidR="004C5050" w:rsidRDefault="004C50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E06F66"/>
    <w:multiLevelType w:val="hybridMultilevel"/>
    <w:tmpl w:val="B96AA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4B73861"/>
    <w:multiLevelType w:val="hybridMultilevel"/>
    <w:tmpl w:val="61FC8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hybridMultilevel"/>
    <w:tmpl w:val="C3064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A35D0E"/>
    <w:multiLevelType w:val="hybridMultilevel"/>
    <w:tmpl w:val="782A8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2D7859"/>
    <w:multiLevelType w:val="hybridMultilevel"/>
    <w:tmpl w:val="5BB0C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800FC7"/>
    <w:multiLevelType w:val="hybridMultilevel"/>
    <w:tmpl w:val="E4646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0"/>
  </w:num>
  <w:num w:numId="4">
    <w:abstractNumId w:val="11"/>
  </w:num>
  <w:num w:numId="5">
    <w:abstractNumId w:val="7"/>
  </w:num>
  <w:num w:numId="6">
    <w:abstractNumId w:val="12"/>
  </w:num>
  <w:num w:numId="7">
    <w:abstractNumId w:val="16"/>
  </w:num>
  <w:num w:numId="8">
    <w:abstractNumId w:val="8"/>
  </w:num>
  <w:num w:numId="9">
    <w:abstractNumId w:val="19"/>
  </w:num>
  <w:num w:numId="10">
    <w:abstractNumId w:val="9"/>
  </w:num>
  <w:num w:numId="11">
    <w:abstractNumId w:val="6"/>
  </w:num>
  <w:num w:numId="12">
    <w:abstractNumId w:val="2"/>
  </w:num>
  <w:num w:numId="13">
    <w:abstractNumId w:val="4"/>
  </w:num>
  <w:num w:numId="14">
    <w:abstractNumId w:val="18"/>
  </w:num>
  <w:num w:numId="15">
    <w:abstractNumId w:val="13"/>
  </w:num>
  <w:num w:numId="16">
    <w:abstractNumId w:val="1"/>
  </w:num>
  <w:num w:numId="17">
    <w:abstractNumId w:val="17"/>
  </w:num>
  <w:num w:numId="18">
    <w:abstractNumId w:val="3"/>
  </w:num>
  <w:num w:numId="19">
    <w:abstractNumId w:val="5"/>
  </w:num>
  <w:num w:numId="2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0231"/>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3BF"/>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6A8"/>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6F80"/>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6F53"/>
    <w:rsid w:val="002E7003"/>
    <w:rsid w:val="002E7CAE"/>
    <w:rsid w:val="002E7F8F"/>
    <w:rsid w:val="002F07A4"/>
    <w:rsid w:val="002F1A67"/>
    <w:rsid w:val="002F2771"/>
    <w:rsid w:val="002F2F73"/>
    <w:rsid w:val="002F37A9"/>
    <w:rsid w:val="002F4AE1"/>
    <w:rsid w:val="002F52D4"/>
    <w:rsid w:val="002F5609"/>
    <w:rsid w:val="002F585B"/>
    <w:rsid w:val="002F5AF0"/>
    <w:rsid w:val="002F5AFC"/>
    <w:rsid w:val="002F6021"/>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77C"/>
    <w:rsid w:val="00302C8C"/>
    <w:rsid w:val="00302D11"/>
    <w:rsid w:val="003038EC"/>
    <w:rsid w:val="0030501F"/>
    <w:rsid w:val="00305444"/>
    <w:rsid w:val="0030704D"/>
    <w:rsid w:val="00307A45"/>
    <w:rsid w:val="00307BA1"/>
    <w:rsid w:val="0031144D"/>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176"/>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C16"/>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2B7"/>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ABE"/>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9BC"/>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16F6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1D5"/>
    <w:rsid w:val="0046074F"/>
    <w:rsid w:val="00460D15"/>
    <w:rsid w:val="0046150D"/>
    <w:rsid w:val="004616E7"/>
    <w:rsid w:val="00461892"/>
    <w:rsid w:val="00462C36"/>
    <w:rsid w:val="00463EDB"/>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6D75"/>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186"/>
    <w:rsid w:val="004C0C9D"/>
    <w:rsid w:val="004C1260"/>
    <w:rsid w:val="004C1E01"/>
    <w:rsid w:val="004C23B1"/>
    <w:rsid w:val="004C23BA"/>
    <w:rsid w:val="004C2B95"/>
    <w:rsid w:val="004C3019"/>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0B3"/>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13"/>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3FF"/>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505F5"/>
    <w:rsid w:val="00650AB9"/>
    <w:rsid w:val="00650EA2"/>
    <w:rsid w:val="0065127D"/>
    <w:rsid w:val="00652806"/>
    <w:rsid w:val="00652807"/>
    <w:rsid w:val="00652CED"/>
    <w:rsid w:val="00652F11"/>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01C"/>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52A"/>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8A0"/>
    <w:rsid w:val="00776971"/>
    <w:rsid w:val="00776B09"/>
    <w:rsid w:val="0077739A"/>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108"/>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610C"/>
    <w:rsid w:val="008376AC"/>
    <w:rsid w:val="0083778B"/>
    <w:rsid w:val="00840308"/>
    <w:rsid w:val="00840CC7"/>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CF8"/>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27BE"/>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B84"/>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28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2130"/>
    <w:rsid w:val="0093295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8A6"/>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591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3BD0"/>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606"/>
    <w:rsid w:val="00A05B47"/>
    <w:rsid w:val="00A0649C"/>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3D5"/>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3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69D5"/>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5A3"/>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CD3"/>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3FCF"/>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87389"/>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4D5"/>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664C"/>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32E"/>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5C07"/>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HE">
    <w:name w:val="HE"/>
    <w:basedOn w:val="Normal"/>
    <w:rsid w:val="00AA69D5"/>
    <w:pPr>
      <w:numPr>
        <w:numId w:val="18"/>
      </w:numPr>
      <w:suppressAutoHyphens/>
      <w:autoSpaceDN/>
      <w:adjustRightInd/>
      <w:spacing w:after="180" w:line="360" w:lineRule="auto"/>
    </w:pPr>
    <w:rPr>
      <w:rFonts w:eastAsia="Times New Roman" w:cs="Calibri"/>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D13E346-834B-4948-ACC8-39A66CEFB9C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4B908A46-3DCC-4074-AAB5-56645506C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3</Pages>
  <Words>988</Words>
  <Characters>5633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6608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Pan, Kyle</cp:lastModifiedBy>
  <cp:revision>2</cp:revision>
  <cp:lastPrinted>2018-01-13T00:04:00Z</cp:lastPrinted>
  <dcterms:created xsi:type="dcterms:W3CDTF">2018-04-07T00:07:00Z</dcterms:created>
  <dcterms:modified xsi:type="dcterms:W3CDTF">2018-04-07T00:07:00Z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