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7F321" w14:textId="34A63C86" w:rsidR="0026091A" w:rsidRPr="0052548E" w:rsidRDefault="0026091A" w:rsidP="0026091A">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#92bis</w:t>
      </w:r>
      <w:r>
        <w:rPr>
          <w:rFonts w:cs="Arial"/>
          <w:b/>
          <w:bCs/>
          <w:sz w:val="28"/>
        </w:rPr>
        <w:tab/>
      </w:r>
      <w:r w:rsidR="00502ED5">
        <w:rPr>
          <w:rFonts w:cs="Arial"/>
          <w:b/>
          <w:bCs/>
          <w:sz w:val="28"/>
        </w:rPr>
        <w:t xml:space="preserve">   </w:t>
      </w:r>
      <w:r w:rsidR="00502ED5">
        <w:rPr>
          <w:rFonts w:cs="Arial"/>
          <w:b/>
          <w:bCs/>
          <w:sz w:val="28"/>
        </w:rPr>
        <w:tab/>
      </w:r>
      <w:r w:rsidR="00963614">
        <w:rPr>
          <w:rFonts w:cs="Arial"/>
          <w:b/>
          <w:bCs/>
          <w:sz w:val="28"/>
        </w:rPr>
        <w:t>R1-1804663</w:t>
      </w:r>
    </w:p>
    <w:p w14:paraId="64770065" w14:textId="77777777" w:rsidR="0026091A" w:rsidRPr="009513AC" w:rsidRDefault="0026091A" w:rsidP="0026091A">
      <w:pPr>
        <w:tabs>
          <w:tab w:val="center" w:pos="4536"/>
          <w:tab w:val="right" w:pos="9072"/>
        </w:tabs>
        <w:rPr>
          <w:rFonts w:eastAsia="MS Mincho" w:cs="Arial"/>
          <w:b/>
          <w:bCs/>
          <w:sz w:val="28"/>
          <w:lang w:eastAsia="ja-JP"/>
        </w:rPr>
      </w:pPr>
      <w:r>
        <w:rPr>
          <w:rFonts w:eastAsia="MS Mincho" w:cs="Arial"/>
          <w:b/>
          <w:bCs/>
          <w:sz w:val="28"/>
          <w:lang w:eastAsia="ja-JP"/>
        </w:rPr>
        <w:t>Sanya, China, April 16</w:t>
      </w:r>
      <w:r w:rsidRPr="004D56C7">
        <w:rPr>
          <w:rFonts w:eastAsia="MS Mincho" w:cs="Arial"/>
          <w:b/>
          <w:bCs/>
          <w:sz w:val="28"/>
          <w:vertAlign w:val="superscript"/>
          <w:lang w:eastAsia="ja-JP"/>
        </w:rPr>
        <w:t>th</w:t>
      </w:r>
      <w:r>
        <w:rPr>
          <w:rFonts w:eastAsia="MS Mincho" w:cs="Arial"/>
          <w:b/>
          <w:bCs/>
          <w:sz w:val="28"/>
          <w:lang w:eastAsia="ja-JP"/>
        </w:rPr>
        <w:t xml:space="preserve"> – 20</w:t>
      </w:r>
      <w:r w:rsidRPr="00F9274C">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2A53FEFF"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963614">
        <w:rPr>
          <w:b/>
          <w:sz w:val="24"/>
          <w:szCs w:val="24"/>
        </w:rPr>
        <w:t>7.7.3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473D9DD"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A2534" w:rsidRPr="001A2534">
        <w:rPr>
          <w:b/>
          <w:sz w:val="24"/>
          <w:szCs w:val="24"/>
        </w:rPr>
        <w:t>S</w:t>
      </w:r>
      <w:r w:rsidR="00963614">
        <w:rPr>
          <w:b/>
          <w:sz w:val="24"/>
          <w:szCs w:val="24"/>
        </w:rPr>
        <w:t xml:space="preserve">ystem level simulation results </w:t>
      </w:r>
      <w:r w:rsidR="001A2534" w:rsidRPr="001A2534">
        <w:rPr>
          <w:b/>
          <w:sz w:val="24"/>
          <w:szCs w:val="24"/>
        </w:rPr>
        <w:t>for IAB</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DD580E" w14:textId="77777777" w:rsidR="00963614" w:rsidRPr="00C724F1" w:rsidRDefault="00963614" w:rsidP="0096361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following requirements and aspects associated with the efficient operation of integrated access and wireless backhaul for NR:</w:t>
      </w:r>
    </w:p>
    <w:p w14:paraId="6887D6C4"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 xml:space="preserve">Efficient and flexible operation for both inband and outband relaying in indoor and outdoor scenarios </w:t>
      </w:r>
    </w:p>
    <w:p w14:paraId="3E471A8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Multi-hop and redundant connectivity</w:t>
      </w:r>
    </w:p>
    <w:p w14:paraId="48D2B55E"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End-to-end route selection and optimization</w:t>
      </w:r>
    </w:p>
    <w:p w14:paraId="5684B3A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backhaul links with high spectral efficiency</w:t>
      </w:r>
    </w:p>
    <w:p w14:paraId="3BEE26ED"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legacy NR UEs</w:t>
      </w:r>
    </w:p>
    <w:p w14:paraId="3FBBA387" w14:textId="4CF1E683" w:rsidR="006C7299" w:rsidRPr="00517122" w:rsidRDefault="00517122" w:rsidP="00963614">
      <w:pPr>
        <w:spacing w:before="120"/>
        <w:rPr>
          <w:rFonts w:ascii="Calibri" w:hAnsi="Calibri"/>
        </w:rPr>
      </w:pPr>
      <w:r>
        <w:rPr>
          <w:rFonts w:ascii="Calibri" w:hAnsi="Calibri"/>
        </w:rPr>
        <w:t xml:space="preserve">In this paper, we </w:t>
      </w:r>
      <w:r w:rsidR="00963614">
        <w:rPr>
          <w:rFonts w:ascii="Calibri" w:hAnsi="Calibri"/>
        </w:rPr>
        <w:t>provide initial system simulation results</w:t>
      </w:r>
      <w:r>
        <w:rPr>
          <w:rFonts w:ascii="Calibri" w:hAnsi="Calibri"/>
        </w:rPr>
        <w:t xml:space="preserve"> for IAB</w:t>
      </w:r>
      <w:r w:rsidR="00963614">
        <w:rPr>
          <w:rFonts w:ascii="Calibri" w:hAnsi="Calibri"/>
        </w:rPr>
        <w:t xml:space="preserve"> based on scenarios outlined in [2]</w:t>
      </w:r>
      <w:r>
        <w:rPr>
          <w:rFonts w:ascii="Calibri" w:hAnsi="Calibri"/>
        </w:rPr>
        <w:t xml:space="preserve">. </w:t>
      </w:r>
    </w:p>
    <w:p w14:paraId="1739669D" w14:textId="41836DB3"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w:t>
      </w:r>
      <w:r w:rsidR="00963614">
        <w:rPr>
          <w:rFonts w:eastAsia="SimSun"/>
          <w:b w:val="0"/>
          <w:sz w:val="36"/>
          <w:lang w:val="en-GB"/>
        </w:rPr>
        <w:t>ystem level simulation results for IAB</w:t>
      </w:r>
    </w:p>
    <w:p w14:paraId="7A204D6A" w14:textId="7FA16A3F" w:rsidR="00963614" w:rsidRDefault="00963614" w:rsidP="00963614">
      <w:pPr>
        <w:pStyle w:val="maintext"/>
        <w:ind w:firstLineChars="0" w:firstLine="0"/>
        <w:rPr>
          <w:rFonts w:ascii="Calibri" w:hAnsi="Calibri"/>
        </w:rPr>
      </w:pPr>
      <w:r>
        <w:rPr>
          <w:rFonts w:ascii="Calibri" w:hAnsi="Calibri"/>
        </w:rPr>
        <w:t>As discussed in [2] IAB may be used for both coverage and capacity improvement for 5G networks without needing to deploy fiber to every node. In this section we provide system level results based on a heterogeneous network deployment with the following parameters:</w:t>
      </w:r>
    </w:p>
    <w:p w14:paraId="017BA7BE" w14:textId="77777777" w:rsidR="00963614" w:rsidRDefault="00963614" w:rsidP="00963614">
      <w:pPr>
        <w:pStyle w:val="maintext"/>
        <w:ind w:firstLineChars="0" w:firstLine="0"/>
        <w:rPr>
          <w:rFonts w:ascii="Calibri" w:hAnsi="Calibri"/>
        </w:rPr>
      </w:pPr>
    </w:p>
    <w:p w14:paraId="041B1DE3" w14:textId="2DA711C6" w:rsidR="00591A6E" w:rsidRDefault="00963614" w:rsidP="00963614">
      <w:pPr>
        <w:pStyle w:val="maintext"/>
        <w:numPr>
          <w:ilvl w:val="0"/>
          <w:numId w:val="18"/>
        </w:numPr>
        <w:ind w:firstLineChars="0"/>
        <w:rPr>
          <w:rFonts w:ascii="Calibri" w:hAnsi="Calibri"/>
        </w:rPr>
      </w:pPr>
      <w:r>
        <w:rPr>
          <w:rFonts w:ascii="Calibri" w:hAnsi="Calibri"/>
        </w:rPr>
        <w:t>Network dropping</w:t>
      </w:r>
      <w:r w:rsidR="00DA0BF2">
        <w:rPr>
          <w:rFonts w:ascii="Calibri" w:hAnsi="Calibri"/>
        </w:rPr>
        <w:t>: Hexagonal grid dropping as donor gNBs (Macro layer)</w:t>
      </w:r>
      <w:r>
        <w:rPr>
          <w:rFonts w:ascii="Calibri" w:hAnsi="Calibri"/>
        </w:rPr>
        <w:t xml:space="preserve"> with 25m height</w:t>
      </w:r>
      <w:r w:rsidR="00DA0BF2">
        <w:rPr>
          <w:rFonts w:ascii="Calibri" w:hAnsi="Calibri"/>
        </w:rPr>
        <w:t>, then randomly or planned dropping Micro lay</w:t>
      </w:r>
      <w:r>
        <w:rPr>
          <w:rFonts w:ascii="Calibri" w:hAnsi="Calibri"/>
        </w:rPr>
        <w:t xml:space="preserve">er as relay node (Micro layer) with 10m height and </w:t>
      </w:r>
      <w:r w:rsidR="00591A6E" w:rsidRPr="00963614">
        <w:rPr>
          <w:rFonts w:ascii="Calibri" w:hAnsi="Calibri"/>
        </w:rPr>
        <w:t>UE</w:t>
      </w:r>
      <w:r>
        <w:rPr>
          <w:rFonts w:ascii="Calibri" w:hAnsi="Calibri"/>
        </w:rPr>
        <w:t>s</w:t>
      </w:r>
      <w:r w:rsidR="00591A6E" w:rsidRPr="00963614">
        <w:rPr>
          <w:rFonts w:ascii="Calibri" w:hAnsi="Calibri"/>
        </w:rPr>
        <w:t xml:space="preserve"> dropped randomly in the area. </w:t>
      </w:r>
    </w:p>
    <w:p w14:paraId="382A3BC8" w14:textId="47442D6A" w:rsidR="00963614" w:rsidRDefault="00963614" w:rsidP="00963614">
      <w:pPr>
        <w:pStyle w:val="maintext"/>
        <w:numPr>
          <w:ilvl w:val="0"/>
          <w:numId w:val="18"/>
        </w:numPr>
        <w:ind w:firstLineChars="0"/>
        <w:rPr>
          <w:rFonts w:ascii="Calibri" w:hAnsi="Calibri"/>
        </w:rPr>
      </w:pPr>
      <w:r>
        <w:rPr>
          <w:rFonts w:ascii="Calibri" w:hAnsi="Calibri"/>
        </w:rPr>
        <w:t>Frequency: 39GHz</w:t>
      </w:r>
    </w:p>
    <w:p w14:paraId="1D8F1978" w14:textId="0976C4BE" w:rsidR="00963614" w:rsidRDefault="00963614" w:rsidP="00963614">
      <w:pPr>
        <w:pStyle w:val="maintext"/>
        <w:numPr>
          <w:ilvl w:val="0"/>
          <w:numId w:val="18"/>
        </w:numPr>
        <w:ind w:firstLineChars="0"/>
        <w:rPr>
          <w:rFonts w:ascii="Calibri" w:hAnsi="Calibri"/>
        </w:rPr>
      </w:pPr>
      <w:r>
        <w:rPr>
          <w:rFonts w:ascii="Calibri" w:hAnsi="Calibri"/>
        </w:rPr>
        <w:t>Bandwidth: 200MHz</w:t>
      </w:r>
    </w:p>
    <w:p w14:paraId="15D0E1E5" w14:textId="44D6B682" w:rsidR="00963614" w:rsidRDefault="00963614" w:rsidP="00963614">
      <w:pPr>
        <w:pStyle w:val="maintext"/>
        <w:numPr>
          <w:ilvl w:val="0"/>
          <w:numId w:val="18"/>
        </w:numPr>
        <w:ind w:firstLineChars="0"/>
        <w:rPr>
          <w:rFonts w:ascii="Calibri" w:hAnsi="Calibri"/>
        </w:rPr>
      </w:pPr>
      <w:r>
        <w:rPr>
          <w:rFonts w:ascii="Calibri" w:hAnsi="Calibri"/>
        </w:rPr>
        <w:t>SCS: 120kHz</w:t>
      </w:r>
    </w:p>
    <w:p w14:paraId="7C246B6B" w14:textId="02EC4718" w:rsidR="00963614" w:rsidRDefault="00963614" w:rsidP="00963614">
      <w:pPr>
        <w:pStyle w:val="maintext"/>
        <w:numPr>
          <w:ilvl w:val="0"/>
          <w:numId w:val="18"/>
        </w:numPr>
        <w:ind w:firstLineChars="0"/>
        <w:rPr>
          <w:rFonts w:ascii="Calibri" w:hAnsi="Calibri"/>
        </w:rPr>
      </w:pPr>
      <w:r>
        <w:rPr>
          <w:rFonts w:ascii="Calibri" w:hAnsi="Calibri"/>
        </w:rPr>
        <w:t>Tx power: 44dBm (macro), 30dBm (small cell)</w:t>
      </w:r>
    </w:p>
    <w:p w14:paraId="0F63CE41" w14:textId="3D700F07" w:rsidR="00963614" w:rsidRDefault="00963614" w:rsidP="00963614">
      <w:pPr>
        <w:pStyle w:val="maintext"/>
        <w:numPr>
          <w:ilvl w:val="0"/>
          <w:numId w:val="18"/>
        </w:numPr>
        <w:ind w:firstLineChars="0"/>
        <w:rPr>
          <w:rFonts w:ascii="Calibri" w:hAnsi="Calibri"/>
        </w:rPr>
      </w:pPr>
      <w:r>
        <w:rPr>
          <w:rFonts w:ascii="Calibri" w:hAnsi="Calibri"/>
        </w:rPr>
        <w:t>Antenna element gain: 8 dB</w:t>
      </w:r>
    </w:p>
    <w:p w14:paraId="73401E2A" w14:textId="7DD22252" w:rsidR="00963614" w:rsidRDefault="00963614" w:rsidP="00963614">
      <w:pPr>
        <w:pStyle w:val="maintext"/>
        <w:numPr>
          <w:ilvl w:val="0"/>
          <w:numId w:val="18"/>
        </w:numPr>
        <w:ind w:firstLineChars="0"/>
        <w:rPr>
          <w:rFonts w:ascii="Calibri" w:hAnsi="Calibri"/>
        </w:rPr>
      </w:pPr>
      <w:r>
        <w:rPr>
          <w:rFonts w:ascii="Calibri" w:hAnsi="Calibri"/>
        </w:rPr>
        <w:t>Channel model according to 38.802 and [2].</w:t>
      </w:r>
    </w:p>
    <w:p w14:paraId="5FC2CBB3" w14:textId="2A82EFD2" w:rsidR="008C55B8" w:rsidRDefault="008C55B8" w:rsidP="00963614">
      <w:pPr>
        <w:pStyle w:val="maintext"/>
        <w:numPr>
          <w:ilvl w:val="0"/>
          <w:numId w:val="18"/>
        </w:numPr>
        <w:ind w:firstLineChars="0"/>
        <w:rPr>
          <w:rFonts w:ascii="Calibri" w:hAnsi="Calibri"/>
        </w:rPr>
      </w:pPr>
      <w:r>
        <w:rPr>
          <w:rFonts w:ascii="Calibri" w:hAnsi="Calibri"/>
        </w:rPr>
        <w:t>Max number of hops: 2</w:t>
      </w:r>
    </w:p>
    <w:p w14:paraId="50C4D742" w14:textId="07E5AE9D" w:rsidR="008C55B8" w:rsidRPr="00963614" w:rsidRDefault="008C55B8" w:rsidP="00963614">
      <w:pPr>
        <w:pStyle w:val="maintext"/>
        <w:numPr>
          <w:ilvl w:val="0"/>
          <w:numId w:val="18"/>
        </w:numPr>
        <w:ind w:firstLineChars="0"/>
        <w:rPr>
          <w:rFonts w:ascii="Calibri" w:hAnsi="Calibri"/>
        </w:rPr>
      </w:pPr>
      <w:r>
        <w:rPr>
          <w:rFonts w:ascii="Calibri" w:hAnsi="Calibri"/>
        </w:rPr>
        <w:t>IAB node association: Max RSRP</w:t>
      </w:r>
    </w:p>
    <w:p w14:paraId="0697A8F2" w14:textId="77777777" w:rsidR="00C46B16" w:rsidRDefault="00C46B16" w:rsidP="008C55B8">
      <w:pPr>
        <w:pStyle w:val="maintext"/>
        <w:ind w:firstLineChars="0" w:firstLine="0"/>
        <w:rPr>
          <w:rFonts w:ascii="Calibri" w:hAnsi="Calibri"/>
        </w:rPr>
      </w:pPr>
    </w:p>
    <w:p w14:paraId="77C372E0" w14:textId="6A054067" w:rsidR="008C55B8" w:rsidRDefault="008C55B8" w:rsidP="008C55B8">
      <w:pPr>
        <w:pStyle w:val="maintext"/>
        <w:ind w:firstLineChars="0" w:firstLine="0"/>
        <w:rPr>
          <w:rFonts w:ascii="Calibri" w:hAnsi="Calibri"/>
        </w:rPr>
      </w:pPr>
      <w:r>
        <w:rPr>
          <w:rFonts w:ascii="Calibri" w:hAnsi="Calibri"/>
        </w:rPr>
        <w:t>Based on this scenario, Figure 1 illustrates the RSRP distribution for different backhaul links between the donor (macro) nodes and associated IAB nodes of hop order 1 and between IAB nodes of hop order 1 and associated IAB hop order nodes of hop order 2.</w:t>
      </w:r>
    </w:p>
    <w:p w14:paraId="400BFB51" w14:textId="0728C432" w:rsidR="00963614" w:rsidRPr="000416DF" w:rsidRDefault="008C55B8" w:rsidP="0071327F">
      <w:pPr>
        <w:pStyle w:val="maintext"/>
        <w:ind w:left="720" w:firstLineChars="0" w:firstLine="0"/>
        <w:jc w:val="center"/>
        <w:rPr>
          <w:rFonts w:ascii="Calibri" w:hAnsi="Calibri"/>
        </w:rPr>
      </w:pPr>
      <w:r w:rsidRPr="008C55B8">
        <w:rPr>
          <w:rFonts w:ascii="Calibri" w:hAnsi="Calibri"/>
          <w:noProof/>
          <w:lang w:val="en-US" w:eastAsia="en-US"/>
        </w:rPr>
        <w:lastRenderedPageBreak/>
        <w:drawing>
          <wp:inline distT="0" distB="0" distL="0" distR="0" wp14:anchorId="1F82CF8F" wp14:editId="1A785B11">
            <wp:extent cx="3786856"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5862" cy="2852696"/>
                    </a:xfrm>
                    <a:prstGeom prst="rect">
                      <a:avLst/>
                    </a:prstGeom>
                    <a:noFill/>
                    <a:ln>
                      <a:noFill/>
                    </a:ln>
                  </pic:spPr>
                </pic:pic>
              </a:graphicData>
            </a:graphic>
          </wp:inline>
        </w:drawing>
      </w:r>
    </w:p>
    <w:p w14:paraId="67E78595" w14:textId="297E9268" w:rsidR="00DA0BF2" w:rsidRPr="00B83C4C" w:rsidRDefault="00963614" w:rsidP="00963614">
      <w:pPr>
        <w:pStyle w:val="maintext"/>
        <w:ind w:firstLineChars="0" w:firstLine="0"/>
        <w:jc w:val="center"/>
        <w:rPr>
          <w:rFonts w:ascii="Calibri" w:hAnsi="Calibri"/>
          <w:b/>
        </w:rPr>
      </w:pPr>
      <w:r>
        <w:rPr>
          <w:rFonts w:ascii="Calibri" w:hAnsi="Calibri"/>
          <w:b/>
          <w:sz w:val="22"/>
        </w:rPr>
        <w:t xml:space="preserve">Figure 1. </w:t>
      </w:r>
      <w:r w:rsidR="008C55B8">
        <w:rPr>
          <w:rFonts w:ascii="Calibri" w:hAnsi="Calibri"/>
          <w:b/>
          <w:sz w:val="22"/>
        </w:rPr>
        <w:t>RSRP distribution for access and multi-hop backhaul links</w:t>
      </w:r>
    </w:p>
    <w:p w14:paraId="227AEBF1" w14:textId="77777777" w:rsidR="00754FD3" w:rsidRDefault="00754FD3" w:rsidP="00A97B5A">
      <w:pPr>
        <w:pStyle w:val="maintext"/>
        <w:ind w:firstLineChars="0" w:firstLine="0"/>
        <w:rPr>
          <w:rFonts w:ascii="Calibri" w:hAnsi="Calibri"/>
          <w:lang w:val="en-US"/>
        </w:rPr>
      </w:pPr>
    </w:p>
    <w:p w14:paraId="7FDED28D" w14:textId="77BDAF9B" w:rsidR="00963614" w:rsidRDefault="00F61756" w:rsidP="00A97B5A">
      <w:pPr>
        <w:pStyle w:val="maintext"/>
        <w:ind w:firstLineChars="0" w:firstLine="0"/>
        <w:rPr>
          <w:rFonts w:ascii="Calibri" w:hAnsi="Calibri"/>
          <w:lang w:val="en-US"/>
        </w:rPr>
      </w:pPr>
      <w:r>
        <w:rPr>
          <w:rFonts w:ascii="Calibri" w:hAnsi="Calibri"/>
          <w:lang w:val="en-US"/>
        </w:rPr>
        <w:t xml:space="preserve">Figure 1 clearly illustrates the improved link quality of backhaul links compared to the access links due to the height advantage and larger antenna array size. </w:t>
      </w:r>
      <w:r w:rsidR="00174005">
        <w:rPr>
          <w:rFonts w:ascii="Calibri" w:hAnsi="Calibri"/>
          <w:lang w:val="en-US"/>
        </w:rPr>
        <w:t xml:space="preserve">For example, </w:t>
      </w:r>
      <w:r>
        <w:rPr>
          <w:rFonts w:ascii="Calibri" w:hAnsi="Calibri"/>
          <w:lang w:val="en-US"/>
        </w:rPr>
        <w:t>the 10% and 50% values of the backhaul link distributions experience roughly 20dB gains over the access links in the case of the first hop (macro to small cell) and 10dB gains in the case of the second hop (small cell to small cell). While these gains may vary depending on the deployment (e.g. homogeneous vs. HetNet and FR1 vs. FR2), the general trend is expected to remain and motivates spectral efficiency and MIMO transmission enhancements for IAB links compared to regular access links taking into account the increased capability of IAB nodes as well [3].</w:t>
      </w:r>
    </w:p>
    <w:p w14:paraId="3F7AD988" w14:textId="77777777" w:rsidR="0071327F" w:rsidRDefault="00174005" w:rsidP="00A97B5A">
      <w:pPr>
        <w:pStyle w:val="maintext"/>
        <w:ind w:firstLineChars="0" w:firstLine="0"/>
        <w:rPr>
          <w:rFonts w:ascii="Calibri" w:hAnsi="Calibri"/>
          <w:b/>
          <w:lang w:val="en-US"/>
        </w:rPr>
      </w:pPr>
      <w:r>
        <w:rPr>
          <w:rFonts w:ascii="Calibri" w:hAnsi="Calibri"/>
          <w:b/>
          <w:lang w:val="en-US"/>
        </w:rPr>
        <w:t xml:space="preserve">Observation 1: Multi-hop backhaul links experience </w:t>
      </w:r>
      <w:r w:rsidR="0071327F">
        <w:rPr>
          <w:rFonts w:ascii="Calibri" w:hAnsi="Calibri"/>
          <w:b/>
          <w:lang w:val="en-US"/>
        </w:rPr>
        <w:t>significant gains in RSRP compared to access links.</w:t>
      </w:r>
    </w:p>
    <w:p w14:paraId="5515983F" w14:textId="77777777" w:rsidR="0071327F" w:rsidRDefault="0071327F" w:rsidP="00A97B5A">
      <w:pPr>
        <w:pStyle w:val="maintext"/>
        <w:ind w:firstLineChars="0" w:firstLine="0"/>
        <w:rPr>
          <w:rFonts w:ascii="Calibri" w:hAnsi="Calibri"/>
          <w:b/>
          <w:lang w:val="en-US"/>
        </w:rPr>
      </w:pPr>
    </w:p>
    <w:p w14:paraId="224063B6" w14:textId="3A0B08E8" w:rsidR="00963614" w:rsidRDefault="0071327F" w:rsidP="00A97B5A">
      <w:pPr>
        <w:pStyle w:val="maintext"/>
        <w:ind w:firstLineChars="0" w:firstLine="0"/>
        <w:rPr>
          <w:rFonts w:ascii="Calibri" w:hAnsi="Calibri"/>
          <w:lang w:val="en-US"/>
        </w:rPr>
      </w:pPr>
      <w:r>
        <w:rPr>
          <w:rFonts w:ascii="Calibri" w:hAnsi="Calibri"/>
          <w:lang w:val="en-US"/>
        </w:rPr>
        <w:t xml:space="preserve">Comparing the signal-to-interference ratio (SIR) of an IAB topology may also give insights into the system design. Figure 2 illustrates two cases: 1) all IAB nodes are assumed to transmit simultaneously in the DL without restriction and 2) hop orders utilize orthogonal resources for their transmissions. </w:t>
      </w:r>
    </w:p>
    <w:p w14:paraId="752FC384" w14:textId="6A564767" w:rsidR="0071327F" w:rsidRDefault="0071327F" w:rsidP="0071327F">
      <w:pPr>
        <w:pStyle w:val="maintext"/>
        <w:ind w:firstLineChars="0" w:firstLine="0"/>
        <w:jc w:val="center"/>
        <w:rPr>
          <w:rFonts w:ascii="Calibri" w:hAnsi="Calibri"/>
          <w:lang w:val="en-US"/>
        </w:rPr>
      </w:pPr>
      <w:r w:rsidRPr="0071327F">
        <w:rPr>
          <w:rFonts w:ascii="Calibri" w:hAnsi="Calibri"/>
          <w:noProof/>
          <w:lang w:val="en-US" w:eastAsia="en-US"/>
        </w:rPr>
        <w:drawing>
          <wp:inline distT="0" distB="0" distL="0" distR="0" wp14:anchorId="53B5DFE2" wp14:editId="69798AE0">
            <wp:extent cx="3710612"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1986" cy="2804816"/>
                    </a:xfrm>
                    <a:prstGeom prst="rect">
                      <a:avLst/>
                    </a:prstGeom>
                    <a:noFill/>
                    <a:ln>
                      <a:noFill/>
                    </a:ln>
                  </pic:spPr>
                </pic:pic>
              </a:graphicData>
            </a:graphic>
          </wp:inline>
        </w:drawing>
      </w:r>
    </w:p>
    <w:p w14:paraId="4CFB22EF" w14:textId="6D86FC0C" w:rsidR="0071327F" w:rsidRPr="00B83C4C" w:rsidRDefault="0071327F" w:rsidP="0071327F">
      <w:pPr>
        <w:pStyle w:val="maintext"/>
        <w:ind w:firstLineChars="0" w:firstLine="0"/>
        <w:jc w:val="center"/>
        <w:rPr>
          <w:rFonts w:ascii="Calibri" w:hAnsi="Calibri"/>
          <w:b/>
        </w:rPr>
      </w:pPr>
      <w:r>
        <w:rPr>
          <w:rFonts w:ascii="Calibri" w:hAnsi="Calibri"/>
          <w:b/>
          <w:sz w:val="22"/>
        </w:rPr>
        <w:t xml:space="preserve">Figure </w:t>
      </w:r>
      <w:r>
        <w:rPr>
          <w:rFonts w:ascii="Calibri" w:hAnsi="Calibri"/>
          <w:b/>
          <w:sz w:val="22"/>
        </w:rPr>
        <w:t>2</w:t>
      </w:r>
      <w:r>
        <w:rPr>
          <w:rFonts w:ascii="Calibri" w:hAnsi="Calibri"/>
          <w:b/>
          <w:sz w:val="22"/>
        </w:rPr>
        <w:t xml:space="preserve">. </w:t>
      </w:r>
      <w:r>
        <w:rPr>
          <w:rFonts w:ascii="Calibri" w:hAnsi="Calibri"/>
          <w:b/>
          <w:sz w:val="22"/>
        </w:rPr>
        <w:t>SIR</w:t>
      </w:r>
      <w:r>
        <w:rPr>
          <w:rFonts w:ascii="Calibri" w:hAnsi="Calibri"/>
          <w:b/>
          <w:sz w:val="22"/>
        </w:rPr>
        <w:t xml:space="preserve"> distribution for multi-hop backhaul links</w:t>
      </w:r>
    </w:p>
    <w:p w14:paraId="213EB046" w14:textId="77777777" w:rsidR="0071327F" w:rsidRPr="0071327F" w:rsidRDefault="0071327F" w:rsidP="0071327F">
      <w:pPr>
        <w:pStyle w:val="maintext"/>
        <w:ind w:firstLineChars="0" w:firstLine="0"/>
        <w:jc w:val="center"/>
        <w:rPr>
          <w:rFonts w:ascii="Calibri" w:hAnsi="Calibri"/>
          <w:lang w:val="en-US"/>
        </w:rPr>
      </w:pPr>
    </w:p>
    <w:p w14:paraId="54617F3A" w14:textId="66FDC3A6" w:rsidR="0071327F" w:rsidRDefault="0071327F" w:rsidP="0071327F">
      <w:pPr>
        <w:pStyle w:val="maintext"/>
        <w:ind w:firstLineChars="0" w:firstLine="0"/>
        <w:rPr>
          <w:rFonts w:ascii="Calibri" w:hAnsi="Calibri"/>
          <w:lang w:val="en-US"/>
        </w:rPr>
      </w:pPr>
      <w:r>
        <w:rPr>
          <w:rFonts w:ascii="Calibri" w:hAnsi="Calibri"/>
          <w:lang w:val="en-US"/>
        </w:rPr>
        <w:t>Figure 2 illustrates the</w:t>
      </w:r>
      <w:r>
        <w:rPr>
          <w:rFonts w:ascii="Calibri" w:hAnsi="Calibri"/>
          <w:lang w:val="en-US"/>
        </w:rPr>
        <w:t xml:space="preserve"> benefi</w:t>
      </w:r>
      <w:r>
        <w:rPr>
          <w:rFonts w:ascii="Calibri" w:hAnsi="Calibri"/>
          <w:lang w:val="en-US"/>
        </w:rPr>
        <w:t>ts of optimizing the resource allocation in a multi-hop network</w:t>
      </w:r>
      <w:r>
        <w:rPr>
          <w:rFonts w:ascii="Calibri" w:hAnsi="Calibri"/>
          <w:lang w:val="en-US"/>
        </w:rPr>
        <w:t xml:space="preserve"> both from a half-duplex constraint consideration as well as for mitigating cross link interference [3].</w:t>
      </w:r>
      <w:r>
        <w:rPr>
          <w:rFonts w:ascii="Calibri" w:hAnsi="Calibri"/>
          <w:lang w:val="en-US"/>
        </w:rPr>
        <w:t xml:space="preserve"> However further considerations should be given to how to configure the resource partitions considering load metrics and latency benefits of dynamic TDD.</w:t>
      </w:r>
    </w:p>
    <w:p w14:paraId="3AFCB445" w14:textId="3916E47A" w:rsidR="0071327F" w:rsidRDefault="0071327F" w:rsidP="0071327F">
      <w:pPr>
        <w:pStyle w:val="maintext"/>
        <w:ind w:firstLineChars="0" w:firstLine="0"/>
        <w:rPr>
          <w:rFonts w:ascii="Calibri" w:hAnsi="Calibri"/>
          <w:b/>
          <w:lang w:val="en-US"/>
        </w:rPr>
      </w:pPr>
      <w:r>
        <w:rPr>
          <w:rFonts w:ascii="Calibri" w:hAnsi="Calibri"/>
          <w:b/>
          <w:lang w:val="en-US"/>
        </w:rPr>
        <w:t xml:space="preserve">Observation </w:t>
      </w:r>
      <w:r>
        <w:rPr>
          <w:rFonts w:ascii="Calibri" w:hAnsi="Calibri"/>
          <w:b/>
          <w:lang w:val="en-US"/>
        </w:rPr>
        <w:t>2</w:t>
      </w:r>
      <w:r>
        <w:rPr>
          <w:rFonts w:ascii="Calibri" w:hAnsi="Calibri"/>
          <w:b/>
          <w:lang w:val="en-US"/>
        </w:rPr>
        <w:t xml:space="preserve">: Multi-hop backhaul </w:t>
      </w:r>
      <w:r>
        <w:rPr>
          <w:rFonts w:ascii="Calibri" w:hAnsi="Calibri"/>
          <w:b/>
          <w:lang w:val="en-US"/>
        </w:rPr>
        <w:t>networks</w:t>
      </w:r>
      <w:r>
        <w:rPr>
          <w:rFonts w:ascii="Calibri" w:hAnsi="Calibri"/>
          <w:b/>
          <w:lang w:val="en-US"/>
        </w:rPr>
        <w:t xml:space="preserve"> </w:t>
      </w:r>
      <w:r>
        <w:rPr>
          <w:rFonts w:ascii="Calibri" w:hAnsi="Calibri"/>
          <w:b/>
          <w:lang w:val="en-US"/>
        </w:rPr>
        <w:t>benefit from resource allocation partitioning across backhaul links</w:t>
      </w:r>
      <w:r>
        <w:rPr>
          <w:rFonts w:ascii="Calibri" w:hAnsi="Calibri"/>
          <w:b/>
          <w:lang w:val="en-US"/>
        </w:rPr>
        <w:t>.</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D1E4E60" w:rsidR="0054616C" w:rsidRDefault="0054616C" w:rsidP="0054616C">
      <w:pPr>
        <w:pStyle w:val="maintext"/>
        <w:ind w:firstLineChars="0" w:firstLine="0"/>
        <w:rPr>
          <w:rFonts w:ascii="Calibri" w:hAnsi="Calibri"/>
        </w:rPr>
      </w:pPr>
      <w:r>
        <w:rPr>
          <w:rFonts w:ascii="Calibri" w:hAnsi="Calibri"/>
        </w:rPr>
        <w:t xml:space="preserve">In this contribution, we </w:t>
      </w:r>
      <w:r w:rsidR="0071327F">
        <w:rPr>
          <w:rFonts w:ascii="Calibri" w:hAnsi="Calibri"/>
        </w:rPr>
        <w:t>provide system-level simulation results for multi-hop IAB networks in a heterogeneous deployment of macro and small cells in FR2</w:t>
      </w:r>
      <w:r w:rsidR="00AE3980">
        <w:rPr>
          <w:rFonts w:ascii="Calibri" w:hAnsi="Calibri"/>
        </w:rPr>
        <w:t>.</w:t>
      </w:r>
      <w:r w:rsidR="0071327F">
        <w:rPr>
          <w:rFonts w:ascii="Calibri" w:hAnsi="Calibri"/>
        </w:rPr>
        <w:t xml:space="preserve"> The following observations are made:</w:t>
      </w:r>
      <w:r w:rsidR="00AE3980">
        <w:rPr>
          <w:rFonts w:ascii="Calibri" w:hAnsi="Calibri"/>
        </w:rPr>
        <w:t xml:space="preserve"> </w:t>
      </w:r>
    </w:p>
    <w:p w14:paraId="6669EC97" w14:textId="77777777" w:rsidR="0071327F" w:rsidRDefault="0071327F" w:rsidP="0071327F">
      <w:pPr>
        <w:pStyle w:val="maintext"/>
        <w:ind w:firstLineChars="0" w:firstLine="0"/>
        <w:rPr>
          <w:rFonts w:ascii="Calibri" w:hAnsi="Calibri"/>
          <w:b/>
          <w:lang w:val="en-US"/>
        </w:rPr>
      </w:pPr>
      <w:r>
        <w:rPr>
          <w:rFonts w:ascii="Calibri" w:hAnsi="Calibri"/>
          <w:b/>
          <w:lang w:val="en-US"/>
        </w:rPr>
        <w:t>Observation 1: Multi-hop backhaul links experience significant gains in RSRP compared to access links.</w:t>
      </w:r>
    </w:p>
    <w:p w14:paraId="2DE041F2" w14:textId="596DDAA6"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0F681071" w14:textId="77777777" w:rsidR="0071327F" w:rsidRDefault="0071327F" w:rsidP="00317036">
      <w:pPr>
        <w:pStyle w:val="maintext"/>
        <w:ind w:firstLineChars="0" w:firstLine="0"/>
        <w:rPr>
          <w:rFonts w:ascii="Calibri" w:hAnsi="Calibri"/>
          <w:lang w:val="en-US"/>
        </w:rPr>
      </w:pPr>
    </w:p>
    <w:p w14:paraId="0CB11C97" w14:textId="0904A18B" w:rsidR="00317036" w:rsidRDefault="0071327F" w:rsidP="00317036">
      <w:pPr>
        <w:pStyle w:val="maintext"/>
        <w:ind w:firstLineChars="0" w:firstLine="0"/>
        <w:rPr>
          <w:rFonts w:ascii="Calibri" w:hAnsi="Calibri"/>
          <w:lang w:val="en-US"/>
        </w:rPr>
      </w:pPr>
      <w:r>
        <w:rPr>
          <w:rFonts w:ascii="Calibri" w:hAnsi="Calibri"/>
          <w:lang w:val="en-US"/>
        </w:rPr>
        <w:t>Based on these observations the following proposal is made:</w:t>
      </w:r>
    </w:p>
    <w:p w14:paraId="7097C244" w14:textId="617608EF" w:rsidR="0071327F" w:rsidRPr="0071327F" w:rsidRDefault="0071327F" w:rsidP="00317036">
      <w:pPr>
        <w:pStyle w:val="maintext"/>
        <w:ind w:firstLineChars="0" w:firstLine="0"/>
        <w:rPr>
          <w:rFonts w:ascii="Calibri" w:hAnsi="Calibri"/>
          <w:b/>
          <w:lang w:val="en-US"/>
        </w:rPr>
      </w:pPr>
      <w:r>
        <w:rPr>
          <w:rFonts w:ascii="Calibri" w:hAnsi="Calibri"/>
          <w:b/>
          <w:lang w:val="en-US"/>
        </w:rPr>
        <w:t>Proposal 1: RAN1 should further study potential gains and techniques for resource allocation and interference mitigation across multiple backhaul hops.</w:t>
      </w:r>
    </w:p>
    <w:p w14:paraId="08A65857" w14:textId="77777777" w:rsidR="0071327F" w:rsidRPr="00317036" w:rsidRDefault="0071327F" w:rsidP="00317036">
      <w:pPr>
        <w:pStyle w:val="maintext"/>
        <w:ind w:firstLineChars="0" w:firstLine="0"/>
        <w:rPr>
          <w:rFonts w:ascii="Calibri" w:hAnsi="Calibri"/>
          <w:b/>
          <w:lang w:val="en-US"/>
        </w:rPr>
      </w:pPr>
      <w:bookmarkStart w:id="2" w:name="_GoBack"/>
      <w:bookmarkEnd w:id="2"/>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71C93344" w14:textId="26524CDC"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 xml:space="preserve">[1] </w:t>
      </w:r>
      <w:r>
        <w:rPr>
          <w:rFonts w:cs="Times New Roman"/>
          <w:lang w:eastAsia="ko-KR"/>
        </w:rPr>
        <w:t>RP-170831, Study on Integrated Access and Backhaul for NR, AT&amp;T, Qualcomm, Samsung.</w:t>
      </w:r>
    </w:p>
    <w:p w14:paraId="772366C2" w14:textId="239B0ABD"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[2</w:t>
      </w:r>
      <w:r>
        <w:rPr>
          <w:rFonts w:cs="Times New Roman"/>
          <w:lang w:eastAsia="ko-KR"/>
        </w:rPr>
        <w:t>] R1-180466</w:t>
      </w:r>
      <w:r>
        <w:rPr>
          <w:rFonts w:cs="Times New Roman"/>
          <w:lang w:eastAsia="ko-KR"/>
        </w:rPr>
        <w:t>1</w:t>
      </w:r>
      <w:r>
        <w:rPr>
          <w:rFonts w:cs="Times New Roman"/>
          <w:lang w:eastAsia="ko-KR"/>
        </w:rPr>
        <w:t xml:space="preserve">, </w:t>
      </w:r>
      <w:r w:rsidRPr="00174005">
        <w:rPr>
          <w:rFonts w:cs="Times New Roman"/>
          <w:lang w:eastAsia="ko-KR"/>
        </w:rPr>
        <w:t>Simulation assumptions, scenarios and channel model for IAB</w:t>
      </w:r>
      <w:r>
        <w:rPr>
          <w:rFonts w:cs="Times New Roman"/>
          <w:lang w:eastAsia="ko-KR"/>
        </w:rPr>
        <w:t>, AT&amp;T.</w:t>
      </w:r>
    </w:p>
    <w:p w14:paraId="4F6FDE7C" w14:textId="4EC2DCE9"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[3</w:t>
      </w:r>
      <w:r>
        <w:rPr>
          <w:rFonts w:cs="Times New Roman"/>
          <w:lang w:eastAsia="ko-KR"/>
        </w:rPr>
        <w:t xml:space="preserve">] </w:t>
      </w:r>
      <w:r>
        <w:rPr>
          <w:rFonts w:cs="Times New Roman"/>
          <w:lang w:eastAsia="ko-KR"/>
        </w:rPr>
        <w:t>R1</w:t>
      </w:r>
      <w:r>
        <w:rPr>
          <w:rFonts w:cs="Times New Roman"/>
          <w:lang w:eastAsia="ko-KR"/>
        </w:rPr>
        <w:t>-1</w:t>
      </w:r>
      <w:r>
        <w:rPr>
          <w:rFonts w:cs="Times New Roman"/>
          <w:lang w:eastAsia="ko-KR"/>
        </w:rPr>
        <w:t>804662</w:t>
      </w:r>
      <w:r>
        <w:rPr>
          <w:rFonts w:cs="Times New Roman"/>
          <w:lang w:eastAsia="ko-KR"/>
        </w:rPr>
        <w:t xml:space="preserve">, </w:t>
      </w:r>
      <w:r w:rsidRPr="00174005">
        <w:rPr>
          <w:rFonts w:cs="Times New Roman"/>
          <w:lang w:eastAsia="ko-KR"/>
        </w:rPr>
        <w:t>Overview of physical layer enhancements for IAB</w:t>
      </w:r>
      <w:r>
        <w:rPr>
          <w:rFonts w:cs="Times New Roman"/>
          <w:lang w:eastAsia="ko-KR"/>
        </w:rPr>
        <w:t>, AT&amp;T</w:t>
      </w:r>
      <w:r>
        <w:rPr>
          <w:rFonts w:cs="Times New Roman"/>
          <w:lang w:eastAsia="ko-KR"/>
        </w:rPr>
        <w: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94F7C" w14:textId="77777777" w:rsidR="002F2175" w:rsidRDefault="002F2175" w:rsidP="00424124">
      <w:pPr>
        <w:spacing w:before="0" w:after="0"/>
      </w:pPr>
      <w:r>
        <w:separator/>
      </w:r>
    </w:p>
  </w:endnote>
  <w:endnote w:type="continuationSeparator" w:id="0">
    <w:p w14:paraId="0FDA6EBF" w14:textId="77777777" w:rsidR="002F2175" w:rsidRDefault="002F217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BC45E" w14:textId="77777777" w:rsidR="002F2175" w:rsidRDefault="002F2175" w:rsidP="00424124">
      <w:pPr>
        <w:spacing w:before="0" w:after="0"/>
      </w:pPr>
      <w:r>
        <w:separator/>
      </w:r>
    </w:p>
  </w:footnote>
  <w:footnote w:type="continuationSeparator" w:id="0">
    <w:p w14:paraId="52DCB91B" w14:textId="77777777" w:rsidR="002F2175" w:rsidRDefault="002F217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E64E4"/>
    <w:multiLevelType w:val="hybridMultilevel"/>
    <w:tmpl w:val="9EE2DE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7D3709D7"/>
    <w:multiLevelType w:val="hybridMultilevel"/>
    <w:tmpl w:val="7C44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1"/>
  </w:num>
  <w:num w:numId="4">
    <w:abstractNumId w:val="9"/>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2"/>
  </w:num>
  <w:num w:numId="12">
    <w:abstractNumId w:val="2"/>
  </w:num>
  <w:num w:numId="13">
    <w:abstractNumId w:val="3"/>
  </w:num>
  <w:num w:numId="14">
    <w:abstractNumId w:val="13"/>
  </w:num>
  <w:num w:numId="15">
    <w:abstractNumId w:val="8"/>
  </w:num>
  <w:num w:numId="16">
    <w:abstractNumId w:val="5"/>
  </w:num>
  <w:num w:numId="17">
    <w:abstractNumId w:val="16"/>
  </w:num>
  <w:num w:numId="18">
    <w:abstractNumId w:val="15"/>
  </w:num>
  <w:num w:numId="19">
    <w:abstractNumId w:val="1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25025"/>
    <w:rsid w:val="001341CC"/>
    <w:rsid w:val="00134C08"/>
    <w:rsid w:val="00134D29"/>
    <w:rsid w:val="001356E5"/>
    <w:rsid w:val="0014006B"/>
    <w:rsid w:val="001417A8"/>
    <w:rsid w:val="00143A0C"/>
    <w:rsid w:val="001470A1"/>
    <w:rsid w:val="001526E1"/>
    <w:rsid w:val="00152CF8"/>
    <w:rsid w:val="00153793"/>
    <w:rsid w:val="00172743"/>
    <w:rsid w:val="00173409"/>
    <w:rsid w:val="00174005"/>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2175"/>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33B4"/>
    <w:rsid w:val="003F3579"/>
    <w:rsid w:val="003F7ED1"/>
    <w:rsid w:val="00401F8F"/>
    <w:rsid w:val="00405F6D"/>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5F57"/>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321E"/>
    <w:rsid w:val="0059365E"/>
    <w:rsid w:val="005A0529"/>
    <w:rsid w:val="005A0948"/>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327F"/>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3DA"/>
    <w:rsid w:val="0080641A"/>
    <w:rsid w:val="00811A1B"/>
    <w:rsid w:val="00813ECD"/>
    <w:rsid w:val="00816522"/>
    <w:rsid w:val="00824DED"/>
    <w:rsid w:val="00826E5A"/>
    <w:rsid w:val="00830F62"/>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55B8"/>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614"/>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14C7"/>
    <w:rsid w:val="00A645BE"/>
    <w:rsid w:val="00A64CF7"/>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76BD"/>
    <w:rsid w:val="00E57BE9"/>
    <w:rsid w:val="00E60017"/>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1756"/>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E741-BA6F-41A7-B4A2-83A1BB5F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2018-04-07T02:15:00Z</dcterms:created>
  <dcterms:modified xsi:type="dcterms:W3CDTF">2018-04-07T04:23:00Z</dcterms:modified>
</cp:coreProperties>
</file>