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46545" w:rsidRPr="00CF195E" w:rsidRDefault="00946545" w:rsidP="0094654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7FBFF4D" wp14:editId="597DEBB0">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01B7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B0717">
        <w:rPr>
          <w:b/>
          <w:kern w:val="2"/>
          <w:lang w:eastAsia="zh-CN"/>
        </w:rPr>
        <w:t>3GPP TSG RAN WG1</w:t>
      </w:r>
      <w:r>
        <w:rPr>
          <w:b/>
          <w:kern w:val="2"/>
          <w:lang w:eastAsia="zh-CN"/>
        </w:rPr>
        <w:t xml:space="preserve"> Meeting #92-Bis</w:t>
      </w:r>
      <w:r w:rsidRPr="00CF195E">
        <w:rPr>
          <w:b/>
          <w:kern w:val="2"/>
          <w:lang w:eastAsia="zh-CN"/>
        </w:rPr>
        <w:tab/>
        <w:t>R1-</w:t>
      </w:r>
      <w:r w:rsidR="004443DB" w:rsidRPr="004443DB">
        <w:rPr>
          <w:b/>
          <w:kern w:val="2"/>
          <w:lang w:eastAsia="zh-CN"/>
        </w:rPr>
        <w:t>1803675</w:t>
      </w:r>
    </w:p>
    <w:p w:rsidR="00E60A46" w:rsidRPr="003F7368" w:rsidRDefault="00946545" w:rsidP="00946545">
      <w:pPr>
        <w:jc w:val="left"/>
        <w:rPr>
          <w:b/>
          <w:kern w:val="2"/>
          <w:lang w:eastAsia="zh-CN"/>
        </w:rPr>
      </w:pPr>
      <w:r>
        <w:rPr>
          <w:b/>
          <w:kern w:val="2"/>
          <w:lang w:eastAsia="zh-CN"/>
        </w:rPr>
        <w:t>Sanya, China, April 16 - 20, 2018</w:t>
      </w:r>
    </w:p>
    <w:p w:rsidR="00E60A46" w:rsidRPr="003F7368"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4443DB">
        <w:rPr>
          <w:b/>
          <w:kern w:val="2"/>
          <w:lang w:eastAsia="zh-CN"/>
        </w:rPr>
        <w:t>7.3.1</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sidR="004443DB" w:rsidRPr="004443DB">
        <w:rPr>
          <w:b/>
          <w:kern w:val="2"/>
          <w:lang w:eastAsia="zh-CN"/>
        </w:rPr>
        <w:t xml:space="preserve">General considerations on </w:t>
      </w:r>
      <w:r>
        <w:rPr>
          <w:b/>
          <w:kern w:val="2"/>
          <w:lang w:eastAsia="zh-CN"/>
        </w:rPr>
        <w:t>NTN Channel Modeling</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Heading1"/>
      </w:pPr>
      <w:bookmarkStart w:id="1" w:name="_Ref124589705"/>
      <w:bookmarkStart w:id="2" w:name="_Ref129681862"/>
      <w:bookmarkStart w:id="3" w:name="_Ref129681832"/>
      <w:r w:rsidRPr="00CF195E">
        <w:t>Introduction</w:t>
      </w:r>
      <w:bookmarkEnd w:id="1"/>
      <w:bookmarkEnd w:id="2"/>
    </w:p>
    <w:p w:rsidR="00E60A46" w:rsidRDefault="00E60A46" w:rsidP="00E60A46">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 xml:space="preserve">. Non-terrestrial networks (NTNs) refer to networks, or segments of networks, using an airborne or spaceborne vehicle for transmission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w:t>
      </w:r>
    </w:p>
    <w:p w:rsidR="00E60A46" w:rsidRDefault="00E60A46" w:rsidP="00E60A46">
      <w:pPr>
        <w:numPr>
          <w:ilvl w:val="0"/>
          <w:numId w:val="32"/>
        </w:numPr>
        <w:rPr>
          <w:rFonts w:eastAsia="MS Mincho"/>
          <w:lang w:eastAsia="ja-JP"/>
        </w:rPr>
      </w:pPr>
      <w:r>
        <w:rPr>
          <w:rFonts w:eastAsia="MS Mincho"/>
          <w:lang w:eastAsia="ja-JP"/>
        </w:rPr>
        <w:t>Spaceborne vehicles: Satellites</w:t>
      </w:r>
    </w:p>
    <w:p w:rsidR="00E60A46" w:rsidRDefault="00E60A46" w:rsidP="00E60A46">
      <w:pPr>
        <w:numPr>
          <w:ilvl w:val="1"/>
          <w:numId w:val="32"/>
        </w:numPr>
        <w:rPr>
          <w:rFonts w:eastAsia="MS Mincho"/>
          <w:lang w:eastAsia="ja-JP"/>
        </w:rPr>
      </w:pPr>
      <w:r>
        <w:rPr>
          <w:rFonts w:eastAsia="MS Mincho"/>
          <w:lang w:eastAsia="ja-JP"/>
        </w:rPr>
        <w:t>LEO satellites</w:t>
      </w:r>
    </w:p>
    <w:p w:rsidR="00E60A46" w:rsidRDefault="00E60A46" w:rsidP="00E60A46">
      <w:pPr>
        <w:numPr>
          <w:ilvl w:val="1"/>
          <w:numId w:val="32"/>
        </w:numPr>
        <w:rPr>
          <w:rFonts w:eastAsia="MS Mincho"/>
          <w:lang w:eastAsia="ja-JP"/>
        </w:rPr>
      </w:pPr>
      <w:r>
        <w:rPr>
          <w:rFonts w:eastAsia="MS Mincho"/>
          <w:lang w:eastAsia="ja-JP"/>
        </w:rPr>
        <w:t>MEO satellites</w:t>
      </w:r>
    </w:p>
    <w:p w:rsidR="00E60A46" w:rsidRDefault="00E60A46" w:rsidP="00E60A46">
      <w:pPr>
        <w:numPr>
          <w:ilvl w:val="1"/>
          <w:numId w:val="32"/>
        </w:numPr>
        <w:rPr>
          <w:rFonts w:eastAsia="MS Mincho"/>
          <w:lang w:eastAsia="ja-JP"/>
        </w:rPr>
      </w:pPr>
      <w:r>
        <w:rPr>
          <w:rFonts w:eastAsia="MS Mincho"/>
          <w:lang w:eastAsia="ja-JP"/>
        </w:rPr>
        <w:t>GEO satellites</w:t>
      </w:r>
    </w:p>
    <w:p w:rsidR="00E60A46" w:rsidRDefault="00E60A46" w:rsidP="00E60A46">
      <w:pPr>
        <w:numPr>
          <w:ilvl w:val="1"/>
          <w:numId w:val="32"/>
        </w:numPr>
        <w:rPr>
          <w:rFonts w:eastAsia="MS Mincho"/>
          <w:lang w:eastAsia="ja-JP"/>
        </w:rPr>
      </w:pPr>
      <w:r>
        <w:rPr>
          <w:rFonts w:eastAsia="MS Mincho"/>
          <w:lang w:eastAsia="ja-JP"/>
        </w:rPr>
        <w:t>HEO satellites</w:t>
      </w:r>
    </w:p>
    <w:p w:rsidR="00E60A46" w:rsidRDefault="00E60A46" w:rsidP="00F8565F">
      <w:pPr>
        <w:numPr>
          <w:ilvl w:val="0"/>
          <w:numId w:val="32"/>
        </w:numPr>
        <w:rPr>
          <w:rFonts w:eastAsia="MS Mincho"/>
          <w:lang w:eastAsia="ja-JP"/>
        </w:rPr>
      </w:pPr>
      <w:r>
        <w:rPr>
          <w:rFonts w:eastAsia="MS Mincho"/>
          <w:lang w:eastAsia="ja-JP"/>
        </w:rPr>
        <w:t xml:space="preserve">Airborne vehicles: </w:t>
      </w:r>
    </w:p>
    <w:p w:rsidR="00E60A46" w:rsidRDefault="00E60A46" w:rsidP="00E60A46">
      <w:pPr>
        <w:numPr>
          <w:ilvl w:val="1"/>
          <w:numId w:val="32"/>
        </w:numPr>
        <w:rPr>
          <w:rFonts w:eastAsia="MS Mincho"/>
          <w:lang w:eastAsia="ja-JP"/>
        </w:rPr>
      </w:pPr>
      <w:r>
        <w:rPr>
          <w:rFonts w:eastAsia="MS Mincho"/>
          <w:lang w:eastAsia="ja-JP"/>
        </w:rPr>
        <w:t>High Altitude UAS Platforms (</w:t>
      </w:r>
      <w:r w:rsidR="00F8565F">
        <w:rPr>
          <w:rFonts w:eastAsia="MS Mincho"/>
          <w:lang w:eastAsia="ja-JP"/>
        </w:rPr>
        <w:t>HAPS</w:t>
      </w:r>
      <w:r w:rsidR="00F8565F" w:rsidRPr="00F8565F">
        <w:rPr>
          <w:rFonts w:eastAsia="MS Mincho"/>
          <w:lang w:eastAsia="ja-JP"/>
        </w:rPr>
        <w:t>) encompassing Unmanned Aircraft Systems (UAS) including tethered UAS and Lighter than Air UAS (LTA), Heavier than Air UAS (HTA), all operating in altitude typically between 8 and 50 km, quasi-stationary</w:t>
      </w:r>
      <w:r w:rsidR="004674EE">
        <w:rPr>
          <w:rFonts w:eastAsia="MS Mincho"/>
          <w:lang w:eastAsia="ja-JP"/>
        </w:rPr>
        <w:t>.</w:t>
      </w:r>
    </w:p>
    <w:p w:rsidR="00E60A46" w:rsidRPr="007D39A1" w:rsidRDefault="00E60A46" w:rsidP="00E60A46">
      <w:pPr>
        <w:rPr>
          <w:rFonts w:eastAsia="MS Mincho"/>
          <w:lang w:eastAsia="ja-JP"/>
        </w:rPr>
      </w:pPr>
      <w:r w:rsidRPr="007D39A1">
        <w:rPr>
          <w:rFonts w:eastAsia="MS Mincho"/>
          <w:lang w:eastAsia="ja-JP"/>
        </w:rPr>
        <w:t xml:space="preserve">Due </w:t>
      </w:r>
      <w:r>
        <w:rPr>
          <w:rFonts w:eastAsia="MS Mincho"/>
          <w:lang w:eastAsia="ja-JP"/>
        </w:rPr>
        <w:t>to the wide variety of non-terrestrial vehicles, several investigations on different radio links are needed. The study item sets an objective for channel model as follows: “</w:t>
      </w:r>
      <w:r w:rsidRPr="007D39A1">
        <w:rPr>
          <w:rFonts w:eastAsia="MS Mincho"/>
          <w:lang w:eastAsia="ja-JP"/>
        </w:rPr>
        <w:t>Study the feasibility of adapting the 3GPP channel model for non-terrestrial networks. If needed, identi</w:t>
      </w:r>
      <w:r>
        <w:rPr>
          <w:rFonts w:eastAsia="MS Mincho"/>
          <w:lang w:eastAsia="ja-JP"/>
        </w:rPr>
        <w:t xml:space="preserve">fy and study new channel models”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 xml:space="preserve">. This is the study for RAN1. Several contributions on channel models have been submitted to RAN1 already </w:t>
      </w:r>
      <w:r w:rsidR="006361DD">
        <w:rPr>
          <w:rFonts w:eastAsia="MS Mincho"/>
          <w:lang w:eastAsia="ja-JP"/>
        </w:rPr>
        <w:fldChar w:fldCharType="begin"/>
      </w:r>
      <w:r>
        <w:rPr>
          <w:rFonts w:eastAsia="MS Mincho"/>
          <w:lang w:eastAsia="ja-JP"/>
        </w:rPr>
        <w:instrText xml:space="preserve"> REF _Ref492327888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[2]</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_Ref492327889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[3]</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_Ref492327890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[4]</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[5]</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_Ref492327893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[6]</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_Ref497745302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[11]</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_Ref502315494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[12]</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_Ref502315496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[13]</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_Ref502315498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[14]</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_Ref502315499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[15]</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_Ref502315501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[16]</w:t>
      </w:r>
      <w:r w:rsidR="006361DD">
        <w:rPr>
          <w:rFonts w:eastAsia="MS Mincho"/>
          <w:lang w:eastAsia="ja-JP"/>
        </w:rPr>
        <w:fldChar w:fldCharType="end"/>
      </w:r>
      <w:r w:rsidR="009D0F2B">
        <w:rPr>
          <w:rFonts w:eastAsia="MS Mincho"/>
          <w:lang w:eastAsia="ja-JP"/>
        </w:rPr>
        <w:t xml:space="preserve">, and </w:t>
      </w:r>
      <w:r w:rsidR="006361DD">
        <w:rPr>
          <w:rFonts w:eastAsia="MS Mincho"/>
          <w:lang w:eastAsia="ja-JP"/>
        </w:rPr>
        <w:fldChar w:fldCharType="begin"/>
      </w:r>
      <w:r w:rsidR="009D0F2B">
        <w:rPr>
          <w:rFonts w:eastAsia="MS Mincho"/>
          <w:lang w:eastAsia="ja-JP"/>
        </w:rPr>
        <w:instrText xml:space="preserve"> REF _Ref502315502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[17]</w:t>
      </w:r>
      <w:r w:rsidR="006361DD">
        <w:rPr>
          <w:rFonts w:eastAsia="MS Mincho"/>
          <w:lang w:eastAsia="ja-JP"/>
        </w:rPr>
        <w:fldChar w:fldCharType="end"/>
      </w:r>
      <w:r w:rsidR="009D0F2B">
        <w:rPr>
          <w:rFonts w:eastAsia="MS Mincho"/>
          <w:lang w:eastAsia="ja-JP"/>
        </w:rPr>
        <w:t xml:space="preserve">, </w:t>
      </w:r>
      <w:r>
        <w:rPr>
          <w:rFonts w:eastAsia="MS Mincho"/>
          <w:lang w:eastAsia="ja-JP"/>
        </w:rPr>
        <w:t>but the discussion has mainly be offline since the actual Study Item has not been started yet.</w:t>
      </w:r>
      <w:r w:rsidR="00F8565F">
        <w:rPr>
          <w:rFonts w:eastAsia="MS Mincho"/>
          <w:lang w:eastAsia="ja-JP"/>
        </w:rPr>
        <w:t xml:space="preserve"> The current status of the NTN TR can be found from </w:t>
      </w:r>
      <w:r w:rsidR="006361DD">
        <w:rPr>
          <w:rFonts w:eastAsia="MS Mincho"/>
          <w:lang w:eastAsia="ja-JP"/>
        </w:rPr>
        <w:fldChar w:fldCharType="begin"/>
      </w:r>
      <w:r w:rsidR="00F8565F">
        <w:rPr>
          <w:rFonts w:eastAsia="MS Mincho"/>
          <w:lang w:eastAsia="ja-JP"/>
        </w:rPr>
        <w:instrText xml:space="preserve"> REF _Ref502315972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[18]</w:t>
      </w:r>
      <w:r w:rsidR="006361DD">
        <w:rPr>
          <w:rFonts w:eastAsia="MS Mincho"/>
          <w:lang w:eastAsia="ja-JP"/>
        </w:rPr>
        <w:fldChar w:fldCharType="end"/>
      </w:r>
      <w:r w:rsidR="00F8565F">
        <w:rPr>
          <w:rFonts w:eastAsia="MS Mincho"/>
          <w:lang w:eastAsia="ja-JP"/>
        </w:rPr>
        <w:t>.</w:t>
      </w:r>
    </w:p>
    <w:p w:rsidR="00E60A46" w:rsidRDefault="00E60A46" w:rsidP="00E60A46">
      <w:pPr>
        <w:rPr>
          <w:rFonts w:eastAsia="MS Mincho"/>
          <w:lang w:eastAsia="ja-JP"/>
        </w:rPr>
      </w:pPr>
      <w:r>
        <w:rPr>
          <w:rFonts w:eastAsia="MS Mincho"/>
          <w:lang w:eastAsia="ja-JP"/>
        </w:rPr>
        <w:t>This contribution discusses some aspects on the channel modeling for non-terrestrial networks. This</w:t>
      </w:r>
      <w:r w:rsidR="00D200FB">
        <w:rPr>
          <w:rFonts w:eastAsia="MS Mincho"/>
          <w:lang w:eastAsia="ja-JP"/>
        </w:rPr>
        <w:t xml:space="preserve"> is </w:t>
      </w:r>
      <w:r>
        <w:rPr>
          <w:rFonts w:eastAsia="MS Mincho"/>
          <w:lang w:eastAsia="ja-JP"/>
        </w:rPr>
        <w:t xml:space="preserve">revised </w:t>
      </w:r>
      <w:r w:rsidR="00DB0DE2">
        <w:rPr>
          <w:rFonts w:eastAsia="MS Mincho"/>
          <w:lang w:eastAsia="ja-JP"/>
        </w:rPr>
        <w:t xml:space="preserve">and shortened </w:t>
      </w:r>
      <w:r>
        <w:rPr>
          <w:rFonts w:eastAsia="MS Mincho"/>
          <w:lang w:eastAsia="ja-JP"/>
        </w:rPr>
        <w:t xml:space="preserve">from </w:t>
      </w:r>
      <w:r w:rsidRPr="009F5302">
        <w:rPr>
          <w:rFonts w:eastAsia="MS Mincho"/>
          <w:lang w:eastAsia="ja-JP"/>
        </w:rPr>
        <w:t>R1-1715729</w:t>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_Ref497745302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[11]</w:t>
      </w:r>
      <w:r w:rsidR="006361DD">
        <w:rPr>
          <w:rFonts w:eastAsia="MS Mincho"/>
          <w:lang w:eastAsia="ja-JP"/>
        </w:rPr>
        <w:fldChar w:fldCharType="end"/>
      </w:r>
      <w:r w:rsidR="00C40D27">
        <w:rPr>
          <w:rFonts w:eastAsia="MS Mincho"/>
          <w:lang w:eastAsia="ja-JP"/>
        </w:rPr>
        <w:t>,</w:t>
      </w:r>
      <w:r w:rsidR="009D0F2B">
        <w:rPr>
          <w:rFonts w:eastAsia="MS Mincho"/>
          <w:lang w:eastAsia="ja-JP"/>
        </w:rPr>
        <w:t xml:space="preserve"> </w:t>
      </w:r>
      <w:r w:rsidR="009D0F2B" w:rsidRPr="009D0F2B">
        <w:rPr>
          <w:rFonts w:eastAsia="MS Mincho"/>
          <w:lang w:eastAsia="ja-JP"/>
        </w:rPr>
        <w:t>R1-1719844</w:t>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_Ref502315494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[12]</w:t>
      </w:r>
      <w:r w:rsidR="006361DD">
        <w:rPr>
          <w:rFonts w:eastAsia="MS Mincho"/>
          <w:lang w:eastAsia="ja-JP"/>
        </w:rPr>
        <w:fldChar w:fldCharType="end"/>
      </w:r>
      <w:r w:rsidR="00C40D27">
        <w:rPr>
          <w:rFonts w:eastAsia="MS Mincho"/>
          <w:lang w:eastAsia="ja-JP"/>
        </w:rPr>
        <w:t xml:space="preserve">, R1-1800027 </w:t>
      </w:r>
      <w:r w:rsidR="006361DD">
        <w:rPr>
          <w:rFonts w:eastAsia="MS Mincho"/>
          <w:lang w:eastAsia="ja-JP"/>
        </w:rPr>
        <w:fldChar w:fldCharType="begin"/>
      </w:r>
      <w:r w:rsidR="00C40D27">
        <w:rPr>
          <w:rFonts w:eastAsia="MS Mincho"/>
          <w:lang w:eastAsia="ja-JP"/>
        </w:rPr>
        <w:instrText xml:space="preserve"> REF _Ref505683031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[19]</w:t>
      </w:r>
      <w:r w:rsidR="006361DD">
        <w:rPr>
          <w:rFonts w:eastAsia="MS Mincho"/>
          <w:lang w:eastAsia="ja-JP"/>
        </w:rPr>
        <w:fldChar w:fldCharType="end"/>
      </w:r>
      <w:r w:rsidR="00DB0DE2">
        <w:rPr>
          <w:rFonts w:eastAsia="MS Mincho"/>
          <w:lang w:eastAsia="ja-JP"/>
        </w:rPr>
        <w:t xml:space="preserve">, and </w:t>
      </w:r>
      <w:r w:rsidR="00DB0DE2" w:rsidRPr="00DB0DE2">
        <w:rPr>
          <w:rFonts w:eastAsia="MS Mincho"/>
          <w:lang w:eastAsia="ja-JP"/>
        </w:rPr>
        <w:t>R1-1801360</w:t>
      </w:r>
      <w:r w:rsidR="00DB0DE2">
        <w:rPr>
          <w:rFonts w:eastAsia="MS Mincho"/>
          <w:lang w:eastAsia="ja-JP"/>
        </w:rPr>
        <w:t xml:space="preserve"> </w:t>
      </w:r>
      <w:r w:rsidR="00DB0DE2">
        <w:rPr>
          <w:rFonts w:eastAsia="MS Mincho"/>
          <w:lang w:eastAsia="ja-JP"/>
        </w:rPr>
        <w:fldChar w:fldCharType="begin"/>
      </w:r>
      <w:r w:rsidR="00DB0DE2">
        <w:rPr>
          <w:rFonts w:eastAsia="MS Mincho"/>
          <w:lang w:eastAsia="ja-JP"/>
        </w:rPr>
        <w:instrText xml:space="preserve"> REF _Ref509918333 \r \h </w:instrText>
      </w:r>
      <w:r w:rsidR="00DB0DE2">
        <w:rPr>
          <w:rFonts w:eastAsia="MS Mincho"/>
          <w:lang w:eastAsia="ja-JP"/>
        </w:rPr>
      </w:r>
      <w:r w:rsidR="00DB0DE2">
        <w:rPr>
          <w:rFonts w:eastAsia="MS Mincho"/>
          <w:lang w:eastAsia="ja-JP"/>
        </w:rPr>
        <w:fldChar w:fldCharType="separate"/>
      </w:r>
      <w:r w:rsidR="00DB0DE2">
        <w:rPr>
          <w:rFonts w:eastAsia="MS Mincho"/>
          <w:lang w:eastAsia="ja-JP"/>
        </w:rPr>
        <w:t>[20]</w:t>
      </w:r>
      <w:r w:rsidR="00DB0DE2">
        <w:rPr>
          <w:rFonts w:eastAsia="MS Mincho"/>
          <w:lang w:eastAsia="ja-JP"/>
        </w:rPr>
        <w:fldChar w:fldCharType="end"/>
      </w:r>
      <w:r>
        <w:rPr>
          <w:rFonts w:eastAsia="MS Mincho"/>
          <w:lang w:eastAsia="ja-JP"/>
        </w:rPr>
        <w:t>.</w:t>
      </w:r>
    </w:p>
    <w:p w:rsidR="00E60A46" w:rsidRPr="00CF195E" w:rsidRDefault="00E60A46" w:rsidP="00E60A46">
      <w:pPr>
        <w:pStyle w:val="Heading1"/>
      </w:pPr>
      <w:r>
        <w:t>Discussion on channel model merge</w:t>
      </w:r>
    </w:p>
    <w:p w:rsidR="00E60A46" w:rsidRDefault="00E60A46" w:rsidP="00E60A46">
      <w:pPr>
        <w:rPr>
          <w:rFonts w:eastAsia="MS Mincho"/>
          <w:lang w:eastAsia="ja-JP"/>
        </w:rPr>
      </w:pPr>
      <w:r>
        <w:rPr>
          <w:rFonts w:eastAsia="MS Mincho"/>
          <w:lang w:eastAsia="ja-JP"/>
        </w:rPr>
        <w:t xml:space="preserve">It seems difficult – or even impossible – just to parameterize the TR38.901 to include satellite links. There are several reasons for that. </w:t>
      </w:r>
    </w:p>
    <w:p w:rsidR="00E60A46" w:rsidRDefault="00E60A46" w:rsidP="00E60A46">
      <w:pPr>
        <w:numPr>
          <w:ilvl w:val="0"/>
          <w:numId w:val="34"/>
        </w:numPr>
        <w:rPr>
          <w:rFonts w:eastAsia="MS Mincho"/>
          <w:lang w:eastAsia="ja-JP"/>
        </w:rPr>
      </w:pPr>
      <w:r>
        <w:rPr>
          <w:rFonts w:eastAsia="MS Mincho"/>
          <w:lang w:eastAsia="ja-JP"/>
        </w:rPr>
        <w:t xml:space="preserve">The TR38.901 is based on the multiple drop approach in which the angles and delays are randomly drawn from pre-defined distributions (same principles as its predecessors (SCM, WINNER, IMT-Advanced, etc). The drop-based simulation and model assumes fixed base stations, rich multipath scattering and local mobility of the UEs.  However, in satellite link, there is one main path with very long deterministic delay and very high deterministic Doppler shift. </w:t>
      </w:r>
    </w:p>
    <w:p w:rsidR="00E60A46" w:rsidRDefault="00E60A46" w:rsidP="00E60A46">
      <w:pPr>
        <w:numPr>
          <w:ilvl w:val="0"/>
          <w:numId w:val="34"/>
        </w:numPr>
        <w:rPr>
          <w:rFonts w:eastAsia="MS Mincho"/>
          <w:lang w:eastAsia="ja-JP"/>
        </w:rPr>
      </w:pPr>
      <w:r>
        <w:rPr>
          <w:rFonts w:eastAsia="MS Mincho"/>
          <w:lang w:eastAsia="ja-JP"/>
        </w:rPr>
        <w:t xml:space="preserve">The TR38.901 does not model code Doppler (different Doppler shift in two ends of the frequency band. </w:t>
      </w:r>
    </w:p>
    <w:p w:rsidR="00E60A46" w:rsidRDefault="00E60A46" w:rsidP="00E60A46">
      <w:pPr>
        <w:numPr>
          <w:ilvl w:val="0"/>
          <w:numId w:val="34"/>
        </w:numPr>
        <w:rPr>
          <w:rFonts w:eastAsia="MS Mincho"/>
          <w:lang w:eastAsia="ja-JP"/>
        </w:rPr>
      </w:pPr>
      <w:r>
        <w:rPr>
          <w:rFonts w:eastAsia="MS Mincho"/>
          <w:lang w:eastAsia="ja-JP"/>
        </w:rPr>
        <w:t xml:space="preserve">The satellite propagation effects such as </w:t>
      </w:r>
      <w:r w:rsidRPr="00686954">
        <w:rPr>
          <w:rFonts w:eastAsia="MS Mincho"/>
          <w:lang w:eastAsia="ja-JP"/>
        </w:rPr>
        <w:t>tropospheric attenuation due to atmospheric gases, rain and clouds</w:t>
      </w:r>
      <w:r>
        <w:rPr>
          <w:rFonts w:eastAsia="MS Mincho"/>
          <w:lang w:eastAsia="ja-JP"/>
        </w:rPr>
        <w:t>, as well as tropospheric scintillation are not included in the TR38.901 model.</w:t>
      </w:r>
    </w:p>
    <w:p w:rsidR="00E60A46" w:rsidRDefault="00E60A46" w:rsidP="00E60A46">
      <w:pPr>
        <w:numPr>
          <w:ilvl w:val="0"/>
          <w:numId w:val="34"/>
        </w:numPr>
        <w:rPr>
          <w:rFonts w:eastAsia="MS Mincho"/>
          <w:lang w:eastAsia="ja-JP"/>
        </w:rPr>
      </w:pPr>
      <w:r>
        <w:rPr>
          <w:rFonts w:eastAsia="MS Mincho"/>
          <w:lang w:eastAsia="ja-JP"/>
        </w:rPr>
        <w:t>In contrast to fixed cellular base stations, satellites move continuously. This leads to long term changes on LOS probability, delay, Doppler, path loss, shadowing, and fast fading.</w:t>
      </w:r>
    </w:p>
    <w:p w:rsidR="00E60A46" w:rsidRDefault="00E60A46" w:rsidP="00E60A46">
      <w:pPr>
        <w:rPr>
          <w:rFonts w:eastAsia="MS Mincho"/>
          <w:lang w:eastAsia="ja-JP"/>
        </w:rPr>
      </w:pPr>
      <w:r>
        <w:rPr>
          <w:rFonts w:eastAsia="MS Mincho"/>
          <w:lang w:eastAsia="ja-JP"/>
        </w:rPr>
        <w:lastRenderedPageBreak/>
        <w:t>However, the TR38.901 provides good parameterization for terrestrial links. To harmonize between Non-Terrestrial and Terrestrial networks, it would be good to keep the same model in the terrestrial part.</w:t>
      </w:r>
    </w:p>
    <w:p w:rsidR="00E60A46" w:rsidRDefault="006361DD" w:rsidP="00E60A46">
      <w:pPr>
        <w:rPr>
          <w:rFonts w:eastAsia="MS Mincho"/>
          <w:lang w:eastAsia="ja-JP"/>
        </w:rPr>
      </w:pP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14AC2">
        <w:t xml:space="preserve">Figure </w:t>
      </w:r>
      <w:r w:rsidR="00E14AC2">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14AC2">
        <w:t xml:space="preserve">Figure </w:t>
      </w:r>
      <w:r w:rsidR="00E14AC2">
        <w:rPr>
          <w:noProof/>
        </w:rPr>
        <w:t>2</w:t>
      </w:r>
      <w:r>
        <w:rPr>
          <w:rFonts w:eastAsia="MS Mincho"/>
          <w:lang w:eastAsia="ja-JP"/>
        </w:rPr>
        <w:fldChar w:fldCharType="end"/>
      </w:r>
      <w:r w:rsidR="00E60A46">
        <w:rPr>
          <w:rFonts w:eastAsia="MS Mincho"/>
          <w:lang w:eastAsia="ja-JP"/>
        </w:rPr>
        <w:t xml:space="preserve"> compares the macro-cellular and satellite access links in NLOS and LOS cases, respectively. The terrestrial propagation is quite similar: multipath propagation is caused by objects near the user. However, the angular spread from satellite is almost zero (due to its distant location) while it can still be several degrees from the base station. The graphics in </w:t>
      </w: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14AC2">
        <w:t xml:space="preserve">Figure </w:t>
      </w:r>
      <w:r w:rsidR="00E14AC2">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14AC2">
        <w:t xml:space="preserve">Figure </w:t>
      </w:r>
      <w:r w:rsidR="00E14AC2">
        <w:rPr>
          <w:noProof/>
        </w:rPr>
        <w:t>2</w:t>
      </w:r>
      <w:r>
        <w:rPr>
          <w:rFonts w:eastAsia="MS Mincho"/>
          <w:lang w:eastAsia="ja-JP"/>
        </w:rPr>
        <w:fldChar w:fldCharType="end"/>
      </w:r>
      <w:r w:rsidR="00E60A46">
        <w:rPr>
          <w:rFonts w:eastAsia="MS Mincho"/>
          <w:lang w:eastAsia="ja-JP"/>
        </w:rPr>
        <w:t xml:space="preserve"> illustrate the difference.</w:t>
      </w:r>
    </w:p>
    <w:p w:rsidR="00E60A46" w:rsidRDefault="00D9348A" w:rsidP="00E60A46">
      <w:pPr>
        <w:jc w:val="center"/>
        <w:rPr>
          <w:rFonts w:eastAsia="MS Mincho"/>
          <w:lang w:eastAsia="ja-JP"/>
        </w:rPr>
      </w:pPr>
      <w:r>
        <w:rPr>
          <w:noProof/>
          <w:lang w:eastAsia="zh-CN"/>
        </w:rPr>
        <w:drawing>
          <wp:inline distT="0" distB="0" distL="0" distR="0">
            <wp:extent cx="4143375" cy="18764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43375" cy="187642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4" w:name="_Ref492326040"/>
      <w:r>
        <w:t xml:space="preserve">Figure </w:t>
      </w:r>
      <w:r w:rsidR="006361DD">
        <w:fldChar w:fldCharType="begin"/>
      </w:r>
      <w:r w:rsidR="001C21F9">
        <w:instrText xml:space="preserve"> SEQ Figure \* ARABIC </w:instrText>
      </w:r>
      <w:r w:rsidR="006361DD">
        <w:fldChar w:fldCharType="separate"/>
      </w:r>
      <w:r w:rsidR="00E14AC2">
        <w:rPr>
          <w:noProof/>
        </w:rPr>
        <w:t>1</w:t>
      </w:r>
      <w:r w:rsidR="006361DD">
        <w:fldChar w:fldCharType="end"/>
      </w:r>
      <w:bookmarkEnd w:id="4"/>
      <w:r>
        <w:t>. Macro-cellular vs. satellite channel, NLOS.</w:t>
      </w:r>
    </w:p>
    <w:p w:rsidR="00E60A46" w:rsidRDefault="00D9348A" w:rsidP="00E60A46">
      <w:pPr>
        <w:jc w:val="center"/>
        <w:rPr>
          <w:rFonts w:eastAsia="MS Mincho"/>
          <w:lang w:eastAsia="ja-JP"/>
        </w:rPr>
      </w:pPr>
      <w:r>
        <w:rPr>
          <w:noProof/>
          <w:lang w:eastAsia="zh-CN"/>
        </w:rPr>
        <w:drawing>
          <wp:inline distT="0" distB="0" distL="0" distR="0">
            <wp:extent cx="4391025" cy="18764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91025" cy="187642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5" w:name="_Ref492326042"/>
      <w:r>
        <w:t xml:space="preserve">Figure </w:t>
      </w:r>
      <w:r w:rsidR="006361DD">
        <w:fldChar w:fldCharType="begin"/>
      </w:r>
      <w:r w:rsidR="001C21F9">
        <w:instrText xml:space="preserve"> SEQ Figure \* ARABIC </w:instrText>
      </w:r>
      <w:r w:rsidR="006361DD">
        <w:fldChar w:fldCharType="separate"/>
      </w:r>
      <w:r w:rsidR="00E14AC2">
        <w:rPr>
          <w:noProof/>
        </w:rPr>
        <w:t>2</w:t>
      </w:r>
      <w:r w:rsidR="006361DD">
        <w:fldChar w:fldCharType="end"/>
      </w:r>
      <w:bookmarkEnd w:id="5"/>
      <w:r>
        <w:t>. Macro-cellular vs. satellite channel, LOS.</w:t>
      </w:r>
    </w:p>
    <w:p w:rsidR="00C40D27" w:rsidRPr="00C40D27" w:rsidRDefault="008555FD" w:rsidP="00E60A46">
      <w:pPr>
        <w:rPr>
          <w:rFonts w:eastAsia="MS Mincho"/>
          <w:b/>
          <w:i/>
          <w:lang w:val="en-GB" w:eastAsia="ja-JP"/>
        </w:rPr>
      </w:pPr>
      <w:r w:rsidRPr="008555FD">
        <w:rPr>
          <w:rFonts w:eastAsia="MS Mincho"/>
          <w:b/>
          <w:i/>
          <w:lang w:val="en-GB" w:eastAsia="ja-JP"/>
        </w:rPr>
        <w:t xml:space="preserve">Proposal </w:t>
      </w:r>
      <w:r w:rsidR="00A01F27">
        <w:rPr>
          <w:rFonts w:eastAsia="MS Mincho"/>
          <w:b/>
          <w:i/>
          <w:lang w:val="en-GB" w:eastAsia="ja-JP"/>
        </w:rPr>
        <w:t>1</w:t>
      </w:r>
      <w:r w:rsidRPr="008555FD">
        <w:rPr>
          <w:rFonts w:eastAsia="MS Mincho"/>
          <w:b/>
          <w:i/>
          <w:lang w:val="en-GB" w:eastAsia="ja-JP"/>
        </w:rPr>
        <w:t xml:space="preserve">: The terrestrial multipath propagation </w:t>
      </w:r>
      <w:r w:rsidR="00C40D27">
        <w:rPr>
          <w:rFonts w:eastAsia="MS Mincho"/>
          <w:b/>
          <w:i/>
          <w:lang w:val="en-GB" w:eastAsia="ja-JP"/>
        </w:rPr>
        <w:t xml:space="preserve">caused by local scattering around the UE </w:t>
      </w:r>
      <w:r w:rsidRPr="008555FD">
        <w:rPr>
          <w:rFonts w:eastAsia="MS Mincho"/>
          <w:b/>
          <w:i/>
          <w:lang w:val="en-GB" w:eastAsia="ja-JP"/>
        </w:rPr>
        <w:t>should be included in the channel model.</w:t>
      </w:r>
    </w:p>
    <w:p w:rsidR="00E60A46" w:rsidRDefault="00E60A46" w:rsidP="00E60A46">
      <w:pPr>
        <w:rPr>
          <w:rFonts w:eastAsia="MS Mincho"/>
          <w:lang w:val="en-GB" w:eastAsia="ja-JP"/>
        </w:rPr>
      </w:pPr>
      <w:r>
        <w:rPr>
          <w:rFonts w:eastAsia="MS Mincho"/>
          <w:lang w:val="en-GB" w:eastAsia="ja-JP"/>
        </w:rPr>
        <w:t>One, very simple solution would be to concatenate the satellite and terrestrial channel models, and to re-parameterize the terrestrial part (</w:t>
      </w:r>
      <w:r w:rsidR="006361DD">
        <w:rPr>
          <w:rFonts w:eastAsia="MS Mincho"/>
          <w:lang w:val="en-GB" w:eastAsia="ja-JP"/>
        </w:rPr>
        <w:fldChar w:fldCharType="begin"/>
      </w:r>
      <w:r>
        <w:rPr>
          <w:rFonts w:eastAsia="MS Mincho"/>
          <w:lang w:val="en-GB" w:eastAsia="ja-JP"/>
        </w:rPr>
        <w:instrText xml:space="preserve"> REF _Ref492328957 \h </w:instrText>
      </w:r>
      <w:r w:rsidR="006361DD">
        <w:rPr>
          <w:rFonts w:eastAsia="MS Mincho"/>
          <w:lang w:val="en-GB" w:eastAsia="ja-JP"/>
        </w:rPr>
      </w:r>
      <w:r w:rsidR="006361DD">
        <w:rPr>
          <w:rFonts w:eastAsia="MS Mincho"/>
          <w:lang w:val="en-GB" w:eastAsia="ja-JP"/>
        </w:rPr>
        <w:fldChar w:fldCharType="separate"/>
      </w:r>
      <w:r w:rsidR="00E14AC2">
        <w:t xml:space="preserve">Figure </w:t>
      </w:r>
      <w:r w:rsidR="00E14AC2">
        <w:rPr>
          <w:noProof/>
        </w:rPr>
        <w:t>3</w:t>
      </w:r>
      <w:r w:rsidR="006361DD">
        <w:rPr>
          <w:rFonts w:eastAsia="MS Mincho"/>
          <w:lang w:val="en-GB" w:eastAsia="ja-JP"/>
        </w:rPr>
        <w:fldChar w:fldCharType="end"/>
      </w:r>
      <w:r>
        <w:rPr>
          <w:rFonts w:eastAsia="MS Mincho"/>
          <w:lang w:val="en-GB" w:eastAsia="ja-JP"/>
        </w:rPr>
        <w:t xml:space="preserve">). Obviously, this is a very simplified conceptual drawing. Approval of Proposal 3 does not necessarily mean approval of the graphics shown in </w:t>
      </w:r>
      <w:r w:rsidR="006361DD">
        <w:rPr>
          <w:rFonts w:eastAsia="MS Mincho"/>
          <w:lang w:val="en-GB" w:eastAsia="ja-JP"/>
        </w:rPr>
        <w:fldChar w:fldCharType="begin"/>
      </w:r>
      <w:r>
        <w:rPr>
          <w:rFonts w:eastAsia="MS Mincho"/>
          <w:lang w:val="en-GB" w:eastAsia="ja-JP"/>
        </w:rPr>
        <w:instrText xml:space="preserve"> REF _Ref492328957 \h </w:instrText>
      </w:r>
      <w:r w:rsidR="006361DD">
        <w:rPr>
          <w:rFonts w:eastAsia="MS Mincho"/>
          <w:lang w:val="en-GB" w:eastAsia="ja-JP"/>
        </w:rPr>
      </w:r>
      <w:r w:rsidR="006361DD">
        <w:rPr>
          <w:rFonts w:eastAsia="MS Mincho"/>
          <w:lang w:val="en-GB" w:eastAsia="ja-JP"/>
        </w:rPr>
        <w:fldChar w:fldCharType="separate"/>
      </w:r>
      <w:r w:rsidR="00E14AC2">
        <w:t xml:space="preserve">Figure </w:t>
      </w:r>
      <w:r w:rsidR="00E14AC2">
        <w:rPr>
          <w:noProof/>
        </w:rPr>
        <w:t>3</w:t>
      </w:r>
      <w:r w:rsidR="006361DD">
        <w:rPr>
          <w:rFonts w:eastAsia="MS Mincho"/>
          <w:lang w:val="en-GB" w:eastAsia="ja-JP"/>
        </w:rPr>
        <w:fldChar w:fldCharType="end"/>
      </w:r>
      <w:r>
        <w:rPr>
          <w:rFonts w:eastAsia="MS Mincho"/>
          <w:lang w:val="en-GB" w:eastAsia="ja-JP"/>
        </w:rPr>
        <w:t xml:space="preserve">. </w:t>
      </w:r>
    </w:p>
    <w:p w:rsidR="00E60A46" w:rsidRDefault="00D9348A" w:rsidP="00E60A46">
      <w:r>
        <w:rPr>
          <w:noProof/>
          <w:lang w:eastAsia="zh-CN"/>
        </w:rPr>
        <w:lastRenderedPageBreak/>
        <w:drawing>
          <wp:inline distT="0" distB="0" distL="0" distR="0">
            <wp:extent cx="5915025" cy="29622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5025" cy="296227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6" w:name="_Ref492328957"/>
      <w:r>
        <w:t xml:space="preserve">Figure </w:t>
      </w:r>
      <w:r w:rsidR="006361DD">
        <w:fldChar w:fldCharType="begin"/>
      </w:r>
      <w:r w:rsidR="001C21F9">
        <w:instrText xml:space="preserve"> SEQ Figure \* ARABIC </w:instrText>
      </w:r>
      <w:r w:rsidR="006361DD">
        <w:fldChar w:fldCharType="separate"/>
      </w:r>
      <w:r w:rsidR="00E14AC2">
        <w:rPr>
          <w:noProof/>
        </w:rPr>
        <w:t>3</w:t>
      </w:r>
      <w:r w:rsidR="006361DD">
        <w:fldChar w:fldCharType="end"/>
      </w:r>
      <w:bookmarkEnd w:id="6"/>
      <w:r>
        <w:t>. Concatenated satellite and terrestrial links (conceptual drawing).</w:t>
      </w:r>
    </w:p>
    <w:p w:rsidR="009D0F2B" w:rsidRPr="00F8565F" w:rsidRDefault="00E60A46" w:rsidP="00E60A46">
      <w:pPr>
        <w:rPr>
          <w:rFonts w:eastAsia="MS Mincho"/>
          <w:b/>
          <w:i/>
          <w:lang w:val="en-GB" w:eastAsia="ja-JP"/>
        </w:rPr>
      </w:pPr>
      <w:r w:rsidRPr="003D352C">
        <w:rPr>
          <w:rFonts w:eastAsia="MS Mincho"/>
          <w:b/>
          <w:i/>
          <w:lang w:val="en-GB" w:eastAsia="ja-JP"/>
        </w:rPr>
        <w:t xml:space="preserve">Proposal </w:t>
      </w:r>
      <w:r w:rsidR="00A01F27">
        <w:rPr>
          <w:rFonts w:eastAsia="MS Mincho"/>
          <w:b/>
          <w:i/>
          <w:lang w:val="en-GB" w:eastAsia="ja-JP"/>
        </w:rPr>
        <w:t>2</w:t>
      </w:r>
      <w:r w:rsidRPr="003D352C">
        <w:rPr>
          <w:rFonts w:eastAsia="MS Mincho"/>
          <w:b/>
          <w:i/>
          <w:lang w:val="en-GB" w:eastAsia="ja-JP"/>
        </w:rPr>
        <w:t xml:space="preserve">: Merging of satellite and terrestrial models </w:t>
      </w:r>
      <w:r w:rsidR="004443DB">
        <w:rPr>
          <w:rFonts w:eastAsia="MS Mincho"/>
          <w:b/>
          <w:i/>
          <w:lang w:val="en-GB" w:eastAsia="ja-JP"/>
        </w:rPr>
        <w:t>sh</w:t>
      </w:r>
      <w:r w:rsidR="004443DB" w:rsidRPr="003D352C">
        <w:rPr>
          <w:rFonts w:eastAsia="MS Mincho"/>
          <w:b/>
          <w:i/>
          <w:lang w:val="en-GB" w:eastAsia="ja-JP"/>
        </w:rPr>
        <w:t xml:space="preserve">ould </w:t>
      </w:r>
      <w:r w:rsidRPr="003D352C">
        <w:rPr>
          <w:rFonts w:eastAsia="MS Mincho"/>
          <w:b/>
          <w:i/>
          <w:lang w:val="en-GB" w:eastAsia="ja-JP"/>
        </w:rPr>
        <w:t>be considered.</w:t>
      </w:r>
    </w:p>
    <w:p w:rsidR="00E60A46" w:rsidRPr="00CF195E" w:rsidRDefault="00E60A46" w:rsidP="00E60A46">
      <w:pPr>
        <w:pStyle w:val="Heading1"/>
      </w:pPr>
      <w:r>
        <w:t>Conclusion</w:t>
      </w:r>
    </w:p>
    <w:p w:rsidR="006D41FE" w:rsidRPr="00A01F27" w:rsidRDefault="006D41FE" w:rsidP="006D41FE">
      <w:pPr>
        <w:rPr>
          <w:rFonts w:eastAsia="MS Mincho"/>
          <w:b/>
          <w:i/>
          <w:lang w:val="en-GB" w:eastAsia="ja-JP"/>
        </w:rPr>
      </w:pPr>
      <w:r w:rsidRPr="00A01F27">
        <w:rPr>
          <w:rFonts w:eastAsia="MS Mincho"/>
          <w:b/>
          <w:i/>
          <w:lang w:val="en-GB" w:eastAsia="ja-JP"/>
        </w:rPr>
        <w:t xml:space="preserve">Proposal </w:t>
      </w:r>
      <w:r w:rsidR="00A01F27" w:rsidRPr="00A01F27">
        <w:rPr>
          <w:rFonts w:eastAsia="MS Mincho"/>
          <w:b/>
          <w:i/>
          <w:lang w:val="en-GB" w:eastAsia="ja-JP"/>
        </w:rPr>
        <w:t>1</w:t>
      </w:r>
      <w:r w:rsidRPr="00A01F27">
        <w:rPr>
          <w:rFonts w:eastAsia="MS Mincho"/>
          <w:b/>
          <w:i/>
          <w:lang w:val="en-GB" w:eastAsia="ja-JP"/>
        </w:rPr>
        <w:t>: The terrestrial multipath propagation caused by local scattering around the UE should be included in the channel model.</w:t>
      </w:r>
    </w:p>
    <w:p w:rsidR="006D41FE" w:rsidRPr="00A01F27" w:rsidRDefault="006D41FE" w:rsidP="006D41FE">
      <w:pPr>
        <w:rPr>
          <w:rFonts w:eastAsia="MS Mincho"/>
          <w:b/>
          <w:i/>
          <w:lang w:val="en-GB" w:eastAsia="ja-JP"/>
        </w:rPr>
      </w:pPr>
      <w:r w:rsidRPr="00A01F27">
        <w:rPr>
          <w:rFonts w:eastAsia="MS Mincho"/>
          <w:b/>
          <w:i/>
          <w:lang w:val="en-GB" w:eastAsia="ja-JP"/>
        </w:rPr>
        <w:t xml:space="preserve">Proposal </w:t>
      </w:r>
      <w:r w:rsidR="00A01F27" w:rsidRPr="00A01F27">
        <w:rPr>
          <w:rFonts w:eastAsia="MS Mincho"/>
          <w:b/>
          <w:i/>
          <w:lang w:val="en-GB" w:eastAsia="ja-JP"/>
        </w:rPr>
        <w:t>2</w:t>
      </w:r>
      <w:r w:rsidRPr="00A01F27">
        <w:rPr>
          <w:rFonts w:eastAsia="MS Mincho"/>
          <w:b/>
          <w:i/>
          <w:lang w:val="en-GB" w:eastAsia="ja-JP"/>
        </w:rPr>
        <w:t xml:space="preserve">: Merging of satellite and terrestrial models </w:t>
      </w:r>
      <w:r w:rsidR="004443DB">
        <w:rPr>
          <w:rFonts w:eastAsia="MS Mincho"/>
          <w:b/>
          <w:i/>
          <w:lang w:val="en-GB" w:eastAsia="ja-JP"/>
        </w:rPr>
        <w:t>sh</w:t>
      </w:r>
      <w:r w:rsidR="004443DB" w:rsidRPr="00A01F27">
        <w:rPr>
          <w:rFonts w:eastAsia="MS Mincho"/>
          <w:b/>
          <w:i/>
          <w:lang w:val="en-GB" w:eastAsia="ja-JP"/>
        </w:rPr>
        <w:t xml:space="preserve">ould </w:t>
      </w:r>
      <w:r w:rsidRPr="00A01F27">
        <w:rPr>
          <w:rFonts w:eastAsia="MS Mincho"/>
          <w:b/>
          <w:i/>
          <w:lang w:val="en-GB" w:eastAsia="ja-JP"/>
        </w:rPr>
        <w:t>be considered.</w:t>
      </w:r>
    </w:p>
    <w:p w:rsidR="00E60A46" w:rsidRPr="00A01F27" w:rsidRDefault="00E60A46" w:rsidP="00E60A46">
      <w:pPr>
        <w:pStyle w:val="Heading1"/>
      </w:pPr>
      <w:r w:rsidRPr="00A01F27">
        <w:t>References</w:t>
      </w:r>
    </w:p>
    <w:p w:rsidR="00E60A46" w:rsidRPr="009C4F88" w:rsidRDefault="00E60A46" w:rsidP="00E60A46">
      <w:pPr>
        <w:numPr>
          <w:ilvl w:val="0"/>
          <w:numId w:val="31"/>
        </w:numPr>
        <w:tabs>
          <w:tab w:val="left" w:pos="567"/>
        </w:tabs>
        <w:ind w:left="567" w:hanging="567"/>
        <w:rPr>
          <w:rFonts w:eastAsia="MS Mincho"/>
          <w:lang w:eastAsia="ja-JP"/>
        </w:rPr>
      </w:pPr>
      <w:bookmarkStart w:id="7"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7"/>
    </w:p>
    <w:p w:rsidR="00E60A46" w:rsidRDefault="00E60A46" w:rsidP="00E60A46">
      <w:pPr>
        <w:numPr>
          <w:ilvl w:val="0"/>
          <w:numId w:val="31"/>
        </w:numPr>
        <w:tabs>
          <w:tab w:val="left" w:pos="567"/>
        </w:tabs>
        <w:ind w:left="567" w:hanging="567"/>
        <w:rPr>
          <w:rFonts w:eastAsia="MS Mincho"/>
          <w:lang w:eastAsia="ja-JP"/>
        </w:rPr>
      </w:pPr>
      <w:bookmarkStart w:id="8" w:name="_Ref492327888"/>
      <w:r>
        <w:rPr>
          <w:rFonts w:eastAsia="MS Mincho"/>
          <w:lang w:eastAsia="ja-JP"/>
        </w:rPr>
        <w:t>Thales, “</w:t>
      </w:r>
      <w:r w:rsidRPr="003D352C">
        <w:rPr>
          <w:rFonts w:eastAsia="MS Mincho"/>
          <w:lang w:eastAsia="ja-JP"/>
        </w:rPr>
        <w:t>Non Terrestrial Network channel model considerations</w:t>
      </w:r>
      <w:r>
        <w:rPr>
          <w:rFonts w:eastAsia="MS Mincho"/>
          <w:lang w:eastAsia="ja-JP"/>
        </w:rPr>
        <w:t xml:space="preserve">”, </w:t>
      </w:r>
      <w:r w:rsidR="00452443" w:rsidRPr="003D352C">
        <w:rPr>
          <w:rFonts w:eastAsia="MS Mincho"/>
          <w:lang w:eastAsia="ja-JP"/>
        </w:rPr>
        <w:t>R1-1705778</w:t>
      </w:r>
      <w:r w:rsidR="00452443">
        <w:rPr>
          <w:rFonts w:eastAsia="MS Mincho"/>
          <w:lang w:eastAsia="ja-JP"/>
        </w:rPr>
        <w:t xml:space="preserve">, </w:t>
      </w:r>
      <w:r>
        <w:rPr>
          <w:rFonts w:eastAsia="MS Mincho"/>
          <w:lang w:eastAsia="ja-JP"/>
        </w:rPr>
        <w:t>3GPP TSG RAN WG1 Meeting #88bis, Spokane, WA, 3 – 7 April, 2017.</w:t>
      </w:r>
      <w:bookmarkEnd w:id="8"/>
    </w:p>
    <w:p w:rsidR="00E60A46" w:rsidRDefault="00E60A46" w:rsidP="00E60A46">
      <w:pPr>
        <w:numPr>
          <w:ilvl w:val="0"/>
          <w:numId w:val="31"/>
        </w:numPr>
        <w:tabs>
          <w:tab w:val="left" w:pos="567"/>
        </w:tabs>
        <w:ind w:left="567" w:hanging="567"/>
        <w:rPr>
          <w:rFonts w:eastAsia="MS Mincho"/>
          <w:lang w:eastAsia="ja-JP"/>
        </w:rPr>
      </w:pPr>
      <w:bookmarkStart w:id="9" w:name="_Ref492327889"/>
      <w:r>
        <w:rPr>
          <w:rFonts w:eastAsia="MS Mincho"/>
          <w:lang w:eastAsia="ja-JP"/>
        </w:rPr>
        <w:t>Thales, “</w:t>
      </w:r>
      <w:r w:rsidRPr="003D352C">
        <w:rPr>
          <w:rFonts w:eastAsia="MS Mincho"/>
          <w:lang w:eastAsia="ja-JP"/>
        </w:rPr>
        <w:t>Non Terrestrial Network channel models</w:t>
      </w:r>
      <w:r>
        <w:rPr>
          <w:rFonts w:eastAsia="MS Mincho"/>
          <w:lang w:eastAsia="ja-JP"/>
        </w:rPr>
        <w:t xml:space="preserve">”, </w:t>
      </w:r>
      <w:r w:rsidR="00452443" w:rsidRPr="003D352C">
        <w:rPr>
          <w:rFonts w:eastAsia="MS Mincho"/>
          <w:lang w:eastAsia="ja-JP"/>
        </w:rPr>
        <w:t>R1-1708183</w:t>
      </w:r>
      <w:r w:rsidR="00452443">
        <w:rPr>
          <w:rFonts w:eastAsia="MS Mincho"/>
          <w:lang w:eastAsia="ja-JP"/>
        </w:rPr>
        <w:t xml:space="preserve">, </w:t>
      </w:r>
      <w:r>
        <w:rPr>
          <w:rFonts w:eastAsia="MS Mincho"/>
          <w:lang w:eastAsia="ja-JP"/>
        </w:rPr>
        <w:t>3GPP TSG RAN1 Meeting #89, Hangzhou, China, 15 – 19 May, 2017.</w:t>
      </w:r>
      <w:bookmarkEnd w:id="9"/>
    </w:p>
    <w:p w:rsidR="00E60A46" w:rsidRDefault="00452443" w:rsidP="00E60A46">
      <w:pPr>
        <w:numPr>
          <w:ilvl w:val="0"/>
          <w:numId w:val="31"/>
        </w:numPr>
        <w:tabs>
          <w:tab w:val="left" w:pos="567"/>
        </w:tabs>
        <w:ind w:left="567" w:hanging="567"/>
        <w:rPr>
          <w:rFonts w:eastAsia="MS Mincho"/>
          <w:lang w:eastAsia="ja-JP"/>
        </w:rPr>
      </w:pPr>
      <w:bookmarkStart w:id="10" w:name="_Ref492327890"/>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Non-Terrestrial Network: Propagation delay and Doppler characterisation</w:t>
      </w:r>
      <w:r w:rsidR="00E60A46">
        <w:rPr>
          <w:rFonts w:eastAsia="MS Mincho"/>
          <w:lang w:eastAsia="ja-JP"/>
        </w:rPr>
        <w:t xml:space="preserve">”, </w:t>
      </w:r>
      <w:r w:rsidRPr="003D352C">
        <w:rPr>
          <w:rFonts w:eastAsia="MS Mincho"/>
          <w:lang w:eastAsia="ja-JP"/>
        </w:rPr>
        <w:t>R1-1708242</w:t>
      </w:r>
      <w:r>
        <w:rPr>
          <w:rFonts w:eastAsia="MS Mincho"/>
          <w:lang w:eastAsia="ja-JP"/>
        </w:rPr>
        <w:t xml:space="preserve">, </w:t>
      </w:r>
      <w:r w:rsidR="00E60A46">
        <w:rPr>
          <w:rFonts w:eastAsia="MS Mincho"/>
          <w:lang w:eastAsia="ja-JP"/>
        </w:rPr>
        <w:t>3GPP TSG RAN1 Meeting #89, Hangzhou, China, 15 – 19 May, 2017.</w:t>
      </w:r>
      <w:bookmarkEnd w:id="10"/>
    </w:p>
    <w:p w:rsidR="00E60A46" w:rsidRDefault="00452443" w:rsidP="00E60A46">
      <w:pPr>
        <w:numPr>
          <w:ilvl w:val="0"/>
          <w:numId w:val="31"/>
        </w:numPr>
        <w:tabs>
          <w:tab w:val="left" w:pos="567"/>
        </w:tabs>
        <w:ind w:left="567" w:hanging="567"/>
        <w:rPr>
          <w:rFonts w:eastAsia="MS Mincho"/>
          <w:lang w:eastAsia="ja-JP"/>
        </w:rPr>
      </w:pPr>
      <w:bookmarkStart w:id="11" w:name="_Ref492327892"/>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Propagation delay and Doppler in Non-Terrestrial Networks</w:t>
      </w:r>
      <w:r w:rsidR="00E60A46">
        <w:rPr>
          <w:rFonts w:eastAsia="MS Mincho"/>
          <w:lang w:eastAsia="ja-JP"/>
        </w:rPr>
        <w:t xml:space="preserve">”, </w:t>
      </w:r>
      <w:r>
        <w:rPr>
          <w:rFonts w:eastAsia="MS Mincho"/>
          <w:lang w:eastAsia="ja-JP"/>
        </w:rPr>
        <w:t>RP-</w:t>
      </w:r>
      <w:r w:rsidRPr="003D352C">
        <w:rPr>
          <w:rFonts w:eastAsia="MS Mincho"/>
          <w:lang w:eastAsia="ja-JP"/>
        </w:rPr>
        <w:t>171449</w:t>
      </w:r>
      <w:r>
        <w:rPr>
          <w:rFonts w:eastAsia="MS Mincho"/>
          <w:lang w:eastAsia="ja-JP"/>
        </w:rPr>
        <w:t xml:space="preserve">, </w:t>
      </w:r>
      <w:r w:rsidR="00E60A46" w:rsidRPr="003D352C">
        <w:rPr>
          <w:rFonts w:eastAsia="MS Mincho"/>
          <w:lang w:eastAsia="ja-JP"/>
        </w:rPr>
        <w:t xml:space="preserve">3GPP TSG RAN Meeting </w:t>
      </w:r>
      <w:r w:rsidR="00E60A46">
        <w:rPr>
          <w:rFonts w:eastAsia="MS Mincho"/>
          <w:lang w:eastAsia="ja-JP"/>
        </w:rPr>
        <w:t>#</w:t>
      </w:r>
      <w:r w:rsidR="00E60A46" w:rsidRPr="003D352C">
        <w:rPr>
          <w:rFonts w:eastAsia="MS Mincho"/>
          <w:lang w:eastAsia="ja-JP"/>
        </w:rPr>
        <w:t>76</w:t>
      </w:r>
      <w:r w:rsidR="00E60A46">
        <w:rPr>
          <w:rFonts w:eastAsia="MS Mincho"/>
          <w:lang w:eastAsia="ja-JP"/>
        </w:rPr>
        <w:t xml:space="preserve">, </w:t>
      </w:r>
      <w:r w:rsidR="00E60A46" w:rsidRPr="003D352C">
        <w:rPr>
          <w:rFonts w:eastAsia="MS Mincho"/>
          <w:lang w:eastAsia="ja-JP"/>
        </w:rPr>
        <w:t>West Palm Beach, USA</w:t>
      </w:r>
      <w:r w:rsidR="00E60A46">
        <w:rPr>
          <w:rFonts w:eastAsia="MS Mincho"/>
          <w:lang w:eastAsia="ja-JP"/>
        </w:rPr>
        <w:t>, 5 – 9 June, 2017.</w:t>
      </w:r>
      <w:bookmarkEnd w:id="11"/>
    </w:p>
    <w:p w:rsidR="00E60A46" w:rsidRDefault="00452443" w:rsidP="00E60A46">
      <w:pPr>
        <w:numPr>
          <w:ilvl w:val="0"/>
          <w:numId w:val="31"/>
        </w:numPr>
        <w:tabs>
          <w:tab w:val="left" w:pos="567"/>
        </w:tabs>
        <w:ind w:left="567" w:hanging="567"/>
        <w:rPr>
          <w:rFonts w:eastAsia="MS Mincho"/>
          <w:lang w:eastAsia="ja-JP"/>
        </w:rPr>
      </w:pPr>
      <w:bookmarkStart w:id="12" w:name="_Ref492327893"/>
      <w:r>
        <w:rPr>
          <w:rFonts w:eastAsia="MS Mincho"/>
          <w:lang w:eastAsia="ja-JP"/>
        </w:rPr>
        <w:t xml:space="preserve">Thales, </w:t>
      </w:r>
      <w:r w:rsidR="00E60A46">
        <w:rPr>
          <w:rFonts w:eastAsia="MS Mincho"/>
          <w:lang w:eastAsia="ja-JP"/>
        </w:rPr>
        <w:t>, “</w:t>
      </w:r>
      <w:r w:rsidR="00E60A46" w:rsidRPr="003D352C">
        <w:rPr>
          <w:rFonts w:eastAsia="MS Mincho"/>
          <w:lang w:eastAsia="ja-JP"/>
        </w:rPr>
        <w:t>Considerations on Satellite channel model</w:t>
      </w:r>
      <w:r w:rsidR="00E60A46">
        <w:rPr>
          <w:rFonts w:eastAsia="MS Mincho"/>
          <w:lang w:eastAsia="ja-JP"/>
        </w:rPr>
        <w:t xml:space="preserve">”, </w:t>
      </w:r>
      <w:r w:rsidRPr="003D352C">
        <w:rPr>
          <w:rFonts w:eastAsia="MS Mincho"/>
          <w:lang w:eastAsia="ja-JP"/>
        </w:rPr>
        <w:t>R1-1714476</w:t>
      </w:r>
      <w:r>
        <w:rPr>
          <w:rFonts w:eastAsia="MS Mincho"/>
          <w:lang w:eastAsia="ja-JP"/>
        </w:rPr>
        <w:t xml:space="preserve">, </w:t>
      </w:r>
      <w:r w:rsidR="00E60A46" w:rsidRPr="003D352C">
        <w:rPr>
          <w:rFonts w:eastAsia="MS Mincho"/>
          <w:lang w:eastAsia="ja-JP"/>
        </w:rPr>
        <w:t>3GPP TSG RAN WG1 Meeting #90</w:t>
      </w:r>
      <w:r w:rsidR="00E60A46">
        <w:rPr>
          <w:rFonts w:eastAsia="MS Mincho"/>
          <w:lang w:eastAsia="ja-JP"/>
        </w:rPr>
        <w:t xml:space="preserve">, </w:t>
      </w:r>
      <w:r w:rsidR="00E60A46" w:rsidRPr="003D352C">
        <w:rPr>
          <w:rFonts w:eastAsia="MS Mincho"/>
          <w:lang w:eastAsia="ja-JP"/>
        </w:rPr>
        <w:t>Prague, Czech Republic, 21st – 25th August 2017</w:t>
      </w:r>
      <w:r w:rsidR="00E60A46">
        <w:rPr>
          <w:rFonts w:eastAsia="MS Mincho"/>
          <w:lang w:eastAsia="ja-JP"/>
        </w:rPr>
        <w:t>.</w:t>
      </w:r>
      <w:bookmarkEnd w:id="12"/>
    </w:p>
    <w:p w:rsidR="00E60A46" w:rsidRDefault="00E60A46" w:rsidP="00E60A46">
      <w:pPr>
        <w:numPr>
          <w:ilvl w:val="0"/>
          <w:numId w:val="31"/>
        </w:numPr>
        <w:tabs>
          <w:tab w:val="left" w:pos="567"/>
        </w:tabs>
        <w:ind w:left="567" w:hanging="567"/>
        <w:rPr>
          <w:rFonts w:eastAsia="MS Mincho"/>
          <w:lang w:eastAsia="ja-JP"/>
        </w:rPr>
      </w:pPr>
      <w:bookmarkStart w:id="13" w:name="_Ref492328780"/>
      <w:r>
        <w:rPr>
          <w:rFonts w:eastAsia="MS Mincho"/>
          <w:lang w:eastAsia="ja-JP"/>
        </w:rPr>
        <w:t>ITU-R, “</w:t>
      </w:r>
      <w:r w:rsidRPr="00F02FE2">
        <w:rPr>
          <w:rFonts w:eastAsia="MS Mincho"/>
          <w:lang w:eastAsia="ja-JP"/>
        </w:rPr>
        <w:t>Propagation data and prediction methods required for the design of Earth-space telecommunication systems</w:t>
      </w:r>
      <w:r>
        <w:rPr>
          <w:rFonts w:eastAsia="MS Mincho"/>
          <w:lang w:eastAsia="ja-JP"/>
        </w:rPr>
        <w:t>”, Recommendation ITU-R P.618-12 (07/2015).</w:t>
      </w:r>
      <w:bookmarkEnd w:id="13"/>
    </w:p>
    <w:p w:rsidR="00E60A46" w:rsidRDefault="00E60A46" w:rsidP="00E60A46">
      <w:pPr>
        <w:numPr>
          <w:ilvl w:val="0"/>
          <w:numId w:val="31"/>
        </w:numPr>
        <w:tabs>
          <w:tab w:val="left" w:pos="567"/>
        </w:tabs>
        <w:ind w:left="567" w:hanging="567"/>
        <w:rPr>
          <w:rFonts w:eastAsia="MS Mincho"/>
          <w:lang w:eastAsia="ja-JP"/>
        </w:rPr>
      </w:pPr>
      <w:bookmarkStart w:id="14" w:name="_Ref492328781"/>
      <w:r w:rsidRPr="00F02FE2">
        <w:rPr>
          <w:rFonts w:eastAsia="MS Mincho"/>
          <w:lang w:eastAsia="ja-JP"/>
        </w:rPr>
        <w:t>ITU-R, “Prediction of path attenuation on links between an airborne platform and Space and between an airborne platform and the surface of the Earth”, Recommendation ITU-R P.2041 (09/2013)</w:t>
      </w:r>
      <w:r>
        <w:rPr>
          <w:rFonts w:eastAsia="MS Mincho"/>
          <w:lang w:eastAsia="ja-JP"/>
        </w:rPr>
        <w:t>.</w:t>
      </w:r>
      <w:bookmarkEnd w:id="14"/>
    </w:p>
    <w:p w:rsidR="00E60A46" w:rsidRDefault="00E60A46" w:rsidP="00E60A46">
      <w:pPr>
        <w:numPr>
          <w:ilvl w:val="0"/>
          <w:numId w:val="31"/>
        </w:numPr>
        <w:tabs>
          <w:tab w:val="left" w:pos="567"/>
        </w:tabs>
        <w:ind w:left="567" w:hanging="567"/>
        <w:rPr>
          <w:rFonts w:eastAsia="MS Mincho"/>
          <w:lang w:eastAsia="ja-JP"/>
        </w:rPr>
      </w:pPr>
      <w:bookmarkStart w:id="15" w:name="_Ref492328782"/>
      <w:r>
        <w:rPr>
          <w:rFonts w:eastAsia="MS Mincho"/>
          <w:lang w:eastAsia="ja-JP"/>
        </w:rPr>
        <w:t>ITU-R, “</w:t>
      </w:r>
      <w:r w:rsidRPr="00F02FE2">
        <w:rPr>
          <w:rFonts w:eastAsia="MS Mincho"/>
          <w:lang w:eastAsia="ja-JP"/>
        </w:rPr>
        <w:t>Ionospheric propagation data and prediction methods required for the design of satellite services and systems</w:t>
      </w:r>
      <w:r>
        <w:rPr>
          <w:rFonts w:eastAsia="MS Mincho"/>
          <w:lang w:eastAsia="ja-JP"/>
        </w:rPr>
        <w:t xml:space="preserve">”, </w:t>
      </w:r>
      <w:r w:rsidRPr="00F02FE2">
        <w:rPr>
          <w:rFonts w:eastAsia="MS Mincho"/>
          <w:lang w:eastAsia="ja-JP"/>
        </w:rPr>
        <w:t>Recommendation ITU-R P.531-13</w:t>
      </w:r>
      <w:r>
        <w:rPr>
          <w:rFonts w:eastAsia="MS Mincho"/>
          <w:lang w:eastAsia="ja-JP"/>
        </w:rPr>
        <w:t xml:space="preserve"> </w:t>
      </w:r>
      <w:r w:rsidRPr="00F02FE2">
        <w:rPr>
          <w:rFonts w:eastAsia="MS Mincho"/>
          <w:lang w:eastAsia="ja-JP"/>
        </w:rPr>
        <w:t>(09/2016)</w:t>
      </w:r>
      <w:r>
        <w:rPr>
          <w:rFonts w:eastAsia="MS Mincho"/>
          <w:lang w:eastAsia="ja-JP"/>
        </w:rPr>
        <w:t>.</w:t>
      </w:r>
      <w:bookmarkEnd w:id="15"/>
    </w:p>
    <w:p w:rsidR="00E60A46" w:rsidRDefault="00E60A46" w:rsidP="00E60A46">
      <w:pPr>
        <w:numPr>
          <w:ilvl w:val="0"/>
          <w:numId w:val="31"/>
        </w:numPr>
        <w:tabs>
          <w:tab w:val="left" w:pos="567"/>
        </w:tabs>
        <w:ind w:left="567" w:hanging="567"/>
        <w:rPr>
          <w:rFonts w:eastAsia="MS Mincho"/>
          <w:lang w:eastAsia="ja-JP"/>
        </w:rPr>
      </w:pPr>
      <w:bookmarkStart w:id="16" w:name="_Ref492328931"/>
      <w:r w:rsidRPr="00F02FE2">
        <w:rPr>
          <w:rFonts w:eastAsia="MS Mincho"/>
          <w:lang w:eastAsia="ja-JP"/>
        </w:rPr>
        <w:t>ITU-R, “Propagation data required for the design of Earth-space land mobile telecommunication systems”, Recommendation ITU-R P.681-9 (09/2016)</w:t>
      </w:r>
      <w:r>
        <w:rPr>
          <w:rFonts w:eastAsia="MS Mincho"/>
          <w:lang w:eastAsia="ja-JP"/>
        </w:rPr>
        <w:t>.</w:t>
      </w:r>
      <w:bookmarkEnd w:id="16"/>
    </w:p>
    <w:p w:rsidR="00E60A46" w:rsidRDefault="00452443" w:rsidP="00E60A46">
      <w:pPr>
        <w:numPr>
          <w:ilvl w:val="0"/>
          <w:numId w:val="31"/>
        </w:numPr>
        <w:tabs>
          <w:tab w:val="left" w:pos="567"/>
        </w:tabs>
        <w:ind w:left="567" w:hanging="567"/>
        <w:rPr>
          <w:rFonts w:eastAsia="MS Mincho"/>
          <w:lang w:eastAsia="ja-JP"/>
        </w:rPr>
      </w:pPr>
      <w:bookmarkStart w:id="17" w:name="_Ref497745302"/>
      <w:r>
        <w:rPr>
          <w:rFonts w:eastAsia="MS Mincho"/>
          <w:lang w:eastAsia="ja-JP"/>
        </w:rPr>
        <w:lastRenderedPageBreak/>
        <w:t xml:space="preserve">Huawei, HiSilicon, </w:t>
      </w:r>
      <w:r w:rsidR="00E60A46">
        <w:rPr>
          <w:rFonts w:eastAsia="MS Mincho"/>
          <w:lang w:eastAsia="ja-JP"/>
        </w:rPr>
        <w:t>“</w:t>
      </w:r>
      <w:r w:rsidR="00E60A46" w:rsidRPr="008D63F8">
        <w:rPr>
          <w:rFonts w:eastAsia="MS Mincho"/>
          <w:lang w:eastAsia="ja-JP"/>
        </w:rPr>
        <w:t>NTN Channel Modeling</w:t>
      </w:r>
      <w:r w:rsidR="00E60A46">
        <w:rPr>
          <w:rFonts w:eastAsia="MS Mincho"/>
          <w:lang w:eastAsia="ja-JP"/>
        </w:rPr>
        <w:t xml:space="preserve">”, </w:t>
      </w:r>
      <w:r>
        <w:rPr>
          <w:rFonts w:eastAsia="MS Mincho"/>
          <w:lang w:eastAsia="ja-JP"/>
        </w:rPr>
        <w:t>R1-17</w:t>
      </w:r>
      <w:r w:rsidRPr="008D63F8">
        <w:rPr>
          <w:rFonts w:eastAsia="MS Mincho"/>
          <w:lang w:eastAsia="ja-JP"/>
        </w:rPr>
        <w:t>15729</w:t>
      </w:r>
      <w:r>
        <w:rPr>
          <w:rFonts w:eastAsia="MS Mincho"/>
          <w:lang w:eastAsia="ja-JP"/>
        </w:rPr>
        <w:t xml:space="preserve">, </w:t>
      </w:r>
      <w:r w:rsidR="00E60A46" w:rsidRPr="008D63F8">
        <w:rPr>
          <w:rFonts w:eastAsia="MS Mincho"/>
          <w:lang w:eastAsia="ja-JP"/>
        </w:rPr>
        <w:t>3GPP TSG RAN WG1 Meeting NR#3</w:t>
      </w:r>
      <w:r w:rsidR="00E60A46">
        <w:rPr>
          <w:rFonts w:eastAsia="MS Mincho"/>
          <w:lang w:eastAsia="ja-JP"/>
        </w:rPr>
        <w:t xml:space="preserve">, </w:t>
      </w:r>
      <w:r w:rsidR="00E60A46" w:rsidRPr="008D63F8">
        <w:rPr>
          <w:rFonts w:eastAsia="MS Mincho"/>
          <w:lang w:eastAsia="ja-JP"/>
        </w:rPr>
        <w:t>Nagoya, Japan, 18th – 21st September, 2017</w:t>
      </w:r>
      <w:r w:rsidR="00E60A46">
        <w:rPr>
          <w:rFonts w:eastAsia="MS Mincho"/>
          <w:lang w:eastAsia="ja-JP"/>
        </w:rPr>
        <w:t>.</w:t>
      </w:r>
      <w:bookmarkEnd w:id="17"/>
    </w:p>
    <w:p w:rsidR="009D0F2B" w:rsidRDefault="009D0F2B" w:rsidP="009D0F2B">
      <w:pPr>
        <w:numPr>
          <w:ilvl w:val="0"/>
          <w:numId w:val="31"/>
        </w:numPr>
        <w:tabs>
          <w:tab w:val="left" w:pos="567"/>
        </w:tabs>
        <w:ind w:left="567" w:hanging="567"/>
        <w:rPr>
          <w:rFonts w:eastAsia="MS Mincho"/>
          <w:lang w:eastAsia="ja-JP"/>
        </w:rPr>
      </w:pPr>
      <w:bookmarkStart w:id="18" w:name="_Ref502315494"/>
      <w:r>
        <w:rPr>
          <w:rFonts w:eastAsia="MS Mincho"/>
          <w:lang w:eastAsia="ja-JP"/>
        </w:rPr>
        <w:t>Huawei, HiSilicon, “NTN Channel Modeling”, R1-1719844,</w:t>
      </w:r>
      <w:r w:rsidRPr="009D0F2B">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8"/>
    </w:p>
    <w:p w:rsidR="009D0F2B" w:rsidRDefault="009D0F2B" w:rsidP="009D0F2B">
      <w:pPr>
        <w:numPr>
          <w:ilvl w:val="0"/>
          <w:numId w:val="31"/>
        </w:numPr>
        <w:tabs>
          <w:tab w:val="left" w:pos="567"/>
        </w:tabs>
        <w:ind w:left="567" w:hanging="567"/>
        <w:rPr>
          <w:rFonts w:eastAsia="MS Mincho"/>
          <w:lang w:eastAsia="ja-JP"/>
        </w:rPr>
      </w:pPr>
      <w:bookmarkStart w:id="19" w:name="_Ref502315496"/>
      <w:r w:rsidRPr="00452443">
        <w:rPr>
          <w:rFonts w:eastAsia="MS Mincho"/>
          <w:lang w:eastAsia="ja-JP"/>
        </w:rPr>
        <w:t>CNES (French Space Agency)</w:t>
      </w:r>
      <w:r>
        <w:rPr>
          <w:rFonts w:eastAsia="MS Mincho"/>
          <w:lang w:eastAsia="ja-JP"/>
        </w:rPr>
        <w:t>, “</w:t>
      </w:r>
      <w:r w:rsidRPr="009D0F2B">
        <w:rPr>
          <w:rFonts w:eastAsia="MS Mincho"/>
          <w:lang w:eastAsia="ja-JP"/>
        </w:rPr>
        <w:t>NR-NTN Channel model: System level evaluations</w:t>
      </w:r>
      <w:r>
        <w:rPr>
          <w:rFonts w:eastAsia="MS Mincho"/>
          <w:lang w:eastAsia="ja-JP"/>
        </w:rPr>
        <w:t xml:space="preserve">”, </w:t>
      </w:r>
      <w:r w:rsidRPr="009D0F2B">
        <w:rPr>
          <w:rFonts w:eastAsia="MS Mincho"/>
          <w:lang w:eastAsia="ja-JP"/>
        </w:rPr>
        <w:t>R1-1720015</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9"/>
    </w:p>
    <w:p w:rsidR="00452443" w:rsidRDefault="00452443" w:rsidP="00452443">
      <w:pPr>
        <w:numPr>
          <w:ilvl w:val="0"/>
          <w:numId w:val="31"/>
        </w:numPr>
        <w:tabs>
          <w:tab w:val="left" w:pos="567"/>
        </w:tabs>
        <w:ind w:left="567" w:hanging="567"/>
        <w:rPr>
          <w:rFonts w:eastAsia="MS Mincho"/>
          <w:lang w:eastAsia="ja-JP"/>
        </w:rPr>
      </w:pPr>
      <w:bookmarkStart w:id="20" w:name="_Ref502315498"/>
      <w:r w:rsidRPr="00452443">
        <w:rPr>
          <w:rFonts w:eastAsia="MS Mincho"/>
          <w:lang w:eastAsia="ja-JP"/>
        </w:rPr>
        <w:t>CNES (French Space Agency)</w:t>
      </w:r>
      <w:r>
        <w:rPr>
          <w:rFonts w:eastAsia="MS Mincho"/>
          <w:lang w:eastAsia="ja-JP"/>
        </w:rPr>
        <w:t>, “</w:t>
      </w:r>
      <w:r w:rsidRPr="00452443">
        <w:rPr>
          <w:rFonts w:eastAsia="MS Mincho"/>
          <w:lang w:eastAsia="ja-JP"/>
        </w:rPr>
        <w:t>NR-NTN Channel model: Fast fading model</w:t>
      </w:r>
      <w:r>
        <w:rPr>
          <w:rFonts w:eastAsia="MS Mincho"/>
          <w:lang w:eastAsia="ja-JP"/>
        </w:rPr>
        <w:t xml:space="preserve">”, </w:t>
      </w:r>
      <w:r w:rsidRPr="00452443">
        <w:rPr>
          <w:rFonts w:eastAsia="MS Mincho"/>
          <w:lang w:eastAsia="ja-JP"/>
        </w:rPr>
        <w:t>R1-1720016</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0"/>
    </w:p>
    <w:p w:rsidR="00452443" w:rsidRDefault="00452443" w:rsidP="00452443">
      <w:pPr>
        <w:numPr>
          <w:ilvl w:val="0"/>
          <w:numId w:val="31"/>
        </w:numPr>
        <w:tabs>
          <w:tab w:val="left" w:pos="567"/>
        </w:tabs>
        <w:ind w:left="567" w:hanging="567"/>
        <w:rPr>
          <w:rFonts w:eastAsia="MS Mincho"/>
          <w:lang w:eastAsia="ja-JP"/>
        </w:rPr>
      </w:pPr>
      <w:bookmarkStart w:id="21" w:name="_Ref502315499"/>
      <w:r w:rsidRPr="00452443">
        <w:rPr>
          <w:rFonts w:eastAsia="MS Mincho"/>
          <w:lang w:eastAsia="ja-JP"/>
        </w:rPr>
        <w:t>CNES (French Space Agency)</w:t>
      </w:r>
      <w:r>
        <w:rPr>
          <w:rFonts w:eastAsia="MS Mincho"/>
          <w:lang w:eastAsia="ja-JP"/>
        </w:rPr>
        <w:t>, “</w:t>
      </w:r>
      <w:r w:rsidRPr="00452443">
        <w:rPr>
          <w:rFonts w:eastAsia="MS Mincho"/>
          <w:lang w:eastAsia="ja-JP"/>
        </w:rPr>
        <w:t>NR-NTN Channel model: justification and definition of HAPS channel model</w:t>
      </w:r>
      <w:r>
        <w:rPr>
          <w:rFonts w:eastAsia="MS Mincho"/>
          <w:lang w:eastAsia="ja-JP"/>
        </w:rPr>
        <w:t xml:space="preserve">”, </w:t>
      </w:r>
      <w:r w:rsidRPr="00452443">
        <w:rPr>
          <w:rFonts w:eastAsia="MS Mincho"/>
          <w:lang w:eastAsia="ja-JP"/>
        </w:rPr>
        <w:t>R1-1720017</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1"/>
    </w:p>
    <w:p w:rsidR="00452443" w:rsidRDefault="00452443" w:rsidP="00E60A46">
      <w:pPr>
        <w:numPr>
          <w:ilvl w:val="0"/>
          <w:numId w:val="31"/>
        </w:numPr>
        <w:tabs>
          <w:tab w:val="left" w:pos="567"/>
        </w:tabs>
        <w:ind w:left="567" w:hanging="567"/>
        <w:rPr>
          <w:rFonts w:eastAsia="MS Mincho"/>
          <w:lang w:eastAsia="ja-JP"/>
        </w:rPr>
      </w:pPr>
      <w:bookmarkStart w:id="22" w:name="_Ref502315501"/>
      <w:r>
        <w:rPr>
          <w:rFonts w:eastAsia="MS Mincho"/>
          <w:lang w:eastAsia="ja-JP"/>
        </w:rPr>
        <w:t>Fraunhofer IIS, “</w:t>
      </w:r>
      <w:r w:rsidRPr="00452443">
        <w:rPr>
          <w:rFonts w:eastAsia="MS Mincho"/>
          <w:lang w:eastAsia="ja-JP"/>
        </w:rPr>
        <w:t>NTN NR Channel model – Link level evaluations</w:t>
      </w:r>
      <w:r>
        <w:rPr>
          <w:rFonts w:eastAsia="MS Mincho"/>
          <w:lang w:eastAsia="ja-JP"/>
        </w:rPr>
        <w:t>”, R1-</w:t>
      </w:r>
      <w:r w:rsidRPr="00452443">
        <w:rPr>
          <w:rFonts w:eastAsia="MS Mincho"/>
          <w:lang w:eastAsia="ja-JP"/>
        </w:rPr>
        <w:t>1720521</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2"/>
    </w:p>
    <w:p w:rsidR="00452443" w:rsidRDefault="00452443" w:rsidP="00E60A46">
      <w:pPr>
        <w:numPr>
          <w:ilvl w:val="0"/>
          <w:numId w:val="31"/>
        </w:numPr>
        <w:tabs>
          <w:tab w:val="left" w:pos="567"/>
        </w:tabs>
        <w:ind w:left="567" w:hanging="567"/>
        <w:rPr>
          <w:rFonts w:eastAsia="MS Mincho"/>
          <w:lang w:eastAsia="ja-JP"/>
        </w:rPr>
      </w:pPr>
      <w:bookmarkStart w:id="23" w:name="_Ref502315502"/>
      <w:r>
        <w:rPr>
          <w:rFonts w:eastAsia="MS Mincho"/>
          <w:lang w:eastAsia="ja-JP"/>
        </w:rPr>
        <w:t>Thales, “</w:t>
      </w:r>
      <w:r w:rsidRPr="00452443">
        <w:rPr>
          <w:rFonts w:eastAsia="MS Mincho"/>
          <w:lang w:eastAsia="ja-JP"/>
        </w:rPr>
        <w:t>NR-NTN: Channel model principles</w:t>
      </w:r>
      <w:r>
        <w:rPr>
          <w:rFonts w:eastAsia="MS Mincho"/>
          <w:lang w:eastAsia="ja-JP"/>
        </w:rPr>
        <w:t xml:space="preserve">”, </w:t>
      </w:r>
      <w:r w:rsidRPr="00452443">
        <w:rPr>
          <w:rFonts w:eastAsia="MS Mincho"/>
          <w:lang w:eastAsia="ja-JP"/>
        </w:rPr>
        <w:t>R1-1720544</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3"/>
    </w:p>
    <w:p w:rsidR="00E60A46" w:rsidRPr="00C40D27" w:rsidRDefault="00F8565F" w:rsidP="000109E6">
      <w:pPr>
        <w:numPr>
          <w:ilvl w:val="0"/>
          <w:numId w:val="31"/>
        </w:numPr>
        <w:tabs>
          <w:tab w:val="left" w:pos="567"/>
        </w:tabs>
        <w:ind w:left="567" w:hanging="567"/>
        <w:rPr>
          <w:lang w:val="en-GB" w:eastAsia="ja-JP"/>
        </w:rPr>
      </w:pPr>
      <w:bookmarkStart w:id="24" w:name="_Ref502315972"/>
      <w:r w:rsidRPr="009F7C85">
        <w:rPr>
          <w:rFonts w:eastAsia="MS Mincho"/>
          <w:lang w:eastAsia="ja-JP"/>
        </w:rPr>
        <w:t>RP-172794, “Study on New Radio (NR) to support non terrestrial networks (Release 15)”, 3GPP TR 38.811V0.3.0 (2017-12).</w:t>
      </w:r>
      <w:bookmarkEnd w:id="3"/>
      <w:bookmarkEnd w:id="24"/>
    </w:p>
    <w:p w:rsidR="00C40D27" w:rsidRPr="00DB0DE2" w:rsidRDefault="00C40D27" w:rsidP="000109E6">
      <w:pPr>
        <w:numPr>
          <w:ilvl w:val="0"/>
          <w:numId w:val="31"/>
        </w:numPr>
        <w:tabs>
          <w:tab w:val="left" w:pos="567"/>
        </w:tabs>
        <w:ind w:left="567" w:hanging="567"/>
        <w:rPr>
          <w:lang w:val="en-GB" w:eastAsia="ja-JP"/>
        </w:rPr>
      </w:pPr>
      <w:bookmarkStart w:id="25" w:name="_Ref505683031"/>
      <w:r>
        <w:rPr>
          <w:rFonts w:eastAsia="MS Mincho"/>
          <w:lang w:eastAsia="ja-JP"/>
        </w:rPr>
        <w:t>Huawei, HiSilicon, “NTN Channel Modeling”, R1-1800027, Vancouver, Canada, January 22 – 26, 2018.</w:t>
      </w:r>
      <w:bookmarkEnd w:id="25"/>
    </w:p>
    <w:p w:rsidR="00DB0DE2" w:rsidRPr="009F7C85" w:rsidRDefault="00DB0DE2" w:rsidP="00DB0DE2">
      <w:pPr>
        <w:numPr>
          <w:ilvl w:val="0"/>
          <w:numId w:val="31"/>
        </w:numPr>
        <w:tabs>
          <w:tab w:val="left" w:pos="567"/>
        </w:tabs>
        <w:rPr>
          <w:lang w:val="en-GB" w:eastAsia="ja-JP"/>
        </w:rPr>
      </w:pPr>
      <w:bookmarkStart w:id="26" w:name="_Ref509918333"/>
      <w:r>
        <w:rPr>
          <w:rFonts w:eastAsia="MS Mincho"/>
          <w:lang w:eastAsia="ja-JP"/>
        </w:rPr>
        <w:t>Huawei, HiSilicon, Keysight, “</w:t>
      </w:r>
      <w:r w:rsidRPr="00DB0DE2">
        <w:rPr>
          <w:rFonts w:eastAsia="MS Mincho"/>
          <w:lang w:eastAsia="ja-JP"/>
        </w:rPr>
        <w:t>NTN Channel Modeling</w:t>
      </w:r>
      <w:r>
        <w:rPr>
          <w:rFonts w:eastAsia="MS Mincho"/>
          <w:lang w:eastAsia="ja-JP"/>
        </w:rPr>
        <w:t xml:space="preserve">”, </w:t>
      </w:r>
      <w:r w:rsidRPr="00DB0DE2">
        <w:rPr>
          <w:rFonts w:eastAsia="MS Mincho"/>
          <w:lang w:eastAsia="ja-JP"/>
        </w:rPr>
        <w:t>R1-1801360</w:t>
      </w:r>
      <w:r>
        <w:rPr>
          <w:rFonts w:eastAsia="MS Mincho"/>
          <w:lang w:eastAsia="ja-JP"/>
        </w:rPr>
        <w:t xml:space="preserve">, </w:t>
      </w:r>
      <w:r w:rsidRPr="00DB0DE2">
        <w:rPr>
          <w:rFonts w:eastAsia="MS Mincho"/>
          <w:lang w:eastAsia="ja-JP"/>
        </w:rPr>
        <w:t>3GPP TSG RAN WG1 Meeting #92</w:t>
      </w:r>
      <w:r>
        <w:rPr>
          <w:rFonts w:eastAsia="MS Mincho"/>
          <w:lang w:eastAsia="ja-JP"/>
        </w:rPr>
        <w:t xml:space="preserve">, </w:t>
      </w:r>
      <w:r w:rsidRPr="00DB0DE2">
        <w:rPr>
          <w:rFonts w:eastAsia="MS Mincho"/>
          <w:lang w:eastAsia="ja-JP"/>
        </w:rPr>
        <w:t>Athens, Greece, February 26 – March 2, 2018</w:t>
      </w:r>
      <w:r>
        <w:rPr>
          <w:rFonts w:eastAsia="MS Mincho"/>
          <w:lang w:eastAsia="ja-JP"/>
        </w:rPr>
        <w:t>.</w:t>
      </w:r>
      <w:bookmarkEnd w:id="26"/>
    </w:p>
    <w:sectPr w:rsidR="00DB0DE2" w:rsidRPr="009F7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029" w:rsidRDefault="00744029">
      <w:r>
        <w:separator/>
      </w:r>
    </w:p>
  </w:endnote>
  <w:endnote w:type="continuationSeparator" w:id="0">
    <w:p w:rsidR="00744029" w:rsidRDefault="0074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029" w:rsidRDefault="00744029">
      <w:r>
        <w:separator/>
      </w:r>
    </w:p>
  </w:footnote>
  <w:footnote w:type="continuationSeparator" w:id="0">
    <w:p w:rsidR="00744029" w:rsidRDefault="00744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3"/>
  </w:num>
  <w:num w:numId="9">
    <w:abstractNumId w:val="28"/>
  </w:num>
  <w:num w:numId="10">
    <w:abstractNumId w:val="29"/>
  </w:num>
  <w:num w:numId="11">
    <w:abstractNumId w:val="33"/>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0"/>
  </w:num>
  <w:num w:numId="33">
    <w:abstractNumId w:val="1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1E"/>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12A"/>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454"/>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6B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A21"/>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08A4"/>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1F9"/>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C19"/>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24"/>
    <w:rsid w:val="002C1460"/>
    <w:rsid w:val="002C20F2"/>
    <w:rsid w:val="002C38B2"/>
    <w:rsid w:val="002C3F9C"/>
    <w:rsid w:val="002C5AFA"/>
    <w:rsid w:val="002D0439"/>
    <w:rsid w:val="002D11B7"/>
    <w:rsid w:val="002D27E4"/>
    <w:rsid w:val="002D3BBC"/>
    <w:rsid w:val="002D438A"/>
    <w:rsid w:val="002D5738"/>
    <w:rsid w:val="002D5E53"/>
    <w:rsid w:val="002E0319"/>
    <w:rsid w:val="002E07E6"/>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3D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84D"/>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7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30F7"/>
    <w:rsid w:val="00613AF8"/>
    <w:rsid w:val="00613D8E"/>
    <w:rsid w:val="00613FAA"/>
    <w:rsid w:val="006142E0"/>
    <w:rsid w:val="00614E77"/>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DD"/>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1FE"/>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0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132"/>
    <w:rsid w:val="007803BD"/>
    <w:rsid w:val="007811DC"/>
    <w:rsid w:val="007820FA"/>
    <w:rsid w:val="0078285F"/>
    <w:rsid w:val="00783207"/>
    <w:rsid w:val="00783E1D"/>
    <w:rsid w:val="0078483B"/>
    <w:rsid w:val="00784EED"/>
    <w:rsid w:val="00785900"/>
    <w:rsid w:val="00786898"/>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379"/>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625"/>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5FD"/>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E2B"/>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F94"/>
    <w:rsid w:val="00942C80"/>
    <w:rsid w:val="00943197"/>
    <w:rsid w:val="009435F2"/>
    <w:rsid w:val="00945180"/>
    <w:rsid w:val="0094590C"/>
    <w:rsid w:val="00946355"/>
    <w:rsid w:val="0094654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3F2"/>
    <w:rsid w:val="009C0074"/>
    <w:rsid w:val="009C0564"/>
    <w:rsid w:val="009C2685"/>
    <w:rsid w:val="009C39BC"/>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85"/>
    <w:rsid w:val="00A005B0"/>
    <w:rsid w:val="00A01F17"/>
    <w:rsid w:val="00A01F27"/>
    <w:rsid w:val="00A022A5"/>
    <w:rsid w:val="00A03A22"/>
    <w:rsid w:val="00A04634"/>
    <w:rsid w:val="00A06119"/>
    <w:rsid w:val="00A07A48"/>
    <w:rsid w:val="00A108EE"/>
    <w:rsid w:val="00A10BB8"/>
    <w:rsid w:val="00A117E9"/>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9E3"/>
    <w:rsid w:val="00B07044"/>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1E4C"/>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444"/>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306"/>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75C"/>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0FB"/>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5E0"/>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CEA"/>
    <w:rsid w:val="00D7356F"/>
    <w:rsid w:val="00D73587"/>
    <w:rsid w:val="00D73EBB"/>
    <w:rsid w:val="00D751FB"/>
    <w:rsid w:val="00D754D6"/>
    <w:rsid w:val="00D761AA"/>
    <w:rsid w:val="00D76FAE"/>
    <w:rsid w:val="00D777D7"/>
    <w:rsid w:val="00D80AB8"/>
    <w:rsid w:val="00D81792"/>
    <w:rsid w:val="00D819B1"/>
    <w:rsid w:val="00D82494"/>
    <w:rsid w:val="00D83AE9"/>
    <w:rsid w:val="00D84153"/>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E2"/>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4AC2"/>
    <w:rsid w:val="00E151E1"/>
    <w:rsid w:val="00E17619"/>
    <w:rsid w:val="00E17805"/>
    <w:rsid w:val="00E20F79"/>
    <w:rsid w:val="00E21278"/>
    <w:rsid w:val="00E220B1"/>
    <w:rsid w:val="00E22CCD"/>
    <w:rsid w:val="00E23A11"/>
    <w:rsid w:val="00E23FB7"/>
    <w:rsid w:val="00E24A27"/>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E0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1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0EF6077-B901-4E3B-912C-69BE73C18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30625"/>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0625"/>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0625"/>
    <w:pPr>
      <w:keepNext/>
      <w:numPr>
        <w:ilvl w:val="2"/>
        <w:numId w:val="3"/>
      </w:numPr>
      <w:tabs>
        <w:tab w:val="clear" w:pos="720"/>
      </w:tabs>
      <w:spacing w:before="120"/>
      <w:outlineLvl w:val="2"/>
    </w:pPr>
    <w:rPr>
      <w:b/>
    </w:rPr>
  </w:style>
  <w:style w:type="paragraph" w:styleId="Heading4">
    <w:name w:val="heading 4"/>
    <w:basedOn w:val="Normal"/>
    <w:next w:val="Normal"/>
    <w:qFormat/>
    <w:rsid w:val="00830625"/>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062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30625"/>
    <w:pPr>
      <w:numPr>
        <w:ilvl w:val="5"/>
        <w:numId w:val="3"/>
      </w:numPr>
      <w:spacing w:before="240" w:after="60"/>
      <w:outlineLvl w:val="5"/>
    </w:pPr>
    <w:rPr>
      <w:b/>
      <w:bCs/>
    </w:rPr>
  </w:style>
  <w:style w:type="paragraph" w:styleId="Heading7">
    <w:name w:val="heading 7"/>
    <w:basedOn w:val="Normal"/>
    <w:next w:val="Normal"/>
    <w:qFormat/>
    <w:rsid w:val="00830625"/>
    <w:pPr>
      <w:numPr>
        <w:ilvl w:val="6"/>
        <w:numId w:val="3"/>
      </w:numPr>
      <w:spacing w:before="240" w:after="60"/>
      <w:outlineLvl w:val="6"/>
    </w:pPr>
    <w:rPr>
      <w:sz w:val="24"/>
      <w:szCs w:val="24"/>
    </w:rPr>
  </w:style>
  <w:style w:type="paragraph" w:styleId="Heading8">
    <w:name w:val="heading 8"/>
    <w:basedOn w:val="Normal"/>
    <w:next w:val="Normal"/>
    <w:qFormat/>
    <w:rsid w:val="00830625"/>
    <w:pPr>
      <w:numPr>
        <w:ilvl w:val="7"/>
        <w:numId w:val="3"/>
      </w:numPr>
      <w:spacing w:before="240" w:after="60"/>
      <w:outlineLvl w:val="7"/>
    </w:pPr>
    <w:rPr>
      <w:i/>
      <w:iCs/>
      <w:sz w:val="24"/>
      <w:szCs w:val="24"/>
    </w:rPr>
  </w:style>
  <w:style w:type="paragraph" w:styleId="Heading9">
    <w:name w:val="heading 9"/>
    <w:basedOn w:val="Normal"/>
    <w:next w:val="Normal"/>
    <w:qFormat/>
    <w:rsid w:val="0083062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062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0625"/>
    <w:rPr>
      <w:color w:val="0000FF"/>
      <w:u w:val="single"/>
    </w:rPr>
  </w:style>
  <w:style w:type="paragraph" w:styleId="Caption">
    <w:name w:val="caption"/>
    <w:aliases w:val="cap"/>
    <w:basedOn w:val="Normal"/>
    <w:next w:val="Normal"/>
    <w:link w:val="CaptionChar"/>
    <w:qFormat/>
    <w:rsid w:val="0083062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0625"/>
    <w:pPr>
      <w:autoSpaceDE/>
      <w:autoSpaceDN/>
      <w:adjustRightInd/>
      <w:spacing w:after="180"/>
      <w:ind w:left="568" w:hanging="284"/>
      <w:jc w:val="left"/>
    </w:pPr>
    <w:rPr>
      <w:sz w:val="20"/>
      <w:szCs w:val="20"/>
      <w:lang w:val="en-GB"/>
    </w:rPr>
  </w:style>
  <w:style w:type="paragraph" w:styleId="List">
    <w:name w:val="List"/>
    <w:basedOn w:val="Normal"/>
    <w:rsid w:val="00830625"/>
    <w:pPr>
      <w:ind w:left="360" w:hanging="360"/>
    </w:pPr>
  </w:style>
  <w:style w:type="paragraph" w:styleId="BodyText2">
    <w:name w:val="Body Text 2"/>
    <w:basedOn w:val="Normal"/>
    <w:rsid w:val="00830625"/>
    <w:pPr>
      <w:spacing w:after="0"/>
      <w:jc w:val="left"/>
    </w:pPr>
    <w:rPr>
      <w:szCs w:val="20"/>
    </w:rPr>
  </w:style>
  <w:style w:type="paragraph" w:styleId="BalloonText">
    <w:name w:val="Balloon Text"/>
    <w:basedOn w:val="Normal"/>
    <w:semiHidden/>
    <w:rsid w:val="0083062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30625"/>
    <w:rPr>
      <w:color w:val="800080"/>
      <w:u w:val="single"/>
    </w:rPr>
  </w:style>
  <w:style w:type="paragraph" w:styleId="FootnoteText">
    <w:name w:val="footnote text"/>
    <w:basedOn w:val="Normal"/>
    <w:semiHidden/>
    <w:rsid w:val="00830625"/>
    <w:rPr>
      <w:sz w:val="20"/>
      <w:szCs w:val="20"/>
    </w:rPr>
  </w:style>
  <w:style w:type="character" w:styleId="FootnoteReference">
    <w:name w:val="footnote reference"/>
    <w:basedOn w:val="DefaultParagraphFont"/>
    <w:semiHidden/>
    <w:rsid w:val="0083062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9348A"/>
    <w:rPr>
      <w:rFonts w:ascii="SimSun"/>
      <w:sz w:val="18"/>
      <w:szCs w:val="18"/>
    </w:rPr>
  </w:style>
  <w:style w:type="character" w:customStyle="1" w:styleId="DocumentMapChar">
    <w:name w:val="Document Map Char"/>
    <w:basedOn w:val="DefaultParagraphFont"/>
    <w:link w:val="DocumentMap"/>
    <w:rsid w:val="00D9348A"/>
    <w:rPr>
      <w:rFonts w:ascii="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91D44-6BEE-4D63-9E25-8536A79B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6852</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2007-06-18T09:08:00Z</cp:lastPrinted>
  <dcterms:created xsi:type="dcterms:W3CDTF">2018-04-06T12:54:00Z</dcterms:created>
  <dcterms:modified xsi:type="dcterms:W3CDTF">2018-04-06T12:54:00Z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(3)YIHkTz8ttYrHu6H5f2/GtxtLzGBMK3vfCLs/JTQnLVyt7RRCoD6sf0I+evzFiRYGPvCq8z7U
HFqnC7AOkAIQ5MVOJX2EHgqI/cN2vkUOmRNM7C2jthuGFRd2x4DcQOoKiILakgR5WAEzeDhB
WOmSHjOVrSgatZzA4mYi/gb+8BFHzNiFNSQPFmIuXqkQvAr7FapiMosq7OHlKD2f7xBCU3ik
MHGNKTXZ45/6HSykmv</vt:lpwstr>
  </property>
  <property fmtid="{D5CDD505-2E9C-101B-9397-08002B2CF9AE}" pid="13" name="_2015_ms_pID_725343_00">
    <vt:lpwstr>_2015_ms_pID_725343</vt:lpwstr>
  </property>
  <property fmtid="{D5CDD505-2E9C-101B-9397-08002B2CF9AE}" pid="14" name="_2015_ms_pID_7253431">
    <vt:lpwstr>kiJcXPInvmgTAwTbXuVlinB0GkUxZVJ9cA9Ubo+Ys6EIm73PGrlfYV
ad3HD4mLQTJIjTyD05tjmdIqVH764uQ+j3ykAGnLlndaV7uJtIpa1ar51ZT/JEz2hhXewTW4
0dOVmb9/R4RlvZLfd56mKUkMpGKfE1fGy43Syazj9loYxeEL3Qs7DPkkW7iJPeErfVA8enbc
O7IlGeEFAqx3a7XO55tHE9g5tD0b/CsP/VYW</vt:lpwstr>
  </property>
  <property fmtid="{D5CDD505-2E9C-101B-9397-08002B2CF9AE}" pid="15" name="_2015_ms_pID_7253431_00">
    <vt:lpwstr>_2015_ms_pID_7253431</vt:lpwstr>
  </property>
  <property fmtid="{D5CDD505-2E9C-101B-9397-08002B2CF9AE}" pid="16" name="_2015_ms_pID_7253432">
    <vt:lpwstr>ffbg7gKeldru/JmAjiTyZ2yD/YWb2Yh/48Ac
mDUKcjfwdzBkCteOpVXZyt52viFy7Q==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1523019262</vt:lpwstr>
  </property>
</Properties>
</file>