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72F5D5" w14:textId="45155F25" w:rsidR="007F0529" w:rsidRPr="003A5C44" w:rsidRDefault="007F0529" w:rsidP="007F0529">
      <w:pPr>
        <w:pStyle w:val="3GPPHeader"/>
        <w:spacing w:after="60"/>
        <w:rPr>
          <w:rFonts w:ascii="Arial" w:hAnsi="Arial" w:cs="Arial"/>
          <w:sz w:val="32"/>
          <w:szCs w:val="32"/>
        </w:rPr>
      </w:pPr>
      <w:bookmarkStart w:id="0" w:name="_Hlk494227962"/>
      <w:bookmarkStart w:id="1" w:name="_GoBack"/>
      <w:bookmarkEnd w:id="1"/>
      <w:r>
        <w:rPr>
          <w:rFonts w:ascii="Arial" w:hAnsi="Arial" w:cs="Arial"/>
        </w:rPr>
        <w:t>3GPP TSG-RAN WG1 Meeting #92</w:t>
      </w:r>
      <w:r w:rsidRPr="003A5C44">
        <w:rPr>
          <w:rFonts w:ascii="Arial" w:hAnsi="Arial" w:cs="Arial"/>
        </w:rPr>
        <w:tab/>
      </w:r>
      <w:r w:rsidRPr="003A5C44">
        <w:rPr>
          <w:rFonts w:ascii="Arial" w:hAnsi="Arial" w:cs="Arial"/>
          <w:sz w:val="32"/>
          <w:szCs w:val="32"/>
        </w:rPr>
        <w:t>R1-</w:t>
      </w:r>
      <w:r w:rsidR="000E5BB3">
        <w:rPr>
          <w:rFonts w:ascii="Arial" w:hAnsi="Arial" w:cs="Arial"/>
          <w:sz w:val="32"/>
          <w:szCs w:val="32"/>
        </w:rPr>
        <w:t>1802527</w:t>
      </w:r>
    </w:p>
    <w:p w14:paraId="1892381A" w14:textId="2BF60F22" w:rsidR="005C1B49" w:rsidRDefault="007F0529" w:rsidP="007F0529">
      <w:pPr>
        <w:pStyle w:val="3GPPHeader"/>
        <w:rPr>
          <w:rFonts w:ascii="Arial" w:hAnsi="Arial" w:cs="Arial"/>
        </w:rPr>
      </w:pPr>
      <w:r>
        <w:rPr>
          <w:rFonts w:ascii="Arial" w:hAnsi="Arial" w:cs="Arial"/>
        </w:rPr>
        <w:t>Athens, Greece, 26</w:t>
      </w:r>
      <w:r w:rsidRPr="00E90F99">
        <w:rPr>
          <w:rFonts w:ascii="Arial" w:hAnsi="Arial" w:cs="Arial"/>
          <w:vertAlign w:val="superscript"/>
        </w:rPr>
        <w:t>th</w:t>
      </w:r>
      <w:r>
        <w:rPr>
          <w:rFonts w:ascii="Arial" w:hAnsi="Arial" w:cs="Arial"/>
        </w:rPr>
        <w:t xml:space="preserve"> February – 2</w:t>
      </w:r>
      <w:r w:rsidRPr="00E90F99">
        <w:rPr>
          <w:rFonts w:ascii="Arial" w:hAnsi="Arial" w:cs="Arial"/>
          <w:vertAlign w:val="superscript"/>
        </w:rPr>
        <w:t>nd</w:t>
      </w:r>
      <w:r>
        <w:rPr>
          <w:rFonts w:ascii="Arial" w:hAnsi="Arial" w:cs="Arial"/>
        </w:rPr>
        <w:t xml:space="preserve"> </w:t>
      </w:r>
      <w:r w:rsidRPr="00E90F99">
        <w:rPr>
          <w:rFonts w:ascii="Arial" w:hAnsi="Arial" w:cs="Arial"/>
        </w:rPr>
        <w:t>March 2018</w:t>
      </w:r>
    </w:p>
    <w:p w14:paraId="19AF4D11" w14:textId="77777777" w:rsidR="007F0529" w:rsidRPr="003A5C44" w:rsidRDefault="007F0529" w:rsidP="007F0529">
      <w:pPr>
        <w:pStyle w:val="3GPPHeader"/>
        <w:rPr>
          <w:rFonts w:ascii="Arial" w:hAnsi="Arial" w:cs="Arial"/>
        </w:rPr>
      </w:pPr>
    </w:p>
    <w:p w14:paraId="3B316119" w14:textId="3F05DDA0" w:rsidR="009637ED" w:rsidRPr="003A5C44" w:rsidRDefault="00116EF1" w:rsidP="009637ED">
      <w:pPr>
        <w:pStyle w:val="3GPPHeader"/>
        <w:rPr>
          <w:rFonts w:ascii="Arial" w:hAnsi="Arial" w:cs="Arial"/>
          <w:sz w:val="22"/>
        </w:rPr>
      </w:pPr>
      <w:r>
        <w:rPr>
          <w:rFonts w:ascii="Arial" w:hAnsi="Arial" w:cs="Arial"/>
          <w:sz w:val="22"/>
        </w:rPr>
        <w:t>Agenda Item:</w:t>
      </w:r>
      <w:r>
        <w:rPr>
          <w:rFonts w:ascii="Arial" w:hAnsi="Arial" w:cs="Arial"/>
          <w:sz w:val="22"/>
        </w:rPr>
        <w:tab/>
        <w:t>6.</w:t>
      </w:r>
      <w:r w:rsidR="0063763D">
        <w:rPr>
          <w:rFonts w:ascii="Arial" w:hAnsi="Arial" w:cs="Arial"/>
          <w:sz w:val="22"/>
        </w:rPr>
        <w:t>1.6</w:t>
      </w:r>
    </w:p>
    <w:p w14:paraId="7066CF66" w14:textId="77777777" w:rsidR="009637ED" w:rsidRPr="003A5C44" w:rsidRDefault="009637ED" w:rsidP="009637ED">
      <w:pPr>
        <w:pStyle w:val="3GPPHeader"/>
        <w:rPr>
          <w:rFonts w:ascii="Arial" w:hAnsi="Arial" w:cs="Arial"/>
          <w:sz w:val="22"/>
        </w:rPr>
      </w:pPr>
      <w:r w:rsidRPr="003A5C44">
        <w:rPr>
          <w:rFonts w:ascii="Arial" w:hAnsi="Arial" w:cs="Arial"/>
          <w:sz w:val="22"/>
        </w:rPr>
        <w:t>Source:</w:t>
      </w:r>
      <w:r w:rsidRPr="003A5C44">
        <w:rPr>
          <w:rFonts w:ascii="Arial" w:hAnsi="Arial" w:cs="Arial"/>
          <w:sz w:val="22"/>
        </w:rPr>
        <w:tab/>
        <w:t>Ericsson</w:t>
      </w:r>
    </w:p>
    <w:p w14:paraId="332F7BA9" w14:textId="6B89000E" w:rsidR="009637ED" w:rsidRPr="00663EF2" w:rsidRDefault="009637ED" w:rsidP="009637ED">
      <w:pPr>
        <w:pStyle w:val="3GPPHeader"/>
        <w:ind w:left="1701" w:hanging="1701"/>
        <w:rPr>
          <w:rFonts w:ascii="Arial" w:hAnsi="Arial" w:cs="Arial"/>
          <w:sz w:val="22"/>
        </w:rPr>
      </w:pPr>
      <w:r w:rsidRPr="003A5C44">
        <w:rPr>
          <w:rFonts w:ascii="Arial" w:hAnsi="Arial" w:cs="Arial"/>
          <w:sz w:val="22"/>
        </w:rPr>
        <w:t>Title:</w:t>
      </w:r>
      <w:r w:rsidRPr="003A5C44">
        <w:rPr>
          <w:rFonts w:ascii="Arial" w:hAnsi="Arial" w:cs="Arial"/>
          <w:sz w:val="22"/>
        </w:rPr>
        <w:tab/>
      </w:r>
      <w:r w:rsidR="0063763D" w:rsidRPr="0063763D">
        <w:rPr>
          <w:rFonts w:ascii="Arial" w:hAnsi="Arial" w:cs="Arial"/>
          <w:sz w:val="22"/>
        </w:rPr>
        <w:t>On early RSRQ report in Msg3 for NB-IoT</w:t>
      </w:r>
    </w:p>
    <w:p w14:paraId="3FA7C2C2" w14:textId="5A06631D" w:rsidR="009637ED"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5F9613C2" w14:textId="6F047060" w:rsidR="000611CD" w:rsidRDefault="00460BA1" w:rsidP="000611CD">
      <w:pPr>
        <w:pStyle w:val="BodyText"/>
        <w:rPr>
          <w:rFonts w:ascii="Arial" w:hAnsi="Arial" w:cs="Arial"/>
          <w:sz w:val="20"/>
          <w:lang w:val="en-GB"/>
        </w:rPr>
      </w:pPr>
      <w:r>
        <w:rPr>
          <w:rFonts w:ascii="Arial" w:hAnsi="Arial" w:cs="Arial"/>
          <w:sz w:val="20"/>
          <w:lang w:val="en-GB"/>
        </w:rPr>
        <w:t>At RAN1#91</w:t>
      </w:r>
      <w:r w:rsidR="000B6883">
        <w:rPr>
          <w:rFonts w:ascii="Arial" w:hAnsi="Arial" w:cs="Arial"/>
          <w:sz w:val="20"/>
          <w:lang w:val="en-GB"/>
        </w:rPr>
        <w:t xml:space="preserve"> a discussion started on the need for introducing early quality signalling from a NB-IoT UE to the network. In this paper we give our view on this topic and propose to introduce</w:t>
      </w:r>
      <w:r w:rsidR="000E5BB3">
        <w:rPr>
          <w:rFonts w:ascii="Arial" w:hAnsi="Arial" w:cs="Arial"/>
          <w:sz w:val="20"/>
          <w:lang w:val="en-GB"/>
        </w:rPr>
        <w:t xml:space="preserve"> idle mode</w:t>
      </w:r>
      <w:r w:rsidR="000B6883">
        <w:rPr>
          <w:rFonts w:ascii="Arial" w:hAnsi="Arial" w:cs="Arial"/>
          <w:sz w:val="20"/>
          <w:lang w:val="en-GB"/>
        </w:rPr>
        <w:t xml:space="preserve"> NRSRQ reporting in Msg3 for NB-IoT Release 14. </w:t>
      </w:r>
    </w:p>
    <w:p w14:paraId="4FD705EE" w14:textId="16170270" w:rsidR="009637ED" w:rsidRDefault="009637ED" w:rsidP="009637ED">
      <w:pPr>
        <w:pStyle w:val="Heading1"/>
      </w:pPr>
      <w:r w:rsidRPr="00F55746">
        <w:t>Discussion</w:t>
      </w:r>
    </w:p>
    <w:p w14:paraId="00955A1F" w14:textId="57C61298" w:rsidR="0070090E" w:rsidRPr="0070090E" w:rsidRDefault="000B6883" w:rsidP="0070090E">
      <w:pPr>
        <w:pStyle w:val="Heading3"/>
      </w:pPr>
      <w:r>
        <w:t xml:space="preserve">Motivation for </w:t>
      </w:r>
      <w:r w:rsidR="00975F6B">
        <w:t>down</w:t>
      </w:r>
      <w:r w:rsidR="0070090E">
        <w:t>link quality reporting</w:t>
      </w:r>
    </w:p>
    <w:p w14:paraId="2884D0F5" w14:textId="7598477C" w:rsidR="001A2842" w:rsidRDefault="000B6883" w:rsidP="001A2842">
      <w:pPr>
        <w:rPr>
          <w:lang w:val="en-GB" w:eastAsia="zh-CN"/>
        </w:rPr>
      </w:pPr>
      <w:r>
        <w:rPr>
          <w:lang w:val="en-GB" w:eastAsia="zh-CN"/>
        </w:rPr>
        <w:t>In NB-IoT the NPRACH CE level configuration, and the UE idle mode CE selection upon accessing a system has a primary and a secondary purpose:</w:t>
      </w:r>
    </w:p>
    <w:p w14:paraId="7D8AD518" w14:textId="45960AD0" w:rsidR="000B6883" w:rsidRDefault="000B6883" w:rsidP="000B6883">
      <w:pPr>
        <w:pStyle w:val="ListParagraph"/>
        <w:numPr>
          <w:ilvl w:val="0"/>
          <w:numId w:val="28"/>
        </w:numPr>
        <w:rPr>
          <w:lang w:val="en-GB" w:eastAsia="zh-CN"/>
        </w:rPr>
      </w:pPr>
      <w:r>
        <w:rPr>
          <w:lang w:val="en-GB" w:eastAsia="zh-CN"/>
        </w:rPr>
        <w:t>The p</w:t>
      </w:r>
      <w:r w:rsidRPr="000B6883">
        <w:rPr>
          <w:lang w:val="en-GB" w:eastAsia="zh-CN"/>
        </w:rPr>
        <w:t>rimary</w:t>
      </w:r>
      <w:r>
        <w:rPr>
          <w:lang w:val="en-GB" w:eastAsia="zh-CN"/>
        </w:rPr>
        <w:t xml:space="preserve"> purpose is to support t</w:t>
      </w:r>
      <w:r w:rsidRPr="000B6883">
        <w:rPr>
          <w:lang w:val="en-GB" w:eastAsia="zh-CN"/>
        </w:rPr>
        <w:t xml:space="preserve">he configuration of a suitable number of NPRACH repetitions </w:t>
      </w:r>
      <w:r>
        <w:rPr>
          <w:lang w:val="en-GB" w:eastAsia="zh-CN"/>
        </w:rPr>
        <w:t>to allow a UE to access the system even in the most extreme radio conditions.</w:t>
      </w:r>
    </w:p>
    <w:p w14:paraId="28299772" w14:textId="6D26E6FA" w:rsidR="000B6883" w:rsidRDefault="000B6883" w:rsidP="000B6883">
      <w:pPr>
        <w:pStyle w:val="ListParagraph"/>
        <w:numPr>
          <w:ilvl w:val="0"/>
          <w:numId w:val="28"/>
        </w:numPr>
        <w:rPr>
          <w:lang w:val="en-GB" w:eastAsia="zh-CN"/>
        </w:rPr>
      </w:pPr>
      <w:r>
        <w:rPr>
          <w:lang w:val="en-GB" w:eastAsia="zh-CN"/>
        </w:rPr>
        <w:t xml:space="preserve">The secondary purpose is to allow the UE to indicate to the eNB its experienced coupling loss with a granularity set by the CE level configurations. </w:t>
      </w:r>
    </w:p>
    <w:p w14:paraId="775D65ED" w14:textId="2639C0AE" w:rsidR="000B6883" w:rsidRDefault="000B6883" w:rsidP="000B6883">
      <w:pPr>
        <w:rPr>
          <w:lang w:val="en-GB" w:eastAsia="zh-CN"/>
        </w:rPr>
      </w:pPr>
      <w:r>
        <w:rPr>
          <w:lang w:val="en-GB" w:eastAsia="zh-CN"/>
        </w:rPr>
        <w:t xml:space="preserve">The coupling loss indication gives in the ideal case of an interference free system a good indication of the UE experienced DL SNR. This is important for the eNB to perform adequate link adaptation of the NPDCCHs and NPDSCHs. </w:t>
      </w:r>
    </w:p>
    <w:p w14:paraId="77FE4227" w14:textId="10673293" w:rsidR="00975F6B" w:rsidRDefault="000B6883" w:rsidP="000B6883">
      <w:pPr>
        <w:rPr>
          <w:lang w:val="en-GB" w:eastAsia="zh-CN"/>
        </w:rPr>
      </w:pPr>
      <w:r>
        <w:rPr>
          <w:lang w:val="en-GB" w:eastAsia="zh-CN"/>
        </w:rPr>
        <w:t>In reality NB-IoT</w:t>
      </w:r>
      <w:r w:rsidR="00DF4E7B">
        <w:rPr>
          <w:lang w:val="en-GB" w:eastAsia="zh-CN"/>
        </w:rPr>
        <w:t xml:space="preserve"> devices</w:t>
      </w:r>
      <w:r>
        <w:rPr>
          <w:lang w:val="en-GB" w:eastAsia="zh-CN"/>
        </w:rPr>
        <w:t xml:space="preserve"> can be expected to </w:t>
      </w:r>
      <w:r w:rsidR="00DF4E7B">
        <w:rPr>
          <w:lang w:val="en-GB" w:eastAsia="zh-CN"/>
        </w:rPr>
        <w:t xml:space="preserve">be exposed to high DL interference levels. This is a natural consequence of the desire to operate the system at high spectral efficiency levels. </w:t>
      </w:r>
      <w:r w:rsidR="000F1C74">
        <w:rPr>
          <w:lang w:val="en-GB" w:eastAsia="zh-CN"/>
        </w:rPr>
        <w:t>It was also the reason that triggered 3GPP to introduced</w:t>
      </w:r>
      <w:r w:rsidR="00975F6B">
        <w:rPr>
          <w:lang w:val="en-GB" w:eastAsia="zh-CN"/>
        </w:rPr>
        <w:t xml:space="preserve"> downlink</w:t>
      </w:r>
      <w:r w:rsidR="000F1C74">
        <w:rPr>
          <w:lang w:val="en-GB" w:eastAsia="zh-CN"/>
        </w:rPr>
        <w:t xml:space="preserve"> </w:t>
      </w:r>
      <w:r w:rsidR="00975F6B">
        <w:rPr>
          <w:lang w:val="en-GB" w:eastAsia="zh-CN"/>
        </w:rPr>
        <w:t>symbol level scrambling in Rel-13 and -14. Yet a consequence of this is that the actual DL SINR levels become decoupled from the coupling loss indicated by the UE</w:t>
      </w:r>
      <w:r w:rsidR="000E5BB3">
        <w:rPr>
          <w:lang w:val="en-GB" w:eastAsia="zh-CN"/>
        </w:rPr>
        <w:t xml:space="preserve"> at CE level selection</w:t>
      </w:r>
      <w:r w:rsidR="00975F6B">
        <w:rPr>
          <w:lang w:val="en-GB" w:eastAsia="zh-CN"/>
        </w:rPr>
        <w:t>. This calls for new functionality that allows the UE to report the actual DL radio quality to the eNB.</w:t>
      </w:r>
    </w:p>
    <w:p w14:paraId="6F80FDCE" w14:textId="620BEDDE" w:rsidR="00975F6B" w:rsidRDefault="00975F6B" w:rsidP="000B6883">
      <w:pPr>
        <w:rPr>
          <w:b/>
          <w:lang w:val="en-GB" w:eastAsia="zh-CN"/>
        </w:rPr>
      </w:pPr>
      <w:r w:rsidRPr="00975F6B">
        <w:rPr>
          <w:b/>
          <w:lang w:val="en-GB" w:eastAsia="zh-CN"/>
        </w:rPr>
        <w:t>Observation 1: Coupling loss in loaded and interfered networks is decoupled from DL SINR</w:t>
      </w:r>
      <w:r>
        <w:rPr>
          <w:b/>
          <w:lang w:val="en-GB" w:eastAsia="zh-CN"/>
        </w:rPr>
        <w:t xml:space="preserve">. This calls for new higher layer signalling of the </w:t>
      </w:r>
      <w:r w:rsidR="000E5BB3">
        <w:rPr>
          <w:b/>
          <w:lang w:val="en-GB" w:eastAsia="zh-CN"/>
        </w:rPr>
        <w:t>experienced</w:t>
      </w:r>
      <w:r>
        <w:rPr>
          <w:b/>
          <w:lang w:val="en-GB" w:eastAsia="zh-CN"/>
        </w:rPr>
        <w:t xml:space="preserve"> DL radio quality.</w:t>
      </w:r>
    </w:p>
    <w:p w14:paraId="4A073EA8" w14:textId="2349828A" w:rsidR="00975F6B" w:rsidRPr="0070090E" w:rsidRDefault="00975F6B" w:rsidP="00975F6B">
      <w:pPr>
        <w:pStyle w:val="Heading3"/>
      </w:pPr>
      <w:r>
        <w:t>Motivation for early downlink quality reporting</w:t>
      </w:r>
    </w:p>
    <w:p w14:paraId="0C165961" w14:textId="43119A18" w:rsidR="00BB766D" w:rsidRDefault="00975F6B" w:rsidP="000B6883">
      <w:pPr>
        <w:rPr>
          <w:lang w:val="en-GB" w:eastAsia="zh-CN"/>
        </w:rPr>
      </w:pPr>
      <w:r w:rsidRPr="00975F6B">
        <w:rPr>
          <w:lang w:val="en-GB" w:eastAsia="zh-CN"/>
        </w:rPr>
        <w:t xml:space="preserve">For NB-IoT </w:t>
      </w:r>
      <w:r>
        <w:rPr>
          <w:lang w:val="en-GB" w:eastAsia="zh-CN"/>
        </w:rPr>
        <w:t>it is expected that short UL data transmission is a frequent and</w:t>
      </w:r>
      <w:r w:rsidR="00BB766D">
        <w:rPr>
          <w:lang w:val="en-GB" w:eastAsia="zh-CN"/>
        </w:rPr>
        <w:t xml:space="preserve"> an</w:t>
      </w:r>
      <w:r>
        <w:rPr>
          <w:lang w:val="en-GB" w:eastAsia="zh-CN"/>
        </w:rPr>
        <w:t xml:space="preserve"> important use case. </w:t>
      </w:r>
      <w:r w:rsidR="00BB766D">
        <w:rPr>
          <w:lang w:val="en-GB" w:eastAsia="zh-CN"/>
        </w:rPr>
        <w:t xml:space="preserve">UL data can be transmitted already in Msg5 which implies that the DL radio quality reporting needs to be signalled early. Quality reporting in Msg3 allows the eNB to optimize the downlink adaptation for the NPDCCH </w:t>
      </w:r>
      <w:r w:rsidR="00BB766D">
        <w:rPr>
          <w:lang w:val="en-GB" w:eastAsia="zh-CN"/>
        </w:rPr>
        <w:lastRenderedPageBreak/>
        <w:t>control signalling giving an assignment for Msg4 and a grant for Msg5. It also supports improved link adaptation for the Msg4 NPDSCH transmission.</w:t>
      </w:r>
    </w:p>
    <w:p w14:paraId="39D1FC64" w14:textId="40EF4F9D" w:rsidR="007D7BA8" w:rsidRDefault="007D7BA8" w:rsidP="007D7BA8">
      <w:pPr>
        <w:rPr>
          <w:b/>
          <w:lang w:val="en-GB" w:eastAsia="zh-CN"/>
        </w:rPr>
      </w:pPr>
      <w:r w:rsidRPr="00975F6B">
        <w:rPr>
          <w:b/>
          <w:lang w:val="en-GB" w:eastAsia="zh-CN"/>
        </w:rPr>
        <w:t xml:space="preserve">Observation </w:t>
      </w:r>
      <w:r>
        <w:rPr>
          <w:b/>
          <w:lang w:val="en-GB" w:eastAsia="zh-CN"/>
        </w:rPr>
        <w:t>2</w:t>
      </w:r>
      <w:r w:rsidRPr="00975F6B">
        <w:rPr>
          <w:b/>
          <w:lang w:val="en-GB" w:eastAsia="zh-CN"/>
        </w:rPr>
        <w:t xml:space="preserve">: </w:t>
      </w:r>
      <w:r>
        <w:rPr>
          <w:b/>
          <w:lang w:val="en-GB" w:eastAsia="zh-CN"/>
        </w:rPr>
        <w:t>Early downlink quality reporting is important to support efficient link adaptation for short lived connections.</w:t>
      </w:r>
    </w:p>
    <w:p w14:paraId="6B8FA78D" w14:textId="61D5FFA3" w:rsidR="00975F6B" w:rsidRDefault="00BB766D" w:rsidP="000B6883">
      <w:pPr>
        <w:rPr>
          <w:lang w:val="en-GB" w:eastAsia="zh-CN"/>
        </w:rPr>
      </w:pPr>
      <w:r>
        <w:rPr>
          <w:lang w:val="en-GB" w:eastAsia="zh-CN"/>
        </w:rPr>
        <w:t xml:space="preserve">The below figure illustrates the NPDCCH performance when transmitting DCI format N0 for the </w:t>
      </w:r>
      <w:r w:rsidR="000E5BB3">
        <w:rPr>
          <w:lang w:val="en-GB" w:eastAsia="zh-CN"/>
        </w:rPr>
        <w:t xml:space="preserve">case of </w:t>
      </w:r>
      <w:r>
        <w:rPr>
          <w:lang w:val="en-GB" w:eastAsia="zh-CN"/>
        </w:rPr>
        <w:t xml:space="preserve">standalone mode of operation. </w:t>
      </w:r>
      <w:r w:rsidR="00494C19">
        <w:rPr>
          <w:lang w:val="en-GB" w:eastAsia="zh-CN"/>
        </w:rPr>
        <w:t xml:space="preserve">While a single repetition is transmitted over 1 subframe, </w:t>
      </w:r>
      <w:r w:rsidR="006B66B9">
        <w:rPr>
          <w:lang w:val="en-GB" w:eastAsia="zh-CN"/>
        </w:rPr>
        <w:t>128 repetitions requires 128 subframes. Based on these results the gains from knowing the downlink radio quality is obvious.</w:t>
      </w:r>
      <w:r w:rsidR="00A03182">
        <w:rPr>
          <w:lang w:val="en-GB" w:eastAsia="zh-CN"/>
        </w:rPr>
        <w:t xml:space="preserve"> Its also important to note that the penalty of inaccurate link adaptation is increasing with decreasing SNR.</w:t>
      </w:r>
    </w:p>
    <w:p w14:paraId="43439C80" w14:textId="357315C2" w:rsidR="00A03182" w:rsidRDefault="00A03182" w:rsidP="00A03182">
      <w:pPr>
        <w:rPr>
          <w:b/>
          <w:lang w:val="en-GB" w:eastAsia="zh-CN"/>
        </w:rPr>
      </w:pPr>
      <w:r w:rsidRPr="00975F6B">
        <w:rPr>
          <w:b/>
          <w:lang w:val="en-GB" w:eastAsia="zh-CN"/>
        </w:rPr>
        <w:t xml:space="preserve">Observation </w:t>
      </w:r>
      <w:r>
        <w:rPr>
          <w:b/>
          <w:lang w:val="en-GB" w:eastAsia="zh-CN"/>
        </w:rPr>
        <w:t>3</w:t>
      </w:r>
      <w:r w:rsidRPr="00975F6B">
        <w:rPr>
          <w:b/>
          <w:lang w:val="en-GB" w:eastAsia="zh-CN"/>
        </w:rPr>
        <w:t xml:space="preserve">: </w:t>
      </w:r>
      <w:r>
        <w:rPr>
          <w:b/>
          <w:lang w:val="en-GB" w:eastAsia="zh-CN"/>
        </w:rPr>
        <w:t>Accurate downlink quality reporting is of special importance for the low SNR range.</w:t>
      </w:r>
    </w:p>
    <w:p w14:paraId="596724C3" w14:textId="6E9ABBD6" w:rsidR="001A2842" w:rsidRDefault="00CE6422" w:rsidP="0070090E">
      <w:pPr>
        <w:keepNext/>
        <w:jc w:val="center"/>
      </w:pPr>
      <w:r>
        <w:rPr>
          <w:noProof/>
          <w:lang w:val="en-GB" w:eastAsia="zh-CN"/>
        </w:rPr>
        <w:drawing>
          <wp:inline distT="0" distB="0" distL="0" distR="0" wp14:anchorId="10303FE4" wp14:editId="2DF95059">
            <wp:extent cx="5380952" cy="4133333"/>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PDCCH_N0_SA_1TX_1-128rep.png"/>
                    <pic:cNvPicPr/>
                  </pic:nvPicPr>
                  <pic:blipFill>
                    <a:blip r:embed="rId9">
                      <a:extLst>
                        <a:ext uri="{28A0092B-C50C-407E-A947-70E740481C1C}">
                          <a14:useLocalDpi xmlns:a14="http://schemas.microsoft.com/office/drawing/2010/main" val="0"/>
                        </a:ext>
                      </a:extLst>
                    </a:blip>
                    <a:stretch>
                      <a:fillRect/>
                    </a:stretch>
                  </pic:blipFill>
                  <pic:spPr>
                    <a:xfrm>
                      <a:off x="0" y="0"/>
                      <a:ext cx="5380952" cy="4133333"/>
                    </a:xfrm>
                    <a:prstGeom prst="rect">
                      <a:avLst/>
                    </a:prstGeom>
                  </pic:spPr>
                </pic:pic>
              </a:graphicData>
            </a:graphic>
          </wp:inline>
        </w:drawing>
      </w:r>
    </w:p>
    <w:p w14:paraId="5333B827" w14:textId="4399A028" w:rsidR="001A2842" w:rsidRDefault="001A2842" w:rsidP="001A2842">
      <w:pPr>
        <w:pStyle w:val="Caption"/>
        <w:jc w:val="left"/>
      </w:pPr>
      <w:r>
        <w:t xml:space="preserve">Figure </w:t>
      </w:r>
      <w:fldSimple w:instr=" SEQ Figure \* ARABIC ">
        <w:r>
          <w:rPr>
            <w:noProof/>
          </w:rPr>
          <w:t>1</w:t>
        </w:r>
      </w:fldSimple>
      <w:r>
        <w:t xml:space="preserve"> NPDCCH </w:t>
      </w:r>
      <w:r w:rsidR="0070090E">
        <w:t>performance in standalone mode for aggregation level 2 and 1 NRS port. 164 dB coupling loss corresponds to -4.5 dB SNR.</w:t>
      </w:r>
    </w:p>
    <w:p w14:paraId="51C5E016" w14:textId="67D0CCA2" w:rsidR="007D7BA8" w:rsidRDefault="007D7BA8" w:rsidP="007D7BA8">
      <w:pPr>
        <w:rPr>
          <w:b/>
          <w:lang w:val="en-GB" w:eastAsia="zh-CN"/>
        </w:rPr>
      </w:pPr>
      <w:r>
        <w:rPr>
          <w:b/>
          <w:lang w:val="en-GB" w:eastAsia="zh-CN"/>
        </w:rPr>
        <w:t>Proposal</w:t>
      </w:r>
      <w:r w:rsidRPr="00975F6B">
        <w:rPr>
          <w:b/>
          <w:lang w:val="en-GB" w:eastAsia="zh-CN"/>
        </w:rPr>
        <w:t xml:space="preserve"> 1: </w:t>
      </w:r>
      <w:r>
        <w:rPr>
          <w:b/>
          <w:lang w:val="en-GB" w:eastAsia="zh-CN"/>
        </w:rPr>
        <w:t>Downlink quality reporting should be introduced in Msg3 to support.</w:t>
      </w:r>
    </w:p>
    <w:p w14:paraId="300564D0" w14:textId="18E42573" w:rsidR="0070090E" w:rsidRDefault="0070090E" w:rsidP="0070090E">
      <w:pPr>
        <w:pStyle w:val="Heading3"/>
      </w:pPr>
      <w:r>
        <w:t>Available link quality metrics</w:t>
      </w:r>
    </w:p>
    <w:p w14:paraId="037D796F" w14:textId="221B2888" w:rsidR="0070090E" w:rsidRDefault="007D7BA8" w:rsidP="0070090E">
      <w:pPr>
        <w:rPr>
          <w:lang w:val="en-GB" w:eastAsia="zh-CN"/>
        </w:rPr>
      </w:pPr>
      <w:r>
        <w:rPr>
          <w:lang w:val="en-GB" w:eastAsia="zh-CN"/>
        </w:rPr>
        <w:t xml:space="preserve">During the RA procedure and at the time of Msg3 transmission a NB-IoT UE is in idle mode. If link quality reporting is to be introduced in Rel-14 the only available radio quality metric is NRSRQ. We therefore propose to specify Msg3 radio link quality reporting using NRSRQ. </w:t>
      </w:r>
    </w:p>
    <w:p w14:paraId="78F47AFC" w14:textId="2BDD3718" w:rsidR="007D7BA8" w:rsidRPr="007D7BA8" w:rsidRDefault="007D7BA8" w:rsidP="0070090E">
      <w:pPr>
        <w:rPr>
          <w:b/>
          <w:lang w:val="en-GB" w:eastAsia="zh-CN"/>
        </w:rPr>
      </w:pPr>
      <w:r>
        <w:rPr>
          <w:b/>
          <w:lang w:val="en-GB" w:eastAsia="zh-CN"/>
        </w:rPr>
        <w:t>Proposal</w:t>
      </w:r>
      <w:r w:rsidRPr="00975F6B">
        <w:rPr>
          <w:b/>
          <w:lang w:val="en-GB" w:eastAsia="zh-CN"/>
        </w:rPr>
        <w:t xml:space="preserve"> </w:t>
      </w:r>
      <w:r>
        <w:rPr>
          <w:b/>
          <w:lang w:val="en-GB" w:eastAsia="zh-CN"/>
        </w:rPr>
        <w:t>2</w:t>
      </w:r>
      <w:r w:rsidRPr="00975F6B">
        <w:rPr>
          <w:b/>
          <w:lang w:val="en-GB" w:eastAsia="zh-CN"/>
        </w:rPr>
        <w:t xml:space="preserve">: </w:t>
      </w:r>
      <w:r>
        <w:rPr>
          <w:b/>
          <w:lang w:val="en-GB" w:eastAsia="zh-CN"/>
        </w:rPr>
        <w:t>NB-IoT Rel-14 downlink quality reporting should be based on NRSRQ.</w:t>
      </w:r>
    </w:p>
    <w:p w14:paraId="0A100018" w14:textId="42720230" w:rsidR="0070090E" w:rsidRPr="0070090E" w:rsidRDefault="0070090E" w:rsidP="0070090E">
      <w:pPr>
        <w:pStyle w:val="Heading3"/>
      </w:pPr>
      <w:r>
        <w:lastRenderedPageBreak/>
        <w:t>NRSRQ reporting range</w:t>
      </w:r>
    </w:p>
    <w:p w14:paraId="0D62BAD5" w14:textId="48211420" w:rsidR="0070090E" w:rsidRDefault="0047472C" w:rsidP="004055FE">
      <w:pPr>
        <w:rPr>
          <w:rFonts w:ascii="Arial" w:hAnsi="Arial" w:cs="Arial"/>
          <w:sz w:val="20"/>
          <w:lang w:val="en-GB" w:eastAsia="zh-CN"/>
        </w:rPr>
      </w:pPr>
      <w:r>
        <w:rPr>
          <w:rFonts w:ascii="Arial" w:hAnsi="Arial" w:cs="Arial"/>
          <w:sz w:val="20"/>
          <w:lang w:val="en-GB" w:eastAsia="zh-CN"/>
        </w:rPr>
        <w:t>NRSRQ is defined as NRSRP divided by NRSSI (see TS 36.214). NRS</w:t>
      </w:r>
      <w:r w:rsidR="00A543DA">
        <w:rPr>
          <w:rFonts w:ascii="Arial" w:hAnsi="Arial" w:cs="Arial"/>
          <w:sz w:val="20"/>
          <w:lang w:val="en-GB" w:eastAsia="zh-CN"/>
        </w:rPr>
        <w:t>R</w:t>
      </w:r>
      <w:r>
        <w:rPr>
          <w:rFonts w:ascii="Arial" w:hAnsi="Arial" w:cs="Arial"/>
          <w:sz w:val="20"/>
          <w:lang w:val="en-GB" w:eastAsia="zh-CN"/>
        </w:rPr>
        <w:t>P is defined a</w:t>
      </w:r>
      <w:r w:rsidR="00CB37E0">
        <w:rPr>
          <w:rFonts w:ascii="Arial" w:hAnsi="Arial" w:cs="Arial"/>
          <w:sz w:val="20"/>
          <w:lang w:val="en-GB" w:eastAsia="zh-CN"/>
        </w:rPr>
        <w:t>s</w:t>
      </w:r>
      <w:r>
        <w:rPr>
          <w:rFonts w:ascii="Arial" w:hAnsi="Arial" w:cs="Arial"/>
          <w:sz w:val="20"/>
          <w:lang w:val="en-GB" w:eastAsia="zh-CN"/>
        </w:rPr>
        <w:t xml:space="preserve"> the NRS power on a single resource element while NRSSI is defined as the average power of a full OFDM symbol, measured and average over a full subframe. </w:t>
      </w:r>
    </w:p>
    <w:p w14:paraId="11D24A55" w14:textId="31EE03C8" w:rsidR="001A39C2" w:rsidRDefault="001A39C2" w:rsidP="004055FE">
      <w:pPr>
        <w:rPr>
          <w:rFonts w:ascii="Arial" w:hAnsi="Arial" w:cs="Arial"/>
          <w:sz w:val="20"/>
          <w:lang w:val="en-GB" w:eastAsia="zh-CN"/>
        </w:rPr>
      </w:pPr>
      <w:r>
        <w:rPr>
          <w:rFonts w:ascii="Arial" w:hAnsi="Arial" w:cs="Arial"/>
          <w:sz w:val="20"/>
          <w:lang w:val="en-GB" w:eastAsia="zh-CN"/>
        </w:rPr>
        <w:t xml:space="preserve">Due to the NRSSI definition NRSRQ becomes dependent not only on the own system traffic load, but also in the case of an inband deployment on the LTE control signalling and number of CRS ports. </w:t>
      </w:r>
    </w:p>
    <w:p w14:paraId="1313D724" w14:textId="3697DCB8" w:rsidR="00CE006C" w:rsidRDefault="00CE006C" w:rsidP="004055FE">
      <w:pPr>
        <w:rPr>
          <w:rFonts w:ascii="Arial" w:hAnsi="Arial" w:cs="Arial"/>
          <w:sz w:val="20"/>
          <w:lang w:val="en-GB" w:eastAsia="zh-CN"/>
        </w:rPr>
      </w:pPr>
      <w:r>
        <w:rPr>
          <w:rFonts w:ascii="Arial" w:hAnsi="Arial" w:cs="Arial"/>
          <w:sz w:val="20"/>
          <w:lang w:val="en-GB" w:eastAsia="zh-CN"/>
        </w:rPr>
        <w:t>In the following we study the NRSRQ range for the following 4 scenarios:</w:t>
      </w:r>
    </w:p>
    <w:p w14:paraId="7AFB450C" w14:textId="2C7FB7EE" w:rsidR="00CE006C" w:rsidRDefault="00CE006C" w:rsidP="00CE006C">
      <w:pPr>
        <w:pStyle w:val="ListParagraph"/>
        <w:numPr>
          <w:ilvl w:val="0"/>
          <w:numId w:val="29"/>
        </w:numPr>
        <w:rPr>
          <w:rFonts w:ascii="Arial" w:hAnsi="Arial" w:cs="Arial"/>
          <w:sz w:val="20"/>
          <w:lang w:val="en-GB" w:eastAsia="zh-CN"/>
        </w:rPr>
      </w:pPr>
      <w:r>
        <w:rPr>
          <w:rFonts w:ascii="Arial" w:hAnsi="Arial" w:cs="Arial"/>
          <w:sz w:val="20"/>
          <w:lang w:val="en-GB" w:eastAsia="zh-CN"/>
        </w:rPr>
        <w:t>A fully loaded system with all REs occupied.</w:t>
      </w:r>
    </w:p>
    <w:p w14:paraId="49DC2E3E" w14:textId="02B795CF" w:rsidR="00CE006C" w:rsidRPr="00CE006C" w:rsidRDefault="00CE006C" w:rsidP="00CE006C">
      <w:pPr>
        <w:pStyle w:val="ListParagraph"/>
        <w:numPr>
          <w:ilvl w:val="0"/>
          <w:numId w:val="29"/>
        </w:numPr>
        <w:rPr>
          <w:rFonts w:ascii="Arial" w:hAnsi="Arial" w:cs="Arial"/>
          <w:sz w:val="20"/>
          <w:lang w:val="en-GB" w:eastAsia="zh-CN"/>
        </w:rPr>
      </w:pPr>
      <w:r>
        <w:rPr>
          <w:rFonts w:ascii="Arial" w:hAnsi="Arial" w:cs="Arial"/>
          <w:sz w:val="20"/>
          <w:lang w:val="en-GB" w:eastAsia="zh-CN"/>
        </w:rPr>
        <w:t>A inband deployment with no traffic load, but with 2 NRS ports, 2 CRS ports, 3 symbol LTE control region.</w:t>
      </w:r>
    </w:p>
    <w:p w14:paraId="02CF6A78" w14:textId="5DA4C526" w:rsidR="00CE006C" w:rsidRPr="00CE006C" w:rsidRDefault="00CE006C" w:rsidP="00CE006C">
      <w:pPr>
        <w:pStyle w:val="ListParagraph"/>
        <w:numPr>
          <w:ilvl w:val="0"/>
          <w:numId w:val="29"/>
        </w:numPr>
        <w:rPr>
          <w:rFonts w:ascii="Arial" w:hAnsi="Arial" w:cs="Arial"/>
          <w:sz w:val="20"/>
          <w:lang w:val="en-GB" w:eastAsia="zh-CN"/>
        </w:rPr>
      </w:pPr>
      <w:r>
        <w:rPr>
          <w:rFonts w:ascii="Arial" w:hAnsi="Arial" w:cs="Arial"/>
          <w:sz w:val="20"/>
          <w:lang w:val="en-GB" w:eastAsia="zh-CN"/>
        </w:rPr>
        <w:t>A inband deployment with no traffic load, but with 2 NRS ports, 2 CRS ports, 3 symbol LTE control region and 6 dB power boosting of the NRSs.</w:t>
      </w:r>
    </w:p>
    <w:p w14:paraId="3ABFF988" w14:textId="079792A5" w:rsidR="00CE006C" w:rsidRDefault="00CE006C" w:rsidP="00CE006C">
      <w:pPr>
        <w:pStyle w:val="ListParagraph"/>
        <w:numPr>
          <w:ilvl w:val="0"/>
          <w:numId w:val="29"/>
        </w:numPr>
        <w:rPr>
          <w:rFonts w:ascii="Arial" w:hAnsi="Arial" w:cs="Arial"/>
          <w:sz w:val="20"/>
          <w:lang w:val="en-GB" w:eastAsia="zh-CN"/>
        </w:rPr>
      </w:pPr>
      <w:r>
        <w:rPr>
          <w:rFonts w:ascii="Arial" w:hAnsi="Arial" w:cs="Arial"/>
          <w:sz w:val="20"/>
          <w:lang w:val="en-GB" w:eastAsia="zh-CN"/>
        </w:rPr>
        <w:t>A standalone deployment with no traffic load, but with 1 NRS port.</w:t>
      </w:r>
    </w:p>
    <w:p w14:paraId="5CE18AE6" w14:textId="1FD4DEA0" w:rsidR="00CE006C" w:rsidRPr="00CE006C" w:rsidRDefault="00CE006C" w:rsidP="00CE006C">
      <w:pPr>
        <w:rPr>
          <w:rFonts w:ascii="Arial" w:hAnsi="Arial" w:cs="Arial"/>
          <w:sz w:val="20"/>
          <w:lang w:val="en-GB" w:eastAsia="zh-CN"/>
        </w:rPr>
      </w:pPr>
      <w:r>
        <w:rPr>
          <w:rFonts w:ascii="Arial" w:hAnsi="Arial" w:cs="Arial"/>
          <w:sz w:val="20"/>
          <w:lang w:val="en-GB" w:eastAsia="zh-CN"/>
        </w:rPr>
        <w:t xml:space="preserve">The configuration corresponding to Scenarios 2 and 3 is illustrated in the below figure. </w:t>
      </w:r>
    </w:p>
    <w:p w14:paraId="0F6C1C47" w14:textId="23D9EE6E" w:rsidR="00EE0869" w:rsidRDefault="00EE0869" w:rsidP="00EE0869">
      <w:pPr>
        <w:keepNext/>
        <w:jc w:val="center"/>
      </w:pPr>
      <w:r>
        <w:object w:dxaOrig="7066" w:dyaOrig="4140" w14:anchorId="65D7D3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5pt;height:206.65pt" o:ole="">
            <v:imagedata r:id="rId10" o:title=""/>
          </v:shape>
          <o:OLEObject Type="Embed" ProgID="Visio.Drawing.15" ShapeID="_x0000_i1025" DrawAspect="Content" ObjectID="_1580297135" r:id="rId11"/>
        </w:object>
      </w:r>
    </w:p>
    <w:p w14:paraId="1937B66E" w14:textId="07C9C80B" w:rsidR="00EE0869" w:rsidRDefault="00EE0869" w:rsidP="00EE0869">
      <w:pPr>
        <w:pStyle w:val="Caption"/>
        <w:jc w:val="left"/>
      </w:pPr>
      <w:r>
        <w:t xml:space="preserve">Figure </w:t>
      </w:r>
      <w:fldSimple w:instr=" SEQ Figure \* ARABIC ">
        <w:r w:rsidR="001A2842">
          <w:rPr>
            <w:noProof/>
          </w:rPr>
          <w:t>2</w:t>
        </w:r>
      </w:fldSimple>
      <w:r>
        <w:t xml:space="preserve"> RE mapping for NB-IoT operating inband with 2 NRS ports, 2 CRS ports, 3 symbol LTE control region configured. </w:t>
      </w:r>
    </w:p>
    <w:p w14:paraId="6A894EF7" w14:textId="43E03424" w:rsidR="00EE0869" w:rsidRPr="00CE006C" w:rsidRDefault="00031BF6" w:rsidP="00EE0869">
      <w:pPr>
        <w:rPr>
          <w:rFonts w:ascii="Arial" w:hAnsi="Arial" w:cs="Arial"/>
          <w:sz w:val="20"/>
          <w:lang w:val="en-GB" w:eastAsia="zh-CN"/>
        </w:rPr>
      </w:pPr>
      <w:r>
        <w:rPr>
          <w:rFonts w:ascii="Arial" w:hAnsi="Arial" w:cs="Arial"/>
          <w:sz w:val="20"/>
          <w:lang w:val="en-GB" w:eastAsia="zh-CN"/>
        </w:rPr>
        <w:t>Under the assumption of no NB-IoT traffic, and that at most 2 CRS ports are configured,</w:t>
      </w:r>
      <w:r w:rsidRPr="00CE006C">
        <w:rPr>
          <w:rFonts w:ascii="Arial" w:hAnsi="Arial" w:cs="Arial"/>
          <w:sz w:val="20"/>
          <w:lang w:val="en-GB" w:eastAsia="zh-CN"/>
        </w:rPr>
        <w:t xml:space="preserve"> </w:t>
      </w:r>
      <w:r w:rsidR="00CE006C" w:rsidRPr="00CE006C">
        <w:rPr>
          <w:rFonts w:ascii="Arial" w:hAnsi="Arial" w:cs="Arial"/>
          <w:sz w:val="20"/>
          <w:lang w:val="en-GB" w:eastAsia="zh-CN"/>
        </w:rPr>
        <w:t>NRSR</w:t>
      </w:r>
      <w:r w:rsidR="00CE006C">
        <w:rPr>
          <w:rFonts w:ascii="Arial" w:hAnsi="Arial" w:cs="Arial"/>
          <w:sz w:val="20"/>
          <w:lang w:val="en-GB" w:eastAsia="zh-CN"/>
        </w:rPr>
        <w:t>Q can for a device with 180 kHz RX bandwidth and a NF of 5 dB</w:t>
      </w:r>
      <w:r w:rsidR="00615C69">
        <w:rPr>
          <w:rFonts w:ascii="Arial" w:hAnsi="Arial" w:cs="Arial"/>
          <w:sz w:val="20"/>
          <w:lang w:val="en-GB" w:eastAsia="zh-CN"/>
        </w:rPr>
        <w:t>, giving rise to -127 dBm noise power over 15 kHz,</w:t>
      </w:r>
      <w:r w:rsidR="00CE006C">
        <w:rPr>
          <w:rFonts w:ascii="Arial" w:hAnsi="Arial" w:cs="Arial"/>
          <w:sz w:val="20"/>
          <w:lang w:val="en-GB" w:eastAsia="zh-CN"/>
        </w:rPr>
        <w:t xml:space="preserve"> be calculated as: </w:t>
      </w:r>
    </w:p>
    <w:p w14:paraId="56BA66A7" w14:textId="336D278E" w:rsidR="00EE0869" w:rsidRPr="00EE0869" w:rsidRDefault="00EE0869" w:rsidP="00EE0869">
      <w:r w:rsidRPr="00EE0869">
        <w:t xml:space="preserve"> </w:t>
      </w:r>
      <m:oMath>
        <m:r>
          <w:rPr>
            <w:rFonts w:ascii="Cambria Math" w:hAnsi="Cambria Math"/>
          </w:rPr>
          <m:t>NRSRQ=</m:t>
        </m:r>
        <m:r>
          <m:rPr>
            <m:sty m:val="p"/>
          </m:rPr>
          <w:rPr>
            <w:rFonts w:ascii="Cambria Math" w:hAnsi="Cambria Math"/>
          </w:rPr>
          <m:t>10log10(</m:t>
        </m:r>
        <m:f>
          <m:fPr>
            <m:ctrlPr>
              <w:rPr>
                <w:rFonts w:ascii="Cambria Math" w:hAnsi="Cambria Math"/>
                <w:i/>
                <w:iCs/>
                <w:lang w:val="sv-SE"/>
              </w:rPr>
            </m:ctrlPr>
          </m:fPr>
          <m:num>
            <m:r>
              <w:rPr>
                <w:rFonts w:ascii="Cambria Math" w:hAnsi="Cambria Math"/>
              </w:rPr>
              <m:t>14∙</m:t>
            </m:r>
            <m:sSup>
              <m:sSupPr>
                <m:ctrlPr>
                  <w:rPr>
                    <w:rFonts w:ascii="Cambria Math" w:hAnsi="Cambria Math"/>
                    <w:i/>
                    <w:iCs/>
                    <w:lang w:val="sv-SE"/>
                  </w:rPr>
                </m:ctrlPr>
              </m:sSupPr>
              <m:e>
                <m:r>
                  <w:rPr>
                    <w:rFonts w:ascii="Cambria Math" w:hAnsi="Cambria Math"/>
                  </w:rPr>
                  <m:t>10</m:t>
                </m:r>
              </m:e>
              <m:sup>
                <m:f>
                  <m:fPr>
                    <m:ctrlPr>
                      <w:rPr>
                        <w:rFonts w:ascii="Cambria Math" w:hAnsi="Cambria Math"/>
                        <w:i/>
                        <w:iCs/>
                        <w:lang w:val="sv-SE"/>
                      </w:rPr>
                    </m:ctrlPr>
                  </m:fPr>
                  <m:num>
                    <m:r>
                      <w:rPr>
                        <w:rFonts w:ascii="Cambria Math" w:hAnsi="Cambria Math"/>
                        <w:lang w:val="sv-SE"/>
                      </w:rPr>
                      <m:t>snr</m:t>
                    </m:r>
                  </m:num>
                  <m:den>
                    <m:r>
                      <w:rPr>
                        <w:rFonts w:ascii="Cambria Math" w:hAnsi="Cambria Math"/>
                      </w:rPr>
                      <m:t>10</m:t>
                    </m:r>
                  </m:den>
                </m:f>
              </m:sup>
            </m:sSup>
            <m:r>
              <w:rPr>
                <w:rFonts w:ascii="Cambria Math" w:hAnsi="Cambria Math"/>
              </w:rPr>
              <m:t>∙</m:t>
            </m:r>
            <m:sSup>
              <m:sSupPr>
                <m:ctrlPr>
                  <w:rPr>
                    <w:rFonts w:ascii="Cambria Math" w:hAnsi="Cambria Math"/>
                    <w:i/>
                    <w:iCs/>
                    <w:lang w:val="sv-SE"/>
                  </w:rPr>
                </m:ctrlPr>
              </m:sSupPr>
              <m:e>
                <m:r>
                  <w:rPr>
                    <w:rFonts w:ascii="Cambria Math" w:hAnsi="Cambria Math"/>
                  </w:rPr>
                  <m:t>10</m:t>
                </m:r>
              </m:e>
              <m:sup>
                <m:f>
                  <m:fPr>
                    <m:ctrlPr>
                      <w:rPr>
                        <w:rFonts w:ascii="Cambria Math" w:hAnsi="Cambria Math"/>
                        <w:i/>
                        <w:iCs/>
                        <w:lang w:val="sv-SE"/>
                      </w:rPr>
                    </m:ctrlPr>
                  </m:fPr>
                  <m:num>
                    <m:r>
                      <w:rPr>
                        <w:rFonts w:ascii="Cambria Math" w:hAnsi="Cambria Math"/>
                      </w:rPr>
                      <m:t>-127</m:t>
                    </m:r>
                  </m:num>
                  <m:den>
                    <m:r>
                      <w:rPr>
                        <w:rFonts w:ascii="Cambria Math" w:hAnsi="Cambria Math"/>
                      </w:rPr>
                      <m:t>10</m:t>
                    </m:r>
                  </m:den>
                </m:f>
              </m:sup>
            </m:sSup>
          </m:num>
          <m:den>
            <m:r>
              <w:rPr>
                <w:rFonts w:ascii="Cambria Math" w:hAnsi="Cambria Math"/>
              </w:rPr>
              <m:t>8∙nrsPorts∙</m:t>
            </m:r>
            <m:sSup>
              <m:sSupPr>
                <m:ctrlPr>
                  <w:rPr>
                    <w:rFonts w:ascii="Cambria Math" w:hAnsi="Cambria Math"/>
                    <w:i/>
                    <w:iCs/>
                    <w:lang w:val="sv-SE"/>
                  </w:rPr>
                </m:ctrlPr>
              </m:sSupPr>
              <m:e>
                <m:r>
                  <w:rPr>
                    <w:rFonts w:ascii="Cambria Math" w:hAnsi="Cambria Math"/>
                  </w:rPr>
                  <m:t>10</m:t>
                </m:r>
              </m:e>
              <m:sup>
                <m:f>
                  <m:fPr>
                    <m:ctrlPr>
                      <w:rPr>
                        <w:rFonts w:ascii="Cambria Math" w:hAnsi="Cambria Math"/>
                        <w:i/>
                        <w:iCs/>
                        <w:lang w:val="sv-SE"/>
                      </w:rPr>
                    </m:ctrlPr>
                  </m:fPr>
                  <m:num>
                    <m:r>
                      <w:rPr>
                        <w:rFonts w:ascii="Cambria Math" w:hAnsi="Cambria Math"/>
                        <w:lang w:val="sv-SE"/>
                      </w:rPr>
                      <m:t>snr</m:t>
                    </m:r>
                  </m:num>
                  <m:den>
                    <m:r>
                      <w:rPr>
                        <w:rFonts w:ascii="Cambria Math" w:hAnsi="Cambria Math"/>
                      </w:rPr>
                      <m:t>10</m:t>
                    </m:r>
                  </m:den>
                </m:f>
              </m:sup>
            </m:sSup>
            <m:r>
              <w:rPr>
                <w:rFonts w:ascii="Cambria Math" w:hAnsi="Cambria Math"/>
              </w:rPr>
              <m:t>∙</m:t>
            </m:r>
            <m:sSup>
              <m:sSupPr>
                <m:ctrlPr>
                  <w:rPr>
                    <w:rFonts w:ascii="Cambria Math" w:hAnsi="Cambria Math"/>
                    <w:i/>
                    <w:iCs/>
                    <w:lang w:val="sv-SE"/>
                  </w:rPr>
                </m:ctrlPr>
              </m:sSupPr>
              <m:e>
                <m:r>
                  <w:rPr>
                    <w:rFonts w:ascii="Cambria Math" w:hAnsi="Cambria Math"/>
                  </w:rPr>
                  <m:t>10</m:t>
                </m:r>
              </m:e>
              <m:sup>
                <m:f>
                  <m:fPr>
                    <m:ctrlPr>
                      <w:rPr>
                        <w:rFonts w:ascii="Cambria Math" w:hAnsi="Cambria Math"/>
                        <w:i/>
                        <w:iCs/>
                        <w:lang w:val="sv-SE"/>
                      </w:rPr>
                    </m:ctrlPr>
                  </m:fPr>
                  <m:num>
                    <m:r>
                      <w:rPr>
                        <w:rFonts w:ascii="Cambria Math" w:hAnsi="Cambria Math"/>
                      </w:rPr>
                      <m:t>-127</m:t>
                    </m:r>
                  </m:num>
                  <m:den>
                    <m:r>
                      <w:rPr>
                        <w:rFonts w:ascii="Cambria Math" w:hAnsi="Cambria Math"/>
                      </w:rPr>
                      <m:t>10</m:t>
                    </m:r>
                  </m:den>
                </m:f>
              </m:sup>
            </m:sSup>
            <m:r>
              <w:rPr>
                <w:rFonts w:ascii="Cambria Math" w:hAnsi="Cambria Math"/>
              </w:rPr>
              <m:t>+</m:t>
            </m:r>
            <m:sSup>
              <m:sSupPr>
                <m:ctrlPr>
                  <w:rPr>
                    <w:rFonts w:ascii="Cambria Math" w:hAnsi="Cambria Math"/>
                    <w:i/>
                    <w:iCs/>
                    <w:lang w:val="sv-SE"/>
                  </w:rPr>
                </m:ctrlPr>
              </m:sSupPr>
              <m:e>
                <m:r>
                  <w:rPr>
                    <w:rFonts w:ascii="Cambria Math" w:hAnsi="Cambria Math"/>
                  </w:rPr>
                  <m:t>(8∙crsPorts+12∙lteCntrlSymb)∙10</m:t>
                </m:r>
              </m:e>
              <m:sup>
                <m:f>
                  <m:fPr>
                    <m:ctrlPr>
                      <w:rPr>
                        <w:rFonts w:ascii="Cambria Math" w:hAnsi="Cambria Math"/>
                        <w:i/>
                        <w:iCs/>
                        <w:lang w:val="sv-SE"/>
                      </w:rPr>
                    </m:ctrlPr>
                  </m:fPr>
                  <m:num>
                    <m:r>
                      <w:rPr>
                        <w:rFonts w:ascii="Cambria Math" w:hAnsi="Cambria Math"/>
                        <w:lang w:val="sv-SE"/>
                      </w:rPr>
                      <m:t>snr</m:t>
                    </m:r>
                    <m:r>
                      <w:rPr>
                        <w:rFonts w:ascii="Cambria Math" w:hAnsi="Cambria Math"/>
                      </w:rPr>
                      <m:t>-powBoost</m:t>
                    </m:r>
                  </m:num>
                  <m:den>
                    <m:r>
                      <w:rPr>
                        <w:rFonts w:ascii="Cambria Math" w:hAnsi="Cambria Math"/>
                      </w:rPr>
                      <m:t>10</m:t>
                    </m:r>
                  </m:den>
                </m:f>
              </m:sup>
            </m:sSup>
            <m:r>
              <w:rPr>
                <w:rFonts w:ascii="Cambria Math" w:hAnsi="Cambria Math"/>
              </w:rPr>
              <m:t>∙</m:t>
            </m:r>
            <m:sSup>
              <m:sSupPr>
                <m:ctrlPr>
                  <w:rPr>
                    <w:rFonts w:ascii="Cambria Math" w:hAnsi="Cambria Math"/>
                    <w:i/>
                    <w:iCs/>
                    <w:lang w:val="sv-SE"/>
                  </w:rPr>
                </m:ctrlPr>
              </m:sSupPr>
              <m:e>
                <m:r>
                  <w:rPr>
                    <w:rFonts w:ascii="Cambria Math" w:hAnsi="Cambria Math"/>
                  </w:rPr>
                  <m:t>10</m:t>
                </m:r>
              </m:e>
              <m:sup>
                <m:f>
                  <m:fPr>
                    <m:ctrlPr>
                      <w:rPr>
                        <w:rFonts w:ascii="Cambria Math" w:hAnsi="Cambria Math"/>
                        <w:i/>
                        <w:iCs/>
                        <w:lang w:val="sv-SE"/>
                      </w:rPr>
                    </m:ctrlPr>
                  </m:fPr>
                  <m:num>
                    <m:r>
                      <w:rPr>
                        <w:rFonts w:ascii="Cambria Math" w:hAnsi="Cambria Math"/>
                      </w:rPr>
                      <m:t>-127</m:t>
                    </m:r>
                  </m:num>
                  <m:den>
                    <m:r>
                      <w:rPr>
                        <w:rFonts w:ascii="Cambria Math" w:hAnsi="Cambria Math"/>
                      </w:rPr>
                      <m:t>10</m:t>
                    </m:r>
                  </m:den>
                </m:f>
              </m:sup>
            </m:sSup>
            <m:r>
              <w:rPr>
                <w:rFonts w:ascii="Cambria Math" w:hAnsi="Cambria Math"/>
              </w:rPr>
              <m:t>+168∙</m:t>
            </m:r>
            <m:sSup>
              <m:sSupPr>
                <m:ctrlPr>
                  <w:rPr>
                    <w:rFonts w:ascii="Cambria Math" w:hAnsi="Cambria Math"/>
                    <w:i/>
                    <w:iCs/>
                    <w:lang w:val="sv-SE"/>
                  </w:rPr>
                </m:ctrlPr>
              </m:sSupPr>
              <m:e>
                <m:r>
                  <w:rPr>
                    <w:rFonts w:ascii="Cambria Math" w:hAnsi="Cambria Math"/>
                  </w:rPr>
                  <m:t>10</m:t>
                </m:r>
              </m:e>
              <m:sup>
                <m:f>
                  <m:fPr>
                    <m:ctrlPr>
                      <w:rPr>
                        <w:rFonts w:ascii="Cambria Math" w:hAnsi="Cambria Math"/>
                        <w:i/>
                        <w:iCs/>
                        <w:lang w:val="sv-SE"/>
                      </w:rPr>
                    </m:ctrlPr>
                  </m:fPr>
                  <m:num>
                    <m:r>
                      <w:rPr>
                        <w:rFonts w:ascii="Cambria Math" w:hAnsi="Cambria Math"/>
                      </w:rPr>
                      <m:t>-127</m:t>
                    </m:r>
                  </m:num>
                  <m:den>
                    <m:r>
                      <w:rPr>
                        <w:rFonts w:ascii="Cambria Math" w:hAnsi="Cambria Math"/>
                      </w:rPr>
                      <m:t>10</m:t>
                    </m:r>
                  </m:den>
                </m:f>
              </m:sup>
            </m:sSup>
          </m:den>
        </m:f>
        <m:r>
          <w:rPr>
            <w:rFonts w:ascii="Cambria Math" w:hAnsi="Cambria Math"/>
          </w:rPr>
          <m:t>)</m:t>
        </m:r>
      </m:oMath>
    </w:p>
    <w:p w14:paraId="3A240F55" w14:textId="77777777" w:rsidR="00CE006C" w:rsidRDefault="00CE006C" w:rsidP="00EE0869">
      <w:pPr>
        <w:rPr>
          <w:rFonts w:ascii="Arial" w:hAnsi="Arial" w:cs="Arial"/>
          <w:sz w:val="20"/>
          <w:lang w:val="en-GB" w:eastAsia="zh-CN"/>
        </w:rPr>
      </w:pPr>
      <w:r w:rsidRPr="00CE006C">
        <w:rPr>
          <w:rFonts w:ascii="Arial" w:hAnsi="Arial" w:cs="Arial"/>
          <w:sz w:val="20"/>
          <w:lang w:val="en-GB" w:eastAsia="zh-CN"/>
        </w:rPr>
        <w:t>Where</w:t>
      </w:r>
      <w:r>
        <w:rPr>
          <w:rFonts w:ascii="Arial" w:hAnsi="Arial" w:cs="Arial"/>
          <w:sz w:val="20"/>
          <w:lang w:val="en-GB" w:eastAsia="zh-CN"/>
        </w:rPr>
        <w:t xml:space="preserve"> </w:t>
      </w:r>
    </w:p>
    <w:p w14:paraId="4BF0C2A5" w14:textId="2DEB8494" w:rsidR="00CE006C" w:rsidRDefault="00CE006C" w:rsidP="00CE006C">
      <w:pPr>
        <w:pStyle w:val="ListParagraph"/>
        <w:numPr>
          <w:ilvl w:val="0"/>
          <w:numId w:val="30"/>
        </w:numPr>
        <w:rPr>
          <w:rFonts w:ascii="Arial" w:hAnsi="Arial" w:cs="Arial"/>
          <w:sz w:val="20"/>
          <w:lang w:val="en-GB" w:eastAsia="zh-CN"/>
        </w:rPr>
      </w:pPr>
      <w:r w:rsidRPr="00CE006C">
        <w:rPr>
          <w:rFonts w:ascii="Arial" w:hAnsi="Arial" w:cs="Arial"/>
          <w:sz w:val="20"/>
          <w:lang w:val="en-GB" w:eastAsia="zh-CN"/>
        </w:rPr>
        <w:t>nrsPorts is the number of conf</w:t>
      </w:r>
      <w:r>
        <w:rPr>
          <w:rFonts w:ascii="Arial" w:hAnsi="Arial" w:cs="Arial"/>
          <w:sz w:val="20"/>
          <w:lang w:val="en-GB" w:eastAsia="zh-CN"/>
        </w:rPr>
        <w:t>igured NRS antenna ports</w:t>
      </w:r>
      <w:r w:rsidRPr="00CE006C">
        <w:rPr>
          <w:rFonts w:ascii="Arial" w:hAnsi="Arial" w:cs="Arial"/>
          <w:sz w:val="20"/>
          <w:lang w:val="en-GB" w:eastAsia="zh-CN"/>
        </w:rPr>
        <w:t>,</w:t>
      </w:r>
    </w:p>
    <w:p w14:paraId="7A384B81" w14:textId="22C4AFF2" w:rsidR="00CE006C" w:rsidRPr="00CE006C" w:rsidRDefault="00CE006C" w:rsidP="00CE006C">
      <w:pPr>
        <w:pStyle w:val="ListParagraph"/>
        <w:numPr>
          <w:ilvl w:val="0"/>
          <w:numId w:val="30"/>
        </w:numPr>
        <w:rPr>
          <w:rFonts w:ascii="Arial" w:hAnsi="Arial" w:cs="Arial"/>
          <w:sz w:val="20"/>
          <w:lang w:val="en-GB" w:eastAsia="zh-CN"/>
        </w:rPr>
      </w:pPr>
      <w:r w:rsidRPr="00CE006C">
        <w:rPr>
          <w:rFonts w:ascii="Arial" w:hAnsi="Arial" w:cs="Arial"/>
          <w:sz w:val="20"/>
          <w:lang w:val="en-GB" w:eastAsia="zh-CN"/>
        </w:rPr>
        <w:t>crsPorts</w:t>
      </w:r>
      <w:r>
        <w:rPr>
          <w:rFonts w:ascii="Arial" w:hAnsi="Arial" w:cs="Arial"/>
          <w:sz w:val="20"/>
          <w:lang w:val="en-GB" w:eastAsia="zh-CN"/>
        </w:rPr>
        <w:t xml:space="preserve"> </w:t>
      </w:r>
      <w:r w:rsidRPr="00CE006C">
        <w:rPr>
          <w:rFonts w:ascii="Arial" w:hAnsi="Arial" w:cs="Arial"/>
          <w:sz w:val="20"/>
          <w:lang w:val="en-GB" w:eastAsia="zh-CN"/>
        </w:rPr>
        <w:t>is the number of conf</w:t>
      </w:r>
      <w:r>
        <w:rPr>
          <w:rFonts w:ascii="Arial" w:hAnsi="Arial" w:cs="Arial"/>
          <w:sz w:val="20"/>
          <w:lang w:val="en-GB" w:eastAsia="zh-CN"/>
        </w:rPr>
        <w:t>igured CRS antenna ports</w:t>
      </w:r>
      <w:r w:rsidRPr="00CE006C">
        <w:rPr>
          <w:rFonts w:ascii="Arial" w:hAnsi="Arial" w:cs="Arial"/>
          <w:sz w:val="20"/>
          <w:lang w:val="en-GB" w:eastAsia="zh-CN"/>
        </w:rPr>
        <w:t>,</w:t>
      </w:r>
    </w:p>
    <w:p w14:paraId="51E422B9" w14:textId="3A799F99" w:rsidR="00CE006C" w:rsidRDefault="00CE006C" w:rsidP="00CE006C">
      <w:pPr>
        <w:pStyle w:val="ListParagraph"/>
        <w:numPr>
          <w:ilvl w:val="0"/>
          <w:numId w:val="30"/>
        </w:numPr>
        <w:rPr>
          <w:rFonts w:ascii="Arial" w:hAnsi="Arial" w:cs="Arial"/>
          <w:sz w:val="20"/>
          <w:lang w:val="en-GB" w:eastAsia="zh-CN"/>
        </w:rPr>
      </w:pPr>
      <w:r w:rsidRPr="00CE006C">
        <w:rPr>
          <w:rFonts w:ascii="Arial" w:hAnsi="Arial" w:cs="Arial"/>
          <w:sz w:val="20"/>
          <w:lang w:val="en-GB" w:eastAsia="zh-CN"/>
        </w:rPr>
        <w:t>lteCntrlSymb</w:t>
      </w:r>
      <w:r>
        <w:rPr>
          <w:rFonts w:ascii="Arial" w:hAnsi="Arial" w:cs="Arial"/>
          <w:sz w:val="20"/>
          <w:lang w:val="en-GB" w:eastAsia="zh-CN"/>
        </w:rPr>
        <w:t xml:space="preserve"> is </w:t>
      </w:r>
      <w:r w:rsidRPr="00CE006C">
        <w:rPr>
          <w:rFonts w:ascii="Arial" w:hAnsi="Arial" w:cs="Arial"/>
          <w:sz w:val="20"/>
          <w:lang w:val="en-GB" w:eastAsia="zh-CN"/>
        </w:rPr>
        <w:t>the number of conf</w:t>
      </w:r>
      <w:r>
        <w:rPr>
          <w:rFonts w:ascii="Arial" w:hAnsi="Arial" w:cs="Arial"/>
          <w:sz w:val="20"/>
          <w:lang w:val="en-GB" w:eastAsia="zh-CN"/>
        </w:rPr>
        <w:t>igured LTE control region symbols</w:t>
      </w:r>
      <w:r w:rsidRPr="00CE006C">
        <w:rPr>
          <w:rFonts w:ascii="Arial" w:hAnsi="Arial" w:cs="Arial"/>
          <w:sz w:val="20"/>
          <w:lang w:val="en-GB" w:eastAsia="zh-CN"/>
        </w:rPr>
        <w:t xml:space="preserve">, </w:t>
      </w:r>
    </w:p>
    <w:p w14:paraId="01EC8083" w14:textId="50D67D0C" w:rsidR="00CE006C" w:rsidRDefault="00CE006C" w:rsidP="00CE006C">
      <w:pPr>
        <w:pStyle w:val="ListParagraph"/>
        <w:numPr>
          <w:ilvl w:val="0"/>
          <w:numId w:val="30"/>
        </w:numPr>
        <w:rPr>
          <w:rFonts w:ascii="Arial" w:hAnsi="Arial" w:cs="Arial"/>
          <w:sz w:val="20"/>
          <w:lang w:val="en-GB" w:eastAsia="zh-CN"/>
        </w:rPr>
      </w:pPr>
      <w:r w:rsidRPr="00CE006C">
        <w:rPr>
          <w:rFonts w:ascii="Arial" w:hAnsi="Arial" w:cs="Arial"/>
          <w:sz w:val="20"/>
          <w:lang w:val="en-GB" w:eastAsia="zh-CN"/>
        </w:rPr>
        <w:t>powBoost</w:t>
      </w:r>
      <w:r>
        <w:rPr>
          <w:rFonts w:ascii="Arial" w:hAnsi="Arial" w:cs="Arial"/>
          <w:sz w:val="20"/>
          <w:lang w:val="en-GB" w:eastAsia="zh-CN"/>
        </w:rPr>
        <w:t xml:space="preserve"> is the NB-IoT power boosting, and,</w:t>
      </w:r>
    </w:p>
    <w:p w14:paraId="35C9B54E" w14:textId="29FE2D71" w:rsidR="00EE0869" w:rsidRPr="00CE006C" w:rsidRDefault="00CE006C" w:rsidP="00CE006C">
      <w:pPr>
        <w:pStyle w:val="ListParagraph"/>
        <w:numPr>
          <w:ilvl w:val="0"/>
          <w:numId w:val="30"/>
        </w:numPr>
        <w:rPr>
          <w:rFonts w:ascii="Arial" w:hAnsi="Arial" w:cs="Arial"/>
          <w:sz w:val="20"/>
          <w:lang w:val="en-GB" w:eastAsia="zh-CN"/>
        </w:rPr>
      </w:pPr>
      <w:r>
        <w:rPr>
          <w:rFonts w:ascii="Arial" w:hAnsi="Arial" w:cs="Arial"/>
          <w:sz w:val="20"/>
          <w:lang w:val="en-GB" w:eastAsia="zh-CN"/>
        </w:rPr>
        <w:t xml:space="preserve">SNR is the signal to noise ratio. </w:t>
      </w:r>
    </w:p>
    <w:p w14:paraId="1B69D3AD" w14:textId="410FFE76" w:rsidR="007A57B1" w:rsidRDefault="00CE006C" w:rsidP="00EE0869">
      <w:pPr>
        <w:rPr>
          <w:rFonts w:ascii="Arial" w:hAnsi="Arial" w:cs="Arial"/>
          <w:sz w:val="20"/>
          <w:lang w:val="en-GB" w:eastAsia="zh-CN"/>
        </w:rPr>
      </w:pPr>
      <w:r>
        <w:rPr>
          <w:rFonts w:ascii="Arial" w:hAnsi="Arial" w:cs="Arial"/>
          <w:sz w:val="20"/>
          <w:lang w:val="en-GB" w:eastAsia="zh-CN"/>
        </w:rPr>
        <w:t xml:space="preserve">Based on this definition we </w:t>
      </w:r>
      <w:r w:rsidR="00031BF6">
        <w:rPr>
          <w:rFonts w:ascii="Arial" w:hAnsi="Arial" w:cs="Arial"/>
          <w:sz w:val="20"/>
          <w:lang w:val="en-GB" w:eastAsia="zh-CN"/>
        </w:rPr>
        <w:t>can</w:t>
      </w:r>
      <w:r>
        <w:rPr>
          <w:rFonts w:ascii="Arial" w:hAnsi="Arial" w:cs="Arial"/>
          <w:sz w:val="20"/>
          <w:lang w:val="en-GB" w:eastAsia="zh-CN"/>
        </w:rPr>
        <w:t xml:space="preserve"> present the NRSRQ to SINR dependency for the scenarios 1-4 as shown in the below figure.</w:t>
      </w:r>
      <w:r w:rsidR="007A57B1">
        <w:rPr>
          <w:rFonts w:ascii="Arial" w:hAnsi="Arial" w:cs="Arial"/>
          <w:sz w:val="20"/>
          <w:lang w:val="en-GB" w:eastAsia="zh-CN"/>
        </w:rPr>
        <w:t xml:space="preserve"> </w:t>
      </w:r>
    </w:p>
    <w:p w14:paraId="507E7A12" w14:textId="1DA1C591" w:rsidR="00CE006C" w:rsidRPr="00CE006C" w:rsidRDefault="007A57B1" w:rsidP="00EE0869">
      <w:pPr>
        <w:rPr>
          <w:rFonts w:ascii="Arial" w:hAnsi="Arial" w:cs="Arial"/>
          <w:sz w:val="20"/>
          <w:lang w:val="en-GB" w:eastAsia="zh-CN"/>
        </w:rPr>
      </w:pPr>
      <w:r>
        <w:rPr>
          <w:rFonts w:ascii="Arial" w:hAnsi="Arial" w:cs="Arial"/>
          <w:sz w:val="20"/>
          <w:lang w:val="en-GB" w:eastAsia="zh-CN"/>
        </w:rPr>
        <w:lastRenderedPageBreak/>
        <w:t>It should here be noted that the DL SINR corresponding to -12.5 dB can be said to correspond to 164 dB coupling loss for a</w:t>
      </w:r>
      <w:r w:rsidR="00031BF6">
        <w:rPr>
          <w:rFonts w:ascii="Arial" w:hAnsi="Arial" w:cs="Arial"/>
          <w:sz w:val="20"/>
          <w:lang w:val="en-GB" w:eastAsia="zh-CN"/>
        </w:rPr>
        <w:t>n</w:t>
      </w:r>
      <w:r>
        <w:rPr>
          <w:rFonts w:ascii="Arial" w:hAnsi="Arial" w:cs="Arial"/>
          <w:sz w:val="20"/>
          <w:lang w:val="en-GB" w:eastAsia="zh-CN"/>
        </w:rPr>
        <w:t xml:space="preserve"> inband deployment with 35 dBm/180 kHz eNB power and a UE NF of 5 dB. With this i</w:t>
      </w:r>
      <w:r w:rsidR="00855442">
        <w:rPr>
          <w:rFonts w:ascii="Arial" w:hAnsi="Arial" w:cs="Arial"/>
          <w:sz w:val="20"/>
          <w:lang w:val="en-GB" w:eastAsia="zh-CN"/>
        </w:rPr>
        <w:t>n</w:t>
      </w:r>
      <w:r>
        <w:rPr>
          <w:rFonts w:ascii="Arial" w:hAnsi="Arial" w:cs="Arial"/>
          <w:sz w:val="20"/>
          <w:lang w:val="en-GB" w:eastAsia="zh-CN"/>
        </w:rPr>
        <w:t xml:space="preserve"> mind it is clear that the interesting</w:t>
      </w:r>
      <w:r w:rsidR="00031BF6">
        <w:rPr>
          <w:rFonts w:ascii="Arial" w:hAnsi="Arial" w:cs="Arial"/>
          <w:sz w:val="20"/>
          <w:lang w:val="en-GB" w:eastAsia="zh-CN"/>
        </w:rPr>
        <w:t xml:space="preserve"> NRSRQ</w:t>
      </w:r>
      <w:r>
        <w:rPr>
          <w:rFonts w:ascii="Arial" w:hAnsi="Arial" w:cs="Arial"/>
          <w:sz w:val="20"/>
          <w:lang w:val="en-GB" w:eastAsia="zh-CN"/>
        </w:rPr>
        <w:t xml:space="preserve"> range spans the range </w:t>
      </w:r>
      <w:r w:rsidR="00583156">
        <w:rPr>
          <w:rFonts w:ascii="Arial" w:hAnsi="Arial" w:cs="Arial"/>
          <w:sz w:val="20"/>
          <w:lang w:val="en-GB" w:eastAsia="zh-CN"/>
        </w:rPr>
        <w:t>+2.5 dB to -25 dB.</w:t>
      </w:r>
    </w:p>
    <w:p w14:paraId="09B8D5C1" w14:textId="77777777" w:rsidR="00EE0869" w:rsidRDefault="00EE0869" w:rsidP="00EE0869">
      <w:pPr>
        <w:keepNext/>
        <w:jc w:val="center"/>
      </w:pPr>
      <w:r>
        <w:rPr>
          <w:rFonts w:ascii="Arial" w:hAnsi="Arial" w:cs="Arial"/>
          <w:noProof/>
          <w:sz w:val="20"/>
          <w:lang w:val="en-GB" w:eastAsia="zh-CN"/>
        </w:rPr>
        <w:drawing>
          <wp:inline distT="0" distB="0" distL="0" distR="0" wp14:anchorId="6A8CB229" wp14:editId="02B87549">
            <wp:extent cx="4962525" cy="3725884"/>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N1#92_NRSRQ_SINR_Full_No_load_1-2NRSport.png"/>
                    <pic:cNvPicPr/>
                  </pic:nvPicPr>
                  <pic:blipFill>
                    <a:blip r:embed="rId12">
                      <a:extLst>
                        <a:ext uri="{28A0092B-C50C-407E-A947-70E740481C1C}">
                          <a14:useLocalDpi xmlns:a14="http://schemas.microsoft.com/office/drawing/2010/main" val="0"/>
                        </a:ext>
                      </a:extLst>
                    </a:blip>
                    <a:stretch>
                      <a:fillRect/>
                    </a:stretch>
                  </pic:blipFill>
                  <pic:spPr>
                    <a:xfrm>
                      <a:off x="0" y="0"/>
                      <a:ext cx="4965879" cy="3728402"/>
                    </a:xfrm>
                    <a:prstGeom prst="rect">
                      <a:avLst/>
                    </a:prstGeom>
                  </pic:spPr>
                </pic:pic>
              </a:graphicData>
            </a:graphic>
          </wp:inline>
        </w:drawing>
      </w:r>
    </w:p>
    <w:p w14:paraId="507DDB06" w14:textId="28B6D129" w:rsidR="00EE0869" w:rsidRPr="0063763D" w:rsidRDefault="00EE0869" w:rsidP="00CE006C">
      <w:pPr>
        <w:pStyle w:val="Caption"/>
        <w:rPr>
          <w:rFonts w:ascii="Arial" w:hAnsi="Arial" w:cs="Arial"/>
          <w:sz w:val="20"/>
          <w:lang w:val="en-GB" w:eastAsia="zh-CN"/>
        </w:rPr>
      </w:pPr>
      <w:r>
        <w:t xml:space="preserve">Figure </w:t>
      </w:r>
      <w:fldSimple w:instr=" SEQ Figure \* ARABIC ">
        <w:r w:rsidR="001A2842">
          <w:rPr>
            <w:noProof/>
          </w:rPr>
          <w:t>3</w:t>
        </w:r>
      </w:fldSimple>
      <w:r>
        <w:t xml:space="preserve"> SINR-NRSRQ relation depicted in four scenarios.</w:t>
      </w:r>
    </w:p>
    <w:p w14:paraId="6DE6A8AB" w14:textId="01892900" w:rsidR="00B64F5D" w:rsidRDefault="00B64F5D" w:rsidP="00DC1A63">
      <w:pPr>
        <w:rPr>
          <w:b/>
          <w:lang w:val="en-GB" w:eastAsia="zh-CN"/>
        </w:rPr>
      </w:pPr>
      <w:r w:rsidRPr="00975F6B">
        <w:rPr>
          <w:b/>
          <w:lang w:val="en-GB" w:eastAsia="zh-CN"/>
        </w:rPr>
        <w:t xml:space="preserve">Observation </w:t>
      </w:r>
      <w:r>
        <w:rPr>
          <w:b/>
          <w:lang w:val="en-GB" w:eastAsia="zh-CN"/>
        </w:rPr>
        <w:t>3</w:t>
      </w:r>
      <w:r w:rsidRPr="00975F6B">
        <w:rPr>
          <w:b/>
          <w:lang w:val="en-GB" w:eastAsia="zh-CN"/>
        </w:rPr>
        <w:t xml:space="preserve">: </w:t>
      </w:r>
      <w:r>
        <w:rPr>
          <w:b/>
          <w:lang w:val="en-GB" w:eastAsia="zh-CN"/>
        </w:rPr>
        <w:t xml:space="preserve">NRSRQ is dependent on various factors such as load, NRS ports, CRS ports, LTE control region size. For the four studied scenarios the relevant range span -25 dB to +2.5 dB. </w:t>
      </w:r>
    </w:p>
    <w:p w14:paraId="5A21AD17" w14:textId="2A8530DA" w:rsidR="00DC1A63" w:rsidRDefault="00DC1A63" w:rsidP="00DC1A63">
      <w:pPr>
        <w:rPr>
          <w:b/>
          <w:lang w:val="en-GB" w:eastAsia="zh-CN"/>
        </w:rPr>
      </w:pPr>
      <w:r>
        <w:rPr>
          <w:b/>
          <w:lang w:val="en-GB" w:eastAsia="zh-CN"/>
        </w:rPr>
        <w:t>Proposal</w:t>
      </w:r>
      <w:r w:rsidRPr="00975F6B">
        <w:rPr>
          <w:b/>
          <w:lang w:val="en-GB" w:eastAsia="zh-CN"/>
        </w:rPr>
        <w:t xml:space="preserve"> </w:t>
      </w:r>
      <w:r w:rsidR="000836B6">
        <w:rPr>
          <w:b/>
          <w:lang w:val="en-GB" w:eastAsia="zh-CN"/>
        </w:rPr>
        <w:t>3</w:t>
      </w:r>
      <w:r w:rsidRPr="00975F6B">
        <w:rPr>
          <w:b/>
          <w:lang w:val="en-GB" w:eastAsia="zh-CN"/>
        </w:rPr>
        <w:t xml:space="preserve">: </w:t>
      </w:r>
      <w:r>
        <w:rPr>
          <w:b/>
          <w:lang w:val="en-GB" w:eastAsia="zh-CN"/>
        </w:rPr>
        <w:t xml:space="preserve">NB-IoT Rel-14 downlink quality reporting should be </w:t>
      </w:r>
      <w:r w:rsidR="000836B6">
        <w:rPr>
          <w:b/>
          <w:lang w:val="en-GB" w:eastAsia="zh-CN"/>
        </w:rPr>
        <w:t>span a range -25 dB to +2.5 dB.</w:t>
      </w:r>
    </w:p>
    <w:p w14:paraId="52AFD6C3" w14:textId="4A231B94" w:rsidR="000836B6" w:rsidRDefault="000836B6" w:rsidP="00DC1A63">
      <w:pPr>
        <w:rPr>
          <w:lang w:val="en-GB" w:eastAsia="zh-CN"/>
        </w:rPr>
      </w:pPr>
      <w:r w:rsidRPr="000836B6">
        <w:rPr>
          <w:lang w:val="en-GB" w:eastAsia="zh-CN"/>
        </w:rPr>
        <w:t>Based</w:t>
      </w:r>
      <w:r>
        <w:rPr>
          <w:lang w:val="en-GB" w:eastAsia="zh-CN"/>
        </w:rPr>
        <w:t xml:space="preserve"> on these observations and proposals it is proposed to send a LS to RAN2 and RAN4 stating proposals 1, 2, 3.</w:t>
      </w:r>
    </w:p>
    <w:p w14:paraId="3FE5D1BC" w14:textId="1BF2B132" w:rsidR="000836B6" w:rsidRPr="000836B6" w:rsidRDefault="000836B6" w:rsidP="00DC1A63">
      <w:pPr>
        <w:rPr>
          <w:b/>
          <w:lang w:val="en-GB" w:eastAsia="zh-CN"/>
        </w:rPr>
      </w:pPr>
      <w:r>
        <w:rPr>
          <w:b/>
          <w:lang w:val="en-GB" w:eastAsia="zh-CN"/>
        </w:rPr>
        <w:t>Proposal</w:t>
      </w:r>
      <w:r w:rsidRPr="00975F6B">
        <w:rPr>
          <w:b/>
          <w:lang w:val="en-GB" w:eastAsia="zh-CN"/>
        </w:rPr>
        <w:t xml:space="preserve"> </w:t>
      </w:r>
      <w:r>
        <w:rPr>
          <w:b/>
          <w:lang w:val="en-GB" w:eastAsia="zh-CN"/>
        </w:rPr>
        <w:t>4</w:t>
      </w:r>
      <w:r w:rsidRPr="00975F6B">
        <w:rPr>
          <w:b/>
          <w:lang w:val="en-GB" w:eastAsia="zh-CN"/>
        </w:rPr>
        <w:t xml:space="preserve">: </w:t>
      </w:r>
      <w:r>
        <w:rPr>
          <w:b/>
          <w:lang w:val="en-GB" w:eastAsia="zh-CN"/>
        </w:rPr>
        <w:t>Send a LS to RAN2 and RAN4 asking them to introduce NRSRQ signalling in Msg3 where the NRSRQ reporting range spans -25 dB to +2.5 dB.</w:t>
      </w:r>
    </w:p>
    <w:p w14:paraId="2704F83C" w14:textId="2ACE971D" w:rsidR="009637ED" w:rsidRDefault="009637ED" w:rsidP="009637ED">
      <w:pPr>
        <w:pStyle w:val="Heading1"/>
      </w:pPr>
      <w:r w:rsidRPr="00F55746">
        <w:t>Conclusion</w:t>
      </w:r>
    </w:p>
    <w:p w14:paraId="5287F3AC" w14:textId="19C2B460" w:rsidR="00FB7E3E" w:rsidRDefault="000836B6" w:rsidP="00FB7E3E">
      <w:pPr>
        <w:rPr>
          <w:rFonts w:ascii="Arial" w:hAnsi="Arial" w:cs="Arial"/>
          <w:sz w:val="20"/>
          <w:lang w:val="en-GB" w:eastAsia="zh-CN"/>
        </w:rPr>
      </w:pPr>
      <w:r>
        <w:rPr>
          <w:rFonts w:ascii="Arial" w:hAnsi="Arial" w:cs="Arial"/>
          <w:sz w:val="20"/>
          <w:lang w:val="en-GB" w:eastAsia="zh-CN"/>
        </w:rPr>
        <w:t xml:space="preserve">In this paper we observe and </w:t>
      </w:r>
      <w:r w:rsidR="00FB7E3E" w:rsidRPr="00FB7E3E">
        <w:rPr>
          <w:rFonts w:ascii="Arial" w:hAnsi="Arial" w:cs="Arial"/>
          <w:sz w:val="20"/>
          <w:lang w:val="en-GB" w:eastAsia="zh-CN"/>
        </w:rPr>
        <w:t>propose the following:</w:t>
      </w:r>
    </w:p>
    <w:p w14:paraId="7AB2A2AB" w14:textId="77777777" w:rsidR="000836B6" w:rsidRDefault="000836B6" w:rsidP="000836B6">
      <w:pPr>
        <w:rPr>
          <w:b/>
          <w:lang w:val="en-GB" w:eastAsia="zh-CN"/>
        </w:rPr>
      </w:pPr>
      <w:r w:rsidRPr="00975F6B">
        <w:rPr>
          <w:b/>
          <w:lang w:val="en-GB" w:eastAsia="zh-CN"/>
        </w:rPr>
        <w:t>Observation 1: Coupling loss in loaded and interfered networks is decoupled from DL SINR</w:t>
      </w:r>
      <w:r>
        <w:rPr>
          <w:b/>
          <w:lang w:val="en-GB" w:eastAsia="zh-CN"/>
        </w:rPr>
        <w:t>. This calls for new higher layer signalling of the actually experienced DL radio quality.</w:t>
      </w:r>
    </w:p>
    <w:p w14:paraId="10D107C7" w14:textId="65176739" w:rsidR="000836B6" w:rsidRDefault="000836B6" w:rsidP="000836B6">
      <w:pPr>
        <w:rPr>
          <w:b/>
          <w:lang w:val="en-GB" w:eastAsia="zh-CN"/>
        </w:rPr>
      </w:pPr>
      <w:r w:rsidRPr="00975F6B">
        <w:rPr>
          <w:b/>
          <w:lang w:val="en-GB" w:eastAsia="zh-CN"/>
        </w:rPr>
        <w:t xml:space="preserve">Observation </w:t>
      </w:r>
      <w:r>
        <w:rPr>
          <w:b/>
          <w:lang w:val="en-GB" w:eastAsia="zh-CN"/>
        </w:rPr>
        <w:t>2</w:t>
      </w:r>
      <w:r w:rsidRPr="00975F6B">
        <w:rPr>
          <w:b/>
          <w:lang w:val="en-GB" w:eastAsia="zh-CN"/>
        </w:rPr>
        <w:t xml:space="preserve">: </w:t>
      </w:r>
      <w:r>
        <w:rPr>
          <w:b/>
          <w:lang w:val="en-GB" w:eastAsia="zh-CN"/>
        </w:rPr>
        <w:t>Early downlink quality reporting is important to support efficient link adaptation for short lived connections.</w:t>
      </w:r>
    </w:p>
    <w:p w14:paraId="3D80D842" w14:textId="77777777" w:rsidR="00C50A54" w:rsidRDefault="00C50A54" w:rsidP="00C50A54">
      <w:pPr>
        <w:rPr>
          <w:b/>
          <w:lang w:val="en-GB" w:eastAsia="zh-CN"/>
        </w:rPr>
      </w:pPr>
      <w:r w:rsidRPr="00975F6B">
        <w:rPr>
          <w:b/>
          <w:lang w:val="en-GB" w:eastAsia="zh-CN"/>
        </w:rPr>
        <w:t xml:space="preserve">Observation </w:t>
      </w:r>
      <w:r>
        <w:rPr>
          <w:b/>
          <w:lang w:val="en-GB" w:eastAsia="zh-CN"/>
        </w:rPr>
        <w:t>3</w:t>
      </w:r>
      <w:r w:rsidRPr="00975F6B">
        <w:rPr>
          <w:b/>
          <w:lang w:val="en-GB" w:eastAsia="zh-CN"/>
        </w:rPr>
        <w:t xml:space="preserve">: </w:t>
      </w:r>
      <w:r>
        <w:rPr>
          <w:b/>
          <w:lang w:val="en-GB" w:eastAsia="zh-CN"/>
        </w:rPr>
        <w:t>Accurate downlink quality reporting is of special importance for the low SNR range.</w:t>
      </w:r>
    </w:p>
    <w:p w14:paraId="126BF906" w14:textId="62251734" w:rsidR="000836B6" w:rsidRDefault="000836B6" w:rsidP="000836B6">
      <w:pPr>
        <w:rPr>
          <w:b/>
          <w:lang w:val="en-GB" w:eastAsia="zh-CN"/>
        </w:rPr>
      </w:pPr>
      <w:r w:rsidRPr="00975F6B">
        <w:rPr>
          <w:b/>
          <w:lang w:val="en-GB" w:eastAsia="zh-CN"/>
        </w:rPr>
        <w:t xml:space="preserve">Observation </w:t>
      </w:r>
      <w:r w:rsidR="00C50A54">
        <w:rPr>
          <w:b/>
          <w:lang w:val="en-GB" w:eastAsia="zh-CN"/>
        </w:rPr>
        <w:t>4</w:t>
      </w:r>
      <w:r w:rsidRPr="00975F6B">
        <w:rPr>
          <w:b/>
          <w:lang w:val="en-GB" w:eastAsia="zh-CN"/>
        </w:rPr>
        <w:t xml:space="preserve">: </w:t>
      </w:r>
      <w:r>
        <w:rPr>
          <w:b/>
          <w:lang w:val="en-GB" w:eastAsia="zh-CN"/>
        </w:rPr>
        <w:t xml:space="preserve">NRSRQ is dependent on various factors such as load, NRS ports, CRS ports, LTE control region size. For the four studied scenarios the relevant range span -25 dB to +2.5 dB. </w:t>
      </w:r>
    </w:p>
    <w:p w14:paraId="6E035345" w14:textId="77777777" w:rsidR="000836B6" w:rsidRDefault="000836B6" w:rsidP="000836B6">
      <w:pPr>
        <w:rPr>
          <w:b/>
          <w:lang w:val="en-GB" w:eastAsia="zh-CN"/>
        </w:rPr>
      </w:pPr>
      <w:r>
        <w:rPr>
          <w:b/>
          <w:lang w:val="en-GB" w:eastAsia="zh-CN"/>
        </w:rPr>
        <w:lastRenderedPageBreak/>
        <w:t>Proposal</w:t>
      </w:r>
      <w:r w:rsidRPr="00975F6B">
        <w:rPr>
          <w:b/>
          <w:lang w:val="en-GB" w:eastAsia="zh-CN"/>
        </w:rPr>
        <w:t xml:space="preserve"> 1: </w:t>
      </w:r>
      <w:r>
        <w:rPr>
          <w:b/>
          <w:lang w:val="en-GB" w:eastAsia="zh-CN"/>
        </w:rPr>
        <w:t>Downlink quality reporting should be introduced in Msg3 to support.</w:t>
      </w:r>
    </w:p>
    <w:p w14:paraId="24E6506C" w14:textId="2E99826F" w:rsidR="000836B6" w:rsidRDefault="000836B6" w:rsidP="000836B6">
      <w:pPr>
        <w:rPr>
          <w:b/>
          <w:lang w:val="en-GB" w:eastAsia="zh-CN"/>
        </w:rPr>
      </w:pPr>
      <w:r>
        <w:rPr>
          <w:b/>
          <w:lang w:val="en-GB" w:eastAsia="zh-CN"/>
        </w:rPr>
        <w:t>Proposal</w:t>
      </w:r>
      <w:r w:rsidRPr="00975F6B">
        <w:rPr>
          <w:b/>
          <w:lang w:val="en-GB" w:eastAsia="zh-CN"/>
        </w:rPr>
        <w:t xml:space="preserve"> </w:t>
      </w:r>
      <w:r>
        <w:rPr>
          <w:b/>
          <w:lang w:val="en-GB" w:eastAsia="zh-CN"/>
        </w:rPr>
        <w:t>2</w:t>
      </w:r>
      <w:r w:rsidRPr="00975F6B">
        <w:rPr>
          <w:b/>
          <w:lang w:val="en-GB" w:eastAsia="zh-CN"/>
        </w:rPr>
        <w:t xml:space="preserve">: </w:t>
      </w:r>
      <w:r>
        <w:rPr>
          <w:b/>
          <w:lang w:val="en-GB" w:eastAsia="zh-CN"/>
        </w:rPr>
        <w:t>NB-IoT Rel-14 downlink quality reporting should be based on NRSRQ.</w:t>
      </w:r>
    </w:p>
    <w:p w14:paraId="58221BD6" w14:textId="77777777" w:rsidR="000836B6" w:rsidRDefault="000836B6" w:rsidP="000836B6">
      <w:pPr>
        <w:rPr>
          <w:b/>
          <w:lang w:val="en-GB" w:eastAsia="zh-CN"/>
        </w:rPr>
      </w:pPr>
      <w:r>
        <w:rPr>
          <w:b/>
          <w:lang w:val="en-GB" w:eastAsia="zh-CN"/>
        </w:rPr>
        <w:t>Proposal</w:t>
      </w:r>
      <w:r w:rsidRPr="00975F6B">
        <w:rPr>
          <w:b/>
          <w:lang w:val="en-GB" w:eastAsia="zh-CN"/>
        </w:rPr>
        <w:t xml:space="preserve"> </w:t>
      </w:r>
      <w:r>
        <w:rPr>
          <w:b/>
          <w:lang w:val="en-GB" w:eastAsia="zh-CN"/>
        </w:rPr>
        <w:t>3</w:t>
      </w:r>
      <w:r w:rsidRPr="00975F6B">
        <w:rPr>
          <w:b/>
          <w:lang w:val="en-GB" w:eastAsia="zh-CN"/>
        </w:rPr>
        <w:t xml:space="preserve">: </w:t>
      </w:r>
      <w:r>
        <w:rPr>
          <w:b/>
          <w:lang w:val="en-GB" w:eastAsia="zh-CN"/>
        </w:rPr>
        <w:t>NB-IoT Rel-14 downlink quality reporting should be span a range -25 dB to +2.5 dB.</w:t>
      </w:r>
    </w:p>
    <w:p w14:paraId="4944A69C" w14:textId="77777777" w:rsidR="000836B6" w:rsidRPr="000836B6" w:rsidRDefault="000836B6" w:rsidP="000836B6">
      <w:pPr>
        <w:rPr>
          <w:b/>
          <w:lang w:val="en-GB" w:eastAsia="zh-CN"/>
        </w:rPr>
      </w:pPr>
      <w:r>
        <w:rPr>
          <w:b/>
          <w:lang w:val="en-GB" w:eastAsia="zh-CN"/>
        </w:rPr>
        <w:t>Proposal</w:t>
      </w:r>
      <w:r w:rsidRPr="00975F6B">
        <w:rPr>
          <w:b/>
          <w:lang w:val="en-GB" w:eastAsia="zh-CN"/>
        </w:rPr>
        <w:t xml:space="preserve"> </w:t>
      </w:r>
      <w:r>
        <w:rPr>
          <w:b/>
          <w:lang w:val="en-GB" w:eastAsia="zh-CN"/>
        </w:rPr>
        <w:t>4</w:t>
      </w:r>
      <w:r w:rsidRPr="00975F6B">
        <w:rPr>
          <w:b/>
          <w:lang w:val="en-GB" w:eastAsia="zh-CN"/>
        </w:rPr>
        <w:t xml:space="preserve">: </w:t>
      </w:r>
      <w:r>
        <w:rPr>
          <w:b/>
          <w:lang w:val="en-GB" w:eastAsia="zh-CN"/>
        </w:rPr>
        <w:t>Send a LS to RAN2 and RAN4 asking them to introduce NRSRQ signalling in Msg3 where the NRSRQ reporting range spans -25 dB to +2.5 dB.</w:t>
      </w:r>
      <w:bookmarkEnd w:id="0"/>
    </w:p>
    <w:sectPr w:rsidR="000836B6" w:rsidRPr="000836B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849A4" w14:textId="77777777" w:rsidR="00483244" w:rsidRDefault="00483244">
      <w:r>
        <w:separator/>
      </w:r>
    </w:p>
  </w:endnote>
  <w:endnote w:type="continuationSeparator" w:id="0">
    <w:p w14:paraId="3A2BAFE8" w14:textId="77777777" w:rsidR="00483244" w:rsidRDefault="00483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3822DC0" w:rsidR="007A57B1" w:rsidRDefault="007A57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D1648">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1648">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81F02" w14:textId="77777777" w:rsidR="00483244" w:rsidRDefault="00483244">
      <w:r>
        <w:separator/>
      </w:r>
    </w:p>
  </w:footnote>
  <w:footnote w:type="continuationSeparator" w:id="0">
    <w:p w14:paraId="6A3D7634" w14:textId="77777777" w:rsidR="00483244" w:rsidRDefault="00483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7A57B1" w:rsidRDefault="007A57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96601"/>
    <w:multiLevelType w:val="hybridMultilevel"/>
    <w:tmpl w:val="DB92229A"/>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A69D5"/>
    <w:multiLevelType w:val="hybridMultilevel"/>
    <w:tmpl w:val="7FA8B816"/>
    <w:lvl w:ilvl="0" w:tplc="843C621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327A47"/>
    <w:multiLevelType w:val="hybridMultilevel"/>
    <w:tmpl w:val="EDBE139E"/>
    <w:lvl w:ilvl="0" w:tplc="269C9FDA">
      <w:start w:val="1"/>
      <w:numFmt w:val="bullet"/>
      <w:lvlText w:val=""/>
      <w:lvlJc w:val="left"/>
      <w:pPr>
        <w:ind w:left="720" w:hanging="360"/>
      </w:pPr>
      <w:rPr>
        <w:rFonts w:ascii="Symbol" w:eastAsia="SimSu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7C04E0"/>
    <w:multiLevelType w:val="hybridMultilevel"/>
    <w:tmpl w:val="1F486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7A5C"/>
    <w:multiLevelType w:val="hybridMultilevel"/>
    <w:tmpl w:val="6A2A2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D54F18"/>
    <w:multiLevelType w:val="hybridMultilevel"/>
    <w:tmpl w:val="EE78F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424F2B"/>
    <w:multiLevelType w:val="hybridMultilevel"/>
    <w:tmpl w:val="05366A5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8"/>
  </w:num>
  <w:num w:numId="4">
    <w:abstractNumId w:val="19"/>
  </w:num>
  <w:num w:numId="5">
    <w:abstractNumId w:val="16"/>
  </w:num>
  <w:num w:numId="6">
    <w:abstractNumId w:val="20"/>
  </w:num>
  <w:num w:numId="7">
    <w:abstractNumId w:val="25"/>
  </w:num>
  <w:num w:numId="8">
    <w:abstractNumId w:val="17"/>
  </w:num>
  <w:num w:numId="9">
    <w:abstractNumId w:val="12"/>
  </w:num>
  <w:num w:numId="10">
    <w:abstractNumId w:val="3"/>
  </w:num>
  <w:num w:numId="11">
    <w:abstractNumId w:val="2"/>
  </w:num>
  <w:num w:numId="12">
    <w:abstractNumId w:val="1"/>
  </w:num>
  <w:num w:numId="13">
    <w:abstractNumId w:val="24"/>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num>
  <w:num w:numId="18">
    <w:abstractNumId w:val="21"/>
  </w:num>
  <w:num w:numId="19">
    <w:abstractNumId w:val="4"/>
  </w:num>
  <w:num w:numId="20">
    <w:abstractNumId w:val="15"/>
  </w:num>
  <w:num w:numId="21">
    <w:abstractNumId w:val="8"/>
  </w:num>
  <w:num w:numId="22">
    <w:abstractNumId w:val="7"/>
  </w:num>
  <w:num w:numId="23">
    <w:abstractNumId w:val="23"/>
  </w:num>
  <w:num w:numId="24">
    <w:abstractNumId w:val="26"/>
  </w:num>
  <w:num w:numId="25">
    <w:abstractNumId w:val="10"/>
  </w:num>
  <w:num w:numId="26">
    <w:abstractNumId w:val="5"/>
  </w:num>
  <w:num w:numId="27">
    <w:abstractNumId w:val="11"/>
  </w:num>
  <w:num w:numId="28">
    <w:abstractNumId w:val="14"/>
  </w:num>
  <w:num w:numId="29">
    <w:abstractNumId w:val="22"/>
  </w:num>
  <w:num w:numId="3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730"/>
    <w:rsid w:val="00011B28"/>
    <w:rsid w:val="00012136"/>
    <w:rsid w:val="00015D15"/>
    <w:rsid w:val="00020727"/>
    <w:rsid w:val="00022C1D"/>
    <w:rsid w:val="00023423"/>
    <w:rsid w:val="0002531D"/>
    <w:rsid w:val="0002564D"/>
    <w:rsid w:val="000256DB"/>
    <w:rsid w:val="00025ECA"/>
    <w:rsid w:val="00031BF6"/>
    <w:rsid w:val="0003222E"/>
    <w:rsid w:val="000325B8"/>
    <w:rsid w:val="00034C15"/>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1CD"/>
    <w:rsid w:val="000616E7"/>
    <w:rsid w:val="0006411D"/>
    <w:rsid w:val="0006487E"/>
    <w:rsid w:val="00065A68"/>
    <w:rsid w:val="00065B5F"/>
    <w:rsid w:val="00065E1A"/>
    <w:rsid w:val="0007228F"/>
    <w:rsid w:val="00077E5F"/>
    <w:rsid w:val="0008036A"/>
    <w:rsid w:val="00081AE6"/>
    <w:rsid w:val="000836B6"/>
    <w:rsid w:val="000855EB"/>
    <w:rsid w:val="00085739"/>
    <w:rsid w:val="00085B52"/>
    <w:rsid w:val="000866F2"/>
    <w:rsid w:val="000873DA"/>
    <w:rsid w:val="0009009F"/>
    <w:rsid w:val="00090615"/>
    <w:rsid w:val="00091557"/>
    <w:rsid w:val="000924C1"/>
    <w:rsid w:val="000924F0"/>
    <w:rsid w:val="00093474"/>
    <w:rsid w:val="0009510F"/>
    <w:rsid w:val="000A1B7B"/>
    <w:rsid w:val="000A5135"/>
    <w:rsid w:val="000A537A"/>
    <w:rsid w:val="000A56F2"/>
    <w:rsid w:val="000A5AC1"/>
    <w:rsid w:val="000A7EA6"/>
    <w:rsid w:val="000B09BD"/>
    <w:rsid w:val="000B0EB3"/>
    <w:rsid w:val="000B2719"/>
    <w:rsid w:val="000B3A8F"/>
    <w:rsid w:val="000B4AB9"/>
    <w:rsid w:val="000B4FA7"/>
    <w:rsid w:val="000B58C3"/>
    <w:rsid w:val="000B61E9"/>
    <w:rsid w:val="000B6883"/>
    <w:rsid w:val="000C0A21"/>
    <w:rsid w:val="000C165A"/>
    <w:rsid w:val="000C2E19"/>
    <w:rsid w:val="000C7160"/>
    <w:rsid w:val="000D0D07"/>
    <w:rsid w:val="000D11D7"/>
    <w:rsid w:val="000D1A31"/>
    <w:rsid w:val="000D3189"/>
    <w:rsid w:val="000D4797"/>
    <w:rsid w:val="000D7048"/>
    <w:rsid w:val="000E0527"/>
    <w:rsid w:val="000E1E92"/>
    <w:rsid w:val="000E3446"/>
    <w:rsid w:val="000E3D7A"/>
    <w:rsid w:val="000E5BB3"/>
    <w:rsid w:val="000E7C49"/>
    <w:rsid w:val="000F06D6"/>
    <w:rsid w:val="000F0E0C"/>
    <w:rsid w:val="000F0EB1"/>
    <w:rsid w:val="000F1106"/>
    <w:rsid w:val="000F1C74"/>
    <w:rsid w:val="000F3561"/>
    <w:rsid w:val="000F3BE9"/>
    <w:rsid w:val="000F3F6C"/>
    <w:rsid w:val="000F440F"/>
    <w:rsid w:val="000F4C4F"/>
    <w:rsid w:val="000F6DF3"/>
    <w:rsid w:val="000F737C"/>
    <w:rsid w:val="0010014C"/>
    <w:rsid w:val="001005FF"/>
    <w:rsid w:val="001017FF"/>
    <w:rsid w:val="001062FB"/>
    <w:rsid w:val="001063E6"/>
    <w:rsid w:val="0011098B"/>
    <w:rsid w:val="00113820"/>
    <w:rsid w:val="00113CF4"/>
    <w:rsid w:val="001153EA"/>
    <w:rsid w:val="00115643"/>
    <w:rsid w:val="00116765"/>
    <w:rsid w:val="00116EF1"/>
    <w:rsid w:val="001219F5"/>
    <w:rsid w:val="00121A20"/>
    <w:rsid w:val="00121CE5"/>
    <w:rsid w:val="001230B0"/>
    <w:rsid w:val="0012377F"/>
    <w:rsid w:val="00124314"/>
    <w:rsid w:val="00126B4A"/>
    <w:rsid w:val="00127E13"/>
    <w:rsid w:val="00131A76"/>
    <w:rsid w:val="00132FD0"/>
    <w:rsid w:val="001344C0"/>
    <w:rsid w:val="001346FA"/>
    <w:rsid w:val="00135252"/>
    <w:rsid w:val="00137AB5"/>
    <w:rsid w:val="00137F0B"/>
    <w:rsid w:val="00142CEA"/>
    <w:rsid w:val="00146B27"/>
    <w:rsid w:val="00151E23"/>
    <w:rsid w:val="001521A7"/>
    <w:rsid w:val="001526E0"/>
    <w:rsid w:val="001551B5"/>
    <w:rsid w:val="00155C2F"/>
    <w:rsid w:val="00155D4F"/>
    <w:rsid w:val="00155E81"/>
    <w:rsid w:val="00161698"/>
    <w:rsid w:val="0016454B"/>
    <w:rsid w:val="00165179"/>
    <w:rsid w:val="001651F1"/>
    <w:rsid w:val="001659C1"/>
    <w:rsid w:val="001700C7"/>
    <w:rsid w:val="00173A8E"/>
    <w:rsid w:val="00177795"/>
    <w:rsid w:val="0018143F"/>
    <w:rsid w:val="001826E6"/>
    <w:rsid w:val="00183301"/>
    <w:rsid w:val="0019042B"/>
    <w:rsid w:val="00190AC1"/>
    <w:rsid w:val="0019341A"/>
    <w:rsid w:val="00194C84"/>
    <w:rsid w:val="00197DF9"/>
    <w:rsid w:val="001A1987"/>
    <w:rsid w:val="001A2564"/>
    <w:rsid w:val="001A2842"/>
    <w:rsid w:val="001A2BF5"/>
    <w:rsid w:val="001A39C2"/>
    <w:rsid w:val="001A55BE"/>
    <w:rsid w:val="001A6173"/>
    <w:rsid w:val="001A6CBA"/>
    <w:rsid w:val="001B0D97"/>
    <w:rsid w:val="001B410B"/>
    <w:rsid w:val="001B5A5D"/>
    <w:rsid w:val="001B6E4D"/>
    <w:rsid w:val="001C1CE5"/>
    <w:rsid w:val="001C3D2A"/>
    <w:rsid w:val="001C6AAA"/>
    <w:rsid w:val="001D162A"/>
    <w:rsid w:val="001D259A"/>
    <w:rsid w:val="001D466D"/>
    <w:rsid w:val="001D51BA"/>
    <w:rsid w:val="001D6342"/>
    <w:rsid w:val="001D6D53"/>
    <w:rsid w:val="001E011D"/>
    <w:rsid w:val="001E04D6"/>
    <w:rsid w:val="001E273F"/>
    <w:rsid w:val="001E58E2"/>
    <w:rsid w:val="001E781E"/>
    <w:rsid w:val="001E7AED"/>
    <w:rsid w:val="001E7B24"/>
    <w:rsid w:val="001E7D39"/>
    <w:rsid w:val="001F3916"/>
    <w:rsid w:val="001F4915"/>
    <w:rsid w:val="001F54C5"/>
    <w:rsid w:val="001F649E"/>
    <w:rsid w:val="001F662C"/>
    <w:rsid w:val="001F7074"/>
    <w:rsid w:val="00200490"/>
    <w:rsid w:val="00200B3D"/>
    <w:rsid w:val="00201F3A"/>
    <w:rsid w:val="00202441"/>
    <w:rsid w:val="00203F96"/>
    <w:rsid w:val="00204B0A"/>
    <w:rsid w:val="002069B2"/>
    <w:rsid w:val="00207FA3"/>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084"/>
    <w:rsid w:val="00244683"/>
    <w:rsid w:val="00244A7B"/>
    <w:rsid w:val="0024550C"/>
    <w:rsid w:val="002458EB"/>
    <w:rsid w:val="00245CEA"/>
    <w:rsid w:val="002500C8"/>
    <w:rsid w:val="00255F78"/>
    <w:rsid w:val="00257543"/>
    <w:rsid w:val="0026148E"/>
    <w:rsid w:val="002617E7"/>
    <w:rsid w:val="00264228"/>
    <w:rsid w:val="00264334"/>
    <w:rsid w:val="0026473E"/>
    <w:rsid w:val="00264FDA"/>
    <w:rsid w:val="00266214"/>
    <w:rsid w:val="00267C83"/>
    <w:rsid w:val="002702F3"/>
    <w:rsid w:val="00270FFA"/>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3426"/>
    <w:rsid w:val="00295073"/>
    <w:rsid w:val="00296227"/>
    <w:rsid w:val="00296F44"/>
    <w:rsid w:val="0029777D"/>
    <w:rsid w:val="002A055E"/>
    <w:rsid w:val="002A1D4E"/>
    <w:rsid w:val="002A1E0C"/>
    <w:rsid w:val="002A2869"/>
    <w:rsid w:val="002A57FB"/>
    <w:rsid w:val="002A7B1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7A9"/>
    <w:rsid w:val="002F3E78"/>
    <w:rsid w:val="002F49E2"/>
    <w:rsid w:val="002F7BFD"/>
    <w:rsid w:val="0030181F"/>
    <w:rsid w:val="00301CE6"/>
    <w:rsid w:val="0030256B"/>
    <w:rsid w:val="0030501F"/>
    <w:rsid w:val="00307BA1"/>
    <w:rsid w:val="00311437"/>
    <w:rsid w:val="00311702"/>
    <w:rsid w:val="00311E82"/>
    <w:rsid w:val="003127BF"/>
    <w:rsid w:val="00313FD6"/>
    <w:rsid w:val="003143BD"/>
    <w:rsid w:val="00316500"/>
    <w:rsid w:val="003177FE"/>
    <w:rsid w:val="003179E1"/>
    <w:rsid w:val="003203ED"/>
    <w:rsid w:val="00322C9F"/>
    <w:rsid w:val="00323441"/>
    <w:rsid w:val="00324D23"/>
    <w:rsid w:val="003300F3"/>
    <w:rsid w:val="00331751"/>
    <w:rsid w:val="00334579"/>
    <w:rsid w:val="00335858"/>
    <w:rsid w:val="00336BDA"/>
    <w:rsid w:val="00337B6F"/>
    <w:rsid w:val="0034047A"/>
    <w:rsid w:val="00342BD7"/>
    <w:rsid w:val="00343A07"/>
    <w:rsid w:val="00346DB5"/>
    <w:rsid w:val="003477B1"/>
    <w:rsid w:val="00347DC0"/>
    <w:rsid w:val="003506B5"/>
    <w:rsid w:val="00350B32"/>
    <w:rsid w:val="003554E8"/>
    <w:rsid w:val="003556BE"/>
    <w:rsid w:val="00357380"/>
    <w:rsid w:val="0035792D"/>
    <w:rsid w:val="00357C48"/>
    <w:rsid w:val="003602D9"/>
    <w:rsid w:val="003604CE"/>
    <w:rsid w:val="00361D3C"/>
    <w:rsid w:val="00366261"/>
    <w:rsid w:val="00366D34"/>
    <w:rsid w:val="00370E47"/>
    <w:rsid w:val="00371101"/>
    <w:rsid w:val="00371EE4"/>
    <w:rsid w:val="003729AF"/>
    <w:rsid w:val="00373ED7"/>
    <w:rsid w:val="00374129"/>
    <w:rsid w:val="003742AC"/>
    <w:rsid w:val="00377CE1"/>
    <w:rsid w:val="003815F8"/>
    <w:rsid w:val="003836F0"/>
    <w:rsid w:val="00385BC4"/>
    <w:rsid w:val="00385BF0"/>
    <w:rsid w:val="003939FF"/>
    <w:rsid w:val="003A2223"/>
    <w:rsid w:val="003A2A0F"/>
    <w:rsid w:val="003A2D9F"/>
    <w:rsid w:val="003A36A6"/>
    <w:rsid w:val="003A45A1"/>
    <w:rsid w:val="003A5736"/>
    <w:rsid w:val="003A5B0A"/>
    <w:rsid w:val="003A5C44"/>
    <w:rsid w:val="003A6171"/>
    <w:rsid w:val="003A6611"/>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D109F"/>
    <w:rsid w:val="003D2478"/>
    <w:rsid w:val="003D29F9"/>
    <w:rsid w:val="003D35CF"/>
    <w:rsid w:val="003D3C45"/>
    <w:rsid w:val="003D5B1F"/>
    <w:rsid w:val="003D70D4"/>
    <w:rsid w:val="003E15FA"/>
    <w:rsid w:val="003E278C"/>
    <w:rsid w:val="003E3CAA"/>
    <w:rsid w:val="003E4E32"/>
    <w:rsid w:val="003E55E4"/>
    <w:rsid w:val="003E74E3"/>
    <w:rsid w:val="003F05C7"/>
    <w:rsid w:val="003F2CD4"/>
    <w:rsid w:val="003F6BBE"/>
    <w:rsid w:val="004000E8"/>
    <w:rsid w:val="0040013F"/>
    <w:rsid w:val="004023FC"/>
    <w:rsid w:val="00402E2B"/>
    <w:rsid w:val="0040329D"/>
    <w:rsid w:val="0040512B"/>
    <w:rsid w:val="004055FE"/>
    <w:rsid w:val="00405CA5"/>
    <w:rsid w:val="004076B2"/>
    <w:rsid w:val="00407CD3"/>
    <w:rsid w:val="00410134"/>
    <w:rsid w:val="00410B72"/>
    <w:rsid w:val="00410F18"/>
    <w:rsid w:val="0041263E"/>
    <w:rsid w:val="00413AAC"/>
    <w:rsid w:val="00413E9D"/>
    <w:rsid w:val="004141D6"/>
    <w:rsid w:val="00414328"/>
    <w:rsid w:val="00414CB0"/>
    <w:rsid w:val="004158F3"/>
    <w:rsid w:val="00421105"/>
    <w:rsid w:val="004235A5"/>
    <w:rsid w:val="004242F4"/>
    <w:rsid w:val="00427248"/>
    <w:rsid w:val="00427A8F"/>
    <w:rsid w:val="004329A7"/>
    <w:rsid w:val="00437447"/>
    <w:rsid w:val="0044099E"/>
    <w:rsid w:val="00441A92"/>
    <w:rsid w:val="00443727"/>
    <w:rsid w:val="00444F56"/>
    <w:rsid w:val="00445E73"/>
    <w:rsid w:val="00446488"/>
    <w:rsid w:val="004511BD"/>
    <w:rsid w:val="004517AA"/>
    <w:rsid w:val="00452CAC"/>
    <w:rsid w:val="00453907"/>
    <w:rsid w:val="00454CAA"/>
    <w:rsid w:val="00457565"/>
    <w:rsid w:val="00457B71"/>
    <w:rsid w:val="00457EBB"/>
    <w:rsid w:val="00460BA1"/>
    <w:rsid w:val="00464EEE"/>
    <w:rsid w:val="00465AA5"/>
    <w:rsid w:val="004669E2"/>
    <w:rsid w:val="00470696"/>
    <w:rsid w:val="00470C31"/>
    <w:rsid w:val="00471992"/>
    <w:rsid w:val="004734D0"/>
    <w:rsid w:val="0047472C"/>
    <w:rsid w:val="0047556B"/>
    <w:rsid w:val="00477768"/>
    <w:rsid w:val="00480911"/>
    <w:rsid w:val="004824D0"/>
    <w:rsid w:val="00482E5C"/>
    <w:rsid w:val="00483244"/>
    <w:rsid w:val="00486972"/>
    <w:rsid w:val="00490BE1"/>
    <w:rsid w:val="00492BC5"/>
    <w:rsid w:val="004932FE"/>
    <w:rsid w:val="00494C19"/>
    <w:rsid w:val="004964F1"/>
    <w:rsid w:val="004974BF"/>
    <w:rsid w:val="004A16BC"/>
    <w:rsid w:val="004A2B94"/>
    <w:rsid w:val="004A4A3E"/>
    <w:rsid w:val="004A4D07"/>
    <w:rsid w:val="004A5336"/>
    <w:rsid w:val="004B0A30"/>
    <w:rsid w:val="004B2449"/>
    <w:rsid w:val="004B7C0C"/>
    <w:rsid w:val="004C3898"/>
    <w:rsid w:val="004C48C8"/>
    <w:rsid w:val="004D1F90"/>
    <w:rsid w:val="004D2C12"/>
    <w:rsid w:val="004D36B1"/>
    <w:rsid w:val="004D6DA5"/>
    <w:rsid w:val="004D7EBD"/>
    <w:rsid w:val="004E2680"/>
    <w:rsid w:val="004E28F9"/>
    <w:rsid w:val="004E462E"/>
    <w:rsid w:val="004E46EC"/>
    <w:rsid w:val="004E56DC"/>
    <w:rsid w:val="004E76F4"/>
    <w:rsid w:val="004F0387"/>
    <w:rsid w:val="004F0B4E"/>
    <w:rsid w:val="004F0B6C"/>
    <w:rsid w:val="004F2078"/>
    <w:rsid w:val="004F4DA3"/>
    <w:rsid w:val="00505708"/>
    <w:rsid w:val="00506557"/>
    <w:rsid w:val="0050677A"/>
    <w:rsid w:val="005108D8"/>
    <w:rsid w:val="005116F9"/>
    <w:rsid w:val="005153A7"/>
    <w:rsid w:val="00515F38"/>
    <w:rsid w:val="005219CF"/>
    <w:rsid w:val="005326D6"/>
    <w:rsid w:val="00534B59"/>
    <w:rsid w:val="00536759"/>
    <w:rsid w:val="0053783E"/>
    <w:rsid w:val="00537C62"/>
    <w:rsid w:val="005424CB"/>
    <w:rsid w:val="005434CB"/>
    <w:rsid w:val="00543CB4"/>
    <w:rsid w:val="005465BE"/>
    <w:rsid w:val="00546970"/>
    <w:rsid w:val="00547F4D"/>
    <w:rsid w:val="00550419"/>
    <w:rsid w:val="00553153"/>
    <w:rsid w:val="00553F1F"/>
    <w:rsid w:val="00554E19"/>
    <w:rsid w:val="00554EFF"/>
    <w:rsid w:val="0056121F"/>
    <w:rsid w:val="00561C0B"/>
    <w:rsid w:val="00565E42"/>
    <w:rsid w:val="0056638D"/>
    <w:rsid w:val="00570AFF"/>
    <w:rsid w:val="00570E9A"/>
    <w:rsid w:val="00572505"/>
    <w:rsid w:val="00574F61"/>
    <w:rsid w:val="005759D6"/>
    <w:rsid w:val="005772B4"/>
    <w:rsid w:val="00580C3F"/>
    <w:rsid w:val="00582809"/>
    <w:rsid w:val="00582842"/>
    <w:rsid w:val="00583156"/>
    <w:rsid w:val="0058734A"/>
    <w:rsid w:val="0058798C"/>
    <w:rsid w:val="005900FA"/>
    <w:rsid w:val="005935A4"/>
    <w:rsid w:val="005948C2"/>
    <w:rsid w:val="00594983"/>
    <w:rsid w:val="00595DCA"/>
    <w:rsid w:val="00596928"/>
    <w:rsid w:val="0059779B"/>
    <w:rsid w:val="005A01A2"/>
    <w:rsid w:val="005A209A"/>
    <w:rsid w:val="005A2E08"/>
    <w:rsid w:val="005A30D3"/>
    <w:rsid w:val="005A4157"/>
    <w:rsid w:val="005A42ED"/>
    <w:rsid w:val="005A662D"/>
    <w:rsid w:val="005B087D"/>
    <w:rsid w:val="005B0D7F"/>
    <w:rsid w:val="005B1948"/>
    <w:rsid w:val="005B35D7"/>
    <w:rsid w:val="005B3901"/>
    <w:rsid w:val="005B392A"/>
    <w:rsid w:val="005B3AA3"/>
    <w:rsid w:val="005B6F83"/>
    <w:rsid w:val="005C12C4"/>
    <w:rsid w:val="005C1577"/>
    <w:rsid w:val="005C1B49"/>
    <w:rsid w:val="005C2600"/>
    <w:rsid w:val="005C28C7"/>
    <w:rsid w:val="005C74FB"/>
    <w:rsid w:val="005C799F"/>
    <w:rsid w:val="005D1602"/>
    <w:rsid w:val="005D49C2"/>
    <w:rsid w:val="005D4ADB"/>
    <w:rsid w:val="005E385F"/>
    <w:rsid w:val="005E39A3"/>
    <w:rsid w:val="005E5B81"/>
    <w:rsid w:val="005E7CA8"/>
    <w:rsid w:val="005F2CB1"/>
    <w:rsid w:val="005F2CC3"/>
    <w:rsid w:val="005F3025"/>
    <w:rsid w:val="005F5236"/>
    <w:rsid w:val="005F615E"/>
    <w:rsid w:val="005F618C"/>
    <w:rsid w:val="005F70BD"/>
    <w:rsid w:val="0060283C"/>
    <w:rsid w:val="00602F05"/>
    <w:rsid w:val="00604F14"/>
    <w:rsid w:val="00607257"/>
    <w:rsid w:val="00611B83"/>
    <w:rsid w:val="00613257"/>
    <w:rsid w:val="00615211"/>
    <w:rsid w:val="00615C69"/>
    <w:rsid w:val="006160F1"/>
    <w:rsid w:val="00620A71"/>
    <w:rsid w:val="00620D80"/>
    <w:rsid w:val="006212A9"/>
    <w:rsid w:val="0062294E"/>
    <w:rsid w:val="006234A6"/>
    <w:rsid w:val="0062710C"/>
    <w:rsid w:val="00630001"/>
    <w:rsid w:val="006311B3"/>
    <w:rsid w:val="00631CBC"/>
    <w:rsid w:val="0063284C"/>
    <w:rsid w:val="00636398"/>
    <w:rsid w:val="006368D3"/>
    <w:rsid w:val="00636BEB"/>
    <w:rsid w:val="0063763D"/>
    <w:rsid w:val="006377EC"/>
    <w:rsid w:val="0064151F"/>
    <w:rsid w:val="00641533"/>
    <w:rsid w:val="0064208D"/>
    <w:rsid w:val="006422E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3BAD"/>
    <w:rsid w:val="00663EF2"/>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627"/>
    <w:rsid w:val="00696949"/>
    <w:rsid w:val="00696FAF"/>
    <w:rsid w:val="00697052"/>
    <w:rsid w:val="006A2CAB"/>
    <w:rsid w:val="006A46FB"/>
    <w:rsid w:val="006A4CC3"/>
    <w:rsid w:val="006A5824"/>
    <w:rsid w:val="006A5E28"/>
    <w:rsid w:val="006A6722"/>
    <w:rsid w:val="006A697B"/>
    <w:rsid w:val="006A6D13"/>
    <w:rsid w:val="006A7AFF"/>
    <w:rsid w:val="006A7F58"/>
    <w:rsid w:val="006B1816"/>
    <w:rsid w:val="006B2099"/>
    <w:rsid w:val="006B2B43"/>
    <w:rsid w:val="006B50CF"/>
    <w:rsid w:val="006B5B0F"/>
    <w:rsid w:val="006B5EA3"/>
    <w:rsid w:val="006B668F"/>
    <w:rsid w:val="006B66B9"/>
    <w:rsid w:val="006B6EAC"/>
    <w:rsid w:val="006C03B8"/>
    <w:rsid w:val="006C3765"/>
    <w:rsid w:val="006C4FF8"/>
    <w:rsid w:val="006C5EC9"/>
    <w:rsid w:val="006C6059"/>
    <w:rsid w:val="006C716E"/>
    <w:rsid w:val="006C7522"/>
    <w:rsid w:val="006D1627"/>
    <w:rsid w:val="006D5690"/>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F52"/>
    <w:rsid w:val="006F58D4"/>
    <w:rsid w:val="006F66E4"/>
    <w:rsid w:val="0070090E"/>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5A04"/>
    <w:rsid w:val="00726EA6"/>
    <w:rsid w:val="00727208"/>
    <w:rsid w:val="00727680"/>
    <w:rsid w:val="00732461"/>
    <w:rsid w:val="00732CB8"/>
    <w:rsid w:val="0073348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30BD"/>
    <w:rsid w:val="00773603"/>
    <w:rsid w:val="00774612"/>
    <w:rsid w:val="007755F2"/>
    <w:rsid w:val="00776971"/>
    <w:rsid w:val="0078177E"/>
    <w:rsid w:val="0078304C"/>
    <w:rsid w:val="00783673"/>
    <w:rsid w:val="00785490"/>
    <w:rsid w:val="00785663"/>
    <w:rsid w:val="007925EA"/>
    <w:rsid w:val="00793394"/>
    <w:rsid w:val="00793CD8"/>
    <w:rsid w:val="007943FD"/>
    <w:rsid w:val="00795C92"/>
    <w:rsid w:val="00796231"/>
    <w:rsid w:val="007A1CB3"/>
    <w:rsid w:val="007A306F"/>
    <w:rsid w:val="007A3752"/>
    <w:rsid w:val="007A43A6"/>
    <w:rsid w:val="007A43E1"/>
    <w:rsid w:val="007A46CB"/>
    <w:rsid w:val="007A57B1"/>
    <w:rsid w:val="007A58A6"/>
    <w:rsid w:val="007A69E6"/>
    <w:rsid w:val="007B009C"/>
    <w:rsid w:val="007B25DB"/>
    <w:rsid w:val="007B3D2D"/>
    <w:rsid w:val="007B4ABA"/>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5901"/>
    <w:rsid w:val="007D6D00"/>
    <w:rsid w:val="007D7526"/>
    <w:rsid w:val="007D7AD0"/>
    <w:rsid w:val="007D7BA8"/>
    <w:rsid w:val="007E4610"/>
    <w:rsid w:val="007E4715"/>
    <w:rsid w:val="007E505B"/>
    <w:rsid w:val="007E7091"/>
    <w:rsid w:val="007F0529"/>
    <w:rsid w:val="007F3EA2"/>
    <w:rsid w:val="007F63DA"/>
    <w:rsid w:val="007F66B1"/>
    <w:rsid w:val="00803FAE"/>
    <w:rsid w:val="00804D29"/>
    <w:rsid w:val="00804D5C"/>
    <w:rsid w:val="0080605F"/>
    <w:rsid w:val="00807786"/>
    <w:rsid w:val="00807FA2"/>
    <w:rsid w:val="00811FCB"/>
    <w:rsid w:val="0081369C"/>
    <w:rsid w:val="00814DF1"/>
    <w:rsid w:val="008158D6"/>
    <w:rsid w:val="00817196"/>
    <w:rsid w:val="008216D4"/>
    <w:rsid w:val="008235DB"/>
    <w:rsid w:val="0082381B"/>
    <w:rsid w:val="00824AB4"/>
    <w:rsid w:val="00825C42"/>
    <w:rsid w:val="00825D25"/>
    <w:rsid w:val="00827D6F"/>
    <w:rsid w:val="0083148F"/>
    <w:rsid w:val="008327B0"/>
    <w:rsid w:val="00833682"/>
    <w:rsid w:val="008376AC"/>
    <w:rsid w:val="00840324"/>
    <w:rsid w:val="00841940"/>
    <w:rsid w:val="00844467"/>
    <w:rsid w:val="008444E8"/>
    <w:rsid w:val="00844E80"/>
    <w:rsid w:val="00846FE7"/>
    <w:rsid w:val="008540D6"/>
    <w:rsid w:val="00855442"/>
    <w:rsid w:val="0085651C"/>
    <w:rsid w:val="00856911"/>
    <w:rsid w:val="00857D1F"/>
    <w:rsid w:val="00863E03"/>
    <w:rsid w:val="00863FB6"/>
    <w:rsid w:val="0086426F"/>
    <w:rsid w:val="00864827"/>
    <w:rsid w:val="00865C61"/>
    <w:rsid w:val="008677FD"/>
    <w:rsid w:val="008706D4"/>
    <w:rsid w:val="00870F8A"/>
    <w:rsid w:val="008719A4"/>
    <w:rsid w:val="00871D23"/>
    <w:rsid w:val="008727FB"/>
    <w:rsid w:val="00874312"/>
    <w:rsid w:val="0087437C"/>
    <w:rsid w:val="00875CD7"/>
    <w:rsid w:val="0087682D"/>
    <w:rsid w:val="00876B4D"/>
    <w:rsid w:val="00877F18"/>
    <w:rsid w:val="008801BE"/>
    <w:rsid w:val="00882DA0"/>
    <w:rsid w:val="00883B87"/>
    <w:rsid w:val="00887BE6"/>
    <w:rsid w:val="00887ED7"/>
    <w:rsid w:val="0089277C"/>
    <w:rsid w:val="00894A88"/>
    <w:rsid w:val="00894E9A"/>
    <w:rsid w:val="00895386"/>
    <w:rsid w:val="008961EC"/>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1A34"/>
    <w:rsid w:val="008B2750"/>
    <w:rsid w:val="008B51A0"/>
    <w:rsid w:val="008B592A"/>
    <w:rsid w:val="008B6F02"/>
    <w:rsid w:val="008B7130"/>
    <w:rsid w:val="008B7B5C"/>
    <w:rsid w:val="008C0C99"/>
    <w:rsid w:val="008C2017"/>
    <w:rsid w:val="008C4958"/>
    <w:rsid w:val="008C4BAA"/>
    <w:rsid w:val="008C51A8"/>
    <w:rsid w:val="008C605F"/>
    <w:rsid w:val="008C6AE8"/>
    <w:rsid w:val="008C7573"/>
    <w:rsid w:val="008D0E93"/>
    <w:rsid w:val="008D1648"/>
    <w:rsid w:val="008D34F1"/>
    <w:rsid w:val="008D39D8"/>
    <w:rsid w:val="008D46FE"/>
    <w:rsid w:val="008D4F6D"/>
    <w:rsid w:val="008D6D1A"/>
    <w:rsid w:val="008E065E"/>
    <w:rsid w:val="008E0927"/>
    <w:rsid w:val="008E1909"/>
    <w:rsid w:val="008E1ABB"/>
    <w:rsid w:val="008E25FE"/>
    <w:rsid w:val="008E296E"/>
    <w:rsid w:val="008F1EAB"/>
    <w:rsid w:val="008F33DC"/>
    <w:rsid w:val="008F41F5"/>
    <w:rsid w:val="008F477F"/>
    <w:rsid w:val="008F5BC9"/>
    <w:rsid w:val="009021F5"/>
    <w:rsid w:val="0090235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4127"/>
    <w:rsid w:val="009360AE"/>
    <w:rsid w:val="009368F3"/>
    <w:rsid w:val="00937AF0"/>
    <w:rsid w:val="00941636"/>
    <w:rsid w:val="00943742"/>
    <w:rsid w:val="00944BEC"/>
    <w:rsid w:val="00945B23"/>
    <w:rsid w:val="00945C05"/>
    <w:rsid w:val="00946945"/>
    <w:rsid w:val="00947713"/>
    <w:rsid w:val="00950DE7"/>
    <w:rsid w:val="00953920"/>
    <w:rsid w:val="00953D47"/>
    <w:rsid w:val="009546CE"/>
    <w:rsid w:val="00955739"/>
    <w:rsid w:val="0095681E"/>
    <w:rsid w:val="009572D4"/>
    <w:rsid w:val="00961921"/>
    <w:rsid w:val="009629C8"/>
    <w:rsid w:val="009637ED"/>
    <w:rsid w:val="0096430A"/>
    <w:rsid w:val="0096554B"/>
    <w:rsid w:val="0096584A"/>
    <w:rsid w:val="00970F61"/>
    <w:rsid w:val="00971F08"/>
    <w:rsid w:val="00973238"/>
    <w:rsid w:val="00974257"/>
    <w:rsid w:val="00975E22"/>
    <w:rsid w:val="00975F6B"/>
    <w:rsid w:val="0097603D"/>
    <w:rsid w:val="00976949"/>
    <w:rsid w:val="00980477"/>
    <w:rsid w:val="00985253"/>
    <w:rsid w:val="009853B3"/>
    <w:rsid w:val="00990630"/>
    <w:rsid w:val="00991761"/>
    <w:rsid w:val="00994DCA"/>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F08F3"/>
    <w:rsid w:val="009F1601"/>
    <w:rsid w:val="009F344F"/>
    <w:rsid w:val="009F7C75"/>
    <w:rsid w:val="00A0078C"/>
    <w:rsid w:val="00A01D94"/>
    <w:rsid w:val="00A02DE0"/>
    <w:rsid w:val="00A03182"/>
    <w:rsid w:val="00A03512"/>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71A6"/>
    <w:rsid w:val="00A374EE"/>
    <w:rsid w:val="00A4125D"/>
    <w:rsid w:val="00A41E2B"/>
    <w:rsid w:val="00A42BC0"/>
    <w:rsid w:val="00A453F0"/>
    <w:rsid w:val="00A45B74"/>
    <w:rsid w:val="00A47C25"/>
    <w:rsid w:val="00A52E1D"/>
    <w:rsid w:val="00A543DA"/>
    <w:rsid w:val="00A61499"/>
    <w:rsid w:val="00A62A77"/>
    <w:rsid w:val="00A630AB"/>
    <w:rsid w:val="00A63483"/>
    <w:rsid w:val="00A6368C"/>
    <w:rsid w:val="00A657D7"/>
    <w:rsid w:val="00A660AC"/>
    <w:rsid w:val="00A67E6C"/>
    <w:rsid w:val="00A71B99"/>
    <w:rsid w:val="00A729F7"/>
    <w:rsid w:val="00A739D0"/>
    <w:rsid w:val="00A761D4"/>
    <w:rsid w:val="00A76275"/>
    <w:rsid w:val="00A77EC4"/>
    <w:rsid w:val="00A8473B"/>
    <w:rsid w:val="00A92879"/>
    <w:rsid w:val="00A936CD"/>
    <w:rsid w:val="00A93EFB"/>
    <w:rsid w:val="00A9442A"/>
    <w:rsid w:val="00A94769"/>
    <w:rsid w:val="00AA016F"/>
    <w:rsid w:val="00AA0636"/>
    <w:rsid w:val="00AA1ED6"/>
    <w:rsid w:val="00AA322C"/>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D015B"/>
    <w:rsid w:val="00AD09E4"/>
    <w:rsid w:val="00AD0AA3"/>
    <w:rsid w:val="00AD3F94"/>
    <w:rsid w:val="00AD410D"/>
    <w:rsid w:val="00AD418F"/>
    <w:rsid w:val="00AD4A5A"/>
    <w:rsid w:val="00AD74FB"/>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0BD4"/>
    <w:rsid w:val="00B02AA9"/>
    <w:rsid w:val="00B02FA3"/>
    <w:rsid w:val="00B03929"/>
    <w:rsid w:val="00B05084"/>
    <w:rsid w:val="00B056D5"/>
    <w:rsid w:val="00B06513"/>
    <w:rsid w:val="00B07FFA"/>
    <w:rsid w:val="00B157F9"/>
    <w:rsid w:val="00B15D26"/>
    <w:rsid w:val="00B17D60"/>
    <w:rsid w:val="00B20256"/>
    <w:rsid w:val="00B20D09"/>
    <w:rsid w:val="00B21C93"/>
    <w:rsid w:val="00B25048"/>
    <w:rsid w:val="00B2763F"/>
    <w:rsid w:val="00B27AAC"/>
    <w:rsid w:val="00B304F3"/>
    <w:rsid w:val="00B30929"/>
    <w:rsid w:val="00B329D3"/>
    <w:rsid w:val="00B372AA"/>
    <w:rsid w:val="00B375CE"/>
    <w:rsid w:val="00B37A94"/>
    <w:rsid w:val="00B40445"/>
    <w:rsid w:val="00B40BEF"/>
    <w:rsid w:val="00B40F29"/>
    <w:rsid w:val="00B41888"/>
    <w:rsid w:val="00B45A52"/>
    <w:rsid w:val="00B46175"/>
    <w:rsid w:val="00B46DDD"/>
    <w:rsid w:val="00B54CF0"/>
    <w:rsid w:val="00B6188F"/>
    <w:rsid w:val="00B6439B"/>
    <w:rsid w:val="00B64F5D"/>
    <w:rsid w:val="00B65AEE"/>
    <w:rsid w:val="00B664C7"/>
    <w:rsid w:val="00B71EB1"/>
    <w:rsid w:val="00B739F6"/>
    <w:rsid w:val="00B7400B"/>
    <w:rsid w:val="00B808ED"/>
    <w:rsid w:val="00B81A6C"/>
    <w:rsid w:val="00B82A9C"/>
    <w:rsid w:val="00B838C9"/>
    <w:rsid w:val="00B85DE5"/>
    <w:rsid w:val="00B868CA"/>
    <w:rsid w:val="00B87488"/>
    <w:rsid w:val="00B90F73"/>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B766D"/>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44FB"/>
    <w:rsid w:val="00BF74C7"/>
    <w:rsid w:val="00C000E3"/>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0417"/>
    <w:rsid w:val="00C279B5"/>
    <w:rsid w:val="00C27C45"/>
    <w:rsid w:val="00C3084A"/>
    <w:rsid w:val="00C32FA7"/>
    <w:rsid w:val="00C3719D"/>
    <w:rsid w:val="00C44C2C"/>
    <w:rsid w:val="00C46ECE"/>
    <w:rsid w:val="00C50A54"/>
    <w:rsid w:val="00C5366B"/>
    <w:rsid w:val="00C54995"/>
    <w:rsid w:val="00C54D41"/>
    <w:rsid w:val="00C60783"/>
    <w:rsid w:val="00C64672"/>
    <w:rsid w:val="00C6588B"/>
    <w:rsid w:val="00C70697"/>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D9B"/>
    <w:rsid w:val="00CA1ED5"/>
    <w:rsid w:val="00CA1ED8"/>
    <w:rsid w:val="00CA7D07"/>
    <w:rsid w:val="00CB1F63"/>
    <w:rsid w:val="00CB37E0"/>
    <w:rsid w:val="00CB41AB"/>
    <w:rsid w:val="00CB4FF4"/>
    <w:rsid w:val="00CB7170"/>
    <w:rsid w:val="00CC040E"/>
    <w:rsid w:val="00CC111F"/>
    <w:rsid w:val="00CC13A7"/>
    <w:rsid w:val="00CC2011"/>
    <w:rsid w:val="00CC2D22"/>
    <w:rsid w:val="00CC3EA0"/>
    <w:rsid w:val="00CC7B45"/>
    <w:rsid w:val="00CD1188"/>
    <w:rsid w:val="00CD28AF"/>
    <w:rsid w:val="00CD2ED1"/>
    <w:rsid w:val="00CD337B"/>
    <w:rsid w:val="00CD4F04"/>
    <w:rsid w:val="00CD7E2F"/>
    <w:rsid w:val="00CE006C"/>
    <w:rsid w:val="00CE0424"/>
    <w:rsid w:val="00CE1E03"/>
    <w:rsid w:val="00CE2B34"/>
    <w:rsid w:val="00CE6422"/>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474C"/>
    <w:rsid w:val="00D164C5"/>
    <w:rsid w:val="00D2337B"/>
    <w:rsid w:val="00D239A7"/>
    <w:rsid w:val="00D23F20"/>
    <w:rsid w:val="00D23F47"/>
    <w:rsid w:val="00D25AB0"/>
    <w:rsid w:val="00D261BC"/>
    <w:rsid w:val="00D27A8A"/>
    <w:rsid w:val="00D33B43"/>
    <w:rsid w:val="00D33D02"/>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75B"/>
    <w:rsid w:val="00D77B1D"/>
    <w:rsid w:val="00D8021F"/>
    <w:rsid w:val="00D80383"/>
    <w:rsid w:val="00D823C6"/>
    <w:rsid w:val="00D8460E"/>
    <w:rsid w:val="00D86CA3"/>
    <w:rsid w:val="00D871CE"/>
    <w:rsid w:val="00D8791A"/>
    <w:rsid w:val="00D9196D"/>
    <w:rsid w:val="00D92982"/>
    <w:rsid w:val="00D96003"/>
    <w:rsid w:val="00DA305E"/>
    <w:rsid w:val="00DA5417"/>
    <w:rsid w:val="00DA56E8"/>
    <w:rsid w:val="00DA6395"/>
    <w:rsid w:val="00DB0A9F"/>
    <w:rsid w:val="00DB33AC"/>
    <w:rsid w:val="00DB377D"/>
    <w:rsid w:val="00DB77EC"/>
    <w:rsid w:val="00DC1A63"/>
    <w:rsid w:val="00DC2D0A"/>
    <w:rsid w:val="00DC2D36"/>
    <w:rsid w:val="00DC53EF"/>
    <w:rsid w:val="00DC64AE"/>
    <w:rsid w:val="00DC690E"/>
    <w:rsid w:val="00DD3AC3"/>
    <w:rsid w:val="00DD3CCE"/>
    <w:rsid w:val="00DE069C"/>
    <w:rsid w:val="00DE119C"/>
    <w:rsid w:val="00DE3496"/>
    <w:rsid w:val="00DE5608"/>
    <w:rsid w:val="00DE58D0"/>
    <w:rsid w:val="00DE5926"/>
    <w:rsid w:val="00DE654F"/>
    <w:rsid w:val="00DF0B6E"/>
    <w:rsid w:val="00DF15D7"/>
    <w:rsid w:val="00DF15E0"/>
    <w:rsid w:val="00DF37A0"/>
    <w:rsid w:val="00DF4ADE"/>
    <w:rsid w:val="00DF4E7B"/>
    <w:rsid w:val="00DF5DEF"/>
    <w:rsid w:val="00DF71A0"/>
    <w:rsid w:val="00E03E70"/>
    <w:rsid w:val="00E07FE8"/>
    <w:rsid w:val="00E10161"/>
    <w:rsid w:val="00E110E7"/>
    <w:rsid w:val="00E1141E"/>
    <w:rsid w:val="00E11B20"/>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2DB6"/>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3B75"/>
    <w:rsid w:val="00E54E3B"/>
    <w:rsid w:val="00E551E9"/>
    <w:rsid w:val="00E57565"/>
    <w:rsid w:val="00E576BF"/>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1772"/>
    <w:rsid w:val="00E8234C"/>
    <w:rsid w:val="00E83AA9"/>
    <w:rsid w:val="00E85928"/>
    <w:rsid w:val="00E87822"/>
    <w:rsid w:val="00E90395"/>
    <w:rsid w:val="00E90E49"/>
    <w:rsid w:val="00E917F9"/>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4A78"/>
    <w:rsid w:val="00EC5653"/>
    <w:rsid w:val="00EC5845"/>
    <w:rsid w:val="00EC606A"/>
    <w:rsid w:val="00EC71CE"/>
    <w:rsid w:val="00EC727D"/>
    <w:rsid w:val="00ED1006"/>
    <w:rsid w:val="00ED2017"/>
    <w:rsid w:val="00ED3987"/>
    <w:rsid w:val="00ED7B50"/>
    <w:rsid w:val="00EE07CB"/>
    <w:rsid w:val="00EE0869"/>
    <w:rsid w:val="00EE38BD"/>
    <w:rsid w:val="00EE39B6"/>
    <w:rsid w:val="00EE4F81"/>
    <w:rsid w:val="00EE7660"/>
    <w:rsid w:val="00EE7C29"/>
    <w:rsid w:val="00EF0182"/>
    <w:rsid w:val="00EF18FE"/>
    <w:rsid w:val="00EF1F53"/>
    <w:rsid w:val="00EF41BF"/>
    <w:rsid w:val="00EF53CF"/>
    <w:rsid w:val="00EF5787"/>
    <w:rsid w:val="00EF60D0"/>
    <w:rsid w:val="00EF6502"/>
    <w:rsid w:val="00EF7761"/>
    <w:rsid w:val="00F00054"/>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376F"/>
    <w:rsid w:val="00F243D8"/>
    <w:rsid w:val="00F2539D"/>
    <w:rsid w:val="00F2560C"/>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29E7"/>
    <w:rsid w:val="00F93AA9"/>
    <w:rsid w:val="00F96985"/>
    <w:rsid w:val="00F97838"/>
    <w:rsid w:val="00FA2BB3"/>
    <w:rsid w:val="00FA32C0"/>
    <w:rsid w:val="00FA486D"/>
    <w:rsid w:val="00FA559C"/>
    <w:rsid w:val="00FA71E9"/>
    <w:rsid w:val="00FA780D"/>
    <w:rsid w:val="00FB4C80"/>
    <w:rsid w:val="00FB6A6A"/>
    <w:rsid w:val="00FB7E3E"/>
    <w:rsid w:val="00FC4EE6"/>
    <w:rsid w:val="00FC7429"/>
    <w:rsid w:val="00FD07F6"/>
    <w:rsid w:val="00FD1B43"/>
    <w:rsid w:val="00FD1EC8"/>
    <w:rsid w:val="00FD2174"/>
    <w:rsid w:val="00FD47ED"/>
    <w:rsid w:val="00FD4B7C"/>
    <w:rsid w:val="00FD74DB"/>
    <w:rsid w:val="00FD7660"/>
    <w:rsid w:val="00FE0655"/>
    <w:rsid w:val="00FE09F5"/>
    <w:rsid w:val="00FE2365"/>
    <w:rsid w:val="00FE4C7B"/>
    <w:rsid w:val="00FE620B"/>
    <w:rsid w:val="00FE7336"/>
    <w:rsid w:val="00FE787C"/>
    <w:rsid w:val="00FE7ED6"/>
    <w:rsid w:val="00FF2ADE"/>
    <w:rsid w:val="00FF30AC"/>
    <w:rsid w:val="00FF45A5"/>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164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D16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164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E086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571358116">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626978F-B35A-418A-A919-6BC5ABFC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1143</Words>
  <Characters>6516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2017-09-28T12:16:00Z</dcterms:created>
  <dcterms:modified xsi:type="dcterms:W3CDTF">2018-02-16T13:39:00Z</dcterms:modified>
</cp:coreProperties>
</file>