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842" w:rsidRPr="00CF2842" w:rsidRDefault="00CF2842" w:rsidP="001A26AC">
      <w:pPr>
        <w:pStyle w:val="CRCoverPage"/>
        <w:tabs>
          <w:tab w:val="right" w:pos="9639"/>
        </w:tabs>
        <w:snapToGrid w:val="0"/>
        <w:spacing w:after="0"/>
        <w:rPr>
          <w:rFonts w:eastAsiaTheme="minorEastAsia"/>
          <w:b/>
          <w:noProof/>
          <w:sz w:val="24"/>
          <w:lang w:eastAsia="ja-JP"/>
        </w:rPr>
      </w:pPr>
      <w:bookmarkStart w:id="0" w:name="_GoBack"/>
      <w:bookmarkEnd w:id="0"/>
      <w:r w:rsidRPr="00CF2842">
        <w:rPr>
          <w:rFonts w:cs="Arial"/>
          <w:b/>
          <w:bCs/>
          <w:sz w:val="24"/>
        </w:rPr>
        <w:t xml:space="preserve">3GPP TSG RAN WG1 </w:t>
      </w:r>
      <w:r w:rsidR="00AF1F1E">
        <w:rPr>
          <w:rFonts w:cs="Arial"/>
          <w:b/>
          <w:bCs/>
          <w:sz w:val="24"/>
        </w:rPr>
        <w:t>meeting #92</w:t>
      </w:r>
      <w:r w:rsidRPr="00CF2842">
        <w:rPr>
          <w:b/>
          <w:noProof/>
          <w:sz w:val="24"/>
        </w:rPr>
        <w:tab/>
      </w:r>
      <w:r w:rsidR="00353FE3" w:rsidRPr="00353FE3">
        <w:rPr>
          <w:b/>
          <w:noProof/>
          <w:sz w:val="24"/>
        </w:rPr>
        <w:t>R1-180</w:t>
      </w:r>
      <w:r w:rsidR="002F3D38">
        <w:rPr>
          <w:b/>
          <w:noProof/>
          <w:sz w:val="24"/>
        </w:rPr>
        <w:t>2353</w:t>
      </w:r>
    </w:p>
    <w:p w:rsidR="001A26AC" w:rsidRDefault="00AF1F1E" w:rsidP="001A26AC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 w:cs="Arial"/>
          <w:b/>
          <w:bCs/>
          <w:sz w:val="24"/>
          <w:lang w:val="en-GB"/>
        </w:rPr>
      </w:pPr>
      <w:r>
        <w:rPr>
          <w:rFonts w:ascii="Arial" w:hAnsi="Arial" w:cs="Arial"/>
          <w:b/>
          <w:bCs/>
          <w:sz w:val="24"/>
          <w:lang w:val="en-GB"/>
        </w:rPr>
        <w:t>Athens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z w:val="24"/>
          <w:lang w:val="en-GB"/>
        </w:rPr>
        <w:t>Greece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z w:val="24"/>
          <w:lang w:val="en-GB"/>
        </w:rPr>
        <w:t>February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 2</w:t>
      </w:r>
      <w:r>
        <w:rPr>
          <w:rFonts w:ascii="Arial" w:hAnsi="Arial" w:cs="Arial"/>
          <w:b/>
          <w:bCs/>
          <w:sz w:val="24"/>
          <w:lang w:val="en-GB"/>
        </w:rPr>
        <w:t>6</w:t>
      </w:r>
      <w:r w:rsidRPr="00AF1F1E">
        <w:rPr>
          <w:rFonts w:ascii="Arial" w:hAnsi="Arial" w:cs="Arial"/>
          <w:b/>
          <w:bCs/>
          <w:sz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z w:val="24"/>
          <w:lang w:val="en-GB"/>
        </w:rPr>
        <w:t xml:space="preserve"> 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– </w:t>
      </w:r>
      <w:r>
        <w:rPr>
          <w:rFonts w:ascii="Arial" w:hAnsi="Arial" w:cs="Arial"/>
          <w:b/>
          <w:bCs/>
          <w:sz w:val="24"/>
          <w:lang w:val="en-GB"/>
        </w:rPr>
        <w:t>March 2</w:t>
      </w:r>
      <w:r w:rsidRPr="00AF1F1E">
        <w:rPr>
          <w:rFonts w:ascii="Arial" w:hAnsi="Arial" w:cs="Arial"/>
          <w:b/>
          <w:bCs/>
          <w:sz w:val="24"/>
          <w:vertAlign w:val="superscript"/>
          <w:lang w:val="en-GB"/>
        </w:rPr>
        <w:t>nd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>, 2018</w:t>
      </w:r>
    </w:p>
    <w:p w:rsidR="00D368AB" w:rsidRPr="001A26AC" w:rsidRDefault="00D368AB" w:rsidP="001A26AC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 w:cs="Arial"/>
          <w:b/>
          <w:bCs/>
          <w:sz w:val="24"/>
          <w:lang w:val="en-GB"/>
        </w:rPr>
      </w:pPr>
    </w:p>
    <w:p w:rsidR="00936AB9" w:rsidRPr="00385BCC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332825">
        <w:rPr>
          <w:rFonts w:ascii="Arial" w:hAnsi="Arial"/>
          <w:b/>
          <w:kern w:val="0"/>
          <w:sz w:val="24"/>
          <w:szCs w:val="22"/>
          <w:lang w:val="en-GB"/>
        </w:rPr>
        <w:t>7.</w:t>
      </w:r>
      <w:r w:rsidR="00CB2DAC">
        <w:rPr>
          <w:rFonts w:ascii="Arial" w:hAnsi="Arial"/>
          <w:b/>
          <w:kern w:val="0"/>
          <w:sz w:val="24"/>
          <w:szCs w:val="22"/>
          <w:lang w:val="en-GB"/>
        </w:rPr>
        <w:t>1.</w:t>
      </w:r>
      <w:r w:rsidR="00332825">
        <w:rPr>
          <w:rFonts w:ascii="Arial" w:hAnsi="Arial"/>
          <w:b/>
          <w:kern w:val="0"/>
          <w:sz w:val="24"/>
          <w:szCs w:val="22"/>
          <w:lang w:val="en-GB"/>
        </w:rPr>
        <w:t>3.</w:t>
      </w:r>
      <w:r w:rsidR="00CB2DAC">
        <w:rPr>
          <w:rFonts w:ascii="Arial" w:hAnsi="Arial"/>
          <w:b/>
          <w:kern w:val="0"/>
          <w:sz w:val="24"/>
          <w:szCs w:val="22"/>
          <w:lang w:val="en-GB"/>
        </w:rPr>
        <w:t>3</w:t>
      </w:r>
      <w:r w:rsidR="00AF1F1E">
        <w:rPr>
          <w:rFonts w:ascii="Arial" w:hAnsi="Arial"/>
          <w:b/>
          <w:kern w:val="0"/>
          <w:sz w:val="24"/>
          <w:szCs w:val="22"/>
          <w:lang w:val="en-GB"/>
        </w:rPr>
        <w:t>.</w:t>
      </w:r>
      <w:r w:rsidR="00CB2DAC">
        <w:rPr>
          <w:rFonts w:ascii="Arial" w:hAnsi="Arial"/>
          <w:b/>
          <w:kern w:val="0"/>
          <w:sz w:val="24"/>
          <w:szCs w:val="22"/>
          <w:lang w:val="en-GB"/>
        </w:rPr>
        <w:t>5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CB2DAC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Soft buffer </w:t>
      </w:r>
      <w:r w:rsidR="00980CF2">
        <w:rPr>
          <w:rFonts w:ascii="Arial" w:hAnsi="Arial"/>
          <w:b/>
          <w:kern w:val="0"/>
          <w:sz w:val="24"/>
          <w:szCs w:val="22"/>
          <w:lang w:val="en-GB" w:eastAsia="en-US"/>
        </w:rPr>
        <w:t>partitioning</w:t>
      </w:r>
      <w:r w:rsidR="00BA500C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 </w:t>
      </w:r>
      <w:r w:rsidR="00BA3936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in </w:t>
      </w:r>
      <w:r w:rsidR="00CB2DAC">
        <w:rPr>
          <w:rFonts w:ascii="Arial" w:hAnsi="Arial"/>
          <w:b/>
          <w:kern w:val="0"/>
          <w:sz w:val="24"/>
          <w:szCs w:val="22"/>
          <w:lang w:val="en-GB" w:eastAsia="en-US"/>
        </w:rPr>
        <w:t>EN-DC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Default="00CC4F6E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sz w:val="28"/>
          <w:szCs w:val="28"/>
          <w:lang w:eastAsia="ja-JP"/>
        </w:rPr>
        <w:t>Introduction</w:t>
      </w:r>
    </w:p>
    <w:p w:rsidR="001A26AC" w:rsidRDefault="00AF1F1E" w:rsidP="00F44618">
      <w:pPr>
        <w:spacing w:afterLines="0" w:after="0" w:line="264" w:lineRule="auto"/>
        <w:jc w:val="both"/>
        <w:rPr>
          <w:szCs w:val="22"/>
          <w:lang w:val="en-GB"/>
        </w:rPr>
      </w:pPr>
      <w:r>
        <w:rPr>
          <w:szCs w:val="22"/>
          <w:lang w:val="en-GB"/>
        </w:rPr>
        <w:t xml:space="preserve">In RAN1 AH1801, </w:t>
      </w:r>
      <w:r w:rsidR="00CB2DAC">
        <w:rPr>
          <w:szCs w:val="22"/>
          <w:lang w:val="en-GB"/>
        </w:rPr>
        <w:t xml:space="preserve">soft buffer dimensioning is agreed up to </w:t>
      </w:r>
      <w:r w:rsidR="000A68A2">
        <w:rPr>
          <w:szCs w:val="22"/>
          <w:lang w:val="en-GB"/>
        </w:rPr>
        <w:t>UE implementation.</w:t>
      </w:r>
    </w:p>
    <w:p w:rsidR="00AF1F1E" w:rsidRDefault="00AF1F1E" w:rsidP="00F44618">
      <w:pPr>
        <w:spacing w:afterLines="0" w:after="0" w:line="264" w:lineRule="auto"/>
        <w:jc w:val="both"/>
        <w:rPr>
          <w:szCs w:val="22"/>
          <w:lang w:val="en-GB"/>
        </w:rPr>
      </w:pPr>
    </w:p>
    <w:p w:rsidR="00CB2DAC" w:rsidRPr="00460A13" w:rsidRDefault="00CB2DAC" w:rsidP="00CB2DAC">
      <w:pPr>
        <w:spacing w:after="120"/>
        <w:rPr>
          <w:lang w:eastAsia="x-none"/>
        </w:rPr>
      </w:pPr>
      <w:r w:rsidRPr="00460A13">
        <w:rPr>
          <w:highlight w:val="green"/>
          <w:lang w:eastAsia="x-none"/>
        </w:rPr>
        <w:t>Agreements</w:t>
      </w:r>
      <w:r w:rsidRPr="00460A13">
        <w:rPr>
          <w:lang w:eastAsia="x-none"/>
        </w:rPr>
        <w:t>:</w:t>
      </w:r>
    </w:p>
    <w:p w:rsidR="00CB2DAC" w:rsidRPr="00460A13" w:rsidRDefault="00CB2DAC" w:rsidP="00CB2DAC">
      <w:pPr>
        <w:widowControl/>
        <w:numPr>
          <w:ilvl w:val="0"/>
          <w:numId w:val="38"/>
        </w:numPr>
        <w:adjustRightInd/>
        <w:snapToGrid/>
        <w:spacing w:afterLines="0" w:after="120"/>
      </w:pPr>
      <w:r w:rsidRPr="00460A13">
        <w:t xml:space="preserve">Details of soft buffer dimensioning are up to UE implementation. RAN1 recommends RAN4 to define suitable test cases. </w:t>
      </w:r>
      <w:r w:rsidRPr="004D64EE">
        <w:t xml:space="preserve">Send an LS to RAN4 – </w:t>
      </w:r>
      <w:hyperlink r:id="rId8" w:history="1">
        <w:r w:rsidRPr="00BB6091">
          <w:rPr>
            <w:rStyle w:val="a7"/>
            <w:b/>
            <w:highlight w:val="green"/>
          </w:rPr>
          <w:t>R1-1801139</w:t>
        </w:r>
      </w:hyperlink>
    </w:p>
    <w:p w:rsidR="00AF1F1E" w:rsidRPr="00CB2DAC" w:rsidRDefault="00AF1F1E" w:rsidP="00F44618">
      <w:pPr>
        <w:spacing w:afterLines="0" w:after="0" w:line="264" w:lineRule="auto"/>
        <w:jc w:val="both"/>
        <w:rPr>
          <w:szCs w:val="22"/>
        </w:rPr>
      </w:pPr>
    </w:p>
    <w:p w:rsidR="00C91C33" w:rsidRPr="00AF1F1E" w:rsidRDefault="005C68E1" w:rsidP="00F44618">
      <w:pPr>
        <w:spacing w:afterLines="0" w:after="0" w:line="264" w:lineRule="auto"/>
        <w:jc w:val="both"/>
        <w:rPr>
          <w:szCs w:val="22"/>
          <w:lang w:val="en-GB"/>
        </w:rPr>
      </w:pPr>
      <w:r>
        <w:rPr>
          <w:szCs w:val="22"/>
          <w:lang w:val="en-GB"/>
        </w:rPr>
        <w:t xml:space="preserve">In this contribution, we discuss soft buffer partitioning </w:t>
      </w:r>
      <w:r w:rsidR="00B44661">
        <w:rPr>
          <w:szCs w:val="22"/>
          <w:lang w:val="en-GB"/>
        </w:rPr>
        <w:t>for EN-DC UE</w:t>
      </w:r>
      <w:r w:rsidR="00BA423F" w:rsidRPr="00BA423F">
        <w:rPr>
          <w:szCs w:val="20"/>
        </w:rPr>
        <w:t xml:space="preserve"> </w:t>
      </w:r>
      <w:r w:rsidR="00BA423F">
        <w:rPr>
          <w:szCs w:val="20"/>
        </w:rPr>
        <w:t>in case an EN-DC UE has common soft buffer shared between LTE and NR</w:t>
      </w:r>
      <w:r>
        <w:rPr>
          <w:szCs w:val="22"/>
          <w:lang w:val="en-GB"/>
        </w:rPr>
        <w:t>.</w:t>
      </w:r>
    </w:p>
    <w:p w:rsidR="00283483" w:rsidRPr="00283483" w:rsidRDefault="00906587" w:rsidP="00283483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rFonts w:hint="eastAsia"/>
          <w:sz w:val="28"/>
          <w:szCs w:val="28"/>
          <w:lang w:eastAsia="ja-JP"/>
        </w:rPr>
        <w:t>Discussion</w:t>
      </w:r>
    </w:p>
    <w:p w:rsidR="00153E0F" w:rsidRDefault="000A68A2" w:rsidP="006557AB">
      <w:pPr>
        <w:spacing w:afterLines="0" w:after="0"/>
        <w:ind w:firstLine="142"/>
        <w:rPr>
          <w:szCs w:val="20"/>
        </w:rPr>
      </w:pPr>
      <w:r>
        <w:rPr>
          <w:szCs w:val="20"/>
          <w:lang w:val="en-GB"/>
        </w:rPr>
        <w:t>S</w:t>
      </w:r>
      <w:r w:rsidR="005C68E1">
        <w:rPr>
          <w:szCs w:val="20"/>
          <w:lang w:val="en-GB"/>
        </w:rPr>
        <w:t xml:space="preserve">oft buffer size </w:t>
      </w:r>
      <w:r w:rsidR="005E18DF">
        <w:rPr>
          <w:szCs w:val="20"/>
          <w:lang w:val="en-GB"/>
        </w:rPr>
        <w:t xml:space="preserve">for NR </w:t>
      </w:r>
      <w:r w:rsidR="008B4F46">
        <w:rPr>
          <w:szCs w:val="20"/>
          <w:lang w:val="en-GB"/>
        </w:rPr>
        <w:t xml:space="preserve">is </w:t>
      </w:r>
      <w:r w:rsidR="005E18DF">
        <w:rPr>
          <w:szCs w:val="20"/>
          <w:lang w:val="en-GB"/>
        </w:rPr>
        <w:t xml:space="preserve">not </w:t>
      </w:r>
      <w:r>
        <w:rPr>
          <w:szCs w:val="20"/>
          <w:lang w:val="en-GB"/>
        </w:rPr>
        <w:t xml:space="preserve">explicitly </w:t>
      </w:r>
      <w:r w:rsidR="005E18DF">
        <w:rPr>
          <w:szCs w:val="20"/>
          <w:lang w:val="en-GB"/>
        </w:rPr>
        <w:t xml:space="preserve">specified and </w:t>
      </w:r>
      <w:r w:rsidR="005C68E1">
        <w:rPr>
          <w:szCs w:val="20"/>
          <w:lang w:val="en-GB"/>
        </w:rPr>
        <w:t xml:space="preserve">invisible </w:t>
      </w:r>
      <w:r w:rsidR="00C679ED">
        <w:rPr>
          <w:szCs w:val="20"/>
          <w:lang w:val="en-GB"/>
        </w:rPr>
        <w:t>from gNB</w:t>
      </w:r>
      <w:r w:rsidR="008B4F46">
        <w:rPr>
          <w:szCs w:val="20"/>
        </w:rPr>
        <w:t>.</w:t>
      </w:r>
      <w:r w:rsidR="00C679ED">
        <w:rPr>
          <w:szCs w:val="20"/>
        </w:rPr>
        <w:t xml:space="preserve"> </w:t>
      </w:r>
    </w:p>
    <w:p w:rsidR="00153E0F" w:rsidRDefault="00153E0F" w:rsidP="006557AB">
      <w:pPr>
        <w:spacing w:afterLines="0" w:after="0"/>
        <w:ind w:firstLine="142"/>
        <w:rPr>
          <w:szCs w:val="20"/>
        </w:rPr>
      </w:pPr>
    </w:p>
    <w:p w:rsidR="006557AB" w:rsidRDefault="008B4F46" w:rsidP="006557AB">
      <w:pPr>
        <w:spacing w:afterLines="0" w:after="0"/>
        <w:ind w:firstLine="142"/>
        <w:rPr>
          <w:szCs w:val="20"/>
        </w:rPr>
      </w:pPr>
      <w:r>
        <w:rPr>
          <w:szCs w:val="20"/>
        </w:rPr>
        <w:t>In case a</w:t>
      </w:r>
      <w:r w:rsidR="00B44661">
        <w:rPr>
          <w:szCs w:val="20"/>
        </w:rPr>
        <w:t>n</w:t>
      </w:r>
      <w:r>
        <w:rPr>
          <w:szCs w:val="20"/>
        </w:rPr>
        <w:t xml:space="preserve"> EN-DC UE </w:t>
      </w:r>
      <w:r w:rsidR="00B44661">
        <w:rPr>
          <w:szCs w:val="20"/>
        </w:rPr>
        <w:t xml:space="preserve">has common </w:t>
      </w:r>
      <w:r>
        <w:rPr>
          <w:szCs w:val="20"/>
        </w:rPr>
        <w:t xml:space="preserve">soft buffer </w:t>
      </w:r>
      <w:r w:rsidR="00B44661">
        <w:rPr>
          <w:szCs w:val="20"/>
        </w:rPr>
        <w:t xml:space="preserve">shared </w:t>
      </w:r>
      <w:r w:rsidR="000A68A2">
        <w:rPr>
          <w:szCs w:val="20"/>
        </w:rPr>
        <w:t xml:space="preserve">between LTE and NR, </w:t>
      </w:r>
      <w:r w:rsidR="00C679ED">
        <w:rPr>
          <w:szCs w:val="20"/>
        </w:rPr>
        <w:t xml:space="preserve">the total amount of soft buffer for LTE </w:t>
      </w:r>
      <w:r w:rsidR="000A68A2">
        <w:rPr>
          <w:szCs w:val="20"/>
        </w:rPr>
        <w:t>and</w:t>
      </w:r>
      <w:r w:rsidR="00BA3936">
        <w:rPr>
          <w:szCs w:val="20"/>
        </w:rPr>
        <w:t xml:space="preserve"> </w:t>
      </w:r>
      <w:r w:rsidR="00C679ED">
        <w:rPr>
          <w:szCs w:val="20"/>
        </w:rPr>
        <w:t xml:space="preserve">NR would also be invisible and </w:t>
      </w:r>
      <w:r w:rsidR="005C68E1">
        <w:rPr>
          <w:szCs w:val="20"/>
        </w:rPr>
        <w:t xml:space="preserve">it is </w:t>
      </w:r>
      <w:r>
        <w:rPr>
          <w:szCs w:val="20"/>
        </w:rPr>
        <w:t xml:space="preserve">impossible </w:t>
      </w:r>
      <w:r w:rsidR="005C68E1">
        <w:rPr>
          <w:szCs w:val="20"/>
        </w:rPr>
        <w:t>to define soft buffer partitioning between NR and LTE</w:t>
      </w:r>
      <w:r w:rsidR="00B44661">
        <w:rPr>
          <w:szCs w:val="20"/>
        </w:rPr>
        <w:t>.</w:t>
      </w:r>
    </w:p>
    <w:p w:rsidR="00153E0F" w:rsidRDefault="00153E0F" w:rsidP="006557AB">
      <w:pPr>
        <w:spacing w:afterLines="0" w:after="0"/>
        <w:ind w:firstLine="142"/>
        <w:rPr>
          <w:szCs w:val="20"/>
        </w:rPr>
      </w:pPr>
    </w:p>
    <w:p w:rsidR="00CD39D8" w:rsidRPr="00CD39D8" w:rsidRDefault="00CD39D8" w:rsidP="006557AB">
      <w:pPr>
        <w:spacing w:afterLines="0" w:after="0"/>
        <w:rPr>
          <w:b/>
          <w:szCs w:val="20"/>
          <w:u w:val="single"/>
        </w:rPr>
      </w:pPr>
      <w:r w:rsidRPr="00CD39D8">
        <w:rPr>
          <w:b/>
          <w:szCs w:val="20"/>
          <w:u w:val="single"/>
        </w:rPr>
        <w:t>Observation:</w:t>
      </w:r>
    </w:p>
    <w:p w:rsidR="00CD39D8" w:rsidRDefault="00CD39D8" w:rsidP="006557AB">
      <w:pPr>
        <w:spacing w:afterLines="0" w:after="0"/>
        <w:ind w:firstLine="142"/>
        <w:rPr>
          <w:szCs w:val="20"/>
        </w:rPr>
      </w:pPr>
      <w:r>
        <w:rPr>
          <w:szCs w:val="20"/>
        </w:rPr>
        <w:t>It is not possible to define soft buffer partitioning between LTE and NR in case an EN-DC UE has common soft buffer shared between LTE and NR</w:t>
      </w:r>
    </w:p>
    <w:p w:rsidR="00CD39D8" w:rsidRDefault="00CD39D8" w:rsidP="006557AB">
      <w:pPr>
        <w:spacing w:afterLines="0" w:after="0"/>
        <w:ind w:firstLine="142"/>
        <w:rPr>
          <w:szCs w:val="20"/>
        </w:rPr>
      </w:pPr>
    </w:p>
    <w:p w:rsidR="00CD39D8" w:rsidRDefault="00CD39D8" w:rsidP="006557AB">
      <w:pPr>
        <w:spacing w:afterLines="0" w:after="0"/>
        <w:ind w:firstLine="142"/>
        <w:rPr>
          <w:szCs w:val="20"/>
        </w:rPr>
      </w:pPr>
      <w:r>
        <w:rPr>
          <w:szCs w:val="20"/>
        </w:rPr>
        <w:t xml:space="preserve">On the other hand, even in the </w:t>
      </w:r>
      <w:r w:rsidR="00153E0F">
        <w:rPr>
          <w:szCs w:val="20"/>
        </w:rPr>
        <w:t xml:space="preserve">common soft buffer </w:t>
      </w:r>
      <w:r>
        <w:rPr>
          <w:szCs w:val="20"/>
        </w:rPr>
        <w:t xml:space="preserve">case, eNB should be able to </w:t>
      </w:r>
      <w:r w:rsidR="00153E0F">
        <w:rPr>
          <w:szCs w:val="20"/>
        </w:rPr>
        <w:t xml:space="preserve">assume soft buffer size according to reported </w:t>
      </w:r>
      <w:r w:rsidR="00BA500C">
        <w:rPr>
          <w:szCs w:val="20"/>
        </w:rPr>
        <w:t xml:space="preserve">LTE </w:t>
      </w:r>
      <w:r>
        <w:rPr>
          <w:szCs w:val="20"/>
        </w:rPr>
        <w:t xml:space="preserve">UE category </w:t>
      </w:r>
      <w:r w:rsidR="00BA500C">
        <w:rPr>
          <w:szCs w:val="20"/>
        </w:rPr>
        <w:t>f</w:t>
      </w:r>
      <w:r w:rsidR="00153E0F">
        <w:rPr>
          <w:szCs w:val="20"/>
        </w:rPr>
        <w:t xml:space="preserve">or HARQ operation and LBRM to </w:t>
      </w:r>
      <w:r w:rsidR="00371FE9">
        <w:rPr>
          <w:szCs w:val="20"/>
        </w:rPr>
        <w:t>comply with</w:t>
      </w:r>
      <w:r w:rsidR="00153E0F">
        <w:rPr>
          <w:szCs w:val="20"/>
        </w:rPr>
        <w:t xml:space="preserve"> existing LTE specifications</w:t>
      </w:r>
      <w:r w:rsidR="00BA3936">
        <w:rPr>
          <w:szCs w:val="20"/>
        </w:rPr>
        <w:t>.</w:t>
      </w:r>
    </w:p>
    <w:p w:rsidR="00371FE9" w:rsidRDefault="00371FE9" w:rsidP="006557AB">
      <w:pPr>
        <w:spacing w:afterLines="0" w:after="0"/>
        <w:ind w:firstLine="142"/>
        <w:rPr>
          <w:szCs w:val="20"/>
        </w:rPr>
      </w:pPr>
    </w:p>
    <w:p w:rsidR="005E18DF" w:rsidRPr="008B4F46" w:rsidRDefault="00BA423F" w:rsidP="006557AB">
      <w:pPr>
        <w:spacing w:afterLines="0" w:after="0"/>
        <w:rPr>
          <w:b/>
          <w:szCs w:val="20"/>
          <w:u w:val="single"/>
        </w:rPr>
      </w:pPr>
      <w:r>
        <w:rPr>
          <w:b/>
          <w:szCs w:val="20"/>
          <w:u w:val="single"/>
        </w:rPr>
        <w:t>Proposal</w:t>
      </w:r>
      <w:r w:rsidR="008B4F46" w:rsidRPr="008B4F46">
        <w:rPr>
          <w:b/>
          <w:szCs w:val="20"/>
          <w:u w:val="single"/>
        </w:rPr>
        <w:t>:</w:t>
      </w:r>
    </w:p>
    <w:p w:rsidR="006557AB" w:rsidRDefault="00BA423F" w:rsidP="006557AB">
      <w:pPr>
        <w:spacing w:afterLines="0" w:after="0"/>
        <w:ind w:firstLine="142"/>
        <w:rPr>
          <w:szCs w:val="20"/>
        </w:rPr>
      </w:pPr>
      <w:r>
        <w:rPr>
          <w:szCs w:val="20"/>
        </w:rPr>
        <w:t xml:space="preserve">In EN-DC, </w:t>
      </w:r>
      <w:r w:rsidR="008B4F46">
        <w:rPr>
          <w:szCs w:val="20"/>
        </w:rPr>
        <w:t xml:space="preserve">eNB </w:t>
      </w:r>
      <w:r>
        <w:rPr>
          <w:szCs w:val="20"/>
        </w:rPr>
        <w:t>should be able to</w:t>
      </w:r>
      <w:r w:rsidR="008B4F46">
        <w:rPr>
          <w:szCs w:val="20"/>
        </w:rPr>
        <w:t xml:space="preserve"> </w:t>
      </w:r>
      <w:r w:rsidR="00CD39D8">
        <w:rPr>
          <w:szCs w:val="20"/>
        </w:rPr>
        <w:t xml:space="preserve">assume total soft buffer size for LTE </w:t>
      </w:r>
      <w:r w:rsidR="008B4F46">
        <w:rPr>
          <w:szCs w:val="20"/>
        </w:rPr>
        <w:t xml:space="preserve">according to </w:t>
      </w:r>
      <w:r>
        <w:rPr>
          <w:szCs w:val="20"/>
        </w:rPr>
        <w:t>UE category</w:t>
      </w:r>
      <w:r w:rsidR="00CD39D8">
        <w:rPr>
          <w:szCs w:val="20"/>
        </w:rPr>
        <w:t xml:space="preserve"> (LTE) of the UE</w:t>
      </w:r>
      <w:r>
        <w:rPr>
          <w:szCs w:val="20"/>
        </w:rPr>
        <w:t xml:space="preserve">, in </w:t>
      </w:r>
      <w:r w:rsidR="00371FE9">
        <w:rPr>
          <w:szCs w:val="20"/>
        </w:rPr>
        <w:t xml:space="preserve">the </w:t>
      </w:r>
      <w:r>
        <w:rPr>
          <w:szCs w:val="20"/>
        </w:rPr>
        <w:t>case an EN-DC UE has common soft buffer shared between LTE and NR</w:t>
      </w:r>
    </w:p>
    <w:p w:rsidR="006557AB" w:rsidRDefault="006557AB" w:rsidP="006557AB">
      <w:pPr>
        <w:spacing w:afterLines="0" w:after="0"/>
        <w:ind w:firstLine="142"/>
        <w:rPr>
          <w:szCs w:val="20"/>
        </w:rPr>
      </w:pPr>
    </w:p>
    <w:p w:rsidR="00F11C4E" w:rsidRDefault="00360C49" w:rsidP="00E03C7D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Conclusion</w:t>
      </w:r>
    </w:p>
    <w:p w:rsidR="006557AB" w:rsidRDefault="006557AB" w:rsidP="006557AB">
      <w:pPr>
        <w:spacing w:afterLines="0" w:after="0"/>
        <w:rPr>
          <w:lang w:val="en-GB"/>
        </w:rPr>
      </w:pPr>
      <w:r>
        <w:rPr>
          <w:lang w:val="en-GB"/>
        </w:rPr>
        <w:t>According to the agreement on soft buffer dimensioning, we made the following observation and proposal:</w:t>
      </w:r>
    </w:p>
    <w:p w:rsidR="006557AB" w:rsidRPr="006557AB" w:rsidRDefault="006557AB" w:rsidP="006557AB">
      <w:pPr>
        <w:spacing w:afterLines="0" w:after="0"/>
        <w:rPr>
          <w:lang w:val="en-GB"/>
        </w:rPr>
      </w:pPr>
    </w:p>
    <w:p w:rsidR="006557AB" w:rsidRPr="00CD39D8" w:rsidRDefault="006557AB" w:rsidP="006557AB">
      <w:pPr>
        <w:spacing w:afterLines="0" w:after="0"/>
        <w:rPr>
          <w:b/>
          <w:szCs w:val="20"/>
          <w:u w:val="single"/>
        </w:rPr>
      </w:pPr>
      <w:r w:rsidRPr="00CD39D8">
        <w:rPr>
          <w:b/>
          <w:szCs w:val="20"/>
          <w:u w:val="single"/>
        </w:rPr>
        <w:t>Observation:</w:t>
      </w:r>
    </w:p>
    <w:p w:rsidR="006557AB" w:rsidRDefault="006557AB" w:rsidP="006557AB">
      <w:pPr>
        <w:spacing w:afterLines="0" w:after="0"/>
        <w:ind w:firstLine="142"/>
        <w:rPr>
          <w:szCs w:val="20"/>
        </w:rPr>
      </w:pPr>
      <w:r>
        <w:rPr>
          <w:szCs w:val="20"/>
        </w:rPr>
        <w:t>It is not possible to define soft buffer partitioning between LTE and NR in case an EN-DC UE has common soft buffer shared between LTE and NR</w:t>
      </w:r>
    </w:p>
    <w:p w:rsidR="006557AB" w:rsidRDefault="006557AB" w:rsidP="006557AB">
      <w:pPr>
        <w:spacing w:afterLines="0" w:after="0"/>
        <w:ind w:firstLine="142"/>
        <w:rPr>
          <w:szCs w:val="20"/>
        </w:rPr>
      </w:pPr>
    </w:p>
    <w:p w:rsidR="006557AB" w:rsidRPr="008B4F46" w:rsidRDefault="006557AB" w:rsidP="006557AB">
      <w:pPr>
        <w:spacing w:afterLines="0" w:after="0"/>
        <w:rPr>
          <w:b/>
          <w:szCs w:val="20"/>
          <w:u w:val="single"/>
        </w:rPr>
      </w:pPr>
      <w:r>
        <w:rPr>
          <w:b/>
          <w:szCs w:val="20"/>
          <w:u w:val="single"/>
        </w:rPr>
        <w:t>Proposal</w:t>
      </w:r>
      <w:r w:rsidRPr="008B4F46">
        <w:rPr>
          <w:b/>
          <w:szCs w:val="20"/>
          <w:u w:val="single"/>
        </w:rPr>
        <w:t>:</w:t>
      </w:r>
    </w:p>
    <w:p w:rsidR="00094D86" w:rsidRPr="00AF1F1E" w:rsidRDefault="006557AB" w:rsidP="006557AB">
      <w:pPr>
        <w:spacing w:afterLines="0" w:after="0"/>
        <w:ind w:firstLine="142"/>
        <w:rPr>
          <w:szCs w:val="20"/>
        </w:rPr>
      </w:pPr>
      <w:r>
        <w:rPr>
          <w:szCs w:val="20"/>
        </w:rPr>
        <w:t>In EN-DC, eNB should be able to assume total soft buffer size for LTE according to UE category (LTE) of the UE, in case an EN-DC UE has common soft buffer shared between LTE and NR</w:t>
      </w: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77666D" w:rsidRDefault="00154E23" w:rsidP="003461A2">
      <w:pPr>
        <w:spacing w:afterLines="0" w:after="0" w:line="264" w:lineRule="auto"/>
      </w:pPr>
      <w:r>
        <w:rPr>
          <w:lang w:val="en-GB"/>
        </w:rPr>
        <w:t xml:space="preserve">[1] </w:t>
      </w:r>
      <w:r w:rsidRPr="00154E23">
        <w:t>RAN1 Chairman’s Notes</w:t>
      </w:r>
    </w:p>
    <w:sectPr w:rsidR="0077666D" w:rsidSect="00B07FC9">
      <w:footerReference w:type="even" r:id="rId9"/>
      <w:footerReference w:type="default" r:id="rId10"/>
      <w:footerReference w:type="first" r:id="rId11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D98" w:rsidRDefault="00523D98" w:rsidP="00FE4763">
      <w:pPr>
        <w:spacing w:after="120"/>
      </w:pPr>
      <w:r>
        <w:separator/>
      </w:r>
    </w:p>
  </w:endnote>
  <w:endnote w:type="continuationSeparator" w:id="0">
    <w:p w:rsidR="00523D98" w:rsidRDefault="00523D98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D98" w:rsidRDefault="00523D98" w:rsidP="00AF42B7">
      <w:pPr>
        <w:spacing w:after="120"/>
      </w:pPr>
      <w:r>
        <w:separator/>
      </w:r>
    </w:p>
  </w:footnote>
  <w:footnote w:type="continuationSeparator" w:id="0">
    <w:p w:rsidR="00523D98" w:rsidRDefault="00523D98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B54B66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8EE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82EA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4DAAF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8D6640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2705A5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74D4C03"/>
    <w:multiLevelType w:val="hybridMultilevel"/>
    <w:tmpl w:val="EF1C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A4580"/>
    <w:multiLevelType w:val="hybridMultilevel"/>
    <w:tmpl w:val="BCA8E9DC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2F0571"/>
    <w:multiLevelType w:val="hybridMultilevel"/>
    <w:tmpl w:val="CD84C02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C4CD9"/>
    <w:multiLevelType w:val="hybridMultilevel"/>
    <w:tmpl w:val="118ECDEA"/>
    <w:lvl w:ilvl="0" w:tplc="785498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D7366F"/>
    <w:multiLevelType w:val="hybridMultilevel"/>
    <w:tmpl w:val="B4C2E64C"/>
    <w:lvl w:ilvl="0" w:tplc="3D38EE1E">
      <w:start w:val="5"/>
      <w:numFmt w:val="bullet"/>
      <w:lvlText w:val="-"/>
      <w:lvlJc w:val="left"/>
      <w:pPr>
        <w:ind w:left="502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61600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4F8B0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D81F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EE76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9A08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04DE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C41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2377495B"/>
    <w:multiLevelType w:val="hybridMultilevel"/>
    <w:tmpl w:val="8628459E"/>
    <w:lvl w:ilvl="0" w:tplc="2A80CF1A">
      <w:start w:val="1"/>
      <w:numFmt w:val="bullet"/>
      <w:lvlText w:val="•"/>
      <w:lvlJc w:val="left"/>
      <w:pPr>
        <w:ind w:left="30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</w:abstractNum>
  <w:abstractNum w:abstractNumId="15" w15:restartNumberingAfterBreak="0">
    <w:nsid w:val="24003FCC"/>
    <w:multiLevelType w:val="hybridMultilevel"/>
    <w:tmpl w:val="BABC6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7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2B0AA1"/>
    <w:multiLevelType w:val="hybridMultilevel"/>
    <w:tmpl w:val="0C0EC57A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3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547D3B"/>
    <w:multiLevelType w:val="hybridMultilevel"/>
    <w:tmpl w:val="8130B05E"/>
    <w:lvl w:ilvl="0" w:tplc="7854982C">
      <w:start w:val="1"/>
      <w:numFmt w:val="bullet"/>
      <w:lvlText w:val="•"/>
      <w:lvlJc w:val="left"/>
      <w:pPr>
        <w:ind w:left="7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5" w15:restartNumberingAfterBreak="0">
    <w:nsid w:val="50447F51"/>
    <w:multiLevelType w:val="hybridMultilevel"/>
    <w:tmpl w:val="97040F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40A17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B83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3A03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48A9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D652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A299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65873346"/>
    <w:multiLevelType w:val="hybridMultilevel"/>
    <w:tmpl w:val="5406E8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EC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7344E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10A4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1A2F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0C856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0"/>
  </w:num>
  <w:num w:numId="3">
    <w:abstractNumId w:val="12"/>
  </w:num>
  <w:num w:numId="4">
    <w:abstractNumId w:val="23"/>
  </w:num>
  <w:num w:numId="5">
    <w:abstractNumId w:val="6"/>
  </w:num>
  <w:num w:numId="6">
    <w:abstractNumId w:val="9"/>
  </w:num>
  <w:num w:numId="7">
    <w:abstractNumId w:val="34"/>
  </w:num>
  <w:num w:numId="8">
    <w:abstractNumId w:val="26"/>
  </w:num>
  <w:num w:numId="9">
    <w:abstractNumId w:val="30"/>
  </w:num>
  <w:num w:numId="10">
    <w:abstractNumId w:val="32"/>
  </w:num>
  <w:num w:numId="11">
    <w:abstractNumId w:val="21"/>
  </w:num>
  <w:num w:numId="12">
    <w:abstractNumId w:val="35"/>
  </w:num>
  <w:num w:numId="13">
    <w:abstractNumId w:val="17"/>
  </w:num>
  <w:num w:numId="14">
    <w:abstractNumId w:val="2"/>
  </w:num>
  <w:num w:numId="15">
    <w:abstractNumId w:val="4"/>
  </w:num>
  <w:num w:numId="16">
    <w:abstractNumId w:val="33"/>
  </w:num>
  <w:num w:numId="17">
    <w:abstractNumId w:val="18"/>
  </w:num>
  <w:num w:numId="18">
    <w:abstractNumId w:val="10"/>
  </w:num>
  <w:num w:numId="19">
    <w:abstractNumId w:val="5"/>
  </w:num>
  <w:num w:numId="20">
    <w:abstractNumId w:val="19"/>
  </w:num>
  <w:num w:numId="21">
    <w:abstractNumId w:val="3"/>
  </w:num>
  <w:num w:numId="22">
    <w:abstractNumId w:val="0"/>
  </w:num>
  <w:num w:numId="23">
    <w:abstractNumId w:val="14"/>
  </w:num>
  <w:num w:numId="24">
    <w:abstractNumId w:val="28"/>
  </w:num>
  <w:num w:numId="25">
    <w:abstractNumId w:val="8"/>
  </w:num>
  <w:num w:numId="26">
    <w:abstractNumId w:val="14"/>
  </w:num>
  <w:num w:numId="27">
    <w:abstractNumId w:val="24"/>
  </w:num>
  <w:num w:numId="28">
    <w:abstractNumId w:val="22"/>
  </w:num>
  <w:num w:numId="29">
    <w:abstractNumId w:val="13"/>
  </w:num>
  <w:num w:numId="30">
    <w:abstractNumId w:val="31"/>
  </w:num>
  <w:num w:numId="31">
    <w:abstractNumId w:val="7"/>
  </w:num>
  <w:num w:numId="32">
    <w:abstractNumId w:val="25"/>
  </w:num>
  <w:num w:numId="33">
    <w:abstractNumId w:val="27"/>
  </w:num>
  <w:num w:numId="34">
    <w:abstractNumId w:val="16"/>
  </w:num>
  <w:num w:numId="35">
    <w:abstractNumId w:val="1"/>
  </w:num>
  <w:num w:numId="36">
    <w:abstractNumId w:val="15"/>
  </w:num>
  <w:num w:numId="37">
    <w:abstractNumId w:val="11"/>
  </w:num>
  <w:num w:numId="38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777"/>
    <w:rsid w:val="00023887"/>
    <w:rsid w:val="00023D78"/>
    <w:rsid w:val="0002480C"/>
    <w:rsid w:val="00024A28"/>
    <w:rsid w:val="000253B2"/>
    <w:rsid w:val="00025E38"/>
    <w:rsid w:val="00026FEB"/>
    <w:rsid w:val="00027F2C"/>
    <w:rsid w:val="00030B50"/>
    <w:rsid w:val="00030BD1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2C8D"/>
    <w:rsid w:val="000430D1"/>
    <w:rsid w:val="000443ED"/>
    <w:rsid w:val="00044BB5"/>
    <w:rsid w:val="00045276"/>
    <w:rsid w:val="00045B00"/>
    <w:rsid w:val="00045F77"/>
    <w:rsid w:val="0004631F"/>
    <w:rsid w:val="0005124A"/>
    <w:rsid w:val="000516DB"/>
    <w:rsid w:val="00051E09"/>
    <w:rsid w:val="00054510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3550"/>
    <w:rsid w:val="00063A31"/>
    <w:rsid w:val="000645C6"/>
    <w:rsid w:val="000648FB"/>
    <w:rsid w:val="00065AC0"/>
    <w:rsid w:val="00065B1B"/>
    <w:rsid w:val="00070856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15C4"/>
    <w:rsid w:val="00091818"/>
    <w:rsid w:val="000929A5"/>
    <w:rsid w:val="0009401A"/>
    <w:rsid w:val="0009436F"/>
    <w:rsid w:val="00094445"/>
    <w:rsid w:val="00094D86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8A2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3A57"/>
    <w:rsid w:val="000B50FA"/>
    <w:rsid w:val="000B70C1"/>
    <w:rsid w:val="000B7336"/>
    <w:rsid w:val="000C0184"/>
    <w:rsid w:val="000C03F7"/>
    <w:rsid w:val="000C19A3"/>
    <w:rsid w:val="000C327D"/>
    <w:rsid w:val="000C43D9"/>
    <w:rsid w:val="000C492B"/>
    <w:rsid w:val="000C5CBF"/>
    <w:rsid w:val="000C77B9"/>
    <w:rsid w:val="000D03A0"/>
    <w:rsid w:val="000D2C5C"/>
    <w:rsid w:val="000D35B9"/>
    <w:rsid w:val="000D400A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CA5"/>
    <w:rsid w:val="000E4EFF"/>
    <w:rsid w:val="000E795D"/>
    <w:rsid w:val="000F0290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0F4876"/>
    <w:rsid w:val="000F71E4"/>
    <w:rsid w:val="00100A11"/>
    <w:rsid w:val="00100C59"/>
    <w:rsid w:val="00100F0F"/>
    <w:rsid w:val="00100FEC"/>
    <w:rsid w:val="00102669"/>
    <w:rsid w:val="00102EC3"/>
    <w:rsid w:val="00104B40"/>
    <w:rsid w:val="00105565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FE2"/>
    <w:rsid w:val="00112317"/>
    <w:rsid w:val="00113A4F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6F1E"/>
    <w:rsid w:val="0015199D"/>
    <w:rsid w:val="00152391"/>
    <w:rsid w:val="00152466"/>
    <w:rsid w:val="00153BB6"/>
    <w:rsid w:val="00153E0F"/>
    <w:rsid w:val="0015460D"/>
    <w:rsid w:val="0015469A"/>
    <w:rsid w:val="00154E23"/>
    <w:rsid w:val="00154F0E"/>
    <w:rsid w:val="001550D3"/>
    <w:rsid w:val="0015526D"/>
    <w:rsid w:val="0015566B"/>
    <w:rsid w:val="001567A7"/>
    <w:rsid w:val="00156CB6"/>
    <w:rsid w:val="00160BF5"/>
    <w:rsid w:val="00160C2D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7060E"/>
    <w:rsid w:val="00171867"/>
    <w:rsid w:val="00171D35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165E"/>
    <w:rsid w:val="00181B37"/>
    <w:rsid w:val="00181E65"/>
    <w:rsid w:val="00182879"/>
    <w:rsid w:val="00182D59"/>
    <w:rsid w:val="00182FC2"/>
    <w:rsid w:val="00190036"/>
    <w:rsid w:val="001900B8"/>
    <w:rsid w:val="0019091A"/>
    <w:rsid w:val="001910CC"/>
    <w:rsid w:val="00191848"/>
    <w:rsid w:val="001918D9"/>
    <w:rsid w:val="00192D1F"/>
    <w:rsid w:val="00193572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6AC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2B30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5BB7"/>
    <w:rsid w:val="001D5CA2"/>
    <w:rsid w:val="001D6089"/>
    <w:rsid w:val="001D6CDE"/>
    <w:rsid w:val="001D7428"/>
    <w:rsid w:val="001D7F01"/>
    <w:rsid w:val="001E2C38"/>
    <w:rsid w:val="001E3830"/>
    <w:rsid w:val="001E47FB"/>
    <w:rsid w:val="001E687D"/>
    <w:rsid w:val="001E6A95"/>
    <w:rsid w:val="001E7763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1DB"/>
    <w:rsid w:val="002078F1"/>
    <w:rsid w:val="002079A0"/>
    <w:rsid w:val="002114CA"/>
    <w:rsid w:val="00211633"/>
    <w:rsid w:val="00212625"/>
    <w:rsid w:val="002138DC"/>
    <w:rsid w:val="0021436E"/>
    <w:rsid w:val="00214E69"/>
    <w:rsid w:val="00215171"/>
    <w:rsid w:val="002158FE"/>
    <w:rsid w:val="00215D97"/>
    <w:rsid w:val="00216D41"/>
    <w:rsid w:val="00217A03"/>
    <w:rsid w:val="00217C1E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773C"/>
    <w:rsid w:val="002301BD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6844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2AB2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3F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37C"/>
    <w:rsid w:val="00282967"/>
    <w:rsid w:val="00282C6A"/>
    <w:rsid w:val="00283483"/>
    <w:rsid w:val="00284059"/>
    <w:rsid w:val="002841F3"/>
    <w:rsid w:val="002844C1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C04"/>
    <w:rsid w:val="002975CC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28D"/>
    <w:rsid w:val="002C1871"/>
    <w:rsid w:val="002C1DD9"/>
    <w:rsid w:val="002C1F1A"/>
    <w:rsid w:val="002C21B9"/>
    <w:rsid w:val="002C388C"/>
    <w:rsid w:val="002C489B"/>
    <w:rsid w:val="002C528D"/>
    <w:rsid w:val="002C6031"/>
    <w:rsid w:val="002C61BA"/>
    <w:rsid w:val="002C68C7"/>
    <w:rsid w:val="002C767C"/>
    <w:rsid w:val="002C7C84"/>
    <w:rsid w:val="002D06B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A51"/>
    <w:rsid w:val="002D5F8A"/>
    <w:rsid w:val="002D6476"/>
    <w:rsid w:val="002D6555"/>
    <w:rsid w:val="002D6710"/>
    <w:rsid w:val="002D6D5E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F0D6E"/>
    <w:rsid w:val="002F19C4"/>
    <w:rsid w:val="002F24F1"/>
    <w:rsid w:val="002F2B15"/>
    <w:rsid w:val="002F3B7B"/>
    <w:rsid w:val="002F3D38"/>
    <w:rsid w:val="002F40DF"/>
    <w:rsid w:val="002F439F"/>
    <w:rsid w:val="002F46A3"/>
    <w:rsid w:val="002F4B90"/>
    <w:rsid w:val="002F4CC4"/>
    <w:rsid w:val="002F4D27"/>
    <w:rsid w:val="002F54F0"/>
    <w:rsid w:val="002F62A9"/>
    <w:rsid w:val="002F63D9"/>
    <w:rsid w:val="002F6522"/>
    <w:rsid w:val="002F68A0"/>
    <w:rsid w:val="002F6C9D"/>
    <w:rsid w:val="002F7636"/>
    <w:rsid w:val="002F7B5F"/>
    <w:rsid w:val="00300D9B"/>
    <w:rsid w:val="00301CDA"/>
    <w:rsid w:val="00301E03"/>
    <w:rsid w:val="00302118"/>
    <w:rsid w:val="0030251A"/>
    <w:rsid w:val="00302859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4222"/>
    <w:rsid w:val="003151B9"/>
    <w:rsid w:val="00315283"/>
    <w:rsid w:val="003154DC"/>
    <w:rsid w:val="00316354"/>
    <w:rsid w:val="0031759B"/>
    <w:rsid w:val="00317A97"/>
    <w:rsid w:val="00317D02"/>
    <w:rsid w:val="00317F76"/>
    <w:rsid w:val="003200F2"/>
    <w:rsid w:val="003205D2"/>
    <w:rsid w:val="00320E2B"/>
    <w:rsid w:val="00322189"/>
    <w:rsid w:val="00322A09"/>
    <w:rsid w:val="00322BE7"/>
    <w:rsid w:val="00322FD4"/>
    <w:rsid w:val="00323B3B"/>
    <w:rsid w:val="003248AC"/>
    <w:rsid w:val="00324B66"/>
    <w:rsid w:val="00325AD1"/>
    <w:rsid w:val="00325E27"/>
    <w:rsid w:val="00326136"/>
    <w:rsid w:val="00326476"/>
    <w:rsid w:val="003267D0"/>
    <w:rsid w:val="00326CED"/>
    <w:rsid w:val="00327A0E"/>
    <w:rsid w:val="00327A3C"/>
    <w:rsid w:val="00327B63"/>
    <w:rsid w:val="00331DC2"/>
    <w:rsid w:val="00331FBD"/>
    <w:rsid w:val="00332259"/>
    <w:rsid w:val="00332825"/>
    <w:rsid w:val="00332DC3"/>
    <w:rsid w:val="003330C0"/>
    <w:rsid w:val="00333F5D"/>
    <w:rsid w:val="003346C5"/>
    <w:rsid w:val="00334806"/>
    <w:rsid w:val="0033482E"/>
    <w:rsid w:val="00334F03"/>
    <w:rsid w:val="003352EF"/>
    <w:rsid w:val="0033638A"/>
    <w:rsid w:val="003364A5"/>
    <w:rsid w:val="0033658D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3FE3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553A"/>
    <w:rsid w:val="0036555D"/>
    <w:rsid w:val="003662B9"/>
    <w:rsid w:val="0037129B"/>
    <w:rsid w:val="00371FB5"/>
    <w:rsid w:val="00371FE9"/>
    <w:rsid w:val="00372C99"/>
    <w:rsid w:val="00372D83"/>
    <w:rsid w:val="00372FBA"/>
    <w:rsid w:val="00373BE9"/>
    <w:rsid w:val="00373E28"/>
    <w:rsid w:val="003750F6"/>
    <w:rsid w:val="003764AB"/>
    <w:rsid w:val="00376900"/>
    <w:rsid w:val="003778CB"/>
    <w:rsid w:val="00377976"/>
    <w:rsid w:val="003779A3"/>
    <w:rsid w:val="003804F6"/>
    <w:rsid w:val="00381219"/>
    <w:rsid w:val="00382EE7"/>
    <w:rsid w:val="00383D47"/>
    <w:rsid w:val="00385A96"/>
    <w:rsid w:val="00385BA7"/>
    <w:rsid w:val="00385BCC"/>
    <w:rsid w:val="00385F14"/>
    <w:rsid w:val="003860DD"/>
    <w:rsid w:val="003868F5"/>
    <w:rsid w:val="003873C7"/>
    <w:rsid w:val="00387DA4"/>
    <w:rsid w:val="00390A4E"/>
    <w:rsid w:val="00391E8F"/>
    <w:rsid w:val="00392057"/>
    <w:rsid w:val="003923AB"/>
    <w:rsid w:val="00393D8A"/>
    <w:rsid w:val="00393F49"/>
    <w:rsid w:val="00394D4C"/>
    <w:rsid w:val="00394F3D"/>
    <w:rsid w:val="0039550F"/>
    <w:rsid w:val="003959BB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8EF"/>
    <w:rsid w:val="003A7934"/>
    <w:rsid w:val="003A7E5D"/>
    <w:rsid w:val="003B02B6"/>
    <w:rsid w:val="003B0BDB"/>
    <w:rsid w:val="003B142C"/>
    <w:rsid w:val="003B24B9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C717F"/>
    <w:rsid w:val="003D0297"/>
    <w:rsid w:val="003D0F93"/>
    <w:rsid w:val="003D1600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465C"/>
    <w:rsid w:val="003F4738"/>
    <w:rsid w:val="003F6454"/>
    <w:rsid w:val="003F6601"/>
    <w:rsid w:val="003F78E7"/>
    <w:rsid w:val="003F7C34"/>
    <w:rsid w:val="00400368"/>
    <w:rsid w:val="00401D64"/>
    <w:rsid w:val="00401DC5"/>
    <w:rsid w:val="00402117"/>
    <w:rsid w:val="00402A21"/>
    <w:rsid w:val="00402DDD"/>
    <w:rsid w:val="0040318A"/>
    <w:rsid w:val="004056AE"/>
    <w:rsid w:val="00405FC9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4AD1"/>
    <w:rsid w:val="00424F13"/>
    <w:rsid w:val="00425741"/>
    <w:rsid w:val="00426FD1"/>
    <w:rsid w:val="00427222"/>
    <w:rsid w:val="00427565"/>
    <w:rsid w:val="00427DDD"/>
    <w:rsid w:val="00427EE1"/>
    <w:rsid w:val="0043010E"/>
    <w:rsid w:val="0043032B"/>
    <w:rsid w:val="00431374"/>
    <w:rsid w:val="004315BE"/>
    <w:rsid w:val="00432B84"/>
    <w:rsid w:val="00433397"/>
    <w:rsid w:val="004343B3"/>
    <w:rsid w:val="0043450D"/>
    <w:rsid w:val="004360E6"/>
    <w:rsid w:val="00436B87"/>
    <w:rsid w:val="00436D60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44A"/>
    <w:rsid w:val="00466521"/>
    <w:rsid w:val="004674AE"/>
    <w:rsid w:val="0046762C"/>
    <w:rsid w:val="00467681"/>
    <w:rsid w:val="0047104F"/>
    <w:rsid w:val="004714CE"/>
    <w:rsid w:val="0047194B"/>
    <w:rsid w:val="00473007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703C"/>
    <w:rsid w:val="00487DCB"/>
    <w:rsid w:val="0049202B"/>
    <w:rsid w:val="00492FBD"/>
    <w:rsid w:val="00493627"/>
    <w:rsid w:val="0049391D"/>
    <w:rsid w:val="00493A28"/>
    <w:rsid w:val="004944B0"/>
    <w:rsid w:val="00496449"/>
    <w:rsid w:val="00497AFC"/>
    <w:rsid w:val="00497C23"/>
    <w:rsid w:val="004A1048"/>
    <w:rsid w:val="004A1428"/>
    <w:rsid w:val="004A3623"/>
    <w:rsid w:val="004A39DB"/>
    <w:rsid w:val="004A3CA5"/>
    <w:rsid w:val="004A5D19"/>
    <w:rsid w:val="004A6402"/>
    <w:rsid w:val="004A682F"/>
    <w:rsid w:val="004B02CE"/>
    <w:rsid w:val="004B06D5"/>
    <w:rsid w:val="004B090F"/>
    <w:rsid w:val="004B248F"/>
    <w:rsid w:val="004B368B"/>
    <w:rsid w:val="004B3D6D"/>
    <w:rsid w:val="004B3FFA"/>
    <w:rsid w:val="004B42A9"/>
    <w:rsid w:val="004B46D4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6451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F10"/>
    <w:rsid w:val="004F4F5B"/>
    <w:rsid w:val="004F584A"/>
    <w:rsid w:val="004F5EC0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636B"/>
    <w:rsid w:val="005177F5"/>
    <w:rsid w:val="005206D3"/>
    <w:rsid w:val="00521CF2"/>
    <w:rsid w:val="00523365"/>
    <w:rsid w:val="00523943"/>
    <w:rsid w:val="0052398E"/>
    <w:rsid w:val="00523D98"/>
    <w:rsid w:val="00524C41"/>
    <w:rsid w:val="00525158"/>
    <w:rsid w:val="00527645"/>
    <w:rsid w:val="005279EF"/>
    <w:rsid w:val="00527EB8"/>
    <w:rsid w:val="005305FD"/>
    <w:rsid w:val="00530639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963"/>
    <w:rsid w:val="00551D9C"/>
    <w:rsid w:val="00551E3C"/>
    <w:rsid w:val="00552963"/>
    <w:rsid w:val="00554164"/>
    <w:rsid w:val="00555528"/>
    <w:rsid w:val="00561B50"/>
    <w:rsid w:val="00562032"/>
    <w:rsid w:val="005620B1"/>
    <w:rsid w:val="005622D5"/>
    <w:rsid w:val="005624C2"/>
    <w:rsid w:val="00562694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730F"/>
    <w:rsid w:val="00587C2E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2092"/>
    <w:rsid w:val="005B2B86"/>
    <w:rsid w:val="005B2D26"/>
    <w:rsid w:val="005B4790"/>
    <w:rsid w:val="005B49C8"/>
    <w:rsid w:val="005B4B8C"/>
    <w:rsid w:val="005B4ECE"/>
    <w:rsid w:val="005B5133"/>
    <w:rsid w:val="005B7577"/>
    <w:rsid w:val="005C15F9"/>
    <w:rsid w:val="005C16F4"/>
    <w:rsid w:val="005C1952"/>
    <w:rsid w:val="005C1D55"/>
    <w:rsid w:val="005C21EB"/>
    <w:rsid w:val="005C24CF"/>
    <w:rsid w:val="005C260B"/>
    <w:rsid w:val="005C26E5"/>
    <w:rsid w:val="005C38B6"/>
    <w:rsid w:val="005C38CA"/>
    <w:rsid w:val="005C38D3"/>
    <w:rsid w:val="005C3A26"/>
    <w:rsid w:val="005C3A68"/>
    <w:rsid w:val="005C3E47"/>
    <w:rsid w:val="005C500B"/>
    <w:rsid w:val="005C5070"/>
    <w:rsid w:val="005C53A4"/>
    <w:rsid w:val="005C63DB"/>
    <w:rsid w:val="005C68E1"/>
    <w:rsid w:val="005C780A"/>
    <w:rsid w:val="005D0369"/>
    <w:rsid w:val="005D0FC1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8DF"/>
    <w:rsid w:val="005E1CA8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1E67"/>
    <w:rsid w:val="00602E80"/>
    <w:rsid w:val="00603601"/>
    <w:rsid w:val="00603F06"/>
    <w:rsid w:val="00604135"/>
    <w:rsid w:val="0060467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1FBC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26EC3"/>
    <w:rsid w:val="00627F30"/>
    <w:rsid w:val="0063039C"/>
    <w:rsid w:val="00630E17"/>
    <w:rsid w:val="00631F8A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5F9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2DBE"/>
    <w:rsid w:val="00653130"/>
    <w:rsid w:val="00653569"/>
    <w:rsid w:val="006553B6"/>
    <w:rsid w:val="006557AB"/>
    <w:rsid w:val="0065773C"/>
    <w:rsid w:val="006578E9"/>
    <w:rsid w:val="006616B6"/>
    <w:rsid w:val="0066284C"/>
    <w:rsid w:val="00662C56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DCB"/>
    <w:rsid w:val="00681F9C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4C3"/>
    <w:rsid w:val="006A5DB8"/>
    <w:rsid w:val="006B06C8"/>
    <w:rsid w:val="006B06D9"/>
    <w:rsid w:val="006B2356"/>
    <w:rsid w:val="006B2B0B"/>
    <w:rsid w:val="006B36B1"/>
    <w:rsid w:val="006B4508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23EC"/>
    <w:rsid w:val="006C2E38"/>
    <w:rsid w:val="006C3043"/>
    <w:rsid w:val="006C317F"/>
    <w:rsid w:val="006C4ECD"/>
    <w:rsid w:val="006C60BF"/>
    <w:rsid w:val="006C685C"/>
    <w:rsid w:val="006C6D44"/>
    <w:rsid w:val="006C6DF4"/>
    <w:rsid w:val="006C6FEC"/>
    <w:rsid w:val="006C70EF"/>
    <w:rsid w:val="006C7825"/>
    <w:rsid w:val="006D1B25"/>
    <w:rsid w:val="006D1DA3"/>
    <w:rsid w:val="006D4B5C"/>
    <w:rsid w:val="006D4D33"/>
    <w:rsid w:val="006D5468"/>
    <w:rsid w:val="006D5FF3"/>
    <w:rsid w:val="006E2274"/>
    <w:rsid w:val="006E3829"/>
    <w:rsid w:val="006E4B48"/>
    <w:rsid w:val="006E5780"/>
    <w:rsid w:val="006E7BB2"/>
    <w:rsid w:val="006F0150"/>
    <w:rsid w:val="006F0275"/>
    <w:rsid w:val="006F0D7D"/>
    <w:rsid w:val="006F2526"/>
    <w:rsid w:val="006F2C38"/>
    <w:rsid w:val="006F4872"/>
    <w:rsid w:val="006F59DA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63C8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B8F"/>
    <w:rsid w:val="007225E1"/>
    <w:rsid w:val="00722657"/>
    <w:rsid w:val="007226AE"/>
    <w:rsid w:val="007238DF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8C0"/>
    <w:rsid w:val="00737CA6"/>
    <w:rsid w:val="00740D91"/>
    <w:rsid w:val="007418DE"/>
    <w:rsid w:val="00743A21"/>
    <w:rsid w:val="0074527D"/>
    <w:rsid w:val="00745297"/>
    <w:rsid w:val="00745FAC"/>
    <w:rsid w:val="00746075"/>
    <w:rsid w:val="007466F8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125"/>
    <w:rsid w:val="007649B7"/>
    <w:rsid w:val="007652F5"/>
    <w:rsid w:val="007661DD"/>
    <w:rsid w:val="007667C2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2600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97F12"/>
    <w:rsid w:val="007A0550"/>
    <w:rsid w:val="007A08C3"/>
    <w:rsid w:val="007A0AF1"/>
    <w:rsid w:val="007A2B37"/>
    <w:rsid w:val="007A40BC"/>
    <w:rsid w:val="007A4AC3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D66"/>
    <w:rsid w:val="007C3F44"/>
    <w:rsid w:val="007C4A14"/>
    <w:rsid w:val="007C63EC"/>
    <w:rsid w:val="007C6AAB"/>
    <w:rsid w:val="007D049F"/>
    <w:rsid w:val="007D0C07"/>
    <w:rsid w:val="007D0EF5"/>
    <w:rsid w:val="007D1497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D1C"/>
    <w:rsid w:val="007F0EA6"/>
    <w:rsid w:val="007F0EAF"/>
    <w:rsid w:val="007F12D3"/>
    <w:rsid w:val="007F1826"/>
    <w:rsid w:val="007F23E8"/>
    <w:rsid w:val="007F2EFC"/>
    <w:rsid w:val="007F3097"/>
    <w:rsid w:val="007F426E"/>
    <w:rsid w:val="007F517A"/>
    <w:rsid w:val="007F6B7B"/>
    <w:rsid w:val="007F6B9D"/>
    <w:rsid w:val="007F6EC3"/>
    <w:rsid w:val="0080089F"/>
    <w:rsid w:val="008015E5"/>
    <w:rsid w:val="00801B1D"/>
    <w:rsid w:val="0080221F"/>
    <w:rsid w:val="00803063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3F3"/>
    <w:rsid w:val="00826C7B"/>
    <w:rsid w:val="00827435"/>
    <w:rsid w:val="00827A70"/>
    <w:rsid w:val="00827CAF"/>
    <w:rsid w:val="00827DEB"/>
    <w:rsid w:val="00830307"/>
    <w:rsid w:val="00830C42"/>
    <w:rsid w:val="008312D8"/>
    <w:rsid w:val="00831826"/>
    <w:rsid w:val="008330AC"/>
    <w:rsid w:val="00833C05"/>
    <w:rsid w:val="00833EF7"/>
    <w:rsid w:val="0083508C"/>
    <w:rsid w:val="008357D5"/>
    <w:rsid w:val="008402CF"/>
    <w:rsid w:val="0084072F"/>
    <w:rsid w:val="00840DA4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70C3"/>
    <w:rsid w:val="0085748B"/>
    <w:rsid w:val="00857CD5"/>
    <w:rsid w:val="00857CDD"/>
    <w:rsid w:val="00857CFA"/>
    <w:rsid w:val="0086046A"/>
    <w:rsid w:val="00860DB8"/>
    <w:rsid w:val="00860EE5"/>
    <w:rsid w:val="00860FDE"/>
    <w:rsid w:val="008610E1"/>
    <w:rsid w:val="00862527"/>
    <w:rsid w:val="00862660"/>
    <w:rsid w:val="008631F7"/>
    <w:rsid w:val="008634EA"/>
    <w:rsid w:val="008641F4"/>
    <w:rsid w:val="008643AB"/>
    <w:rsid w:val="00864A42"/>
    <w:rsid w:val="00864C4D"/>
    <w:rsid w:val="00865555"/>
    <w:rsid w:val="00865D32"/>
    <w:rsid w:val="008665B8"/>
    <w:rsid w:val="00866AC5"/>
    <w:rsid w:val="00866F79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45F7"/>
    <w:rsid w:val="0088461A"/>
    <w:rsid w:val="00885B09"/>
    <w:rsid w:val="00885BBB"/>
    <w:rsid w:val="0088715B"/>
    <w:rsid w:val="00887A74"/>
    <w:rsid w:val="00887D5F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4B34"/>
    <w:rsid w:val="00895B36"/>
    <w:rsid w:val="008A0120"/>
    <w:rsid w:val="008A0909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425A"/>
    <w:rsid w:val="008B4789"/>
    <w:rsid w:val="008B4F46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C6862"/>
    <w:rsid w:val="008D1D31"/>
    <w:rsid w:val="008D431B"/>
    <w:rsid w:val="008D55F4"/>
    <w:rsid w:val="008D61FF"/>
    <w:rsid w:val="008D6495"/>
    <w:rsid w:val="008D67EC"/>
    <w:rsid w:val="008D6896"/>
    <w:rsid w:val="008D7191"/>
    <w:rsid w:val="008D73FA"/>
    <w:rsid w:val="008D7891"/>
    <w:rsid w:val="008E04D3"/>
    <w:rsid w:val="008E06C7"/>
    <w:rsid w:val="008E1385"/>
    <w:rsid w:val="008E2CC5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5674"/>
    <w:rsid w:val="00926237"/>
    <w:rsid w:val="00926C95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0CF2"/>
    <w:rsid w:val="009810DE"/>
    <w:rsid w:val="00981216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7419"/>
    <w:rsid w:val="009A777E"/>
    <w:rsid w:val="009A78D8"/>
    <w:rsid w:val="009B04A3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5EDA"/>
    <w:rsid w:val="009C75D8"/>
    <w:rsid w:val="009C7705"/>
    <w:rsid w:val="009C779F"/>
    <w:rsid w:val="009D00BF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EE2"/>
    <w:rsid w:val="009E0BDF"/>
    <w:rsid w:val="009E1D92"/>
    <w:rsid w:val="009E2D8A"/>
    <w:rsid w:val="009E3228"/>
    <w:rsid w:val="009E41C6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2A69"/>
    <w:rsid w:val="009F312E"/>
    <w:rsid w:val="009F4BCE"/>
    <w:rsid w:val="009F4DFF"/>
    <w:rsid w:val="009F556C"/>
    <w:rsid w:val="009F5A97"/>
    <w:rsid w:val="009F6F75"/>
    <w:rsid w:val="009F7853"/>
    <w:rsid w:val="00A011D3"/>
    <w:rsid w:val="00A01355"/>
    <w:rsid w:val="00A01E9C"/>
    <w:rsid w:val="00A0265D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57C9"/>
    <w:rsid w:val="00A2698E"/>
    <w:rsid w:val="00A26AA7"/>
    <w:rsid w:val="00A26FA0"/>
    <w:rsid w:val="00A30AED"/>
    <w:rsid w:val="00A31F77"/>
    <w:rsid w:val="00A32427"/>
    <w:rsid w:val="00A324A2"/>
    <w:rsid w:val="00A32534"/>
    <w:rsid w:val="00A327F1"/>
    <w:rsid w:val="00A32BCD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46A48"/>
    <w:rsid w:val="00A5078F"/>
    <w:rsid w:val="00A51B64"/>
    <w:rsid w:val="00A525E7"/>
    <w:rsid w:val="00A52B5B"/>
    <w:rsid w:val="00A52CBC"/>
    <w:rsid w:val="00A53602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51DD"/>
    <w:rsid w:val="00A76BB5"/>
    <w:rsid w:val="00A76CB4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386"/>
    <w:rsid w:val="00A8667D"/>
    <w:rsid w:val="00A86D98"/>
    <w:rsid w:val="00A86F70"/>
    <w:rsid w:val="00A8754C"/>
    <w:rsid w:val="00A878FC"/>
    <w:rsid w:val="00A87B9C"/>
    <w:rsid w:val="00A87C3D"/>
    <w:rsid w:val="00A87C6C"/>
    <w:rsid w:val="00A87D53"/>
    <w:rsid w:val="00A90D96"/>
    <w:rsid w:val="00A9135A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76A7"/>
    <w:rsid w:val="00AC772C"/>
    <w:rsid w:val="00AC7AA3"/>
    <w:rsid w:val="00AC7B70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5BF"/>
    <w:rsid w:val="00AF1677"/>
    <w:rsid w:val="00AF1F1E"/>
    <w:rsid w:val="00AF3083"/>
    <w:rsid w:val="00AF3A59"/>
    <w:rsid w:val="00AF3E9D"/>
    <w:rsid w:val="00AF42B7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3005"/>
    <w:rsid w:val="00B13235"/>
    <w:rsid w:val="00B134ED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BCF"/>
    <w:rsid w:val="00B320E1"/>
    <w:rsid w:val="00B324E2"/>
    <w:rsid w:val="00B324EB"/>
    <w:rsid w:val="00B32B1D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082A"/>
    <w:rsid w:val="00B4237A"/>
    <w:rsid w:val="00B44661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229C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7085"/>
    <w:rsid w:val="00B67892"/>
    <w:rsid w:val="00B708A3"/>
    <w:rsid w:val="00B70A93"/>
    <w:rsid w:val="00B72D91"/>
    <w:rsid w:val="00B76F2D"/>
    <w:rsid w:val="00B77284"/>
    <w:rsid w:val="00B80157"/>
    <w:rsid w:val="00B81656"/>
    <w:rsid w:val="00B833CC"/>
    <w:rsid w:val="00B83ADB"/>
    <w:rsid w:val="00B83D7C"/>
    <w:rsid w:val="00B841A5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581D"/>
    <w:rsid w:val="00B95B01"/>
    <w:rsid w:val="00B95BE0"/>
    <w:rsid w:val="00B95F3F"/>
    <w:rsid w:val="00B9603C"/>
    <w:rsid w:val="00B9605D"/>
    <w:rsid w:val="00B96FCA"/>
    <w:rsid w:val="00B97817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3936"/>
    <w:rsid w:val="00BA423F"/>
    <w:rsid w:val="00BA4482"/>
    <w:rsid w:val="00BA460C"/>
    <w:rsid w:val="00BA50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158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8B3"/>
    <w:rsid w:val="00BC5956"/>
    <w:rsid w:val="00BC6B46"/>
    <w:rsid w:val="00BD0A8C"/>
    <w:rsid w:val="00BD2411"/>
    <w:rsid w:val="00BD2CDA"/>
    <w:rsid w:val="00BD2D34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409C"/>
    <w:rsid w:val="00BE50E9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4DB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24E2"/>
    <w:rsid w:val="00C24D7C"/>
    <w:rsid w:val="00C25B17"/>
    <w:rsid w:val="00C2650F"/>
    <w:rsid w:val="00C2678F"/>
    <w:rsid w:val="00C26F28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5020E"/>
    <w:rsid w:val="00C50C17"/>
    <w:rsid w:val="00C50DEF"/>
    <w:rsid w:val="00C50DFB"/>
    <w:rsid w:val="00C51975"/>
    <w:rsid w:val="00C52BCE"/>
    <w:rsid w:val="00C55066"/>
    <w:rsid w:val="00C55361"/>
    <w:rsid w:val="00C55E67"/>
    <w:rsid w:val="00C567B1"/>
    <w:rsid w:val="00C57A49"/>
    <w:rsid w:val="00C601DA"/>
    <w:rsid w:val="00C60375"/>
    <w:rsid w:val="00C62075"/>
    <w:rsid w:val="00C6229B"/>
    <w:rsid w:val="00C62531"/>
    <w:rsid w:val="00C62908"/>
    <w:rsid w:val="00C640D8"/>
    <w:rsid w:val="00C64BC1"/>
    <w:rsid w:val="00C6568B"/>
    <w:rsid w:val="00C65880"/>
    <w:rsid w:val="00C65BAF"/>
    <w:rsid w:val="00C65FC4"/>
    <w:rsid w:val="00C66584"/>
    <w:rsid w:val="00C675C3"/>
    <w:rsid w:val="00C67988"/>
    <w:rsid w:val="00C679ED"/>
    <w:rsid w:val="00C713E8"/>
    <w:rsid w:val="00C716FA"/>
    <w:rsid w:val="00C71BC0"/>
    <w:rsid w:val="00C72598"/>
    <w:rsid w:val="00C73849"/>
    <w:rsid w:val="00C75F9E"/>
    <w:rsid w:val="00C76571"/>
    <w:rsid w:val="00C7735F"/>
    <w:rsid w:val="00C8115F"/>
    <w:rsid w:val="00C811FF"/>
    <w:rsid w:val="00C81F3F"/>
    <w:rsid w:val="00C82297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33"/>
    <w:rsid w:val="00C91C46"/>
    <w:rsid w:val="00C92797"/>
    <w:rsid w:val="00C92B8F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DAC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139"/>
    <w:rsid w:val="00CC7A41"/>
    <w:rsid w:val="00CC7CCB"/>
    <w:rsid w:val="00CD0331"/>
    <w:rsid w:val="00CD0C8E"/>
    <w:rsid w:val="00CD39B1"/>
    <w:rsid w:val="00CD39D8"/>
    <w:rsid w:val="00CD412F"/>
    <w:rsid w:val="00CD4713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4F5D"/>
    <w:rsid w:val="00CE5313"/>
    <w:rsid w:val="00CE6E77"/>
    <w:rsid w:val="00CF0565"/>
    <w:rsid w:val="00CF1480"/>
    <w:rsid w:val="00CF23FC"/>
    <w:rsid w:val="00CF2559"/>
    <w:rsid w:val="00CF2842"/>
    <w:rsid w:val="00CF29F8"/>
    <w:rsid w:val="00CF3638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CD"/>
    <w:rsid w:val="00D06D6F"/>
    <w:rsid w:val="00D07AC3"/>
    <w:rsid w:val="00D10495"/>
    <w:rsid w:val="00D10985"/>
    <w:rsid w:val="00D112FD"/>
    <w:rsid w:val="00D1232B"/>
    <w:rsid w:val="00D12A54"/>
    <w:rsid w:val="00D12E56"/>
    <w:rsid w:val="00D14F11"/>
    <w:rsid w:val="00D14FDD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AE1"/>
    <w:rsid w:val="00D4433B"/>
    <w:rsid w:val="00D443D8"/>
    <w:rsid w:val="00D45201"/>
    <w:rsid w:val="00D4545E"/>
    <w:rsid w:val="00D46265"/>
    <w:rsid w:val="00D46A37"/>
    <w:rsid w:val="00D5001A"/>
    <w:rsid w:val="00D506E4"/>
    <w:rsid w:val="00D50A22"/>
    <w:rsid w:val="00D50D59"/>
    <w:rsid w:val="00D51F03"/>
    <w:rsid w:val="00D52C7B"/>
    <w:rsid w:val="00D53AC6"/>
    <w:rsid w:val="00D53F4C"/>
    <w:rsid w:val="00D54369"/>
    <w:rsid w:val="00D543ED"/>
    <w:rsid w:val="00D545DA"/>
    <w:rsid w:val="00D54D3A"/>
    <w:rsid w:val="00D561F2"/>
    <w:rsid w:val="00D56EE6"/>
    <w:rsid w:val="00D60360"/>
    <w:rsid w:val="00D61561"/>
    <w:rsid w:val="00D61F57"/>
    <w:rsid w:val="00D6445D"/>
    <w:rsid w:val="00D6486D"/>
    <w:rsid w:val="00D65053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912"/>
    <w:rsid w:val="00D87E36"/>
    <w:rsid w:val="00D90355"/>
    <w:rsid w:val="00D90A1E"/>
    <w:rsid w:val="00D91ACF"/>
    <w:rsid w:val="00D91EE6"/>
    <w:rsid w:val="00D92CF0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2CF6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1F47"/>
    <w:rsid w:val="00DB3210"/>
    <w:rsid w:val="00DB3605"/>
    <w:rsid w:val="00DB3DCA"/>
    <w:rsid w:val="00DB499F"/>
    <w:rsid w:val="00DB4CE5"/>
    <w:rsid w:val="00DB5A9D"/>
    <w:rsid w:val="00DB6128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5E65"/>
    <w:rsid w:val="00DC71AD"/>
    <w:rsid w:val="00DC7FC1"/>
    <w:rsid w:val="00DD0500"/>
    <w:rsid w:val="00DD0754"/>
    <w:rsid w:val="00DD224B"/>
    <w:rsid w:val="00DD26B1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151B"/>
    <w:rsid w:val="00DE22F9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E7EB9"/>
    <w:rsid w:val="00DF02F3"/>
    <w:rsid w:val="00DF046C"/>
    <w:rsid w:val="00DF1AB2"/>
    <w:rsid w:val="00DF2456"/>
    <w:rsid w:val="00DF266F"/>
    <w:rsid w:val="00DF2A40"/>
    <w:rsid w:val="00DF2C1C"/>
    <w:rsid w:val="00DF3D0B"/>
    <w:rsid w:val="00DF61D1"/>
    <w:rsid w:val="00DF66E1"/>
    <w:rsid w:val="00DF6925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0FBF"/>
    <w:rsid w:val="00E1207B"/>
    <w:rsid w:val="00E128BA"/>
    <w:rsid w:val="00E1313E"/>
    <w:rsid w:val="00E14C78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5EC0"/>
    <w:rsid w:val="00E46330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703"/>
    <w:rsid w:val="00E55285"/>
    <w:rsid w:val="00E5582A"/>
    <w:rsid w:val="00E55BEA"/>
    <w:rsid w:val="00E56101"/>
    <w:rsid w:val="00E5618C"/>
    <w:rsid w:val="00E57510"/>
    <w:rsid w:val="00E5787D"/>
    <w:rsid w:val="00E61D83"/>
    <w:rsid w:val="00E626EE"/>
    <w:rsid w:val="00E634D7"/>
    <w:rsid w:val="00E6435D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90BA6"/>
    <w:rsid w:val="00E90E04"/>
    <w:rsid w:val="00E91D19"/>
    <w:rsid w:val="00E92254"/>
    <w:rsid w:val="00E9256E"/>
    <w:rsid w:val="00E9483D"/>
    <w:rsid w:val="00E94BE3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6A76"/>
    <w:rsid w:val="00EA7D9C"/>
    <w:rsid w:val="00EB037A"/>
    <w:rsid w:val="00EB0E59"/>
    <w:rsid w:val="00EB17D3"/>
    <w:rsid w:val="00EB1C2A"/>
    <w:rsid w:val="00EB1DF1"/>
    <w:rsid w:val="00EB33FC"/>
    <w:rsid w:val="00EB3E48"/>
    <w:rsid w:val="00EB4B88"/>
    <w:rsid w:val="00EB5173"/>
    <w:rsid w:val="00EB5A3E"/>
    <w:rsid w:val="00EB76B0"/>
    <w:rsid w:val="00EB7AF1"/>
    <w:rsid w:val="00EC03D6"/>
    <w:rsid w:val="00EC0762"/>
    <w:rsid w:val="00EC0F79"/>
    <w:rsid w:val="00EC1EA7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8E2"/>
    <w:rsid w:val="00ED2424"/>
    <w:rsid w:val="00ED2DA4"/>
    <w:rsid w:val="00ED37B0"/>
    <w:rsid w:val="00ED4076"/>
    <w:rsid w:val="00ED47DB"/>
    <w:rsid w:val="00ED48FA"/>
    <w:rsid w:val="00ED50A4"/>
    <w:rsid w:val="00ED52EA"/>
    <w:rsid w:val="00ED6CA2"/>
    <w:rsid w:val="00ED78E5"/>
    <w:rsid w:val="00EE0E12"/>
    <w:rsid w:val="00EE18F4"/>
    <w:rsid w:val="00EE3075"/>
    <w:rsid w:val="00EE32E7"/>
    <w:rsid w:val="00EE38D6"/>
    <w:rsid w:val="00EE3FC3"/>
    <w:rsid w:val="00EE4207"/>
    <w:rsid w:val="00EE451E"/>
    <w:rsid w:val="00EE4A9E"/>
    <w:rsid w:val="00EE55B2"/>
    <w:rsid w:val="00EE5A81"/>
    <w:rsid w:val="00EE5E95"/>
    <w:rsid w:val="00EE6A61"/>
    <w:rsid w:val="00EF10BC"/>
    <w:rsid w:val="00EF1C20"/>
    <w:rsid w:val="00EF2918"/>
    <w:rsid w:val="00EF3DA4"/>
    <w:rsid w:val="00EF441A"/>
    <w:rsid w:val="00EF4B22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1276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2BD1"/>
    <w:rsid w:val="00F23A7F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2FC8"/>
    <w:rsid w:val="00F739D7"/>
    <w:rsid w:val="00F756C1"/>
    <w:rsid w:val="00F75A66"/>
    <w:rsid w:val="00F76C54"/>
    <w:rsid w:val="00F76DCF"/>
    <w:rsid w:val="00F76EE1"/>
    <w:rsid w:val="00F77BA1"/>
    <w:rsid w:val="00F8064A"/>
    <w:rsid w:val="00F80A8D"/>
    <w:rsid w:val="00F80E8E"/>
    <w:rsid w:val="00F829DB"/>
    <w:rsid w:val="00F84265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D52"/>
    <w:rsid w:val="00FD35F3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697"/>
    <w:pPr>
      <w:widowControl w:val="0"/>
      <w:adjustRightInd w:val="0"/>
      <w:snapToGrid w:val="0"/>
      <w:spacing w:afterLines="50" w:after="5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Lines="0"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AH/NR_AH_1801/Docs/R1-1801139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E9501-B256-475E-825E-6B680B848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HARQ processes to support adjacent channel deployment with TD-LTE</vt:lpstr>
    </vt:vector>
  </TitlesOfParts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2017-11-15T17:54:00Z</dcterms:created>
  <dcterms:modified xsi:type="dcterms:W3CDTF">2018-02-16T05:00:00Z</dcterms:modified>
</cp:coreProperties>
</file>