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D49A" w14:textId="232FEC0B" w:rsidR="000013C0" w:rsidRPr="00515148" w:rsidRDefault="000013C0" w:rsidP="000013C0">
      <w:pPr>
        <w:tabs>
          <w:tab w:val="right" w:pos="9360"/>
        </w:tabs>
        <w:spacing w:after="0"/>
        <w:rPr>
          <w:rFonts w:ascii="Arial" w:hAnsi="Arial" w:cs="Arial"/>
          <w:b/>
          <w:i/>
          <w:sz w:val="24"/>
          <w:lang w:eastAsia="zh-CN"/>
        </w:rPr>
      </w:pPr>
      <w:r w:rsidRPr="00515148">
        <w:rPr>
          <w:rFonts w:ascii="Arial" w:hAnsi="Arial" w:cs="Arial"/>
          <w:b/>
          <w:sz w:val="24"/>
        </w:rPr>
        <w:t xml:space="preserve">3GPP TSG RAN WG1 Meeting 90bis                                                          </w:t>
      </w:r>
      <w:r w:rsidRPr="00515148">
        <w:rPr>
          <w:rFonts w:ascii="Arial" w:hAnsi="Arial" w:cs="Arial"/>
          <w:b/>
          <w:sz w:val="24"/>
        </w:rPr>
        <w:tab/>
        <w:t xml:space="preserve">         R1-1717</w:t>
      </w:r>
      <w:r w:rsidR="00496AD0" w:rsidRPr="00515148">
        <w:rPr>
          <w:rFonts w:ascii="Arial" w:hAnsi="Arial" w:cs="Arial"/>
          <w:b/>
          <w:sz w:val="24"/>
        </w:rPr>
        <w:t>400</w:t>
      </w:r>
    </w:p>
    <w:p w14:paraId="228CE1FA" w14:textId="77777777" w:rsidR="000013C0" w:rsidRPr="00515148" w:rsidRDefault="000013C0" w:rsidP="000013C0">
      <w:pPr>
        <w:spacing w:after="0"/>
        <w:rPr>
          <w:rFonts w:ascii="Arial" w:hAnsi="Arial" w:cs="Arial"/>
          <w:b/>
          <w:sz w:val="24"/>
        </w:rPr>
      </w:pPr>
      <w:r w:rsidRPr="00515148">
        <w:rPr>
          <w:rFonts w:ascii="Arial" w:hAnsi="Arial" w:cs="Arial"/>
          <w:b/>
          <w:bCs/>
          <w:sz w:val="24"/>
        </w:rPr>
        <w:t>Prague, CZ, 9th – 13th, October 2017</w:t>
      </w:r>
      <w:r w:rsidRPr="00515148">
        <w:rPr>
          <w:rFonts w:ascii="Arial" w:hAnsi="Arial" w:cs="Arial"/>
          <w:b/>
          <w:sz w:val="24"/>
        </w:rPr>
        <w:t xml:space="preserve">  </w:t>
      </w:r>
    </w:p>
    <w:p w14:paraId="6C8A0F8B" w14:textId="77777777" w:rsidR="00627D4F" w:rsidRPr="00515148" w:rsidRDefault="00627D4F" w:rsidP="00627D4F">
      <w:pPr>
        <w:spacing w:after="0"/>
        <w:rPr>
          <w:rFonts w:ascii="Arial" w:hAnsi="Arial" w:cs="Arial"/>
          <w:b/>
          <w:sz w:val="24"/>
        </w:rPr>
      </w:pPr>
    </w:p>
    <w:p w14:paraId="07833558" w14:textId="696ADC52" w:rsidR="007D4C02" w:rsidRPr="00515148"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515148">
        <w:rPr>
          <w:rFonts w:ascii="Arial" w:hAnsi="Arial" w:cs="Arial"/>
          <w:b/>
          <w:bCs/>
          <w:sz w:val="24"/>
          <w:lang w:val="en-US"/>
        </w:rPr>
        <w:t>Agenda Item:</w:t>
      </w:r>
      <w:bookmarkStart w:id="0" w:name="Source"/>
      <w:bookmarkEnd w:id="0"/>
      <w:r w:rsidR="00620A95" w:rsidRPr="00515148">
        <w:rPr>
          <w:rFonts w:ascii="Arial" w:hAnsi="Arial" w:cs="Arial"/>
          <w:b/>
          <w:bCs/>
          <w:sz w:val="24"/>
          <w:lang w:val="en-US"/>
        </w:rPr>
        <w:t xml:space="preserve">  </w:t>
      </w:r>
      <w:r w:rsidR="004112D0" w:rsidRPr="00515148">
        <w:rPr>
          <w:rFonts w:ascii="Arial" w:hAnsi="Arial" w:cs="Arial"/>
          <w:b/>
          <w:bCs/>
          <w:sz w:val="24"/>
          <w:lang w:val="en-US"/>
        </w:rPr>
        <w:t xml:space="preserve"> </w:t>
      </w:r>
      <w:r w:rsidR="00620A95" w:rsidRPr="00515148">
        <w:rPr>
          <w:rFonts w:ascii="Arial" w:hAnsi="Arial" w:cs="Arial"/>
          <w:b/>
          <w:bCs/>
          <w:sz w:val="24"/>
          <w:lang w:val="en-US"/>
        </w:rPr>
        <w:t xml:space="preserve">      </w:t>
      </w:r>
      <w:r w:rsidR="0099619E" w:rsidRPr="00515148">
        <w:rPr>
          <w:rFonts w:ascii="Arial" w:hAnsi="Arial" w:cs="Arial"/>
          <w:b/>
          <w:bCs/>
          <w:sz w:val="24"/>
          <w:lang w:val="en-US"/>
        </w:rPr>
        <w:t xml:space="preserve"> </w:t>
      </w:r>
      <w:r w:rsidR="00496AD0" w:rsidRPr="00515148">
        <w:rPr>
          <w:rFonts w:ascii="Arial" w:hAnsi="Arial" w:cs="Arial"/>
          <w:b/>
          <w:bCs/>
          <w:sz w:val="24"/>
          <w:lang w:val="en-US"/>
        </w:rPr>
        <w:t>7.3.4.1</w:t>
      </w:r>
    </w:p>
    <w:p w14:paraId="4FA22F89" w14:textId="77777777" w:rsidR="007D4C02" w:rsidRPr="00515148" w:rsidRDefault="007D4C02" w:rsidP="004244DD">
      <w:pPr>
        <w:pStyle w:val="Header"/>
        <w:widowControl w:val="0"/>
        <w:tabs>
          <w:tab w:val="clear" w:pos="4536"/>
          <w:tab w:val="clear" w:pos="9072"/>
        </w:tabs>
        <w:spacing w:after="0"/>
        <w:ind w:right="-57"/>
        <w:rPr>
          <w:rFonts w:ascii="Arial" w:hAnsi="Arial" w:cs="Arial"/>
          <w:b/>
          <w:bCs/>
          <w:sz w:val="24"/>
          <w:lang w:val="en-US"/>
        </w:rPr>
      </w:pPr>
      <w:r w:rsidRPr="00515148">
        <w:rPr>
          <w:rFonts w:ascii="Arial" w:hAnsi="Arial" w:cs="Arial"/>
          <w:b/>
          <w:bCs/>
          <w:sz w:val="24"/>
          <w:lang w:val="en-US"/>
        </w:rPr>
        <w:t xml:space="preserve">Source: </w:t>
      </w:r>
      <w:r w:rsidRPr="00515148">
        <w:rPr>
          <w:rFonts w:ascii="Arial" w:hAnsi="Arial" w:cs="Arial"/>
          <w:b/>
          <w:bCs/>
          <w:sz w:val="24"/>
          <w:lang w:val="en-US"/>
        </w:rPr>
        <w:tab/>
      </w:r>
      <w:r w:rsidRPr="00515148">
        <w:rPr>
          <w:rFonts w:ascii="Arial" w:hAnsi="Arial" w:cs="Arial"/>
          <w:b/>
          <w:bCs/>
          <w:sz w:val="24"/>
          <w:lang w:val="en-US"/>
        </w:rPr>
        <w:tab/>
      </w:r>
      <w:r w:rsidR="00F97383" w:rsidRPr="00515148">
        <w:rPr>
          <w:rFonts w:ascii="Arial" w:hAnsi="Arial" w:cs="Arial"/>
          <w:b/>
          <w:bCs/>
          <w:sz w:val="24"/>
          <w:lang w:val="en-US"/>
        </w:rPr>
        <w:t>Intel Corporation</w:t>
      </w:r>
    </w:p>
    <w:p w14:paraId="1C0667F3" w14:textId="276BA3D2" w:rsidR="007D4C02" w:rsidRPr="00515148"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515148">
        <w:rPr>
          <w:rFonts w:ascii="Arial" w:hAnsi="Arial" w:cs="Arial"/>
          <w:b/>
          <w:bCs/>
          <w:sz w:val="24"/>
          <w:lang w:val="en-US"/>
        </w:rPr>
        <w:t>Title:</w:t>
      </w:r>
      <w:r w:rsidRPr="00515148">
        <w:rPr>
          <w:rFonts w:ascii="Arial" w:hAnsi="Arial" w:cs="Arial"/>
          <w:b/>
          <w:bCs/>
          <w:sz w:val="24"/>
          <w:lang w:val="en-US"/>
        </w:rPr>
        <w:tab/>
      </w:r>
      <w:r w:rsidR="00EA6A09" w:rsidRPr="00515148">
        <w:rPr>
          <w:rFonts w:ascii="Arial" w:hAnsi="Arial" w:cs="Arial"/>
          <w:b/>
          <w:sz w:val="24"/>
        </w:rPr>
        <w:t xml:space="preserve">Remaining details </w:t>
      </w:r>
      <w:r w:rsidR="00496AD0" w:rsidRPr="00515148">
        <w:rPr>
          <w:rFonts w:ascii="Arial" w:hAnsi="Arial" w:cs="Arial"/>
          <w:b/>
          <w:sz w:val="24"/>
        </w:rPr>
        <w:t xml:space="preserve">for bandwidth parts </w:t>
      </w:r>
    </w:p>
    <w:p w14:paraId="3CCE8C33" w14:textId="77777777" w:rsidR="007122C4" w:rsidRPr="00515148"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515148">
        <w:rPr>
          <w:rFonts w:ascii="Arial" w:hAnsi="Arial" w:cs="Arial"/>
          <w:b/>
          <w:snapToGrid w:val="0"/>
          <w:kern w:val="2"/>
          <w:sz w:val="24"/>
          <w:lang w:val="en-US" w:eastAsia="ko-KR"/>
        </w:rPr>
        <w:t>Document for:</w:t>
      </w:r>
      <w:r w:rsidRPr="00515148">
        <w:rPr>
          <w:rFonts w:ascii="Arial" w:hAnsi="Arial" w:cs="Arial"/>
          <w:snapToGrid w:val="0"/>
          <w:kern w:val="2"/>
          <w:sz w:val="24"/>
          <w:lang w:val="en-US" w:eastAsia="ko-KR"/>
        </w:rPr>
        <w:t xml:space="preserve"> </w:t>
      </w:r>
      <w:r w:rsidRPr="00515148">
        <w:rPr>
          <w:rFonts w:ascii="Arial" w:hAnsi="Arial" w:cs="Arial"/>
          <w:snapToGrid w:val="0"/>
          <w:kern w:val="2"/>
          <w:sz w:val="24"/>
          <w:lang w:val="en-US" w:eastAsia="ko-KR"/>
        </w:rPr>
        <w:tab/>
      </w:r>
      <w:r w:rsidRPr="00515148">
        <w:rPr>
          <w:rFonts w:ascii="Arial" w:hAnsi="Arial" w:cs="Arial"/>
          <w:b/>
          <w:snapToGrid w:val="0"/>
          <w:kern w:val="2"/>
          <w:sz w:val="24"/>
          <w:lang w:val="en-US" w:eastAsia="ko-KR"/>
        </w:rPr>
        <w:t>Discussion/Decision</w:t>
      </w:r>
    </w:p>
    <w:p w14:paraId="5AE55FD6" w14:textId="77777777" w:rsidR="001F3AEC" w:rsidRPr="00515148" w:rsidRDefault="00EA6A09" w:rsidP="0099619E">
      <w:pPr>
        <w:pStyle w:val="Heading1"/>
        <w:keepNext w:val="0"/>
        <w:widowControl w:val="0"/>
        <w:spacing w:before="480" w:after="120"/>
        <w:ind w:left="518"/>
        <w:rPr>
          <w:sz w:val="28"/>
        </w:rPr>
      </w:pPr>
      <w:r w:rsidRPr="00515148">
        <w:rPr>
          <w:sz w:val="28"/>
        </w:rPr>
        <w:t>Introduction</w:t>
      </w:r>
      <w:r w:rsidR="00DE31C2" w:rsidRPr="00515148">
        <w:rPr>
          <w:sz w:val="28"/>
        </w:rPr>
        <w:t xml:space="preserve"> </w:t>
      </w:r>
    </w:p>
    <w:p w14:paraId="2C9A7062" w14:textId="383C3303" w:rsidR="00EA6A09" w:rsidRPr="00515148" w:rsidRDefault="005C56AD" w:rsidP="00EA6A09">
      <w:pPr>
        <w:pStyle w:val="LGTdoc"/>
        <w:spacing w:before="20" w:afterLines="0" w:line="240" w:lineRule="auto"/>
        <w:rPr>
          <w:rFonts w:ascii="Arial" w:hAnsi="Arial" w:cs="Arial"/>
          <w:sz w:val="20"/>
          <w:szCs w:val="20"/>
        </w:rPr>
      </w:pPr>
      <w:r w:rsidRPr="00515148">
        <w:rPr>
          <w:rFonts w:ascii="Arial" w:hAnsi="Arial" w:cs="Arial"/>
          <w:sz w:val="20"/>
          <w:szCs w:val="20"/>
        </w:rPr>
        <w:t>In RAN1 Meeting NR-AH#3, the following agreements were made</w:t>
      </w:r>
      <w:r w:rsidR="00515148">
        <w:rPr>
          <w:rFonts w:ascii="Arial" w:hAnsi="Arial" w:cs="Arial"/>
          <w:sz w:val="20"/>
          <w:szCs w:val="20"/>
        </w:rPr>
        <w:t xml:space="preserve"> [1]</w:t>
      </w:r>
      <w:r w:rsidRPr="00515148">
        <w:rPr>
          <w:rFonts w:ascii="Arial" w:hAnsi="Arial" w:cs="Arial"/>
          <w:sz w:val="20"/>
          <w:szCs w:val="20"/>
        </w:rPr>
        <w:t xml:space="preserve">: </w:t>
      </w:r>
    </w:p>
    <w:tbl>
      <w:tblPr>
        <w:tblStyle w:val="TableGrid"/>
        <w:tblW w:w="0" w:type="auto"/>
        <w:tblInd w:w="85" w:type="dxa"/>
        <w:tblLook w:val="04A0" w:firstRow="1" w:lastRow="0" w:firstColumn="1" w:lastColumn="0" w:noHBand="0" w:noVBand="1"/>
      </w:tblPr>
      <w:tblGrid>
        <w:gridCol w:w="9834"/>
      </w:tblGrid>
      <w:tr w:rsidR="005C56AD" w:rsidRPr="00515148" w14:paraId="28D60652" w14:textId="77777777" w:rsidTr="00515148">
        <w:tc>
          <w:tcPr>
            <w:tcW w:w="9834" w:type="dxa"/>
          </w:tcPr>
          <w:p w14:paraId="69425FC8" w14:textId="77777777" w:rsidR="005C56AD" w:rsidRPr="00515148" w:rsidRDefault="005C56AD" w:rsidP="005C56AD">
            <w:pPr>
              <w:tabs>
                <w:tab w:val="left" w:pos="720"/>
              </w:tabs>
              <w:rPr>
                <w:rFonts w:ascii="Arial" w:hAnsi="Arial" w:cs="Arial"/>
                <w:szCs w:val="20"/>
              </w:rPr>
            </w:pPr>
            <w:r w:rsidRPr="00515148">
              <w:rPr>
                <w:rFonts w:ascii="Arial" w:hAnsi="Arial" w:cs="Arial"/>
                <w:szCs w:val="20"/>
                <w:highlight w:val="green"/>
              </w:rPr>
              <w:t>Agreements:</w:t>
            </w:r>
          </w:p>
          <w:p w14:paraId="326166F4" w14:textId="77777777" w:rsidR="005C56AD" w:rsidRPr="00515148" w:rsidRDefault="005C56AD" w:rsidP="005C56AD">
            <w:pPr>
              <w:numPr>
                <w:ilvl w:val="0"/>
                <w:numId w:val="31"/>
              </w:numPr>
              <w:tabs>
                <w:tab w:val="left" w:pos="720"/>
              </w:tabs>
              <w:spacing w:after="0"/>
              <w:jc w:val="left"/>
              <w:rPr>
                <w:rFonts w:ascii="Arial" w:hAnsi="Arial" w:cs="Arial"/>
                <w:szCs w:val="20"/>
              </w:rPr>
            </w:pPr>
            <w:r w:rsidRPr="00515148">
              <w:rPr>
                <w:rFonts w:ascii="Arial" w:hAnsi="Arial" w:cs="Arial"/>
                <w:szCs w:val="20"/>
              </w:rPr>
              <w:t>For each UE-specific serving cell, one or more DL BWPs and one or more UL BWPs can be configured by dedicated RRC for a UE</w:t>
            </w:r>
          </w:p>
          <w:p w14:paraId="5DB77CAD" w14:textId="77777777" w:rsidR="005C56AD" w:rsidRPr="00515148" w:rsidRDefault="005C56AD" w:rsidP="005C56AD">
            <w:pPr>
              <w:numPr>
                <w:ilvl w:val="1"/>
                <w:numId w:val="31"/>
              </w:numPr>
              <w:tabs>
                <w:tab w:val="left" w:pos="720"/>
              </w:tabs>
              <w:spacing w:after="0"/>
              <w:jc w:val="left"/>
              <w:rPr>
                <w:rFonts w:ascii="Arial" w:hAnsi="Arial" w:cs="Arial"/>
                <w:szCs w:val="20"/>
              </w:rPr>
            </w:pPr>
            <w:r w:rsidRPr="00515148">
              <w:rPr>
                <w:rFonts w:ascii="Arial" w:hAnsi="Arial" w:cs="Arial"/>
                <w:szCs w:val="20"/>
              </w:rPr>
              <w:t>FFS association of DL BWP and UL BWP</w:t>
            </w:r>
          </w:p>
          <w:p w14:paraId="49011E53" w14:textId="1D296B6A" w:rsidR="005C56AD" w:rsidRPr="00515148" w:rsidRDefault="005C56AD" w:rsidP="005C56AD">
            <w:pPr>
              <w:numPr>
                <w:ilvl w:val="1"/>
                <w:numId w:val="31"/>
              </w:numPr>
              <w:tabs>
                <w:tab w:val="left" w:pos="720"/>
              </w:tabs>
              <w:spacing w:after="0"/>
              <w:jc w:val="left"/>
              <w:rPr>
                <w:rFonts w:ascii="Arial" w:hAnsi="Arial" w:cs="Arial"/>
                <w:szCs w:val="20"/>
              </w:rPr>
            </w:pPr>
            <w:r w:rsidRPr="00515148">
              <w:rPr>
                <w:rFonts w:ascii="Arial" w:hAnsi="Arial" w:cs="Arial"/>
                <w:szCs w:val="20"/>
              </w:rPr>
              <w:t>FFS definition of an active cell in relation to DL BWP and UL BWP, whether or not there are cross-cell/cross-BWP interactions</w:t>
            </w:r>
          </w:p>
          <w:p w14:paraId="4AF5395B" w14:textId="77777777" w:rsidR="005C56AD" w:rsidRPr="00515148" w:rsidRDefault="005C56AD" w:rsidP="005C56AD">
            <w:pPr>
              <w:tabs>
                <w:tab w:val="left" w:pos="720"/>
              </w:tabs>
              <w:rPr>
                <w:rFonts w:ascii="Arial" w:hAnsi="Arial" w:cs="Arial"/>
                <w:szCs w:val="20"/>
              </w:rPr>
            </w:pPr>
            <w:r w:rsidRPr="00515148">
              <w:rPr>
                <w:rFonts w:ascii="Arial" w:hAnsi="Arial" w:cs="Arial"/>
                <w:szCs w:val="20"/>
                <w:highlight w:val="green"/>
              </w:rPr>
              <w:t>Agreements:</w:t>
            </w:r>
          </w:p>
          <w:p w14:paraId="3CA644C8" w14:textId="77777777" w:rsidR="005C56AD" w:rsidRPr="00515148" w:rsidRDefault="005C56AD" w:rsidP="005C56AD">
            <w:pPr>
              <w:numPr>
                <w:ilvl w:val="0"/>
                <w:numId w:val="31"/>
              </w:numPr>
              <w:tabs>
                <w:tab w:val="left" w:pos="720"/>
              </w:tabs>
              <w:spacing w:after="0"/>
              <w:jc w:val="left"/>
              <w:rPr>
                <w:rFonts w:ascii="Arial" w:hAnsi="Arial" w:cs="Arial"/>
                <w:szCs w:val="20"/>
              </w:rPr>
            </w:pPr>
            <w:r w:rsidRPr="00515148">
              <w:rPr>
                <w:rFonts w:ascii="Arial" w:hAnsi="Arial" w:cs="Arial"/>
                <w:szCs w:val="20"/>
              </w:rPr>
              <w:t>NR supports the case that a single scheduling DCI can switch the UE’s active BWP from one to another (of the same link direction) within a given serving cell</w:t>
            </w:r>
          </w:p>
          <w:p w14:paraId="684B38FC" w14:textId="496677E5" w:rsidR="005C56AD" w:rsidRPr="00515148" w:rsidRDefault="005C56AD" w:rsidP="005C56AD">
            <w:pPr>
              <w:numPr>
                <w:ilvl w:val="1"/>
                <w:numId w:val="31"/>
              </w:numPr>
              <w:spacing w:after="240"/>
              <w:jc w:val="left"/>
              <w:rPr>
                <w:rFonts w:ascii="Arial" w:hAnsi="Arial" w:cs="Arial"/>
                <w:szCs w:val="20"/>
                <w:lang w:val="en-US" w:eastAsia="zh-TW"/>
              </w:rPr>
            </w:pPr>
            <w:r w:rsidRPr="00515148">
              <w:rPr>
                <w:rFonts w:ascii="Arial" w:hAnsi="Arial" w:cs="Arial"/>
                <w:szCs w:val="20"/>
                <w:lang w:val="en-US" w:eastAsia="zh-TW"/>
              </w:rPr>
              <w:t>FFS whether &amp; how for active BWP switching only without scheduling (including the case of UL scheduling without UL-SCH)</w:t>
            </w:r>
          </w:p>
        </w:tc>
      </w:tr>
    </w:tbl>
    <w:p w14:paraId="7D9C074D" w14:textId="77777777" w:rsidR="005C56AD" w:rsidRDefault="005C56AD" w:rsidP="00EA6A09">
      <w:pPr>
        <w:pStyle w:val="LGTdoc"/>
        <w:spacing w:before="20" w:afterLines="0" w:line="240" w:lineRule="auto"/>
        <w:rPr>
          <w:rFonts w:ascii="Arial" w:hAnsi="Arial" w:cs="Arial"/>
          <w:sz w:val="20"/>
          <w:szCs w:val="20"/>
        </w:rPr>
      </w:pPr>
    </w:p>
    <w:p w14:paraId="0AC150FF" w14:textId="725070C2" w:rsidR="00515148" w:rsidRPr="00515148" w:rsidRDefault="00515148" w:rsidP="00EA6A09">
      <w:pPr>
        <w:pStyle w:val="LGTdoc"/>
        <w:spacing w:before="20" w:afterLines="0" w:line="240" w:lineRule="auto"/>
        <w:rPr>
          <w:rFonts w:ascii="Arial" w:hAnsi="Arial" w:cs="Arial"/>
          <w:sz w:val="20"/>
          <w:szCs w:val="20"/>
        </w:rPr>
      </w:pPr>
      <w:r>
        <w:rPr>
          <w:rFonts w:ascii="Arial" w:hAnsi="Arial" w:cs="Arial"/>
          <w:sz w:val="20"/>
          <w:szCs w:val="20"/>
        </w:rPr>
        <w:t xml:space="preserve">In RAN1 Meeting #90, the following agreements were made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515148" w:rsidRPr="00515148" w14:paraId="22653CB0" w14:textId="77777777" w:rsidTr="00515148">
        <w:tc>
          <w:tcPr>
            <w:tcW w:w="9811" w:type="dxa"/>
            <w:shd w:val="clear" w:color="auto" w:fill="auto"/>
          </w:tcPr>
          <w:p w14:paraId="7B42EA77" w14:textId="77777777" w:rsidR="00515148" w:rsidRPr="00515148" w:rsidRDefault="00515148" w:rsidP="00050D55">
            <w:pPr>
              <w:tabs>
                <w:tab w:val="left" w:pos="1440"/>
              </w:tabs>
              <w:spacing w:after="0"/>
              <w:ind w:left="1440" w:hanging="1440"/>
              <w:rPr>
                <w:rFonts w:ascii="Arial" w:eastAsia="MS Mincho" w:hAnsi="Arial" w:cs="Arial"/>
                <w:iCs/>
                <w:highlight w:val="yellow"/>
                <w:u w:val="single"/>
                <w:lang w:val="en-US" w:eastAsia="ja-JP"/>
              </w:rPr>
            </w:pPr>
            <w:r w:rsidRPr="00515148">
              <w:rPr>
                <w:rFonts w:ascii="Arial" w:eastAsia="MS Mincho" w:hAnsi="Arial" w:cs="Arial"/>
                <w:iCs/>
                <w:highlight w:val="green"/>
                <w:u w:val="single"/>
                <w:lang w:val="en-US" w:eastAsia="ja-JP"/>
              </w:rPr>
              <w:t>Agreements:</w:t>
            </w:r>
          </w:p>
          <w:p w14:paraId="5129D808" w14:textId="77777777" w:rsidR="00515148" w:rsidRPr="00515148" w:rsidRDefault="00515148" w:rsidP="00515148">
            <w:pPr>
              <w:numPr>
                <w:ilvl w:val="0"/>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Common PRB indexing is used at least for DL BWP configuration in RRC connected state</w:t>
            </w:r>
          </w:p>
          <w:p w14:paraId="4D518E09" w14:textId="77777777" w:rsidR="00515148" w:rsidRPr="00515148" w:rsidRDefault="00515148" w:rsidP="00515148">
            <w:pPr>
              <w:numPr>
                <w:ilvl w:val="1"/>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 xml:space="preserve">The reference point is PRB 0, which is common to all the UEs sharing a wideband CC from network perspective, regardless of whether they are NB, CA, or WB UEs. </w:t>
            </w:r>
          </w:p>
          <w:p w14:paraId="4CC2D506" w14:textId="77777777" w:rsidR="00515148" w:rsidRPr="00515148" w:rsidRDefault="00515148" w:rsidP="00515148">
            <w:pPr>
              <w:numPr>
                <w:ilvl w:val="1"/>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An offset from PRB 0 to the lowest PRB of the SS block accessed by the UE is configured by high layer signaling</w:t>
            </w:r>
          </w:p>
          <w:p w14:paraId="69731447" w14:textId="77777777" w:rsidR="00515148" w:rsidRPr="00515148" w:rsidRDefault="00515148" w:rsidP="00515148">
            <w:pPr>
              <w:numPr>
                <w:ilvl w:val="2"/>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the configuration is by RMSI and/or UE-specific signaling</w:t>
            </w:r>
          </w:p>
          <w:p w14:paraId="7EDDE478" w14:textId="77777777" w:rsidR="00515148" w:rsidRPr="00515148" w:rsidRDefault="00515148" w:rsidP="00515148">
            <w:pPr>
              <w:numPr>
                <w:ilvl w:val="1"/>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The common PRB indexing is for maximum number of PRBs for a given numerology defined in Table 4.3.2-1 in 38.211</w:t>
            </w:r>
          </w:p>
          <w:p w14:paraId="2192D964" w14:textId="77777777" w:rsidR="00515148" w:rsidRPr="00515148" w:rsidRDefault="00515148" w:rsidP="00515148">
            <w:pPr>
              <w:numPr>
                <w:ilvl w:val="1"/>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common PRB indexing for RS generation for UE-specific PDSCH</w:t>
            </w:r>
          </w:p>
          <w:p w14:paraId="19AA864E" w14:textId="77777777" w:rsidR="00515148" w:rsidRPr="00515148" w:rsidRDefault="00515148" w:rsidP="00515148">
            <w:pPr>
              <w:numPr>
                <w:ilvl w:val="1"/>
                <w:numId w:val="32"/>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common PRB indexing for UL</w:t>
            </w:r>
          </w:p>
          <w:p w14:paraId="3DEF21EC" w14:textId="77777777" w:rsidR="00515148" w:rsidRPr="00515148" w:rsidRDefault="00515148" w:rsidP="00050D55">
            <w:pPr>
              <w:spacing w:after="0"/>
              <w:rPr>
                <w:rFonts w:ascii="Arial" w:eastAsia="MS Mincho" w:hAnsi="Arial" w:cs="Arial"/>
                <w:iCs/>
                <w:u w:val="single"/>
                <w:lang w:val="en-US" w:eastAsia="ja-JP"/>
              </w:rPr>
            </w:pPr>
            <w:r w:rsidRPr="00515148">
              <w:rPr>
                <w:rFonts w:ascii="Arial" w:eastAsia="MS Mincho" w:hAnsi="Arial" w:cs="Arial"/>
                <w:iCs/>
                <w:highlight w:val="green"/>
                <w:u w:val="single"/>
                <w:lang w:val="en-US" w:eastAsia="ja-JP"/>
              </w:rPr>
              <w:t>Agreements:</w:t>
            </w:r>
          </w:p>
          <w:p w14:paraId="19F52E6F" w14:textId="77777777" w:rsidR="00515148" w:rsidRPr="00515148" w:rsidRDefault="00515148" w:rsidP="00515148">
            <w:pPr>
              <w:numPr>
                <w:ilvl w:val="0"/>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There is an initial active DL/UL bandwidth part pair to be valid for a UE until the UE is explicitly (re)configured with bandwidth part(s) during or after RRC connection is established</w:t>
            </w:r>
          </w:p>
          <w:p w14:paraId="6E0307AD" w14:textId="77777777" w:rsidR="00515148" w:rsidRPr="00515148" w:rsidRDefault="00515148" w:rsidP="00515148">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The initial active DL/UL bandwidth part is confined within the UE minimum bandwidth for the given frequency band</w:t>
            </w:r>
          </w:p>
          <w:p w14:paraId="054A7043" w14:textId="77777777" w:rsidR="00515148" w:rsidRPr="00515148" w:rsidRDefault="00515148" w:rsidP="00515148">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details of initial active DL/UL bandwidth part are discussed in initial access agenda</w:t>
            </w:r>
          </w:p>
          <w:p w14:paraId="13C169EC" w14:textId="77777777" w:rsidR="00515148" w:rsidRPr="00515148" w:rsidRDefault="00515148" w:rsidP="00515148">
            <w:pPr>
              <w:numPr>
                <w:ilvl w:val="0"/>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Support activation/deactivation of DL and UL bandwidth part by explicit indication at least in (FFS: scheduling) DCI</w:t>
            </w:r>
          </w:p>
          <w:p w14:paraId="7E094352" w14:textId="77777777" w:rsidR="00515148" w:rsidRPr="00515148" w:rsidRDefault="00515148" w:rsidP="00515148">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In addition, MAC CE based approach is supported</w:t>
            </w:r>
          </w:p>
          <w:p w14:paraId="446890A8" w14:textId="77777777" w:rsidR="00515148" w:rsidRPr="00515148" w:rsidRDefault="00515148" w:rsidP="00515148">
            <w:pPr>
              <w:numPr>
                <w:ilvl w:val="0"/>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Support activation/deactivation of DL bandwidth part by means of timer for a UE to switch its active DL bandwidth part to a default DL bandwidth part</w:t>
            </w:r>
          </w:p>
          <w:p w14:paraId="7A825E36" w14:textId="77777777" w:rsidR="00515148" w:rsidRPr="00515148" w:rsidRDefault="00515148" w:rsidP="00515148">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 xml:space="preserve">The default DL bandwidth part can be the initial active DL bandwidth part defined above </w:t>
            </w:r>
          </w:p>
          <w:p w14:paraId="76652E02" w14:textId="77777777" w:rsidR="00515148" w:rsidRPr="00515148" w:rsidRDefault="00515148" w:rsidP="00515148">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The default DL bandwidth part can be reconfigured by the network</w:t>
            </w:r>
          </w:p>
          <w:p w14:paraId="22A2EE40" w14:textId="77777777" w:rsidR="00515148" w:rsidRPr="00515148" w:rsidRDefault="00515148" w:rsidP="00515148">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detailed mechanism of timer-based solution (e.g. introducing a new timer or reusing DRX timer)</w:t>
            </w:r>
          </w:p>
          <w:p w14:paraId="43CCC9C4" w14:textId="3A304802" w:rsidR="00515148" w:rsidRPr="00A30CE5" w:rsidRDefault="00515148" w:rsidP="00A30CE5">
            <w:pPr>
              <w:numPr>
                <w:ilvl w:val="1"/>
                <w:numId w:val="33"/>
              </w:numPr>
              <w:tabs>
                <w:tab w:val="left" w:pos="1440"/>
              </w:tabs>
              <w:spacing w:after="0"/>
              <w:jc w:val="left"/>
              <w:rPr>
                <w:rFonts w:ascii="Arial" w:eastAsia="MS Mincho" w:hAnsi="Arial" w:cs="Arial"/>
                <w:iCs/>
                <w:lang w:val="en-US" w:eastAsia="ja-JP"/>
              </w:rPr>
            </w:pPr>
            <w:r w:rsidRPr="00515148">
              <w:rPr>
                <w:rFonts w:ascii="Arial" w:eastAsia="MS Mincho" w:hAnsi="Arial" w:cs="Arial"/>
                <w:iCs/>
                <w:lang w:val="en-US" w:eastAsia="ja-JP"/>
              </w:rPr>
              <w:t>FFS: other conditions to switch to default DL bandwidth part</w:t>
            </w:r>
          </w:p>
        </w:tc>
      </w:tr>
    </w:tbl>
    <w:p w14:paraId="65D0FD92" w14:textId="77777777" w:rsidR="005C56AD" w:rsidRDefault="005C56AD" w:rsidP="00EA6A09">
      <w:pPr>
        <w:pStyle w:val="LGTdoc"/>
        <w:spacing w:before="20" w:afterLines="0" w:line="240" w:lineRule="auto"/>
        <w:rPr>
          <w:rFonts w:ascii="Arial" w:hAnsi="Arial" w:cs="Arial"/>
          <w:sz w:val="20"/>
          <w:szCs w:val="20"/>
        </w:rPr>
      </w:pPr>
    </w:p>
    <w:p w14:paraId="607E353E" w14:textId="1C374480" w:rsidR="0021529E" w:rsidRPr="00515148" w:rsidRDefault="00A30CE5" w:rsidP="00EA6A09">
      <w:pPr>
        <w:pStyle w:val="LGTdoc"/>
        <w:spacing w:before="20" w:afterLines="0" w:line="240" w:lineRule="auto"/>
        <w:rPr>
          <w:rFonts w:ascii="Arial" w:hAnsi="Arial" w:cs="Arial"/>
          <w:sz w:val="20"/>
          <w:szCs w:val="20"/>
        </w:rPr>
      </w:pPr>
      <w:r>
        <w:rPr>
          <w:rFonts w:ascii="Arial" w:hAnsi="Arial" w:cs="Arial"/>
          <w:sz w:val="20"/>
          <w:szCs w:val="20"/>
        </w:rPr>
        <w:lastRenderedPageBreak/>
        <w:t>In this contribution, the remaining aspects of BWP and common PRB indexing will be discussed.</w:t>
      </w:r>
      <w:r w:rsidR="00EA6A09" w:rsidRPr="00515148">
        <w:rPr>
          <w:rFonts w:ascii="Arial" w:hAnsi="Arial" w:cs="Arial"/>
          <w:sz w:val="20"/>
          <w:szCs w:val="20"/>
        </w:rPr>
        <w:t xml:space="preserve"> </w:t>
      </w:r>
    </w:p>
    <w:p w14:paraId="64CD6D9A" w14:textId="050CDA3E" w:rsidR="005F0F7B" w:rsidRPr="00515148" w:rsidRDefault="00EA6A09" w:rsidP="0099619E">
      <w:pPr>
        <w:pStyle w:val="Heading1"/>
        <w:keepNext w:val="0"/>
        <w:widowControl w:val="0"/>
        <w:spacing w:before="480" w:after="120"/>
        <w:ind w:left="518"/>
        <w:rPr>
          <w:sz w:val="28"/>
          <w:lang w:val="en-US"/>
        </w:rPr>
      </w:pPr>
      <w:r w:rsidRPr="00515148">
        <w:rPr>
          <w:sz w:val="28"/>
          <w:lang w:val="en-US"/>
        </w:rPr>
        <w:t>Remaining</w:t>
      </w:r>
      <w:r w:rsidR="00541F89" w:rsidRPr="00515148">
        <w:rPr>
          <w:sz w:val="28"/>
          <w:lang w:val="en-US"/>
        </w:rPr>
        <w:t xml:space="preserve"> aspects for BWP operations</w:t>
      </w:r>
    </w:p>
    <w:p w14:paraId="37F2A43B" w14:textId="33150980" w:rsidR="005321AB" w:rsidRPr="00515148" w:rsidRDefault="00204158" w:rsidP="0099619E">
      <w:pPr>
        <w:pStyle w:val="Heading2"/>
        <w:spacing w:before="360" w:after="120"/>
        <w:rPr>
          <w:rFonts w:ascii="Arial" w:hAnsi="Arial"/>
        </w:rPr>
      </w:pPr>
      <w:r>
        <w:rPr>
          <w:rFonts w:ascii="Arial" w:hAnsi="Arial"/>
        </w:rPr>
        <w:t xml:space="preserve">Association of DL BWP and UL BWP </w:t>
      </w:r>
    </w:p>
    <w:p w14:paraId="00BCB4D8" w14:textId="77777777" w:rsidR="00575F6A" w:rsidRDefault="00BB5EEE" w:rsidP="00BB5EEE">
      <w:pPr>
        <w:spacing w:before="240"/>
        <w:rPr>
          <w:rFonts w:ascii="Arial" w:hAnsi="Arial" w:cs="Arial"/>
        </w:rPr>
      </w:pPr>
      <w:r w:rsidRPr="00BB5EEE">
        <w:rPr>
          <w:rFonts w:ascii="Arial" w:hAnsi="Arial" w:cs="Arial"/>
        </w:rPr>
        <w:t xml:space="preserve">In case of TDD, it was agreed in NR-AH#2 that a UE is not expected to retune the </w:t>
      </w:r>
      <w:proofErr w:type="spellStart"/>
      <w:r w:rsidRPr="00BB5EEE">
        <w:rPr>
          <w:rFonts w:ascii="Arial" w:hAnsi="Arial" w:cs="Arial"/>
        </w:rPr>
        <w:t>center</w:t>
      </w:r>
      <w:proofErr w:type="spellEnd"/>
      <w:r w:rsidRPr="00BB5EEE">
        <w:rPr>
          <w:rFonts w:ascii="Arial" w:hAnsi="Arial" w:cs="Arial"/>
        </w:rPr>
        <w:t xml:space="preserve"> frequency o</w:t>
      </w:r>
      <w:r>
        <w:rPr>
          <w:rFonts w:ascii="Arial" w:hAnsi="Arial" w:cs="Arial"/>
        </w:rPr>
        <w:t xml:space="preserve">f channel BW between DL and UL. </w:t>
      </w:r>
      <w:r w:rsidR="00706791">
        <w:rPr>
          <w:rFonts w:ascii="Arial" w:hAnsi="Arial" w:cs="Arial"/>
        </w:rPr>
        <w:t>Note that</w:t>
      </w:r>
      <w:r w:rsidRPr="00BB5EEE">
        <w:rPr>
          <w:rFonts w:ascii="Arial" w:hAnsi="Arial" w:cs="Arial"/>
        </w:rPr>
        <w:t xml:space="preserve"> the RF is shared between DL and UL in TDD </w:t>
      </w:r>
      <w:r w:rsidR="00A225D8">
        <w:rPr>
          <w:rFonts w:ascii="Arial" w:hAnsi="Arial" w:cs="Arial"/>
        </w:rPr>
        <w:t xml:space="preserve">and, thus, it is impractical for a UE to </w:t>
      </w:r>
      <w:r w:rsidRPr="00BB5EEE">
        <w:rPr>
          <w:rFonts w:ascii="Arial" w:hAnsi="Arial" w:cs="Arial"/>
        </w:rPr>
        <w:t>retune the RF BW for every alternating DL-to-UL and UL-to-DL switching</w:t>
      </w:r>
      <w:r w:rsidR="00A225D8">
        <w:rPr>
          <w:rFonts w:ascii="Arial" w:hAnsi="Arial" w:cs="Arial"/>
        </w:rPr>
        <w:t>.</w:t>
      </w:r>
      <w:r w:rsidR="007B024D">
        <w:rPr>
          <w:rFonts w:ascii="Arial" w:hAnsi="Arial" w:cs="Arial"/>
        </w:rPr>
        <w:t xml:space="preserve"> Thus, practically</w:t>
      </w:r>
      <w:r w:rsidR="00575F6A">
        <w:rPr>
          <w:rFonts w:ascii="Arial" w:hAnsi="Arial" w:cs="Arial"/>
        </w:rPr>
        <w:t xml:space="preserve">, there should be an appropriate association between DL BWP and UL BWP. </w:t>
      </w:r>
    </w:p>
    <w:p w14:paraId="1849DA4D" w14:textId="42B9A8C2" w:rsidR="00575F6A" w:rsidRDefault="00575F6A" w:rsidP="00BB5EEE">
      <w:pPr>
        <w:spacing w:before="240"/>
        <w:rPr>
          <w:rFonts w:ascii="Arial" w:hAnsi="Arial" w:cs="Arial"/>
        </w:rPr>
      </w:pPr>
      <w:r>
        <w:rPr>
          <w:rFonts w:ascii="Arial" w:hAnsi="Arial" w:cs="Arial"/>
        </w:rPr>
        <w:t>Also, m</w:t>
      </w:r>
      <w:r w:rsidRPr="00BB5EEE">
        <w:rPr>
          <w:rFonts w:ascii="Arial" w:hAnsi="Arial" w:cs="Arial"/>
        </w:rPr>
        <w:t>ak</w:t>
      </w:r>
      <w:r>
        <w:rPr>
          <w:rFonts w:ascii="Arial" w:hAnsi="Arial" w:cs="Arial"/>
        </w:rPr>
        <w:t>ing</w:t>
      </w:r>
      <w:r w:rsidRPr="00BB5EEE">
        <w:rPr>
          <w:rFonts w:ascii="Arial" w:hAnsi="Arial" w:cs="Arial"/>
        </w:rPr>
        <w:t xml:space="preserve"> an association between DL BWP and UL BWP</w:t>
      </w:r>
      <w:r>
        <w:rPr>
          <w:rFonts w:ascii="Arial" w:hAnsi="Arial" w:cs="Arial"/>
        </w:rPr>
        <w:t xml:space="preserve"> will allow</w:t>
      </w:r>
      <w:r w:rsidR="00241677">
        <w:rPr>
          <w:rFonts w:ascii="Arial" w:hAnsi="Arial" w:cs="Arial"/>
        </w:rPr>
        <w:t xml:space="preserve"> that</w:t>
      </w:r>
      <w:r>
        <w:rPr>
          <w:rFonts w:ascii="Arial" w:hAnsi="Arial" w:cs="Arial"/>
        </w:rPr>
        <w:t xml:space="preserve"> </w:t>
      </w:r>
      <w:r w:rsidRPr="00BB5EEE">
        <w:rPr>
          <w:rFonts w:ascii="Arial" w:hAnsi="Arial" w:cs="Arial"/>
        </w:rPr>
        <w:t>one activation/deactivation command</w:t>
      </w:r>
      <w:r>
        <w:rPr>
          <w:rFonts w:ascii="Arial" w:hAnsi="Arial" w:cs="Arial"/>
        </w:rPr>
        <w:t xml:space="preserve"> switch</w:t>
      </w:r>
      <w:r w:rsidR="00241677">
        <w:rPr>
          <w:rFonts w:ascii="Arial" w:hAnsi="Arial" w:cs="Arial"/>
        </w:rPr>
        <w:t>es</w:t>
      </w:r>
      <w:r>
        <w:rPr>
          <w:rFonts w:ascii="Arial" w:hAnsi="Arial" w:cs="Arial"/>
        </w:rPr>
        <w:t xml:space="preserve"> both DL and UL BWPs at once. </w:t>
      </w:r>
      <w:r w:rsidR="008536B5">
        <w:rPr>
          <w:rFonts w:ascii="Arial" w:hAnsi="Arial" w:cs="Arial"/>
        </w:rPr>
        <w:t xml:space="preserve">Otherwise, separate BWP switching </w:t>
      </w:r>
      <w:r w:rsidR="005A63EB">
        <w:rPr>
          <w:rFonts w:ascii="Arial" w:hAnsi="Arial" w:cs="Arial"/>
        </w:rPr>
        <w:t xml:space="preserve">commands will be necessary.  </w:t>
      </w:r>
    </w:p>
    <w:p w14:paraId="639E6490" w14:textId="22C81C2F" w:rsidR="00ED66E3" w:rsidRPr="00BB5EEE" w:rsidRDefault="00ED66E3" w:rsidP="00ED66E3">
      <w:pPr>
        <w:spacing w:before="240"/>
        <w:rPr>
          <w:rFonts w:ascii="Arial" w:hAnsi="Arial" w:cs="Arial"/>
        </w:rPr>
      </w:pPr>
      <w:r w:rsidRPr="00BB5EEE">
        <w:rPr>
          <w:rFonts w:ascii="Arial" w:hAnsi="Arial" w:cs="Arial"/>
        </w:rPr>
        <w:t xml:space="preserve">In case of FDD, as the RF chain for DL and that for UL are separate, there is no strong need to make an association between DL BWP and UL BWP. </w:t>
      </w:r>
      <w:r w:rsidR="00B24373" w:rsidRPr="00BB5EEE">
        <w:rPr>
          <w:rFonts w:ascii="Arial" w:hAnsi="Arial" w:cs="Arial"/>
        </w:rPr>
        <w:t>However, with the association, it is still benefited from the fact that one activation/deactivation command can switch both DL and UL BWPs.</w:t>
      </w:r>
      <w:r w:rsidR="001A105A" w:rsidRPr="001A105A">
        <w:rPr>
          <w:rFonts w:ascii="Arial" w:hAnsi="Arial" w:cs="Arial"/>
        </w:rPr>
        <w:t xml:space="preserve"> </w:t>
      </w:r>
      <w:r w:rsidR="001A105A" w:rsidRPr="00BB5EEE">
        <w:rPr>
          <w:rFonts w:ascii="Arial" w:hAnsi="Arial" w:cs="Arial"/>
        </w:rPr>
        <w:t>Also, to preserve the maximum commonality between TDD and FDD design, e.g., DCI, it is proposed to make an association of DL BWP and UL BWP.</w:t>
      </w:r>
    </w:p>
    <w:p w14:paraId="0375D20E" w14:textId="04D29EBD" w:rsidR="001A105A" w:rsidRDefault="001A105A" w:rsidP="001A105A">
      <w:pPr>
        <w:spacing w:after="0"/>
        <w:ind w:left="1080" w:hanging="1080"/>
        <w:rPr>
          <w:rFonts w:ascii="Arial" w:hAnsi="Arial" w:cs="Arial"/>
          <w:b/>
          <w:lang w:val="en-US"/>
        </w:rPr>
      </w:pPr>
      <w:r w:rsidRPr="00C33D0F">
        <w:rPr>
          <w:rFonts w:ascii="Arial" w:hAnsi="Arial" w:cs="Arial"/>
          <w:b/>
          <w:lang w:val="en-US"/>
        </w:rPr>
        <w:t xml:space="preserve">Proposal </w:t>
      </w:r>
      <w:r w:rsidR="00465284">
        <w:rPr>
          <w:rFonts w:ascii="Arial" w:hAnsi="Arial" w:cs="Arial"/>
          <w:b/>
          <w:lang w:val="en-US"/>
        </w:rPr>
        <w:t>1</w:t>
      </w:r>
      <w:r w:rsidRPr="00C33D0F">
        <w:rPr>
          <w:rFonts w:ascii="Arial" w:hAnsi="Arial" w:cs="Arial"/>
          <w:b/>
          <w:lang w:val="en-US"/>
        </w:rPr>
        <w:t xml:space="preserve">: </w:t>
      </w:r>
    </w:p>
    <w:p w14:paraId="5A0809D3" w14:textId="594F6E12" w:rsidR="001A105A" w:rsidRPr="0055094F" w:rsidRDefault="001A105A" w:rsidP="001A105A">
      <w:pPr>
        <w:numPr>
          <w:ilvl w:val="0"/>
          <w:numId w:val="36"/>
        </w:numPr>
        <w:overflowPunct w:val="0"/>
        <w:autoSpaceDE w:val="0"/>
        <w:autoSpaceDN w:val="0"/>
        <w:adjustRightInd w:val="0"/>
        <w:spacing w:after="0"/>
        <w:jc w:val="left"/>
        <w:textAlignment w:val="baseline"/>
        <w:rPr>
          <w:rFonts w:ascii="Arial" w:hAnsi="Arial" w:cs="Arial"/>
          <w:lang w:val="en-US"/>
        </w:rPr>
      </w:pPr>
      <w:r>
        <w:rPr>
          <w:rFonts w:ascii="Arial" w:hAnsi="Arial" w:cs="Arial"/>
          <w:lang w:val="en-US"/>
        </w:rPr>
        <w:t xml:space="preserve">There is an association </w:t>
      </w:r>
      <w:r w:rsidR="0001665F">
        <w:rPr>
          <w:rFonts w:ascii="Arial" w:hAnsi="Arial" w:cs="Arial"/>
          <w:lang w:val="en-US"/>
        </w:rPr>
        <w:t>of DL BWP and UL BWP in RRC configuration.</w:t>
      </w:r>
    </w:p>
    <w:p w14:paraId="510EB7C4" w14:textId="54D79507" w:rsidR="0001665F" w:rsidRPr="00515148" w:rsidRDefault="0001665F" w:rsidP="0001665F">
      <w:pPr>
        <w:pStyle w:val="Heading2"/>
        <w:spacing w:before="360" w:after="120"/>
        <w:rPr>
          <w:rFonts w:ascii="Arial" w:hAnsi="Arial"/>
        </w:rPr>
      </w:pPr>
      <w:r>
        <w:rPr>
          <w:rFonts w:ascii="Arial" w:hAnsi="Arial"/>
        </w:rPr>
        <w:t xml:space="preserve">BWP </w:t>
      </w:r>
      <w:r w:rsidR="00B93DA1">
        <w:rPr>
          <w:rFonts w:ascii="Arial" w:hAnsi="Arial"/>
        </w:rPr>
        <w:t>switching via DCI without scheduling allocation</w:t>
      </w:r>
    </w:p>
    <w:p w14:paraId="34D712DE" w14:textId="2D9A212B" w:rsidR="00B93DA1" w:rsidRDefault="00A47777" w:rsidP="00B93DA1">
      <w:pPr>
        <w:spacing w:before="240"/>
        <w:rPr>
          <w:rFonts w:ascii="Arial" w:hAnsi="Arial" w:cs="Arial"/>
        </w:rPr>
      </w:pPr>
      <w:r>
        <w:rPr>
          <w:rFonts w:ascii="Arial" w:hAnsi="Arial" w:cs="Arial"/>
        </w:rPr>
        <w:t>W</w:t>
      </w:r>
      <w:r w:rsidR="00B93DA1" w:rsidRPr="00B93DA1">
        <w:rPr>
          <w:rFonts w:ascii="Arial" w:hAnsi="Arial" w:cs="Arial"/>
        </w:rPr>
        <w:t xml:space="preserve">hen the network wants to expand a UE’s BW, </w:t>
      </w:r>
      <w:r>
        <w:rPr>
          <w:rFonts w:ascii="Arial" w:hAnsi="Arial" w:cs="Arial"/>
        </w:rPr>
        <w:t xml:space="preserve">it will be the case </w:t>
      </w:r>
      <w:r w:rsidR="00B93DA1" w:rsidRPr="00B93DA1">
        <w:rPr>
          <w:rFonts w:ascii="Arial" w:hAnsi="Arial" w:cs="Arial"/>
        </w:rPr>
        <w:t>that the network need to schedule data to the UE.</w:t>
      </w:r>
      <w:r>
        <w:rPr>
          <w:rFonts w:ascii="Arial" w:hAnsi="Arial" w:cs="Arial"/>
        </w:rPr>
        <w:t xml:space="preserve"> Therefore, the BWP switching command will come with scheduling allocation. On the other hand, when the network wants to shrink a UE’s BW, it will be the case that there is no data to be scheduled to the UE. In such cases, </w:t>
      </w:r>
      <w:r w:rsidRPr="00B93DA1">
        <w:rPr>
          <w:rFonts w:ascii="Arial" w:hAnsi="Arial" w:cs="Arial"/>
        </w:rPr>
        <w:t xml:space="preserve">the UE can </w:t>
      </w:r>
      <w:r w:rsidR="004758C0">
        <w:rPr>
          <w:rFonts w:ascii="Arial" w:hAnsi="Arial" w:cs="Arial"/>
        </w:rPr>
        <w:t xml:space="preserve">be </w:t>
      </w:r>
      <w:r w:rsidRPr="00B93DA1">
        <w:rPr>
          <w:rFonts w:ascii="Arial" w:hAnsi="Arial" w:cs="Arial"/>
        </w:rPr>
        <w:t>switch</w:t>
      </w:r>
      <w:r w:rsidR="004758C0">
        <w:rPr>
          <w:rFonts w:ascii="Arial" w:hAnsi="Arial" w:cs="Arial"/>
        </w:rPr>
        <w:t>ed</w:t>
      </w:r>
      <w:r w:rsidRPr="00B93DA1">
        <w:rPr>
          <w:rFonts w:ascii="Arial" w:hAnsi="Arial" w:cs="Arial"/>
        </w:rPr>
        <w:t xml:space="preserve"> to a default BWP using the timer based BWP activation/deactivation mechanism.</w:t>
      </w:r>
      <w:r w:rsidR="009F1EC0">
        <w:rPr>
          <w:rFonts w:ascii="Arial" w:hAnsi="Arial" w:cs="Arial"/>
        </w:rPr>
        <w:t xml:space="preserve"> Therefore, </w:t>
      </w:r>
      <w:r w:rsidR="009F1EC0" w:rsidRPr="00B93DA1">
        <w:rPr>
          <w:rFonts w:ascii="Arial" w:hAnsi="Arial" w:cs="Arial"/>
        </w:rPr>
        <w:t>there is no need to have a capability for DCI based BWP switching only without scheduling.</w:t>
      </w:r>
    </w:p>
    <w:p w14:paraId="6BF43BD4" w14:textId="37D3440E" w:rsidR="009F1EC0" w:rsidRDefault="009F1EC0" w:rsidP="009F1EC0">
      <w:pPr>
        <w:spacing w:after="0"/>
        <w:ind w:left="1080" w:hanging="1080"/>
        <w:rPr>
          <w:rFonts w:ascii="Arial" w:hAnsi="Arial" w:cs="Arial"/>
          <w:b/>
          <w:lang w:val="en-US"/>
        </w:rPr>
      </w:pPr>
      <w:r w:rsidRPr="00C33D0F">
        <w:rPr>
          <w:rFonts w:ascii="Arial" w:hAnsi="Arial" w:cs="Arial"/>
          <w:b/>
          <w:lang w:val="en-US"/>
        </w:rPr>
        <w:t xml:space="preserve">Proposal </w:t>
      </w:r>
      <w:r w:rsidR="00465284">
        <w:rPr>
          <w:rFonts w:ascii="Arial" w:hAnsi="Arial" w:cs="Arial"/>
          <w:b/>
          <w:lang w:val="en-US"/>
        </w:rPr>
        <w:t>2</w:t>
      </w:r>
      <w:r w:rsidRPr="00C33D0F">
        <w:rPr>
          <w:rFonts w:ascii="Arial" w:hAnsi="Arial" w:cs="Arial"/>
          <w:b/>
          <w:lang w:val="en-US"/>
        </w:rPr>
        <w:t xml:space="preserve">: </w:t>
      </w:r>
    </w:p>
    <w:p w14:paraId="39FB8EF0" w14:textId="4AD6A591" w:rsidR="009F1EC0" w:rsidRPr="009F1EC0" w:rsidRDefault="009F1EC0" w:rsidP="009F1EC0">
      <w:pPr>
        <w:numPr>
          <w:ilvl w:val="0"/>
          <w:numId w:val="36"/>
        </w:numPr>
        <w:overflowPunct w:val="0"/>
        <w:autoSpaceDE w:val="0"/>
        <w:autoSpaceDN w:val="0"/>
        <w:adjustRightInd w:val="0"/>
        <w:spacing w:after="0"/>
        <w:jc w:val="left"/>
        <w:textAlignment w:val="baseline"/>
        <w:rPr>
          <w:rFonts w:ascii="Arial" w:hAnsi="Arial" w:cs="Arial"/>
          <w:lang w:val="en-US"/>
        </w:rPr>
      </w:pPr>
      <w:r>
        <w:rPr>
          <w:rFonts w:ascii="Arial" w:hAnsi="Arial" w:cs="Arial"/>
          <w:lang w:val="en-US"/>
        </w:rPr>
        <w:t xml:space="preserve">There is </w:t>
      </w:r>
      <w:r w:rsidRPr="00B93DA1">
        <w:rPr>
          <w:rFonts w:ascii="Arial" w:hAnsi="Arial" w:cs="Arial"/>
        </w:rPr>
        <w:t>no need for DCI based BWP switching only without scheduling</w:t>
      </w:r>
      <w:r>
        <w:rPr>
          <w:rFonts w:ascii="Arial" w:hAnsi="Arial" w:cs="Arial"/>
          <w:lang w:val="en-US"/>
        </w:rPr>
        <w:t>.</w:t>
      </w:r>
    </w:p>
    <w:p w14:paraId="7CAE4EB2" w14:textId="646B071C" w:rsidR="009F1EC0" w:rsidRPr="00515148" w:rsidRDefault="00CD4D1D" w:rsidP="009F1EC0">
      <w:pPr>
        <w:pStyle w:val="Heading2"/>
        <w:spacing w:before="360" w:after="120"/>
        <w:rPr>
          <w:rFonts w:ascii="Arial" w:hAnsi="Arial"/>
        </w:rPr>
      </w:pPr>
      <w:r>
        <w:rPr>
          <w:rFonts w:ascii="Arial" w:hAnsi="Arial"/>
        </w:rPr>
        <w:t>Remaining details for timer-based BWP activation/deactivation</w:t>
      </w:r>
    </w:p>
    <w:p w14:paraId="4F0B78F4" w14:textId="77777777" w:rsidR="00D62515" w:rsidRDefault="00D62515" w:rsidP="00D62515">
      <w:pPr>
        <w:tabs>
          <w:tab w:val="left" w:pos="2300"/>
        </w:tabs>
        <w:rPr>
          <w:rFonts w:ascii="Arial" w:hAnsi="Arial" w:cs="Arial"/>
          <w:lang w:eastAsia="zh-CN"/>
        </w:rPr>
      </w:pPr>
      <w:r>
        <w:rPr>
          <w:rFonts w:ascii="Arial" w:hAnsi="Arial" w:cs="Arial"/>
          <w:lang w:eastAsia="zh-CN"/>
        </w:rPr>
        <w:t xml:space="preserve">The motivation of the timer based approach is two-fold: </w:t>
      </w:r>
    </w:p>
    <w:p w14:paraId="062BF96B" w14:textId="77777777" w:rsidR="00D62515" w:rsidRDefault="00D62515" w:rsidP="00D62515">
      <w:pPr>
        <w:numPr>
          <w:ilvl w:val="0"/>
          <w:numId w:val="36"/>
        </w:numPr>
        <w:overflowPunct w:val="0"/>
        <w:autoSpaceDE w:val="0"/>
        <w:autoSpaceDN w:val="0"/>
        <w:adjustRightInd w:val="0"/>
        <w:spacing w:after="180"/>
        <w:jc w:val="left"/>
        <w:textAlignment w:val="baseline"/>
        <w:rPr>
          <w:rFonts w:ascii="Arial" w:hAnsi="Arial" w:cs="Arial"/>
          <w:lang w:eastAsia="zh-CN"/>
        </w:rPr>
      </w:pPr>
      <w:r>
        <w:rPr>
          <w:rFonts w:ascii="Arial" w:hAnsi="Arial" w:cs="Arial"/>
          <w:lang w:eastAsia="zh-CN"/>
        </w:rPr>
        <w:t xml:space="preserve">When the network wants UE to switch to default BWP, which is presumably has smaller BW and therefore has the most power saving gain, the switching can be made automatic without the need of sending a DCI for BWP activation/deactivation. In this case, the timer for BWP activation/deactivation can be a DRX timer. However, it is not necessarily needed to be synchronized with the DRX timer and it can be further optimized by introducing a new timer. Note that introducing a new timer will not be of a burden, if it is RRC configured.  </w:t>
      </w:r>
    </w:p>
    <w:p w14:paraId="600C2A01" w14:textId="77777777" w:rsidR="00D62515" w:rsidRDefault="00D62515" w:rsidP="00D62515">
      <w:pPr>
        <w:numPr>
          <w:ilvl w:val="0"/>
          <w:numId w:val="36"/>
        </w:numPr>
        <w:overflowPunct w:val="0"/>
        <w:autoSpaceDE w:val="0"/>
        <w:autoSpaceDN w:val="0"/>
        <w:adjustRightInd w:val="0"/>
        <w:spacing w:after="180"/>
        <w:jc w:val="left"/>
        <w:textAlignment w:val="baseline"/>
        <w:rPr>
          <w:rFonts w:ascii="Arial" w:hAnsi="Arial" w:cs="Arial"/>
          <w:lang w:eastAsia="zh-CN"/>
        </w:rPr>
      </w:pPr>
      <w:r>
        <w:rPr>
          <w:rFonts w:ascii="Arial" w:hAnsi="Arial" w:cs="Arial"/>
          <w:lang w:eastAsia="zh-CN"/>
        </w:rPr>
        <w:t xml:space="preserve">Another motivating scenario is when the UE misses BWP switching command and therefore the UE is being lost. In that case, the UE can be recovered at the default BWP. Since the purpose is different from UE power saving, it seems it is appropriate to introduce a new timer for BWP activation/deactivation. </w:t>
      </w:r>
    </w:p>
    <w:p w14:paraId="4DB441AD" w14:textId="77777777" w:rsidR="00D62515" w:rsidRDefault="00D62515" w:rsidP="00D62515">
      <w:pPr>
        <w:rPr>
          <w:rFonts w:ascii="Arial" w:hAnsi="Arial" w:cs="Arial"/>
          <w:lang w:eastAsia="zh-CN"/>
        </w:rPr>
      </w:pPr>
      <w:r>
        <w:rPr>
          <w:rFonts w:ascii="Arial" w:hAnsi="Arial" w:cs="Arial"/>
          <w:lang w:eastAsia="zh-CN"/>
        </w:rPr>
        <w:t>On the other hand, to provide a flexibility to network operation and also to enable the load balancing on the initial BWP, the reconfiguration of the default BWP by the network should be allowed.</w:t>
      </w:r>
    </w:p>
    <w:p w14:paraId="17487778" w14:textId="2F965B2E" w:rsidR="00D62515" w:rsidRDefault="00D62515" w:rsidP="00D62515">
      <w:pPr>
        <w:spacing w:after="0"/>
        <w:ind w:left="1080" w:hanging="1080"/>
        <w:rPr>
          <w:rFonts w:ascii="Arial" w:hAnsi="Arial" w:cs="Arial"/>
          <w:b/>
          <w:lang w:val="en-US"/>
        </w:rPr>
      </w:pPr>
      <w:r w:rsidRPr="00C33D0F">
        <w:rPr>
          <w:rFonts w:ascii="Arial" w:hAnsi="Arial" w:cs="Arial"/>
          <w:b/>
          <w:lang w:val="en-US"/>
        </w:rPr>
        <w:t xml:space="preserve">Proposal </w:t>
      </w:r>
      <w:r w:rsidR="00465284">
        <w:rPr>
          <w:rFonts w:ascii="Arial" w:hAnsi="Arial" w:cs="Arial"/>
          <w:b/>
          <w:lang w:val="en-US"/>
        </w:rPr>
        <w:t>3</w:t>
      </w:r>
      <w:r w:rsidRPr="00C33D0F">
        <w:rPr>
          <w:rFonts w:ascii="Arial" w:hAnsi="Arial" w:cs="Arial"/>
          <w:b/>
          <w:lang w:val="en-US"/>
        </w:rPr>
        <w:t xml:space="preserve">: </w:t>
      </w:r>
    </w:p>
    <w:p w14:paraId="521C0677" w14:textId="77777777" w:rsidR="00D62515" w:rsidRPr="00D62515" w:rsidRDefault="00D62515" w:rsidP="00D62515">
      <w:pPr>
        <w:numPr>
          <w:ilvl w:val="0"/>
          <w:numId w:val="36"/>
        </w:numPr>
        <w:overflowPunct w:val="0"/>
        <w:autoSpaceDE w:val="0"/>
        <w:autoSpaceDN w:val="0"/>
        <w:adjustRightInd w:val="0"/>
        <w:spacing w:after="0"/>
        <w:jc w:val="left"/>
        <w:textAlignment w:val="baseline"/>
        <w:rPr>
          <w:rFonts w:ascii="Arial" w:hAnsi="Arial" w:cs="Arial"/>
          <w:lang w:val="en-US"/>
        </w:rPr>
      </w:pPr>
      <w:r w:rsidRPr="00D62515">
        <w:rPr>
          <w:rFonts w:ascii="Arial" w:hAnsi="Arial" w:cs="Arial"/>
          <w:lang w:val="en-US"/>
        </w:rPr>
        <w:t xml:space="preserve">For activation/deactivation of DL bandwidth part by means of timer, the UE switches to a default BWP if the UE does not receive any control/data from the network during the timer. The timer is reset upon reception of any control/data. </w:t>
      </w:r>
    </w:p>
    <w:p w14:paraId="1830F533" w14:textId="77777777" w:rsidR="00D62515" w:rsidRPr="00D62515" w:rsidRDefault="00D62515" w:rsidP="00D62515">
      <w:pPr>
        <w:numPr>
          <w:ilvl w:val="0"/>
          <w:numId w:val="36"/>
        </w:numPr>
        <w:overflowPunct w:val="0"/>
        <w:autoSpaceDE w:val="0"/>
        <w:autoSpaceDN w:val="0"/>
        <w:adjustRightInd w:val="0"/>
        <w:spacing w:after="0"/>
        <w:jc w:val="left"/>
        <w:textAlignment w:val="baseline"/>
        <w:rPr>
          <w:rFonts w:ascii="Arial" w:hAnsi="Arial" w:cs="Arial"/>
          <w:lang w:val="en-US"/>
        </w:rPr>
      </w:pPr>
      <w:r w:rsidRPr="00D62515">
        <w:rPr>
          <w:rFonts w:ascii="Arial" w:hAnsi="Arial" w:cs="Arial"/>
          <w:lang w:val="en-US"/>
        </w:rPr>
        <w:t>Introduce a new timer for activation/deactivation of DL bandwidth part by means of timer.</w:t>
      </w:r>
    </w:p>
    <w:p w14:paraId="293B6392" w14:textId="77777777" w:rsidR="00D62515" w:rsidRPr="00465284" w:rsidRDefault="00D62515" w:rsidP="00D62515">
      <w:pPr>
        <w:numPr>
          <w:ilvl w:val="0"/>
          <w:numId w:val="36"/>
        </w:numPr>
        <w:overflowPunct w:val="0"/>
        <w:autoSpaceDE w:val="0"/>
        <w:autoSpaceDN w:val="0"/>
        <w:adjustRightInd w:val="0"/>
        <w:spacing w:after="0"/>
        <w:jc w:val="left"/>
        <w:textAlignment w:val="baseline"/>
        <w:rPr>
          <w:rFonts w:ascii="Arial" w:hAnsi="Arial" w:cs="Arial"/>
          <w:i/>
          <w:lang w:val="en-US"/>
        </w:rPr>
      </w:pPr>
      <w:r w:rsidRPr="00D62515">
        <w:rPr>
          <w:rFonts w:ascii="Arial" w:hAnsi="Arial" w:cs="Arial"/>
          <w:lang w:val="en-US"/>
        </w:rPr>
        <w:t xml:space="preserve">The network can reconfigure the default BWP. </w:t>
      </w:r>
    </w:p>
    <w:p w14:paraId="46932A2A" w14:textId="77777777" w:rsidR="00465284" w:rsidRDefault="00465284" w:rsidP="00465284">
      <w:pPr>
        <w:overflowPunct w:val="0"/>
        <w:autoSpaceDE w:val="0"/>
        <w:autoSpaceDN w:val="0"/>
        <w:adjustRightInd w:val="0"/>
        <w:spacing w:after="0"/>
        <w:jc w:val="left"/>
        <w:textAlignment w:val="baseline"/>
        <w:rPr>
          <w:rFonts w:ascii="Arial" w:hAnsi="Arial" w:cs="Arial"/>
          <w:lang w:val="en-US"/>
        </w:rPr>
      </w:pPr>
    </w:p>
    <w:p w14:paraId="30304350" w14:textId="7BB3BE67" w:rsidR="00465284" w:rsidRPr="00515148" w:rsidRDefault="00465284" w:rsidP="00465284">
      <w:pPr>
        <w:pStyle w:val="Heading2"/>
        <w:spacing w:before="360" w:after="120"/>
        <w:rPr>
          <w:rFonts w:ascii="Arial" w:hAnsi="Arial"/>
        </w:rPr>
      </w:pPr>
      <w:r>
        <w:rPr>
          <w:rFonts w:ascii="Arial" w:hAnsi="Arial"/>
        </w:rPr>
        <w:lastRenderedPageBreak/>
        <w:t>DCI design for cross-BWP scheduling</w:t>
      </w:r>
    </w:p>
    <w:p w14:paraId="78FA57DC" w14:textId="77777777" w:rsidR="00465284" w:rsidRDefault="00465284" w:rsidP="00465284">
      <w:pPr>
        <w:tabs>
          <w:tab w:val="left" w:pos="2300"/>
        </w:tabs>
        <w:rPr>
          <w:rFonts w:ascii="Arial" w:hAnsi="Arial" w:cs="Arial"/>
          <w:lang w:val="en-US" w:eastAsia="zh-CN"/>
        </w:rPr>
      </w:pPr>
      <w:r w:rsidRPr="00317000">
        <w:rPr>
          <w:rFonts w:ascii="Arial" w:hAnsi="Arial" w:cs="Arial"/>
          <w:lang w:val="en-US" w:eastAsia="zh-CN"/>
        </w:rPr>
        <w:t xml:space="preserve">When there is a BWP switching, a DCI in the current BWP needs to express </w:t>
      </w:r>
      <w:r>
        <w:rPr>
          <w:rFonts w:ascii="Arial" w:hAnsi="Arial" w:cs="Arial"/>
          <w:lang w:val="en-US" w:eastAsia="zh-CN"/>
        </w:rPr>
        <w:t>resource allocation</w:t>
      </w:r>
      <w:r w:rsidRPr="00317000">
        <w:rPr>
          <w:rFonts w:ascii="Arial" w:hAnsi="Arial" w:cs="Arial"/>
          <w:lang w:val="en-US" w:eastAsia="zh-CN"/>
        </w:rPr>
        <w:t xml:space="preserve"> in the next BWP that the UE is expected to switch. Based on the NR design as of now, the </w:t>
      </w:r>
      <w:r>
        <w:rPr>
          <w:rFonts w:ascii="Arial" w:hAnsi="Arial" w:cs="Arial"/>
          <w:lang w:val="en-US" w:eastAsia="zh-CN"/>
        </w:rPr>
        <w:t>resource allocation</w:t>
      </w:r>
      <w:r w:rsidRPr="00317000">
        <w:rPr>
          <w:rFonts w:ascii="Arial" w:hAnsi="Arial" w:cs="Arial"/>
          <w:lang w:val="en-US" w:eastAsia="zh-CN"/>
        </w:rPr>
        <w:t xml:space="preserve"> will be based on the UE-specific PRB indexing, which is per BWP. This means that the range of the PRB indices will change as the BWP changes. Note that the DCI to be transmitted in current BWP will be based on the PRB indexing for the current BWP, but that DCI needs to express the RA in the new BWP, which arouses a conflict. </w:t>
      </w:r>
      <w:r>
        <w:rPr>
          <w:rFonts w:ascii="Arial" w:hAnsi="Arial" w:cs="Arial"/>
          <w:lang w:val="en-US" w:eastAsia="zh-CN"/>
        </w:rPr>
        <w:t xml:space="preserve">In order to resolve the conflict without significantly increasing UEs blind detection overhead, the following proposal is made. </w:t>
      </w:r>
    </w:p>
    <w:p w14:paraId="37097E72" w14:textId="1F79F188" w:rsidR="00465284" w:rsidRDefault="00465284" w:rsidP="00465284">
      <w:pPr>
        <w:spacing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4</w:t>
      </w:r>
      <w:r w:rsidRPr="00C33D0F">
        <w:rPr>
          <w:rFonts w:ascii="Arial" w:hAnsi="Arial" w:cs="Arial"/>
          <w:b/>
          <w:lang w:val="en-US"/>
        </w:rPr>
        <w:t xml:space="preserve">: </w:t>
      </w:r>
    </w:p>
    <w:p w14:paraId="0244A812" w14:textId="77777777" w:rsidR="00465284" w:rsidRPr="000B2978" w:rsidRDefault="00465284" w:rsidP="00465284">
      <w:pPr>
        <w:numPr>
          <w:ilvl w:val="0"/>
          <w:numId w:val="36"/>
        </w:numPr>
        <w:overflowPunct w:val="0"/>
        <w:autoSpaceDE w:val="0"/>
        <w:autoSpaceDN w:val="0"/>
        <w:adjustRightInd w:val="0"/>
        <w:spacing w:after="0"/>
        <w:jc w:val="left"/>
        <w:textAlignment w:val="baseline"/>
        <w:rPr>
          <w:rFonts w:ascii="Arial" w:hAnsi="Arial" w:cs="Arial"/>
          <w:lang w:val="en-US" w:eastAsia="zh-CN"/>
        </w:rPr>
      </w:pPr>
      <w:r w:rsidRPr="000B2978">
        <w:rPr>
          <w:rFonts w:ascii="Arial" w:hAnsi="Arial" w:cs="Arial"/>
          <w:lang w:val="en-US"/>
        </w:rPr>
        <w:t xml:space="preserve">For a given DCI type, the DCI size and bit fields do not change per BWP. </w:t>
      </w:r>
    </w:p>
    <w:p w14:paraId="1EF0670C" w14:textId="77777777" w:rsidR="00465284" w:rsidRPr="00317000" w:rsidRDefault="00465284" w:rsidP="00465284">
      <w:pPr>
        <w:tabs>
          <w:tab w:val="left" w:pos="2300"/>
        </w:tabs>
        <w:rPr>
          <w:rFonts w:ascii="Arial" w:hAnsi="Arial" w:cs="Arial"/>
          <w:lang w:val="en-US" w:eastAsia="zh-CN"/>
        </w:rPr>
      </w:pPr>
    </w:p>
    <w:p w14:paraId="16C57543" w14:textId="74D7D71D" w:rsidR="00465284" w:rsidRPr="00465284" w:rsidRDefault="00465284" w:rsidP="00465284">
      <w:pPr>
        <w:tabs>
          <w:tab w:val="left" w:pos="2300"/>
        </w:tabs>
        <w:rPr>
          <w:rFonts w:ascii="Arial" w:hAnsi="Arial" w:cs="Arial"/>
          <w:lang w:val="en-US" w:eastAsia="zh-CN"/>
        </w:rPr>
      </w:pPr>
      <w:r>
        <w:rPr>
          <w:rFonts w:ascii="Arial" w:hAnsi="Arial" w:cs="Arial"/>
          <w:lang w:val="en-US" w:eastAsia="zh-CN"/>
        </w:rPr>
        <w:t xml:space="preserve">However, as the </w:t>
      </w:r>
      <w:r w:rsidRPr="00317000">
        <w:rPr>
          <w:rFonts w:ascii="Arial" w:hAnsi="Arial" w:cs="Arial"/>
          <w:lang w:val="en-US" w:eastAsia="zh-CN"/>
        </w:rPr>
        <w:t>range of the PRB indices will change as the BWP changes</w:t>
      </w:r>
      <w:r>
        <w:rPr>
          <w:rFonts w:ascii="Arial" w:hAnsi="Arial" w:cs="Arial"/>
          <w:lang w:val="en-US" w:eastAsia="zh-CN"/>
        </w:rPr>
        <w:t xml:space="preserve">, actually used </w:t>
      </w:r>
      <w:r w:rsidRPr="00317000">
        <w:rPr>
          <w:rFonts w:ascii="Arial" w:hAnsi="Arial" w:cs="Arial"/>
          <w:lang w:val="en-US" w:eastAsia="zh-CN"/>
        </w:rPr>
        <w:t>bits among the total bit field for RA can be dependent on the used BWP.</w:t>
      </w:r>
      <w:r>
        <w:rPr>
          <w:rFonts w:ascii="Arial" w:hAnsi="Arial" w:cs="Arial"/>
          <w:lang w:val="en-US" w:eastAsia="zh-CN"/>
        </w:rPr>
        <w:t xml:space="preserve"> In interpreting the resource allocation bit field, the UE uses the indicated BWP ID that the resource allocation is intended. </w:t>
      </w:r>
    </w:p>
    <w:p w14:paraId="07FBDBBA" w14:textId="764F928C" w:rsidR="00A30CE5" w:rsidRPr="00A30CE5" w:rsidRDefault="000C4949" w:rsidP="00A30CE5">
      <w:pPr>
        <w:pStyle w:val="Heading1"/>
        <w:rPr>
          <w:sz w:val="28"/>
          <w:lang w:val="en-US"/>
        </w:rPr>
      </w:pPr>
      <w:r>
        <w:rPr>
          <w:sz w:val="28"/>
          <w:lang w:val="en-US"/>
        </w:rPr>
        <w:t xml:space="preserve">Common PRB indexing for </w:t>
      </w:r>
      <w:proofErr w:type="spellStart"/>
      <w:r>
        <w:rPr>
          <w:sz w:val="28"/>
          <w:lang w:val="en-US"/>
        </w:rPr>
        <w:t>SCell</w:t>
      </w:r>
      <w:proofErr w:type="spellEnd"/>
      <w:r>
        <w:rPr>
          <w:sz w:val="28"/>
          <w:lang w:val="en-US"/>
        </w:rPr>
        <w:t xml:space="preserve"> without SSB</w:t>
      </w:r>
    </w:p>
    <w:p w14:paraId="33976595" w14:textId="05810CDE" w:rsidR="000C4949" w:rsidRDefault="000C4949" w:rsidP="00BB5EEE">
      <w:pPr>
        <w:tabs>
          <w:tab w:val="left" w:pos="2300"/>
        </w:tabs>
        <w:spacing w:before="240"/>
        <w:rPr>
          <w:rFonts w:ascii="Arial" w:hAnsi="Arial" w:cs="Arial"/>
          <w:lang w:val="en-US" w:eastAsia="zh-CN"/>
        </w:rPr>
      </w:pPr>
      <w:r>
        <w:rPr>
          <w:rFonts w:ascii="Arial" w:hAnsi="Arial" w:cs="Arial"/>
          <w:lang w:val="en-US" w:eastAsia="zh-CN"/>
        </w:rPr>
        <w:t>In RAN1 #90, regarding the common PRB indexing, it was agreed that a</w:t>
      </w:r>
      <w:r w:rsidRPr="00042EF6">
        <w:rPr>
          <w:rFonts w:ascii="Arial" w:hAnsi="Arial" w:cs="Arial"/>
          <w:lang w:val="en-US" w:eastAsia="zh-CN"/>
        </w:rPr>
        <w:t xml:space="preserve">n offset from PRB 0 to the lowest PRB of the </w:t>
      </w:r>
      <w:r>
        <w:rPr>
          <w:rFonts w:ascii="Arial" w:hAnsi="Arial" w:cs="Arial"/>
          <w:lang w:val="en-US" w:eastAsia="zh-CN"/>
        </w:rPr>
        <w:t>SSB</w:t>
      </w:r>
      <w:r w:rsidRPr="00042EF6">
        <w:rPr>
          <w:rFonts w:ascii="Arial" w:hAnsi="Arial" w:cs="Arial"/>
          <w:lang w:val="en-US" w:eastAsia="zh-CN"/>
        </w:rPr>
        <w:t xml:space="preserve"> accessed by the UE is con</w:t>
      </w:r>
      <w:r>
        <w:rPr>
          <w:rFonts w:ascii="Arial" w:hAnsi="Arial" w:cs="Arial"/>
          <w:lang w:val="en-US" w:eastAsia="zh-CN"/>
        </w:rPr>
        <w:t xml:space="preserve">figured by high layer signaling. It is depicted in the figure below.  </w:t>
      </w:r>
    </w:p>
    <w:p w14:paraId="5220DB39" w14:textId="76019354" w:rsidR="000C4949" w:rsidRPr="00570D50" w:rsidRDefault="000C4949" w:rsidP="000C4949">
      <w:pPr>
        <w:tabs>
          <w:tab w:val="left" w:pos="2300"/>
        </w:tabs>
        <w:jc w:val="center"/>
        <w:rPr>
          <w:rFonts w:ascii="Arial" w:hAnsi="Arial" w:cs="Arial"/>
          <w:lang w:val="en-US" w:eastAsia="zh-CN"/>
        </w:rPr>
      </w:pPr>
      <w:r w:rsidRPr="00042EF6">
        <w:rPr>
          <w:noProof/>
          <w:lang w:val="en-US" w:eastAsia="ko-KR"/>
        </w:rPr>
        <w:drawing>
          <wp:inline distT="0" distB="0" distL="0" distR="0" wp14:anchorId="7AB958FA" wp14:editId="42FCC440">
            <wp:extent cx="2336165" cy="264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52547" b="6870"/>
                    <a:stretch>
                      <a:fillRect/>
                    </a:stretch>
                  </pic:blipFill>
                  <pic:spPr bwMode="auto">
                    <a:xfrm>
                      <a:off x="0" y="0"/>
                      <a:ext cx="2336165" cy="2643505"/>
                    </a:xfrm>
                    <a:prstGeom prst="rect">
                      <a:avLst/>
                    </a:prstGeom>
                    <a:noFill/>
                    <a:ln>
                      <a:noFill/>
                    </a:ln>
                  </pic:spPr>
                </pic:pic>
              </a:graphicData>
            </a:graphic>
          </wp:inline>
        </w:drawing>
      </w:r>
    </w:p>
    <w:p w14:paraId="5186E83B" w14:textId="2CCFF86C" w:rsidR="000C4949" w:rsidRPr="006C49A4" w:rsidRDefault="000C4949" w:rsidP="000C4949">
      <w:pPr>
        <w:jc w:val="center"/>
        <w:rPr>
          <w:rFonts w:ascii="Arial" w:hAnsi="Arial" w:cs="Arial"/>
          <w:b/>
          <w:lang w:eastAsia="zh-CN"/>
        </w:rPr>
      </w:pPr>
      <w:r w:rsidRPr="006C49A4">
        <w:rPr>
          <w:rFonts w:ascii="Arial" w:hAnsi="Arial" w:cs="Arial"/>
          <w:b/>
          <w:lang w:eastAsia="zh-CN"/>
        </w:rPr>
        <w:t xml:space="preserve">Figure </w:t>
      </w:r>
      <w:r w:rsidR="002118D8">
        <w:rPr>
          <w:rFonts w:ascii="Arial" w:hAnsi="Arial" w:cs="Arial"/>
          <w:b/>
          <w:lang w:eastAsia="zh-CN"/>
        </w:rPr>
        <w:t>1</w:t>
      </w:r>
      <w:bookmarkStart w:id="1" w:name="_GoBack"/>
      <w:bookmarkEnd w:id="1"/>
      <w:r w:rsidRPr="006C49A4">
        <w:rPr>
          <w:rFonts w:ascii="Arial" w:hAnsi="Arial" w:cs="Arial"/>
          <w:b/>
          <w:lang w:eastAsia="zh-CN"/>
        </w:rPr>
        <w:t xml:space="preserve">: </w:t>
      </w:r>
      <w:r>
        <w:rPr>
          <w:rFonts w:ascii="Arial" w:hAnsi="Arial" w:cs="Arial"/>
          <w:b/>
          <w:lang w:eastAsia="zh-CN"/>
        </w:rPr>
        <w:t>Illustration of the offset from PRB 0 to the SS block for common PRB indexing</w:t>
      </w:r>
    </w:p>
    <w:p w14:paraId="3F88070F" w14:textId="77777777" w:rsidR="000C4949" w:rsidRDefault="000C4949" w:rsidP="000C4949">
      <w:pPr>
        <w:rPr>
          <w:rFonts w:ascii="Arial" w:hAnsi="Arial" w:cs="Arial"/>
          <w:lang w:val="en-US" w:eastAsia="zh-CN"/>
        </w:rPr>
      </w:pPr>
      <w:r>
        <w:rPr>
          <w:rFonts w:ascii="Arial" w:hAnsi="Arial" w:cs="Arial"/>
          <w:lang w:eastAsia="zh-CN"/>
        </w:rPr>
        <w:t xml:space="preserve">This section is to discuss how to signal </w:t>
      </w:r>
      <w:r w:rsidRPr="00042EF6">
        <w:rPr>
          <w:rFonts w:ascii="Arial" w:hAnsi="Arial" w:cs="Arial"/>
          <w:lang w:eastAsia="zh-CN"/>
        </w:rPr>
        <w:t xml:space="preserve">the common PRB index offset for a </w:t>
      </w:r>
      <w:proofErr w:type="spellStart"/>
      <w:r w:rsidRPr="00042EF6">
        <w:rPr>
          <w:rFonts w:ascii="Arial" w:hAnsi="Arial" w:cs="Arial"/>
          <w:lang w:eastAsia="zh-CN"/>
        </w:rPr>
        <w:t>SCell</w:t>
      </w:r>
      <w:proofErr w:type="spellEnd"/>
      <w:r w:rsidRPr="00042EF6">
        <w:rPr>
          <w:rFonts w:ascii="Arial" w:hAnsi="Arial" w:cs="Arial"/>
          <w:lang w:eastAsia="zh-CN"/>
        </w:rPr>
        <w:t xml:space="preserve"> without SSB</w:t>
      </w:r>
      <w:r>
        <w:rPr>
          <w:rFonts w:ascii="Arial" w:hAnsi="Arial" w:cs="Arial"/>
          <w:lang w:eastAsia="zh-CN"/>
        </w:rPr>
        <w:t xml:space="preserve">. </w:t>
      </w:r>
      <w:r w:rsidRPr="00042EF6">
        <w:rPr>
          <w:rFonts w:ascii="Arial" w:hAnsi="Arial" w:cs="Arial"/>
          <w:lang w:val="en-US" w:eastAsia="zh-CN"/>
        </w:rPr>
        <w:t>As no SSB presents in this scenario, the offset signaling with respect to the SSB as a reference point is not feasible.</w:t>
      </w:r>
      <w:r>
        <w:rPr>
          <w:rFonts w:ascii="Arial" w:hAnsi="Arial" w:cs="Arial"/>
          <w:lang w:val="en-US" w:eastAsia="zh-CN"/>
        </w:rPr>
        <w:t xml:space="preserve"> Therefore, one can consider to directly signal the offset from RPB 0 to the lowest PRB of the UE’s configured carrier. On the other hand, to retain the maximum commonality for signaling from specification perspective, it can be considered to introduce a virtual SSB concept. That is, the UE is signaled on the location of the virtual SSB position, where the virtual SSB does </w:t>
      </w:r>
      <w:r w:rsidRPr="00B427E7">
        <w:rPr>
          <w:rFonts w:ascii="Arial" w:hAnsi="Arial" w:cs="Arial"/>
          <w:lang w:val="en-US" w:eastAsia="zh-CN"/>
        </w:rPr>
        <w:t>not physically present but a hypothetical position anywhere within the configured carrier BW.</w:t>
      </w:r>
      <w:r>
        <w:rPr>
          <w:rFonts w:ascii="Arial" w:hAnsi="Arial" w:cs="Arial"/>
          <w:lang w:val="en-US" w:eastAsia="zh-CN"/>
        </w:rPr>
        <w:t xml:space="preserve"> After that, the common PRB offset signaling can follow the same procedure defined for the case with SSB. </w:t>
      </w:r>
    </w:p>
    <w:p w14:paraId="6083AC4E" w14:textId="6D433C59" w:rsidR="000C4949" w:rsidRDefault="000C4949" w:rsidP="000C4949">
      <w:pPr>
        <w:spacing w:after="0"/>
        <w:ind w:left="1080" w:hanging="1080"/>
        <w:rPr>
          <w:rFonts w:ascii="Arial" w:hAnsi="Arial" w:cs="Arial"/>
          <w:b/>
          <w:lang w:val="en-US"/>
        </w:rPr>
      </w:pPr>
      <w:r w:rsidRPr="00C33D0F">
        <w:rPr>
          <w:rFonts w:ascii="Arial" w:hAnsi="Arial" w:cs="Arial"/>
          <w:b/>
          <w:lang w:val="en-US"/>
        </w:rPr>
        <w:t xml:space="preserve">Proposal </w:t>
      </w:r>
      <w:r w:rsidR="00465284">
        <w:rPr>
          <w:rFonts w:ascii="Arial" w:hAnsi="Arial" w:cs="Arial"/>
          <w:b/>
          <w:lang w:val="en-US"/>
        </w:rPr>
        <w:t>5</w:t>
      </w:r>
      <w:r w:rsidRPr="00C33D0F">
        <w:rPr>
          <w:rFonts w:ascii="Arial" w:hAnsi="Arial" w:cs="Arial"/>
          <w:b/>
          <w:lang w:val="en-US"/>
        </w:rPr>
        <w:t xml:space="preserve">: </w:t>
      </w:r>
    </w:p>
    <w:p w14:paraId="6A0D4871" w14:textId="77777777" w:rsidR="0055094F" w:rsidRPr="0055094F" w:rsidRDefault="0055094F" w:rsidP="0055094F">
      <w:pPr>
        <w:numPr>
          <w:ilvl w:val="0"/>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For an </w:t>
      </w:r>
      <w:proofErr w:type="spellStart"/>
      <w:r w:rsidRPr="0055094F">
        <w:rPr>
          <w:rFonts w:ascii="Arial" w:hAnsi="Arial" w:cs="Arial"/>
          <w:lang w:val="en-US"/>
        </w:rPr>
        <w:t>Scell</w:t>
      </w:r>
      <w:proofErr w:type="spellEnd"/>
      <w:r w:rsidRPr="0055094F">
        <w:rPr>
          <w:rFonts w:ascii="Arial" w:hAnsi="Arial" w:cs="Arial"/>
          <w:lang w:val="en-US"/>
        </w:rPr>
        <w:t>, one of the following options is selected regarding the common PRB index offset signaling:</w:t>
      </w:r>
    </w:p>
    <w:p w14:paraId="1AA10666" w14:textId="77777777" w:rsidR="0055094F" w:rsidRPr="0055094F" w:rsidRDefault="0055094F" w:rsidP="0055094F">
      <w:pPr>
        <w:numPr>
          <w:ilvl w:val="1"/>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Option 1</w:t>
      </w:r>
      <w:r w:rsidRPr="0055094F">
        <w:rPr>
          <w:rFonts w:ascii="Arial" w:hAnsi="Arial" w:cs="Arial" w:hint="eastAsia"/>
          <w:lang w:val="en-US"/>
        </w:rPr>
        <w:t xml:space="preserve">) </w:t>
      </w:r>
      <w:r w:rsidRPr="0055094F">
        <w:rPr>
          <w:rFonts w:ascii="Arial" w:hAnsi="Arial" w:cs="Arial"/>
          <w:lang w:val="en-US"/>
        </w:rPr>
        <w:t xml:space="preserve">The frequency location of the common PRB index 0 is signaled to the UE </w:t>
      </w:r>
    </w:p>
    <w:p w14:paraId="2E7F3E63" w14:textId="77777777" w:rsidR="0055094F" w:rsidRPr="0055094F" w:rsidRDefault="0055094F" w:rsidP="0055094F">
      <w:pPr>
        <w:numPr>
          <w:ilvl w:val="2"/>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FFS: detailed signaling </w:t>
      </w:r>
      <w:proofErr w:type="spellStart"/>
      <w:r w:rsidRPr="0055094F">
        <w:rPr>
          <w:rFonts w:ascii="Arial" w:hAnsi="Arial" w:cs="Arial"/>
          <w:lang w:val="en-US"/>
        </w:rPr>
        <w:t>mechansim</w:t>
      </w:r>
      <w:proofErr w:type="spellEnd"/>
    </w:p>
    <w:p w14:paraId="628932CE" w14:textId="77777777" w:rsidR="0055094F" w:rsidRPr="0055094F" w:rsidRDefault="0055094F" w:rsidP="0055094F">
      <w:pPr>
        <w:numPr>
          <w:ilvl w:val="1"/>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hint="eastAsia"/>
          <w:lang w:val="en-US"/>
        </w:rPr>
        <w:t>O</w:t>
      </w:r>
      <w:r w:rsidRPr="0055094F">
        <w:rPr>
          <w:rFonts w:ascii="Arial" w:hAnsi="Arial" w:cs="Arial"/>
          <w:lang w:val="en-US"/>
        </w:rPr>
        <w:t xml:space="preserve">ption 2) </w:t>
      </w:r>
      <w:proofErr w:type="gramStart"/>
      <w:r w:rsidRPr="0055094F">
        <w:rPr>
          <w:rFonts w:ascii="Arial" w:hAnsi="Arial" w:cs="Arial"/>
          <w:lang w:val="en-US"/>
        </w:rPr>
        <w:t>The</w:t>
      </w:r>
      <w:proofErr w:type="gramEnd"/>
      <w:r w:rsidRPr="0055094F">
        <w:rPr>
          <w:rFonts w:ascii="Arial" w:hAnsi="Arial" w:cs="Arial"/>
          <w:lang w:val="en-US"/>
        </w:rPr>
        <w:t xml:space="preserve"> location of the virtual SSB position is signaled to the UE. </w:t>
      </w:r>
    </w:p>
    <w:p w14:paraId="446EF6AE" w14:textId="77777777" w:rsidR="0055094F" w:rsidRPr="0055094F" w:rsidRDefault="0055094F" w:rsidP="0055094F">
      <w:pPr>
        <w:numPr>
          <w:ilvl w:val="2"/>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Note: The signaling for common PRB offset follows the mechanism defined for the case with SSB. </w:t>
      </w:r>
    </w:p>
    <w:p w14:paraId="50A7EE2A" w14:textId="613D1367" w:rsidR="00873E76" w:rsidRPr="002118D8" w:rsidRDefault="0055094F" w:rsidP="00C24382">
      <w:pPr>
        <w:numPr>
          <w:ilvl w:val="1"/>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Note: The chosen option is applicable for both cases of </w:t>
      </w:r>
      <w:proofErr w:type="spellStart"/>
      <w:r w:rsidRPr="0055094F">
        <w:rPr>
          <w:rFonts w:ascii="Arial" w:hAnsi="Arial" w:cs="Arial"/>
          <w:lang w:val="en-US"/>
        </w:rPr>
        <w:t>Scell</w:t>
      </w:r>
      <w:proofErr w:type="spellEnd"/>
      <w:r w:rsidRPr="0055094F">
        <w:rPr>
          <w:rFonts w:ascii="Arial" w:hAnsi="Arial" w:cs="Arial"/>
          <w:lang w:val="en-US"/>
        </w:rPr>
        <w:t xml:space="preserve"> with SSB and without SSB.</w:t>
      </w:r>
      <w:r w:rsidR="00FB2269" w:rsidRPr="00C24382">
        <w:rPr>
          <w:rFonts w:ascii="Arial" w:hAnsi="Arial" w:cs="Arial"/>
          <w:kern w:val="2"/>
        </w:rPr>
        <w:t xml:space="preserve"> </w:t>
      </w:r>
    </w:p>
    <w:p w14:paraId="2E7AB8DD" w14:textId="77777777" w:rsidR="002118D8" w:rsidRPr="00C24382" w:rsidRDefault="002118D8" w:rsidP="002118D8">
      <w:pPr>
        <w:overflowPunct w:val="0"/>
        <w:autoSpaceDE w:val="0"/>
        <w:autoSpaceDN w:val="0"/>
        <w:adjustRightInd w:val="0"/>
        <w:spacing w:after="0"/>
        <w:jc w:val="left"/>
        <w:textAlignment w:val="baseline"/>
        <w:rPr>
          <w:rFonts w:ascii="Arial" w:hAnsi="Arial" w:cs="Arial"/>
          <w:lang w:val="en-US"/>
        </w:rPr>
      </w:pPr>
    </w:p>
    <w:p w14:paraId="55689DDF" w14:textId="77777777" w:rsidR="00873E76" w:rsidRPr="00515148" w:rsidRDefault="00873E76" w:rsidP="00873E76">
      <w:pPr>
        <w:pStyle w:val="Heading1"/>
        <w:keepNext w:val="0"/>
        <w:widowControl w:val="0"/>
        <w:spacing w:before="480" w:after="120"/>
        <w:ind w:left="518"/>
      </w:pPr>
      <w:r w:rsidRPr="00515148">
        <w:rPr>
          <w:sz w:val="28"/>
          <w:lang w:val="en-US"/>
        </w:rPr>
        <w:lastRenderedPageBreak/>
        <w:t>Conclusions</w:t>
      </w:r>
    </w:p>
    <w:p w14:paraId="297D51F9" w14:textId="48DB0CBB" w:rsidR="00873E76" w:rsidRPr="00515148" w:rsidRDefault="00DC13E4" w:rsidP="00FB2269">
      <w:pPr>
        <w:pStyle w:val="LGTdoc1"/>
        <w:spacing w:beforeLines="0" w:before="240" w:after="240" w:afterAutospacing="0"/>
        <w:rPr>
          <w:rFonts w:ascii="Arial" w:hAnsi="Arial" w:cs="Arial"/>
          <w:b w:val="0"/>
          <w:snapToGrid/>
          <w:kern w:val="2"/>
          <w:sz w:val="20"/>
        </w:rPr>
      </w:pPr>
      <w:r w:rsidRPr="00515148">
        <w:rPr>
          <w:rFonts w:ascii="Arial" w:hAnsi="Arial" w:cs="Arial"/>
          <w:b w:val="0"/>
          <w:snapToGrid/>
          <w:kern w:val="2"/>
          <w:sz w:val="20"/>
        </w:rPr>
        <w:t>In this contribution, we discussed remaining details on</w:t>
      </w:r>
      <w:r w:rsidR="00671CC7">
        <w:rPr>
          <w:rFonts w:ascii="Arial" w:hAnsi="Arial" w:cs="Arial"/>
          <w:b w:val="0"/>
          <w:snapToGrid/>
          <w:kern w:val="2"/>
          <w:sz w:val="20"/>
        </w:rPr>
        <w:t xml:space="preserve"> BWP and common PRB indexing</w:t>
      </w:r>
      <w:r w:rsidRPr="00515148">
        <w:rPr>
          <w:rFonts w:ascii="Arial" w:hAnsi="Arial" w:cs="Arial"/>
          <w:b w:val="0"/>
          <w:snapToGrid/>
          <w:kern w:val="2"/>
          <w:sz w:val="20"/>
        </w:rPr>
        <w:t>:</w:t>
      </w:r>
    </w:p>
    <w:p w14:paraId="6514D103" w14:textId="77777777" w:rsidR="008C3B57" w:rsidRDefault="008C3B57" w:rsidP="008C3B57">
      <w:pPr>
        <w:spacing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1</w:t>
      </w:r>
      <w:r w:rsidRPr="00C33D0F">
        <w:rPr>
          <w:rFonts w:ascii="Arial" w:hAnsi="Arial" w:cs="Arial"/>
          <w:b/>
          <w:lang w:val="en-US"/>
        </w:rPr>
        <w:t xml:space="preserve">: </w:t>
      </w:r>
    </w:p>
    <w:p w14:paraId="4D3A5F8C" w14:textId="4B251A2A" w:rsidR="000B2978" w:rsidRPr="008C3B57" w:rsidRDefault="008C3B57" w:rsidP="008C3B57">
      <w:pPr>
        <w:numPr>
          <w:ilvl w:val="0"/>
          <w:numId w:val="36"/>
        </w:numPr>
        <w:overflowPunct w:val="0"/>
        <w:autoSpaceDE w:val="0"/>
        <w:autoSpaceDN w:val="0"/>
        <w:adjustRightInd w:val="0"/>
        <w:spacing w:after="0"/>
        <w:jc w:val="left"/>
        <w:textAlignment w:val="baseline"/>
        <w:rPr>
          <w:rFonts w:ascii="Arial" w:hAnsi="Arial" w:cs="Arial"/>
          <w:lang w:val="en-US"/>
        </w:rPr>
      </w:pPr>
      <w:r>
        <w:rPr>
          <w:rFonts w:ascii="Arial" w:hAnsi="Arial" w:cs="Arial"/>
          <w:lang w:val="en-US"/>
        </w:rPr>
        <w:t>There is an association of DL BWP and UL BWP in RRC configuration.</w:t>
      </w:r>
    </w:p>
    <w:p w14:paraId="7D538B49" w14:textId="77777777" w:rsidR="008C3B57" w:rsidRDefault="008C3B57" w:rsidP="008C3B57">
      <w:pPr>
        <w:spacing w:before="240"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2</w:t>
      </w:r>
      <w:r w:rsidRPr="00C33D0F">
        <w:rPr>
          <w:rFonts w:ascii="Arial" w:hAnsi="Arial" w:cs="Arial"/>
          <w:b/>
          <w:lang w:val="en-US"/>
        </w:rPr>
        <w:t xml:space="preserve">: </w:t>
      </w:r>
    </w:p>
    <w:p w14:paraId="53705B4B" w14:textId="4BE344B4" w:rsidR="000B2978" w:rsidRPr="008C3B57" w:rsidRDefault="008C3B57" w:rsidP="008C3B57">
      <w:pPr>
        <w:numPr>
          <w:ilvl w:val="0"/>
          <w:numId w:val="36"/>
        </w:numPr>
        <w:overflowPunct w:val="0"/>
        <w:autoSpaceDE w:val="0"/>
        <w:autoSpaceDN w:val="0"/>
        <w:adjustRightInd w:val="0"/>
        <w:spacing w:after="0"/>
        <w:jc w:val="left"/>
        <w:textAlignment w:val="baseline"/>
        <w:rPr>
          <w:rFonts w:ascii="Arial" w:hAnsi="Arial" w:cs="Arial"/>
          <w:lang w:val="en-US"/>
        </w:rPr>
      </w:pPr>
      <w:r>
        <w:rPr>
          <w:rFonts w:ascii="Arial" w:hAnsi="Arial" w:cs="Arial"/>
          <w:lang w:val="en-US"/>
        </w:rPr>
        <w:t xml:space="preserve">There is </w:t>
      </w:r>
      <w:r w:rsidRPr="00B93DA1">
        <w:rPr>
          <w:rFonts w:ascii="Arial" w:hAnsi="Arial" w:cs="Arial"/>
        </w:rPr>
        <w:t>no need for DCI based BWP switching only without scheduling</w:t>
      </w:r>
      <w:r>
        <w:rPr>
          <w:rFonts w:ascii="Arial" w:hAnsi="Arial" w:cs="Arial"/>
          <w:lang w:val="en-US"/>
        </w:rPr>
        <w:t>.</w:t>
      </w:r>
    </w:p>
    <w:p w14:paraId="64896A2B" w14:textId="77777777" w:rsidR="000B2978" w:rsidRDefault="000B2978" w:rsidP="008C3B57">
      <w:pPr>
        <w:spacing w:before="240"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3</w:t>
      </w:r>
      <w:r w:rsidRPr="00C33D0F">
        <w:rPr>
          <w:rFonts w:ascii="Arial" w:hAnsi="Arial" w:cs="Arial"/>
          <w:b/>
          <w:lang w:val="en-US"/>
        </w:rPr>
        <w:t xml:space="preserve">: </w:t>
      </w:r>
    </w:p>
    <w:p w14:paraId="06BAD3D5" w14:textId="77777777" w:rsidR="000B2978" w:rsidRPr="00D62515" w:rsidRDefault="000B2978" w:rsidP="000B2978">
      <w:pPr>
        <w:numPr>
          <w:ilvl w:val="0"/>
          <w:numId w:val="36"/>
        </w:numPr>
        <w:overflowPunct w:val="0"/>
        <w:autoSpaceDE w:val="0"/>
        <w:autoSpaceDN w:val="0"/>
        <w:adjustRightInd w:val="0"/>
        <w:spacing w:after="0"/>
        <w:jc w:val="left"/>
        <w:textAlignment w:val="baseline"/>
        <w:rPr>
          <w:rFonts w:ascii="Arial" w:hAnsi="Arial" w:cs="Arial"/>
          <w:lang w:val="en-US"/>
        </w:rPr>
      </w:pPr>
      <w:r w:rsidRPr="00D62515">
        <w:rPr>
          <w:rFonts w:ascii="Arial" w:hAnsi="Arial" w:cs="Arial"/>
          <w:lang w:val="en-US"/>
        </w:rPr>
        <w:t xml:space="preserve">For activation/deactivation of DL bandwidth part by means of timer, the UE switches to a default BWP if the UE does not receive any control/data from the network during the timer. The timer is reset upon reception of any control/data. </w:t>
      </w:r>
    </w:p>
    <w:p w14:paraId="485D4E8C" w14:textId="77777777" w:rsidR="000B2978" w:rsidRPr="00D62515" w:rsidRDefault="000B2978" w:rsidP="000B2978">
      <w:pPr>
        <w:numPr>
          <w:ilvl w:val="0"/>
          <w:numId w:val="36"/>
        </w:numPr>
        <w:overflowPunct w:val="0"/>
        <w:autoSpaceDE w:val="0"/>
        <w:autoSpaceDN w:val="0"/>
        <w:adjustRightInd w:val="0"/>
        <w:spacing w:after="0"/>
        <w:jc w:val="left"/>
        <w:textAlignment w:val="baseline"/>
        <w:rPr>
          <w:rFonts w:ascii="Arial" w:hAnsi="Arial" w:cs="Arial"/>
          <w:lang w:val="en-US"/>
        </w:rPr>
      </w:pPr>
      <w:r w:rsidRPr="00D62515">
        <w:rPr>
          <w:rFonts w:ascii="Arial" w:hAnsi="Arial" w:cs="Arial"/>
          <w:lang w:val="en-US"/>
        </w:rPr>
        <w:t>Introduce a new timer for activation/deactivation of DL bandwidth part by means of timer.</w:t>
      </w:r>
    </w:p>
    <w:p w14:paraId="186B397F" w14:textId="2347CCCD" w:rsidR="000B2978" w:rsidRPr="008C3B57" w:rsidRDefault="000B2978" w:rsidP="008C3B57">
      <w:pPr>
        <w:numPr>
          <w:ilvl w:val="0"/>
          <w:numId w:val="36"/>
        </w:numPr>
        <w:overflowPunct w:val="0"/>
        <w:autoSpaceDE w:val="0"/>
        <w:autoSpaceDN w:val="0"/>
        <w:adjustRightInd w:val="0"/>
        <w:spacing w:after="0"/>
        <w:jc w:val="left"/>
        <w:textAlignment w:val="baseline"/>
        <w:rPr>
          <w:rFonts w:ascii="Arial" w:hAnsi="Arial" w:cs="Arial"/>
          <w:i/>
          <w:lang w:val="en-US"/>
        </w:rPr>
      </w:pPr>
      <w:r w:rsidRPr="00D62515">
        <w:rPr>
          <w:rFonts w:ascii="Arial" w:hAnsi="Arial" w:cs="Arial"/>
          <w:lang w:val="en-US"/>
        </w:rPr>
        <w:t xml:space="preserve">The network can reconfigure the default BWP. </w:t>
      </w:r>
    </w:p>
    <w:p w14:paraId="4EDB43A2" w14:textId="77777777" w:rsidR="000B2978" w:rsidRDefault="000B2978" w:rsidP="008C3B57">
      <w:pPr>
        <w:spacing w:before="240"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4</w:t>
      </w:r>
      <w:r w:rsidRPr="00C33D0F">
        <w:rPr>
          <w:rFonts w:ascii="Arial" w:hAnsi="Arial" w:cs="Arial"/>
          <w:b/>
          <w:lang w:val="en-US"/>
        </w:rPr>
        <w:t xml:space="preserve">: </w:t>
      </w:r>
    </w:p>
    <w:p w14:paraId="29F8F4FC" w14:textId="26D95321" w:rsidR="000B2978" w:rsidRPr="008C3B57" w:rsidRDefault="000B2978" w:rsidP="008C3B57">
      <w:pPr>
        <w:numPr>
          <w:ilvl w:val="0"/>
          <w:numId w:val="36"/>
        </w:numPr>
        <w:overflowPunct w:val="0"/>
        <w:autoSpaceDE w:val="0"/>
        <w:autoSpaceDN w:val="0"/>
        <w:adjustRightInd w:val="0"/>
        <w:spacing w:after="0"/>
        <w:jc w:val="left"/>
        <w:textAlignment w:val="baseline"/>
        <w:rPr>
          <w:rFonts w:ascii="Arial" w:hAnsi="Arial" w:cs="Arial"/>
          <w:lang w:val="en-US" w:eastAsia="zh-CN"/>
        </w:rPr>
      </w:pPr>
      <w:r w:rsidRPr="000B2978">
        <w:rPr>
          <w:rFonts w:ascii="Arial" w:hAnsi="Arial" w:cs="Arial"/>
          <w:lang w:val="en-US"/>
        </w:rPr>
        <w:t xml:space="preserve">For a given DCI type, the DCI size and bit fields do not change per BWP. </w:t>
      </w:r>
    </w:p>
    <w:p w14:paraId="4DE50CB6" w14:textId="77777777" w:rsidR="000B2978" w:rsidRDefault="000B2978" w:rsidP="008C3B57">
      <w:pPr>
        <w:spacing w:before="240"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5</w:t>
      </w:r>
      <w:r w:rsidRPr="00C33D0F">
        <w:rPr>
          <w:rFonts w:ascii="Arial" w:hAnsi="Arial" w:cs="Arial"/>
          <w:b/>
          <w:lang w:val="en-US"/>
        </w:rPr>
        <w:t xml:space="preserve">: </w:t>
      </w:r>
    </w:p>
    <w:p w14:paraId="672581F3" w14:textId="77777777" w:rsidR="000B2978" w:rsidRPr="0055094F" w:rsidRDefault="000B2978" w:rsidP="000B2978">
      <w:pPr>
        <w:numPr>
          <w:ilvl w:val="0"/>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For an </w:t>
      </w:r>
      <w:proofErr w:type="spellStart"/>
      <w:r w:rsidRPr="0055094F">
        <w:rPr>
          <w:rFonts w:ascii="Arial" w:hAnsi="Arial" w:cs="Arial"/>
          <w:lang w:val="en-US"/>
        </w:rPr>
        <w:t>Scell</w:t>
      </w:r>
      <w:proofErr w:type="spellEnd"/>
      <w:r w:rsidRPr="0055094F">
        <w:rPr>
          <w:rFonts w:ascii="Arial" w:hAnsi="Arial" w:cs="Arial"/>
          <w:lang w:val="en-US"/>
        </w:rPr>
        <w:t>, one of the following options is selected regarding the common PRB index offset signaling:</w:t>
      </w:r>
    </w:p>
    <w:p w14:paraId="24F72D55" w14:textId="77777777" w:rsidR="000B2978" w:rsidRPr="0055094F" w:rsidRDefault="000B2978" w:rsidP="000B2978">
      <w:pPr>
        <w:numPr>
          <w:ilvl w:val="1"/>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Option 1</w:t>
      </w:r>
      <w:r w:rsidRPr="0055094F">
        <w:rPr>
          <w:rFonts w:ascii="Arial" w:hAnsi="Arial" w:cs="Arial" w:hint="eastAsia"/>
          <w:lang w:val="en-US"/>
        </w:rPr>
        <w:t xml:space="preserve">) </w:t>
      </w:r>
      <w:r w:rsidRPr="0055094F">
        <w:rPr>
          <w:rFonts w:ascii="Arial" w:hAnsi="Arial" w:cs="Arial"/>
          <w:lang w:val="en-US"/>
        </w:rPr>
        <w:t xml:space="preserve">The frequency location of the common PRB index 0 is signaled to the UE </w:t>
      </w:r>
    </w:p>
    <w:p w14:paraId="3992D87E" w14:textId="77777777" w:rsidR="000B2978" w:rsidRPr="0055094F" w:rsidRDefault="000B2978" w:rsidP="000B2978">
      <w:pPr>
        <w:numPr>
          <w:ilvl w:val="2"/>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FFS: detailed signaling </w:t>
      </w:r>
      <w:proofErr w:type="spellStart"/>
      <w:r w:rsidRPr="0055094F">
        <w:rPr>
          <w:rFonts w:ascii="Arial" w:hAnsi="Arial" w:cs="Arial"/>
          <w:lang w:val="en-US"/>
        </w:rPr>
        <w:t>mechansim</w:t>
      </w:r>
      <w:proofErr w:type="spellEnd"/>
    </w:p>
    <w:p w14:paraId="51881F9B" w14:textId="77777777" w:rsidR="000B2978" w:rsidRPr="0055094F" w:rsidRDefault="000B2978" w:rsidP="000B2978">
      <w:pPr>
        <w:numPr>
          <w:ilvl w:val="1"/>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hint="eastAsia"/>
          <w:lang w:val="en-US"/>
        </w:rPr>
        <w:t>O</w:t>
      </w:r>
      <w:r w:rsidRPr="0055094F">
        <w:rPr>
          <w:rFonts w:ascii="Arial" w:hAnsi="Arial" w:cs="Arial"/>
          <w:lang w:val="en-US"/>
        </w:rPr>
        <w:t xml:space="preserve">ption 2) </w:t>
      </w:r>
      <w:proofErr w:type="gramStart"/>
      <w:r w:rsidRPr="0055094F">
        <w:rPr>
          <w:rFonts w:ascii="Arial" w:hAnsi="Arial" w:cs="Arial"/>
          <w:lang w:val="en-US"/>
        </w:rPr>
        <w:t>The</w:t>
      </w:r>
      <w:proofErr w:type="gramEnd"/>
      <w:r w:rsidRPr="0055094F">
        <w:rPr>
          <w:rFonts w:ascii="Arial" w:hAnsi="Arial" w:cs="Arial"/>
          <w:lang w:val="en-US"/>
        </w:rPr>
        <w:t xml:space="preserve"> location of the virtual SSB position is signaled to the UE. </w:t>
      </w:r>
    </w:p>
    <w:p w14:paraId="6E31623C" w14:textId="77777777" w:rsidR="000B2978" w:rsidRPr="0055094F" w:rsidRDefault="000B2978" w:rsidP="000B2978">
      <w:pPr>
        <w:numPr>
          <w:ilvl w:val="2"/>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Note: The signaling for common PRB offset follows the mechanism defined for the case with SSB. </w:t>
      </w:r>
    </w:p>
    <w:p w14:paraId="45C912DA" w14:textId="7532C847" w:rsidR="000B2978" w:rsidRPr="008C3B57" w:rsidRDefault="000B2978" w:rsidP="008C3B57">
      <w:pPr>
        <w:numPr>
          <w:ilvl w:val="1"/>
          <w:numId w:val="36"/>
        </w:numPr>
        <w:overflowPunct w:val="0"/>
        <w:autoSpaceDE w:val="0"/>
        <w:autoSpaceDN w:val="0"/>
        <w:adjustRightInd w:val="0"/>
        <w:spacing w:after="0"/>
        <w:jc w:val="left"/>
        <w:textAlignment w:val="baseline"/>
        <w:rPr>
          <w:rFonts w:ascii="Arial" w:hAnsi="Arial" w:cs="Arial"/>
          <w:lang w:val="en-US"/>
        </w:rPr>
      </w:pPr>
      <w:r w:rsidRPr="0055094F">
        <w:rPr>
          <w:rFonts w:ascii="Arial" w:hAnsi="Arial" w:cs="Arial"/>
          <w:lang w:val="en-US"/>
        </w:rPr>
        <w:t xml:space="preserve">Note: The chosen option is applicable for both cases of </w:t>
      </w:r>
      <w:proofErr w:type="spellStart"/>
      <w:r w:rsidRPr="0055094F">
        <w:rPr>
          <w:rFonts w:ascii="Arial" w:hAnsi="Arial" w:cs="Arial"/>
          <w:lang w:val="en-US"/>
        </w:rPr>
        <w:t>Scell</w:t>
      </w:r>
      <w:proofErr w:type="spellEnd"/>
      <w:r w:rsidRPr="0055094F">
        <w:rPr>
          <w:rFonts w:ascii="Arial" w:hAnsi="Arial" w:cs="Arial"/>
          <w:lang w:val="en-US"/>
        </w:rPr>
        <w:t xml:space="preserve"> with SSB and without SSB.</w:t>
      </w:r>
      <w:r w:rsidRPr="00C24382">
        <w:rPr>
          <w:rFonts w:ascii="Arial" w:hAnsi="Arial" w:cs="Arial"/>
          <w:kern w:val="2"/>
        </w:rPr>
        <w:t xml:space="preserve"> </w:t>
      </w:r>
    </w:p>
    <w:p w14:paraId="438B0D0B" w14:textId="77777777" w:rsidR="00427643" w:rsidRPr="00515148" w:rsidRDefault="00427643" w:rsidP="0099619E">
      <w:pPr>
        <w:pStyle w:val="Heading1"/>
        <w:keepNext w:val="0"/>
        <w:widowControl w:val="0"/>
        <w:numPr>
          <w:ilvl w:val="0"/>
          <w:numId w:val="0"/>
        </w:numPr>
        <w:spacing w:before="480" w:after="120"/>
        <w:ind w:left="522" w:hanging="432"/>
        <w:rPr>
          <w:sz w:val="28"/>
          <w:lang w:val="en-US"/>
        </w:rPr>
      </w:pPr>
      <w:r w:rsidRPr="00515148">
        <w:rPr>
          <w:sz w:val="28"/>
          <w:lang w:val="en-US"/>
        </w:rPr>
        <w:t>References</w:t>
      </w:r>
    </w:p>
    <w:p w14:paraId="77EE2147" w14:textId="17A9F5C0" w:rsidR="00515148" w:rsidRPr="00515148" w:rsidRDefault="00515148" w:rsidP="00515148">
      <w:pPr>
        <w:pStyle w:val="BodyText"/>
        <w:overflowPunct w:val="0"/>
        <w:ind w:left="540" w:hanging="270"/>
        <w:textAlignment w:val="baseline"/>
        <w:rPr>
          <w:rFonts w:ascii="Arial" w:hAnsi="Arial" w:cs="Arial"/>
        </w:rPr>
      </w:pPr>
      <w:r w:rsidRPr="00515148">
        <w:rPr>
          <w:rFonts w:ascii="Arial" w:hAnsi="Arial" w:cs="Arial"/>
        </w:rPr>
        <w:t xml:space="preserve">[1] </w:t>
      </w:r>
      <w:r w:rsidRPr="00515148">
        <w:rPr>
          <w:rFonts w:ascii="Arial" w:hAnsi="Arial" w:cs="Arial"/>
          <w:lang w:val="en-US"/>
        </w:rPr>
        <w:t>RAN1 Chairman’s note, 3GPP TSG RAN WG1 Meeting #</w:t>
      </w:r>
      <w:r w:rsidR="00E41E00">
        <w:rPr>
          <w:rFonts w:ascii="Arial" w:hAnsi="Arial" w:cs="Arial"/>
          <w:lang w:val="en-US"/>
        </w:rPr>
        <w:t>90</w:t>
      </w:r>
      <w:r w:rsidRPr="00515148">
        <w:rPr>
          <w:rFonts w:ascii="Arial" w:hAnsi="Arial" w:cs="Arial"/>
          <w:lang w:val="en-US"/>
        </w:rPr>
        <w:t xml:space="preserve">, </w:t>
      </w:r>
      <w:r w:rsidR="00E41E00">
        <w:rPr>
          <w:rFonts w:ascii="Arial" w:hAnsi="Arial" w:cs="Arial"/>
          <w:lang w:val="en-US"/>
        </w:rPr>
        <w:t>Aug.</w:t>
      </w:r>
      <w:r w:rsidRPr="00515148">
        <w:rPr>
          <w:rFonts w:ascii="Arial" w:hAnsi="Arial" w:cs="Arial"/>
          <w:lang w:val="en-US"/>
        </w:rPr>
        <w:t>, 2017</w:t>
      </w:r>
    </w:p>
    <w:p w14:paraId="3F385609" w14:textId="7780007D" w:rsidR="00E41E00" w:rsidRPr="00515148" w:rsidRDefault="00E41E00" w:rsidP="00E41E00">
      <w:pPr>
        <w:pStyle w:val="BodyText"/>
        <w:overflowPunct w:val="0"/>
        <w:ind w:left="540" w:hanging="270"/>
        <w:textAlignment w:val="baseline"/>
        <w:rPr>
          <w:rFonts w:ascii="Arial" w:hAnsi="Arial" w:cs="Arial"/>
        </w:rPr>
      </w:pPr>
      <w:r w:rsidRPr="00515148">
        <w:rPr>
          <w:rFonts w:ascii="Arial" w:hAnsi="Arial" w:cs="Arial"/>
        </w:rPr>
        <w:t>[</w:t>
      </w:r>
      <w:r>
        <w:rPr>
          <w:rFonts w:ascii="Arial" w:hAnsi="Arial" w:cs="Arial"/>
        </w:rPr>
        <w:t>2</w:t>
      </w:r>
      <w:r w:rsidRPr="00515148">
        <w:rPr>
          <w:rFonts w:ascii="Arial" w:hAnsi="Arial" w:cs="Arial"/>
        </w:rPr>
        <w:t xml:space="preserve">] </w:t>
      </w:r>
      <w:r w:rsidRPr="00515148">
        <w:rPr>
          <w:rFonts w:ascii="Arial" w:hAnsi="Arial" w:cs="Arial"/>
          <w:lang w:val="en-US"/>
        </w:rPr>
        <w:t xml:space="preserve">RAN1 Chairman’s note, 3GPP TSG RAN WG1 Meeting </w:t>
      </w:r>
      <w:r>
        <w:rPr>
          <w:rFonts w:ascii="Arial" w:hAnsi="Arial" w:cs="Arial"/>
          <w:lang w:val="en-US"/>
        </w:rPr>
        <w:t>NR-AH</w:t>
      </w:r>
      <w:r w:rsidRPr="00515148">
        <w:rPr>
          <w:rFonts w:ascii="Arial" w:hAnsi="Arial" w:cs="Arial"/>
          <w:lang w:val="en-US"/>
        </w:rPr>
        <w:t>#</w:t>
      </w:r>
      <w:r>
        <w:rPr>
          <w:rFonts w:ascii="Arial" w:hAnsi="Arial" w:cs="Arial"/>
          <w:lang w:val="en-US"/>
        </w:rPr>
        <w:t>3</w:t>
      </w:r>
      <w:r w:rsidRPr="00515148">
        <w:rPr>
          <w:rFonts w:ascii="Arial" w:hAnsi="Arial" w:cs="Arial"/>
          <w:lang w:val="en-US"/>
        </w:rPr>
        <w:t xml:space="preserve">, </w:t>
      </w:r>
      <w:r>
        <w:rPr>
          <w:rFonts w:ascii="Arial" w:hAnsi="Arial" w:cs="Arial"/>
          <w:lang w:val="en-US"/>
        </w:rPr>
        <w:t>Sep.</w:t>
      </w:r>
      <w:r w:rsidRPr="00515148">
        <w:rPr>
          <w:rFonts w:ascii="Arial" w:hAnsi="Arial" w:cs="Arial"/>
          <w:lang w:val="en-US"/>
        </w:rPr>
        <w:t>, 2017</w:t>
      </w:r>
    </w:p>
    <w:p w14:paraId="6D7CC840" w14:textId="77777777" w:rsidR="00E41E00" w:rsidRDefault="00E41E00" w:rsidP="00E41E00">
      <w:pPr>
        <w:pStyle w:val="BodyText"/>
        <w:overflowPunct w:val="0"/>
        <w:ind w:left="540" w:hanging="270"/>
        <w:textAlignment w:val="baseline"/>
        <w:rPr>
          <w:rFonts w:ascii="Arial" w:hAnsi="Arial" w:cs="Arial"/>
        </w:rPr>
      </w:pPr>
    </w:p>
    <w:p w14:paraId="70F38983" w14:textId="77777777" w:rsidR="00560FB6" w:rsidRPr="00515148" w:rsidRDefault="00560FB6" w:rsidP="00560FB6">
      <w:pPr>
        <w:pStyle w:val="BodyText"/>
        <w:overflowPunct w:val="0"/>
        <w:autoSpaceDE w:val="0"/>
        <w:autoSpaceDN w:val="0"/>
        <w:adjustRightInd w:val="0"/>
        <w:ind w:left="420"/>
        <w:textAlignment w:val="baseline"/>
        <w:rPr>
          <w:rFonts w:ascii="Arial" w:hAnsi="Arial" w:cs="Arial"/>
          <w:bCs/>
          <w:kern w:val="2"/>
          <w:szCs w:val="20"/>
        </w:rPr>
      </w:pPr>
    </w:p>
    <w:sectPr w:rsidR="00560FB6" w:rsidRPr="00515148" w:rsidSect="0012020F">
      <w:footerReference w:type="default" r:id="rId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8C44B" w14:textId="77777777" w:rsidR="00300317" w:rsidRDefault="00300317"/>
  </w:endnote>
  <w:endnote w:type="continuationSeparator" w:id="0">
    <w:p w14:paraId="3BB7A83F" w14:textId="77777777" w:rsidR="00300317" w:rsidRDefault="00300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930235" w:rsidRDefault="00930235">
    <w:pPr>
      <w:pStyle w:val="Footer"/>
      <w:jc w:val="center"/>
    </w:pPr>
    <w:r>
      <w:fldChar w:fldCharType="begin"/>
    </w:r>
    <w:r>
      <w:instrText xml:space="preserve"> PAGE   \* MERGEFORMAT </w:instrText>
    </w:r>
    <w:r>
      <w:fldChar w:fldCharType="separate"/>
    </w:r>
    <w:r w:rsidR="00306DAA">
      <w:rPr>
        <w:noProof/>
      </w:rPr>
      <w:t>4</w:t>
    </w:r>
    <w:r>
      <w:rPr>
        <w:noProof/>
      </w:rPr>
      <w:fldChar w:fldCharType="end"/>
    </w:r>
  </w:p>
  <w:p w14:paraId="519861FB" w14:textId="77777777" w:rsidR="00930235" w:rsidRDefault="00930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EAF67" w14:textId="77777777" w:rsidR="00300317" w:rsidRDefault="00300317"/>
  </w:footnote>
  <w:footnote w:type="continuationSeparator" w:id="0">
    <w:p w14:paraId="4B8C4384" w14:textId="77777777" w:rsidR="00300317" w:rsidRDefault="003003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1D7560"/>
    <w:multiLevelType w:val="hybridMultilevel"/>
    <w:tmpl w:val="53C87B58"/>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F21A4F"/>
    <w:multiLevelType w:val="hybridMultilevel"/>
    <w:tmpl w:val="27C05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4"/>
  </w:num>
  <w:num w:numId="4">
    <w:abstractNumId w:val="0"/>
  </w:num>
  <w:num w:numId="5">
    <w:abstractNumId w:val="15"/>
  </w:num>
  <w:num w:numId="6">
    <w:abstractNumId w:val="5"/>
  </w:num>
  <w:num w:numId="7">
    <w:abstractNumId w:val="2"/>
  </w:num>
  <w:num w:numId="8">
    <w:abstractNumId w:val="23"/>
  </w:num>
  <w:num w:numId="9">
    <w:abstractNumId w:val="20"/>
  </w:num>
  <w:num w:numId="10">
    <w:abstractNumId w:val="6"/>
  </w:num>
  <w:num w:numId="11">
    <w:abstractNumId w:val="3"/>
  </w:num>
  <w:num w:numId="12">
    <w:abstractNumId w:val="19"/>
  </w:num>
  <w:num w:numId="13">
    <w:abstractNumId w:val="2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25"/>
  </w:num>
  <w:num w:numId="22">
    <w:abstractNumId w:val="21"/>
  </w:num>
  <w:num w:numId="23">
    <w:abstractNumId w:val="24"/>
  </w:num>
  <w:num w:numId="24">
    <w:abstractNumId w:val="13"/>
  </w:num>
  <w:num w:numId="25">
    <w:abstractNumId w:val="18"/>
  </w:num>
  <w:num w:numId="26">
    <w:abstractNumId w:val="8"/>
  </w:num>
  <w:num w:numId="27">
    <w:abstractNumId w:val="1"/>
  </w:num>
  <w:num w:numId="28">
    <w:abstractNumId w:val="16"/>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7"/>
  </w:num>
  <w:num w:numId="32">
    <w:abstractNumId w:val="7"/>
  </w:num>
  <w:num w:numId="33">
    <w:abstractNumId w:val="14"/>
  </w:num>
  <w:num w:numId="34">
    <w:abstractNumId w:val="9"/>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3C0"/>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665F"/>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97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949"/>
    <w:rsid w:val="000C4C0F"/>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0CA"/>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928"/>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05A"/>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3C0E"/>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158"/>
    <w:rsid w:val="00204247"/>
    <w:rsid w:val="00204579"/>
    <w:rsid w:val="00204632"/>
    <w:rsid w:val="00204846"/>
    <w:rsid w:val="002057E5"/>
    <w:rsid w:val="002059E4"/>
    <w:rsid w:val="00206B7F"/>
    <w:rsid w:val="00207997"/>
    <w:rsid w:val="00210246"/>
    <w:rsid w:val="00210370"/>
    <w:rsid w:val="002118D8"/>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1677"/>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0317"/>
    <w:rsid w:val="00301033"/>
    <w:rsid w:val="00301149"/>
    <w:rsid w:val="003021DD"/>
    <w:rsid w:val="003022E4"/>
    <w:rsid w:val="003028C3"/>
    <w:rsid w:val="0030376D"/>
    <w:rsid w:val="00303AF2"/>
    <w:rsid w:val="003049FC"/>
    <w:rsid w:val="00304A33"/>
    <w:rsid w:val="00305046"/>
    <w:rsid w:val="003060D5"/>
    <w:rsid w:val="00306BF6"/>
    <w:rsid w:val="00306DAA"/>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579"/>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C31"/>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84"/>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8C0"/>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AD0"/>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5148"/>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1F89"/>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094F"/>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5F6A"/>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63EB"/>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504"/>
    <w:rsid w:val="005B7A26"/>
    <w:rsid w:val="005C0049"/>
    <w:rsid w:val="005C02E3"/>
    <w:rsid w:val="005C0F28"/>
    <w:rsid w:val="005C0FD1"/>
    <w:rsid w:val="005C135E"/>
    <w:rsid w:val="005C17A7"/>
    <w:rsid w:val="005C1802"/>
    <w:rsid w:val="005C2CA5"/>
    <w:rsid w:val="005C3ACA"/>
    <w:rsid w:val="005C3D2B"/>
    <w:rsid w:val="005C56AD"/>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5546"/>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1CC7"/>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791"/>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A0D"/>
    <w:rsid w:val="007A61A3"/>
    <w:rsid w:val="007A6208"/>
    <w:rsid w:val="007A6311"/>
    <w:rsid w:val="007A7B7C"/>
    <w:rsid w:val="007B024D"/>
    <w:rsid w:val="007B135F"/>
    <w:rsid w:val="007B3041"/>
    <w:rsid w:val="007B3D91"/>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36B5"/>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3B57"/>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1EC0"/>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5D8"/>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0CE5"/>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777"/>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737"/>
    <w:rsid w:val="00AE2C0C"/>
    <w:rsid w:val="00AE33D9"/>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4373"/>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3D0"/>
    <w:rsid w:val="00B80831"/>
    <w:rsid w:val="00B82B42"/>
    <w:rsid w:val="00B832C7"/>
    <w:rsid w:val="00B8422D"/>
    <w:rsid w:val="00B84CCB"/>
    <w:rsid w:val="00B84D18"/>
    <w:rsid w:val="00B84FFA"/>
    <w:rsid w:val="00B852D6"/>
    <w:rsid w:val="00B86220"/>
    <w:rsid w:val="00B87090"/>
    <w:rsid w:val="00B87C14"/>
    <w:rsid w:val="00B91163"/>
    <w:rsid w:val="00B91AB0"/>
    <w:rsid w:val="00B91D27"/>
    <w:rsid w:val="00B928A7"/>
    <w:rsid w:val="00B93DA1"/>
    <w:rsid w:val="00B943E7"/>
    <w:rsid w:val="00B94540"/>
    <w:rsid w:val="00B95648"/>
    <w:rsid w:val="00B9572F"/>
    <w:rsid w:val="00B96390"/>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5EEE"/>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382"/>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A77"/>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4D1D"/>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515"/>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C55"/>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1E00"/>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6E3"/>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2E32"/>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A6FFE"/>
    <w:rsid w:val="00FB02E2"/>
    <w:rsid w:val="00FB1D21"/>
    <w:rsid w:val="00FB1DAD"/>
    <w:rsid w:val="00FB2269"/>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7259C-F88E-4725-A932-ABFDCF17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108</TotalTime>
  <Pages>1</Pages>
  <Words>1530</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10233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13</cp:revision>
  <cp:lastPrinted>2015-09-22T22:38:00Z</cp:lastPrinted>
  <dcterms:created xsi:type="dcterms:W3CDTF">2017-08-12T03:38:00Z</dcterms:created>
  <dcterms:modified xsi:type="dcterms:W3CDTF">2017-10-03T02:00:00Z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