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51CBFA" w14:textId="77777777" w:rsidR="00135755" w:rsidRPr="00135755" w:rsidRDefault="00135755" w:rsidP="00135755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bookmarkStart w:id="0" w:name="_GoBack"/>
      <w:bookmarkEnd w:id="0"/>
      <w:r w:rsidRPr="00135755">
        <w:rPr>
          <w:rFonts w:ascii="Times New Roman" w:hAnsi="Times New Roman"/>
          <w:b/>
          <w:bCs/>
          <w:kern w:val="0"/>
          <w:sz w:val="28"/>
          <w:szCs w:val="28"/>
        </w:rPr>
        <w:t>3GPP TSG RAN WG1 Meeting #89</w:t>
      </w:r>
      <w:r w:rsidRPr="00135755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135755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135755">
        <w:rPr>
          <w:rFonts w:ascii="Times New Roman" w:hAnsi="Times New Roman"/>
          <w:b/>
          <w:bCs/>
          <w:kern w:val="0"/>
          <w:sz w:val="28"/>
          <w:szCs w:val="28"/>
        </w:rPr>
        <w:tab/>
        <w:t>R1-170897</w:t>
      </w:r>
      <w:r>
        <w:rPr>
          <w:rFonts w:ascii="Times New Roman" w:hAnsi="Times New Roman"/>
          <w:b/>
          <w:bCs/>
          <w:kern w:val="0"/>
          <w:sz w:val="28"/>
          <w:szCs w:val="28"/>
        </w:rPr>
        <w:t>4</w:t>
      </w:r>
    </w:p>
    <w:p w14:paraId="000B205F" w14:textId="77777777" w:rsidR="00135755" w:rsidRPr="00135755" w:rsidRDefault="00135755" w:rsidP="00135755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 w:rsidRPr="00135755">
        <w:rPr>
          <w:rFonts w:ascii="Times New Roman" w:hAnsi="Times New Roman"/>
          <w:b/>
          <w:bCs/>
          <w:kern w:val="0"/>
          <w:sz w:val="28"/>
          <w:szCs w:val="28"/>
        </w:rPr>
        <w:t>Hangzhou, P. R. China, 15th - 19th May 2017</w:t>
      </w:r>
    </w:p>
    <w:p w14:paraId="45E59B60" w14:textId="77777777" w:rsidR="00307CEB" w:rsidRPr="00135755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14869AEE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0AF2508A" w14:textId="77777777" w:rsidR="00EE549F" w:rsidRPr="00782E4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3575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Contents and structure for group common PDCCH for NR</w:t>
      </w:r>
    </w:p>
    <w:p w14:paraId="0D087AD4" w14:textId="77777777" w:rsidR="00EE549F" w:rsidRPr="00135755" w:rsidRDefault="00EE549F" w:rsidP="00135755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B49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B490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35755" w:rsidRPr="0013575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7.1.3.1.5</w:t>
      </w:r>
    </w:p>
    <w:p w14:paraId="195CCF70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188ECCEA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3957DC97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7AB64D71" w14:textId="188828A6" w:rsidR="00C95992" w:rsidRPr="00E92201" w:rsidRDefault="008F454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E92201">
        <w:rPr>
          <w:rFonts w:ascii="Times New Roman" w:hAnsi="Times New Roman"/>
          <w:kern w:val="0"/>
          <w:sz w:val="22"/>
        </w:rPr>
        <w:t>It is agreed in</w:t>
      </w:r>
      <w:r w:rsidRPr="00E92201">
        <w:rPr>
          <w:rFonts w:ascii="Times New Roman" w:hAnsi="Times New Roman" w:hint="eastAsia"/>
          <w:kern w:val="0"/>
          <w:sz w:val="22"/>
        </w:rPr>
        <w:t xml:space="preserve"> </w:t>
      </w:r>
      <w:r w:rsidR="0059025F" w:rsidRPr="00E92201">
        <w:rPr>
          <w:rFonts w:ascii="Times New Roman" w:hAnsi="Times New Roman"/>
          <w:kern w:val="0"/>
          <w:sz w:val="22"/>
        </w:rPr>
        <w:t>the RAN1 Ad-hoc</w:t>
      </w:r>
      <w:r w:rsidRPr="00E92201">
        <w:rPr>
          <w:rFonts w:ascii="Times New Roman" w:hAnsi="Times New Roman"/>
          <w:kern w:val="0"/>
          <w:sz w:val="22"/>
        </w:rPr>
        <w:t xml:space="preserve"> meeting that </w:t>
      </w:r>
      <w:r w:rsidRPr="00E92201">
        <w:rPr>
          <w:rFonts w:ascii="Times New Roman" w:hAnsi="Times New Roman" w:hint="eastAsia"/>
          <w:kern w:val="0"/>
          <w:sz w:val="22"/>
        </w:rPr>
        <w:t xml:space="preserve">NR supports </w:t>
      </w:r>
      <w:r w:rsidR="00C715D9" w:rsidRPr="00E92201">
        <w:rPr>
          <w:rFonts w:ascii="Times New Roman" w:hAnsi="Times New Roman"/>
          <w:kern w:val="0"/>
          <w:sz w:val="22"/>
        </w:rPr>
        <w:t>a group common PDCCH and its content</w:t>
      </w:r>
      <w:r w:rsidR="00DB4925">
        <w:rPr>
          <w:rFonts w:ascii="Times New Roman" w:hAnsi="Times New Roman" w:hint="eastAsia"/>
          <w:kern w:val="0"/>
          <w:sz w:val="22"/>
        </w:rPr>
        <w:t>s</w:t>
      </w:r>
      <w:r w:rsidR="00C715D9" w:rsidRPr="00E92201">
        <w:rPr>
          <w:rFonts w:ascii="Times New Roman" w:hAnsi="Times New Roman"/>
          <w:kern w:val="0"/>
          <w:sz w:val="22"/>
        </w:rPr>
        <w:t xml:space="preserve"> can </w:t>
      </w:r>
      <w:r w:rsidR="00DB4925">
        <w:rPr>
          <w:rFonts w:ascii="Times New Roman" w:hAnsi="Times New Roman" w:hint="eastAsia"/>
          <w:kern w:val="0"/>
          <w:sz w:val="22"/>
        </w:rPr>
        <w:t xml:space="preserve">include </w:t>
      </w:r>
      <w:r w:rsidR="00C715D9" w:rsidRPr="00E92201">
        <w:rPr>
          <w:rFonts w:ascii="Times New Roman" w:hAnsi="Times New Roman"/>
          <w:kern w:val="0"/>
          <w:sz w:val="22"/>
        </w:rPr>
        <w:t>slot format related information [1]</w:t>
      </w:r>
      <w:r w:rsidR="004F1B9D">
        <w:rPr>
          <w:rFonts w:ascii="Times New Roman" w:hAnsi="Times New Roman"/>
          <w:kern w:val="0"/>
          <w:sz w:val="22"/>
        </w:rPr>
        <w:t>, [2]</w:t>
      </w:r>
      <w:r w:rsidR="00DB4925">
        <w:rPr>
          <w:rFonts w:ascii="Times New Roman" w:hAnsi="Times New Roman" w:hint="eastAsia"/>
          <w:kern w:val="0"/>
          <w:sz w:val="22"/>
        </w:rPr>
        <w:t xml:space="preserve">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8B17BF" w14:paraId="307AB6C4" w14:textId="77777777" w:rsidTr="00E02117">
        <w:trPr>
          <w:trHeight w:val="2427"/>
        </w:trPr>
        <w:tc>
          <w:tcPr>
            <w:tcW w:w="9736" w:type="dxa"/>
          </w:tcPr>
          <w:p w14:paraId="3EC5D7EB" w14:textId="77777777" w:rsidR="00E533DA" w:rsidRPr="00E533DA" w:rsidRDefault="00E533DA" w:rsidP="00E533DA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u w:val="single"/>
              </w:rPr>
            </w:pPr>
            <w:r w:rsidRPr="00E533DA">
              <w:rPr>
                <w:rFonts w:ascii="Times New Roman" w:hAnsi="Times New Roman"/>
                <w:b/>
                <w:i/>
                <w:kern w:val="0"/>
                <w:u w:val="single"/>
              </w:rPr>
              <w:t>Agreements: (RAN1 Adhoc1)</w:t>
            </w:r>
          </w:p>
          <w:p w14:paraId="46F9338E" w14:textId="77777777" w:rsidR="00E533DA" w:rsidRPr="00E533DA" w:rsidRDefault="00E533DA" w:rsidP="00E533DA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NR supports a ‘group common PDCCH’ carrying information of e.g. the slot structure. </w:t>
            </w:r>
          </w:p>
          <w:p w14:paraId="613B989D" w14:textId="77777777" w:rsidR="00E533DA" w:rsidRPr="00E533DA" w:rsidRDefault="00E533DA" w:rsidP="00E533DA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If the UE does not receive the ‘group common PDCCH’ the UE should be able to receive at least PDCCH in a slot, at least if the gNB did not transmit the ‘group common PDCCH’.</w:t>
            </w:r>
          </w:p>
          <w:p w14:paraId="465AAA8F" w14:textId="77777777" w:rsidR="00E533DA" w:rsidRPr="00E533DA" w:rsidRDefault="00E533DA" w:rsidP="00E533DA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The network will inform through RRC signalling the UE whether to decode the ‘group common PDCCH’ or not</w:t>
            </w:r>
          </w:p>
          <w:p w14:paraId="1F4DFC87" w14:textId="77777777" w:rsidR="00E533DA" w:rsidRPr="00E533DA" w:rsidRDefault="00E533DA" w:rsidP="00E533DA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Common does not necessarily imply common per cell.</w:t>
            </w:r>
          </w:p>
          <w:p w14:paraId="0DDD92F3" w14:textId="77777777" w:rsidR="00E533DA" w:rsidRPr="00E533DA" w:rsidRDefault="00E533DA" w:rsidP="00E533DA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Continue the discussion on the detailed content of the ‘group common PDCCH’ including usage for TDD and FDD</w:t>
            </w:r>
          </w:p>
          <w:p w14:paraId="085B27D5" w14:textId="77777777" w:rsidR="00E533DA" w:rsidRPr="00E533DA" w:rsidRDefault="00E533DA" w:rsidP="00E533DA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The term ‘group common PDCCH’ refers to a channel (either a PDCCH or a separately designed channel) that carries information intended for the group of UEs.</w:t>
            </w:r>
          </w:p>
          <w:p w14:paraId="2C13C8A8" w14:textId="77777777" w:rsidR="00E533DA" w:rsidRPr="00E533DA" w:rsidRDefault="00E533DA" w:rsidP="00E533DA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u w:val="single"/>
              </w:rPr>
            </w:pPr>
            <w:r w:rsidRPr="00E533DA">
              <w:rPr>
                <w:rFonts w:ascii="Times New Roman" w:hAnsi="Times New Roman"/>
                <w:b/>
                <w:i/>
                <w:kern w:val="0"/>
                <w:u w:val="single"/>
              </w:rPr>
              <w:t>Agreements: (RAN1 Adhoc1)</w:t>
            </w:r>
          </w:p>
          <w:p w14:paraId="0E05AA4E" w14:textId="77777777" w:rsidR="00E533DA" w:rsidRPr="00E533DA" w:rsidRDefault="00E533DA" w:rsidP="00E533DA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‘Slot format related information’</w:t>
            </w:r>
          </w:p>
          <w:p w14:paraId="0A631A93" w14:textId="77777777" w:rsidR="00E533DA" w:rsidRPr="00E533DA" w:rsidRDefault="00E533DA" w:rsidP="00E533DA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Information from which the UE can derive at least which symbols in a slot that are ‘DL’, ‘UL’ (for Rel-15), and ‘other’, respectively</w:t>
            </w:r>
          </w:p>
          <w:p w14:paraId="16FF41A3" w14:textId="77777777" w:rsidR="00E533DA" w:rsidRPr="00E533DA" w:rsidRDefault="00E533DA" w:rsidP="00E533DA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FFS: if ‘other’ can be subdivided into ‘blank’, ‘sidelink’, etc</w:t>
            </w:r>
          </w:p>
          <w:p w14:paraId="5985C196" w14:textId="77777777" w:rsidR="00E533DA" w:rsidRPr="00E533DA" w:rsidRDefault="00E533DA" w:rsidP="00E533DA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FFS: ‘Control resource set duration’</w:t>
            </w:r>
          </w:p>
          <w:p w14:paraId="7B607A3F" w14:textId="77777777" w:rsidR="00E533DA" w:rsidRPr="00E533DA" w:rsidRDefault="00E533DA" w:rsidP="00E533DA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FFS: Indicates the duration of the control resource set(s) </w:t>
            </w:r>
          </w:p>
          <w:p w14:paraId="3F3EAC29" w14:textId="77777777" w:rsidR="00E533DA" w:rsidRDefault="00E533DA" w:rsidP="00E533DA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E533DA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FFS: Can help the UE skip some of the semi-statically configured blind decodings. If not received, the UE performs all blind decodings.</w:t>
            </w:r>
          </w:p>
          <w:p w14:paraId="625F82AD" w14:textId="77777777" w:rsidR="0062525F" w:rsidRPr="0062525F" w:rsidRDefault="0062525F" w:rsidP="0062525F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62525F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The staring position of downlink data in a slot can be explicitly and dynamically indicated to the UE.</w:t>
            </w:r>
          </w:p>
          <w:p w14:paraId="05250244" w14:textId="77777777" w:rsidR="0062525F" w:rsidRPr="0062525F" w:rsidRDefault="0062525F" w:rsidP="0062525F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62525F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FFS: signaled in the UE-specific DCI and/or a ‘group-common PDCCH’</w:t>
            </w:r>
          </w:p>
          <w:p w14:paraId="33B0DB2C" w14:textId="77777777" w:rsidR="004D7148" w:rsidRDefault="0062525F" w:rsidP="0062525F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</w:t>
            </w:r>
            <w:r w:rsidRPr="0062525F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FS: how and with what granularity the unused control resource set(s) can be used for data</w:t>
            </w:r>
          </w:p>
          <w:p w14:paraId="2B736591" w14:textId="7626E333" w:rsidR="004F1B9D" w:rsidRPr="00C95035" w:rsidRDefault="004F1B9D" w:rsidP="00C95035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u w:val="single"/>
              </w:rPr>
            </w:pPr>
            <w:r>
              <w:rPr>
                <w:rFonts w:ascii="Times New Roman" w:hAnsi="Times New Roman"/>
                <w:b/>
                <w:i/>
                <w:kern w:val="0"/>
                <w:u w:val="single"/>
              </w:rPr>
              <w:t>Agreements: (RAN1 #88bis)</w:t>
            </w:r>
          </w:p>
          <w:p w14:paraId="050C340F" w14:textId="77777777" w:rsidR="004F1B9D" w:rsidRPr="004F1B9D" w:rsidRDefault="004F1B9D" w:rsidP="00C95035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4F1B9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No new physical channel specific for indication of DL resources being preempted by another DL transmission is introduced </w:t>
            </w:r>
          </w:p>
          <w:p w14:paraId="4035E8C2" w14:textId="77777777" w:rsidR="004F1B9D" w:rsidRPr="004F1B9D" w:rsidRDefault="004F1B9D" w:rsidP="00C95035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4F1B9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 whether the indication is based on NR-PDCCH or a group common PDCCH</w:t>
            </w:r>
          </w:p>
          <w:p w14:paraId="6F2F34FD" w14:textId="77777777" w:rsidR="004F1B9D" w:rsidRPr="004F1B9D" w:rsidRDefault="004F1B9D" w:rsidP="00C95035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4F1B9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 location of the indication</w:t>
            </w:r>
          </w:p>
          <w:p w14:paraId="77D48EE4" w14:textId="0823C369" w:rsidR="004F1B9D" w:rsidRPr="00C95035" w:rsidRDefault="004F1B9D" w:rsidP="00AC1FF9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4F1B9D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 timing of the indication</w:t>
            </w:r>
          </w:p>
        </w:tc>
      </w:tr>
    </w:tbl>
    <w:p w14:paraId="6EC25371" w14:textId="2FF80C74" w:rsidR="00344782" w:rsidRDefault="00F70B42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754A1">
        <w:rPr>
          <w:rFonts w:ascii="Times New Roman" w:hAnsi="Times New Roman"/>
          <w:kern w:val="0"/>
          <w:sz w:val="22"/>
        </w:rPr>
        <w:t>I</w:t>
      </w:r>
      <w:r w:rsidR="00AE26D7" w:rsidRPr="00D754A1">
        <w:rPr>
          <w:rFonts w:ascii="Times New Roman" w:hAnsi="Times New Roman" w:hint="eastAsia"/>
          <w:kern w:val="0"/>
          <w:sz w:val="22"/>
        </w:rPr>
        <w:t>n this contribu</w:t>
      </w:r>
      <w:r w:rsidR="00AE26D7" w:rsidRPr="00D754A1">
        <w:rPr>
          <w:rFonts w:ascii="Times New Roman" w:hAnsi="Times New Roman"/>
          <w:kern w:val="0"/>
          <w:sz w:val="22"/>
        </w:rPr>
        <w:t xml:space="preserve">tion, </w:t>
      </w:r>
      <w:r w:rsidRPr="00D754A1">
        <w:rPr>
          <w:rFonts w:ascii="Times New Roman" w:hAnsi="Times New Roman"/>
          <w:kern w:val="0"/>
          <w:sz w:val="22"/>
        </w:rPr>
        <w:t xml:space="preserve">we </w:t>
      </w:r>
      <w:r w:rsidR="00D64CB1" w:rsidRPr="00D754A1">
        <w:rPr>
          <w:rFonts w:ascii="Times New Roman" w:hAnsi="Times New Roman" w:hint="eastAsia"/>
          <w:kern w:val="0"/>
          <w:sz w:val="22"/>
        </w:rPr>
        <w:t>discuss</w:t>
      </w:r>
      <w:r w:rsidR="00E92201" w:rsidRPr="00D754A1">
        <w:rPr>
          <w:rFonts w:ascii="Times New Roman" w:hAnsi="Times New Roman"/>
          <w:kern w:val="0"/>
          <w:sz w:val="22"/>
        </w:rPr>
        <w:t xml:space="preserve"> the remaining issues about the group common PDCCH, i.e., its contents and structure.</w:t>
      </w:r>
    </w:p>
    <w:p w14:paraId="300818E0" w14:textId="77777777" w:rsidR="00323402" w:rsidRDefault="00323402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41AF28E9" w14:textId="77777777" w:rsidR="00F9538A" w:rsidRPr="00F42495" w:rsidRDefault="0078359F" w:rsidP="00F9538A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 w:rsidRPr="0078359F">
        <w:rPr>
          <w:rFonts w:ascii="Times New Roman" w:hAnsi="Times New Roman"/>
          <w:b/>
          <w:kern w:val="0"/>
          <w:sz w:val="28"/>
          <w:szCs w:val="20"/>
        </w:rPr>
        <w:t xml:space="preserve">Contents </w:t>
      </w:r>
      <w:r>
        <w:rPr>
          <w:rFonts w:ascii="Times New Roman" w:hAnsi="Times New Roman"/>
          <w:b/>
          <w:kern w:val="0"/>
          <w:sz w:val="28"/>
          <w:szCs w:val="20"/>
        </w:rPr>
        <w:t xml:space="preserve">of </w:t>
      </w:r>
      <w:r w:rsidR="00C00CCE">
        <w:rPr>
          <w:rFonts w:ascii="Times New Roman" w:hAnsi="Times New Roman"/>
          <w:b/>
          <w:kern w:val="0"/>
          <w:sz w:val="28"/>
          <w:szCs w:val="20"/>
        </w:rPr>
        <w:t xml:space="preserve">Group </w:t>
      </w:r>
      <w:r w:rsidR="00F9538A" w:rsidRPr="00F42495">
        <w:rPr>
          <w:rFonts w:ascii="Times New Roman" w:hAnsi="Times New Roman"/>
          <w:b/>
          <w:kern w:val="0"/>
          <w:sz w:val="28"/>
          <w:szCs w:val="20"/>
        </w:rPr>
        <w:t xml:space="preserve">Common PDCCH </w:t>
      </w:r>
    </w:p>
    <w:p w14:paraId="77C13CD2" w14:textId="5E0C790D" w:rsidR="006E0BE6" w:rsidRDefault="00AC1FF9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At the </w:t>
      </w:r>
      <w:r w:rsidR="00CF13FD">
        <w:rPr>
          <w:rFonts w:ascii="Times New Roman" w:hAnsi="Times New Roman"/>
          <w:kern w:val="0"/>
          <w:sz w:val="22"/>
        </w:rPr>
        <w:t xml:space="preserve">RAN1#88 meeting, there </w:t>
      </w:r>
      <w:r w:rsidR="00410A5E">
        <w:rPr>
          <w:rFonts w:ascii="Times New Roman" w:hAnsi="Times New Roman" w:hint="eastAsia"/>
          <w:kern w:val="0"/>
          <w:sz w:val="22"/>
        </w:rPr>
        <w:t>has been</w:t>
      </w:r>
      <w:r w:rsidR="00410A5E">
        <w:rPr>
          <w:rFonts w:ascii="Times New Roman" w:hAnsi="Times New Roman"/>
          <w:kern w:val="0"/>
          <w:sz w:val="22"/>
        </w:rPr>
        <w:t xml:space="preserve"> </w:t>
      </w:r>
      <w:r w:rsidR="00CF13FD">
        <w:rPr>
          <w:rFonts w:ascii="Times New Roman" w:hAnsi="Times New Roman"/>
          <w:kern w:val="0"/>
          <w:sz w:val="22"/>
        </w:rPr>
        <w:t xml:space="preserve">active discussion whether or not the control resource set duration is included in the common PDCCH. In LTE, the PDCCH is transmitted in the first 1~3 symbols or 2~4 symbols and the PDCCH duration is transmitted via PCFICH, which is </w:t>
      </w:r>
      <w:r w:rsidR="000B1C30">
        <w:rPr>
          <w:rFonts w:ascii="Times New Roman" w:hAnsi="Times New Roman"/>
          <w:kern w:val="0"/>
          <w:sz w:val="22"/>
        </w:rPr>
        <w:t xml:space="preserve">mapped </w:t>
      </w:r>
      <w:r w:rsidR="00CF13FD">
        <w:rPr>
          <w:rFonts w:ascii="Times New Roman" w:hAnsi="Times New Roman"/>
          <w:kern w:val="0"/>
          <w:sz w:val="22"/>
        </w:rPr>
        <w:t>on the first OFDM symbol</w:t>
      </w:r>
      <w:r w:rsidR="00CD1FA3">
        <w:rPr>
          <w:rFonts w:ascii="Times New Roman" w:hAnsi="Times New Roman"/>
          <w:kern w:val="0"/>
          <w:sz w:val="22"/>
        </w:rPr>
        <w:t xml:space="preserve"> and the fixed frequency position</w:t>
      </w:r>
      <w:r w:rsidR="00CF13FD">
        <w:rPr>
          <w:rFonts w:ascii="Times New Roman" w:hAnsi="Times New Roman"/>
          <w:kern w:val="0"/>
          <w:sz w:val="22"/>
        </w:rPr>
        <w:t xml:space="preserve"> in every subframe. The UE decodes PCFICH </w:t>
      </w:r>
      <w:r w:rsidR="006862D4">
        <w:rPr>
          <w:rFonts w:ascii="Times New Roman" w:hAnsi="Times New Roman"/>
          <w:kern w:val="0"/>
          <w:sz w:val="22"/>
        </w:rPr>
        <w:t xml:space="preserve">first, </w:t>
      </w:r>
      <w:r w:rsidR="00C5383B">
        <w:rPr>
          <w:rFonts w:ascii="Times New Roman" w:hAnsi="Times New Roman"/>
          <w:kern w:val="0"/>
          <w:sz w:val="22"/>
        </w:rPr>
        <w:t>determines</w:t>
      </w:r>
      <w:r w:rsidR="006862D4">
        <w:rPr>
          <w:rFonts w:ascii="Times New Roman" w:hAnsi="Times New Roman"/>
          <w:kern w:val="0"/>
          <w:sz w:val="22"/>
        </w:rPr>
        <w:t xml:space="preserve"> a search space configuration </w:t>
      </w:r>
      <w:r w:rsidR="006862D4">
        <w:rPr>
          <w:rFonts w:ascii="Times New Roman" w:hAnsi="Times New Roman"/>
          <w:kern w:val="0"/>
          <w:sz w:val="22"/>
        </w:rPr>
        <w:lastRenderedPageBreak/>
        <w:t>and</w:t>
      </w:r>
      <w:r w:rsidR="00CF13FD">
        <w:rPr>
          <w:rFonts w:ascii="Times New Roman" w:hAnsi="Times New Roman"/>
          <w:kern w:val="0"/>
          <w:sz w:val="22"/>
        </w:rPr>
        <w:t xml:space="preserve"> starts blind decoding on the configured search space. </w:t>
      </w:r>
      <w:r w:rsidR="00DE1DB9">
        <w:rPr>
          <w:rFonts w:ascii="Times New Roman" w:hAnsi="Times New Roman" w:hint="eastAsia"/>
          <w:kern w:val="0"/>
          <w:sz w:val="22"/>
        </w:rPr>
        <w:t>Further</w:t>
      </w:r>
      <w:r w:rsidR="00724F9D">
        <w:rPr>
          <w:rFonts w:ascii="Times New Roman" w:hAnsi="Times New Roman"/>
          <w:kern w:val="0"/>
          <w:sz w:val="22"/>
        </w:rPr>
        <w:t xml:space="preserve">, </w:t>
      </w:r>
      <w:r>
        <w:rPr>
          <w:rFonts w:ascii="Times New Roman" w:hAnsi="Times New Roman"/>
          <w:kern w:val="0"/>
          <w:sz w:val="22"/>
        </w:rPr>
        <w:t xml:space="preserve">the </w:t>
      </w:r>
      <w:r w:rsidR="00DE1DB9">
        <w:rPr>
          <w:rFonts w:ascii="Times New Roman" w:hAnsi="Times New Roman" w:hint="eastAsia"/>
          <w:kern w:val="0"/>
          <w:sz w:val="22"/>
        </w:rPr>
        <w:t xml:space="preserve">UE </w:t>
      </w:r>
      <w:r w:rsidR="00724F9D">
        <w:rPr>
          <w:rFonts w:ascii="Times New Roman" w:hAnsi="Times New Roman"/>
          <w:kern w:val="0"/>
          <w:sz w:val="22"/>
        </w:rPr>
        <w:t xml:space="preserve">can </w:t>
      </w:r>
      <w:r w:rsidR="00DE1DB9">
        <w:rPr>
          <w:rFonts w:ascii="Times New Roman" w:hAnsi="Times New Roman" w:hint="eastAsia"/>
          <w:kern w:val="0"/>
          <w:sz w:val="22"/>
        </w:rPr>
        <w:t xml:space="preserve">also </w:t>
      </w:r>
      <w:r w:rsidR="00724F9D">
        <w:rPr>
          <w:rFonts w:ascii="Times New Roman" w:hAnsi="Times New Roman"/>
          <w:kern w:val="0"/>
          <w:sz w:val="22"/>
        </w:rPr>
        <w:t>successfully decode the PDCCH without receiving PCFICH by decoding all PDCCH candidates</w:t>
      </w:r>
      <w:r w:rsidR="006862D4">
        <w:rPr>
          <w:rFonts w:ascii="Times New Roman" w:hAnsi="Times New Roman"/>
          <w:kern w:val="0"/>
          <w:sz w:val="22"/>
        </w:rPr>
        <w:t xml:space="preserve"> on all possible search space</w:t>
      </w:r>
      <w:r w:rsidR="00094970">
        <w:rPr>
          <w:rFonts w:ascii="Times New Roman" w:hAnsi="Times New Roman"/>
          <w:kern w:val="0"/>
          <w:sz w:val="22"/>
        </w:rPr>
        <w:t>s</w:t>
      </w:r>
      <w:r w:rsidR="00724F9D">
        <w:rPr>
          <w:rFonts w:ascii="Times New Roman" w:hAnsi="Times New Roman"/>
          <w:kern w:val="0"/>
          <w:sz w:val="22"/>
        </w:rPr>
        <w:t xml:space="preserve">. </w:t>
      </w:r>
      <w:r w:rsidR="00DE1DB9">
        <w:rPr>
          <w:rFonts w:ascii="Times New Roman" w:hAnsi="Times New Roman" w:hint="eastAsia"/>
          <w:kern w:val="0"/>
          <w:sz w:val="22"/>
        </w:rPr>
        <w:t>In this case, t</w:t>
      </w:r>
      <w:r w:rsidR="006E0BE6" w:rsidRPr="006E0BE6">
        <w:rPr>
          <w:rFonts w:ascii="Times New Roman" w:hAnsi="Times New Roman" w:hint="eastAsia"/>
          <w:kern w:val="0"/>
          <w:sz w:val="22"/>
        </w:rPr>
        <w:t xml:space="preserve">he UE </w:t>
      </w:r>
      <w:r w:rsidR="006E0BE6">
        <w:rPr>
          <w:rFonts w:ascii="Times New Roman" w:hAnsi="Times New Roman"/>
          <w:kern w:val="0"/>
          <w:sz w:val="22"/>
        </w:rPr>
        <w:t>tries to blind</w:t>
      </w:r>
      <w:r>
        <w:rPr>
          <w:rFonts w:ascii="Times New Roman" w:hAnsi="Times New Roman"/>
          <w:kern w:val="0"/>
          <w:sz w:val="22"/>
        </w:rPr>
        <w:t>ly</w:t>
      </w:r>
      <w:r w:rsidR="006E0BE6">
        <w:rPr>
          <w:rFonts w:ascii="Times New Roman" w:hAnsi="Times New Roman"/>
          <w:kern w:val="0"/>
          <w:sz w:val="22"/>
        </w:rPr>
        <w:t xml:space="preserve"> decode PDCCH </w:t>
      </w:r>
      <w:r w:rsidR="006E0BE6" w:rsidRPr="006E0BE6">
        <w:rPr>
          <w:rFonts w:ascii="Times New Roman" w:hAnsi="Times New Roman" w:hint="eastAsia"/>
          <w:kern w:val="0"/>
          <w:sz w:val="22"/>
        </w:rPr>
        <w:t>with different number of OFDM symbols, such as 1,</w:t>
      </w:r>
      <w:r w:rsidR="00DE1DB9">
        <w:rPr>
          <w:rFonts w:ascii="Times New Roman" w:hAnsi="Times New Roman" w:hint="eastAsia"/>
          <w:kern w:val="0"/>
          <w:sz w:val="22"/>
        </w:rPr>
        <w:t xml:space="preserve"> </w:t>
      </w:r>
      <w:r w:rsidR="006E0BE6" w:rsidRPr="006E0BE6">
        <w:rPr>
          <w:rFonts w:ascii="Times New Roman" w:hAnsi="Times New Roman" w:hint="eastAsia"/>
          <w:kern w:val="0"/>
          <w:sz w:val="22"/>
        </w:rPr>
        <w:t xml:space="preserve">2 or 3 symbols, the </w:t>
      </w:r>
      <w:r w:rsidR="006E0BE6">
        <w:rPr>
          <w:rFonts w:ascii="Times New Roman" w:hAnsi="Times New Roman"/>
          <w:kern w:val="0"/>
          <w:sz w:val="22"/>
        </w:rPr>
        <w:t xml:space="preserve">blind decoding complexing and energy consumption would </w:t>
      </w:r>
      <w:r w:rsidR="003B15B9">
        <w:rPr>
          <w:rFonts w:ascii="Times New Roman" w:hAnsi="Times New Roman"/>
          <w:kern w:val="0"/>
          <w:sz w:val="22"/>
        </w:rPr>
        <w:t xml:space="preserve">become </w:t>
      </w:r>
      <w:r w:rsidR="006E0BE6">
        <w:rPr>
          <w:rFonts w:ascii="Times New Roman" w:hAnsi="Times New Roman" w:hint="eastAsia"/>
          <w:kern w:val="0"/>
          <w:sz w:val="22"/>
        </w:rPr>
        <w:t>double or triple</w:t>
      </w:r>
      <w:r w:rsidR="006E0BE6">
        <w:rPr>
          <w:rFonts w:ascii="Times New Roman" w:hAnsi="Times New Roman"/>
          <w:kern w:val="0"/>
          <w:sz w:val="22"/>
        </w:rPr>
        <w:t xml:space="preserve">. </w:t>
      </w:r>
    </w:p>
    <w:p w14:paraId="4B473DBF" w14:textId="32F65E7D" w:rsidR="00CF13FD" w:rsidRDefault="00724F9D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Hence, the main objective of PCFICH in LTE is to reduce the blind decoding and thus NR can obtain the same benefit </w:t>
      </w:r>
      <w:r w:rsidR="009658DC">
        <w:rPr>
          <w:rFonts w:ascii="Times New Roman" w:hAnsi="Times New Roman"/>
          <w:kern w:val="0"/>
          <w:sz w:val="22"/>
        </w:rPr>
        <w:t>from</w:t>
      </w:r>
      <w:r>
        <w:rPr>
          <w:rFonts w:ascii="Times New Roman" w:hAnsi="Times New Roman"/>
          <w:kern w:val="0"/>
          <w:sz w:val="22"/>
        </w:rPr>
        <w:t xml:space="preserve"> </w:t>
      </w:r>
      <w:r w:rsidR="009658DC">
        <w:rPr>
          <w:rFonts w:ascii="Times New Roman" w:hAnsi="Times New Roman"/>
          <w:kern w:val="0"/>
          <w:sz w:val="22"/>
        </w:rPr>
        <w:t>the</w:t>
      </w:r>
      <w:r w:rsidR="00790788">
        <w:rPr>
          <w:rFonts w:ascii="Times New Roman" w:hAnsi="Times New Roman"/>
          <w:kern w:val="0"/>
          <w:sz w:val="22"/>
        </w:rPr>
        <w:t xml:space="preserve"> group</w:t>
      </w:r>
      <w:r>
        <w:rPr>
          <w:rFonts w:ascii="Times New Roman" w:hAnsi="Times New Roman"/>
          <w:kern w:val="0"/>
          <w:sz w:val="22"/>
        </w:rPr>
        <w:t xml:space="preserve"> common PDCCH. </w:t>
      </w:r>
      <w:r w:rsidR="006E0BE6">
        <w:rPr>
          <w:rFonts w:ascii="Times New Roman" w:hAnsi="Times New Roman"/>
          <w:kern w:val="0"/>
          <w:sz w:val="22"/>
        </w:rPr>
        <w:t>Similarly as in LTE, a control resource set duration</w:t>
      </w:r>
      <w:r w:rsidR="00DE1DB9">
        <w:rPr>
          <w:rFonts w:ascii="Times New Roman" w:hAnsi="Times New Roman" w:hint="eastAsia"/>
          <w:kern w:val="0"/>
          <w:sz w:val="22"/>
        </w:rPr>
        <w:t xml:space="preserve"> for NR</w:t>
      </w:r>
      <w:r w:rsidR="006E0BE6">
        <w:rPr>
          <w:rFonts w:ascii="Times New Roman" w:hAnsi="Times New Roman"/>
          <w:kern w:val="0"/>
          <w:sz w:val="22"/>
        </w:rPr>
        <w:t xml:space="preserve"> could be dynamically varies slot-by-slot, depending on the UE. </w:t>
      </w:r>
      <w:r w:rsidR="001F756E">
        <w:rPr>
          <w:rFonts w:ascii="Times New Roman" w:hAnsi="Times New Roman"/>
          <w:kern w:val="0"/>
          <w:sz w:val="22"/>
        </w:rPr>
        <w:t>From the DoU analysis</w:t>
      </w:r>
      <w:r w:rsidR="00BA0A0F">
        <w:rPr>
          <w:rFonts w:ascii="Times New Roman" w:hAnsi="Times New Roman"/>
          <w:kern w:val="0"/>
          <w:sz w:val="22"/>
        </w:rPr>
        <w:t xml:space="preserve"> [</w:t>
      </w:r>
      <w:r w:rsidR="00D754A1">
        <w:rPr>
          <w:rFonts w:ascii="Times New Roman" w:hAnsi="Times New Roman"/>
          <w:kern w:val="0"/>
          <w:sz w:val="22"/>
        </w:rPr>
        <w:t>2</w:t>
      </w:r>
      <w:r w:rsidR="00BA0A0F">
        <w:rPr>
          <w:rFonts w:ascii="Times New Roman" w:hAnsi="Times New Roman"/>
          <w:kern w:val="0"/>
          <w:sz w:val="22"/>
        </w:rPr>
        <w:t>]</w:t>
      </w:r>
      <w:r w:rsidR="001F756E">
        <w:rPr>
          <w:rFonts w:ascii="Times New Roman" w:hAnsi="Times New Roman"/>
          <w:kern w:val="0"/>
          <w:sz w:val="22"/>
        </w:rPr>
        <w:t xml:space="preserve">, lots of energy is consumed by blind decoding so that the NR should consider a mechanism to reduce </w:t>
      </w:r>
      <w:r w:rsidR="00DE1DB9">
        <w:rPr>
          <w:rFonts w:ascii="Times New Roman" w:hAnsi="Times New Roman" w:hint="eastAsia"/>
          <w:kern w:val="0"/>
          <w:sz w:val="22"/>
        </w:rPr>
        <w:t xml:space="preserve">power consumption </w:t>
      </w:r>
      <w:r w:rsidR="001F756E">
        <w:rPr>
          <w:rFonts w:ascii="Times New Roman" w:hAnsi="Times New Roman"/>
          <w:kern w:val="0"/>
          <w:sz w:val="22"/>
        </w:rPr>
        <w:t xml:space="preserve">for blind decoding. Clearly, </w:t>
      </w:r>
      <w:r w:rsidR="00DE1DB9">
        <w:rPr>
          <w:rFonts w:ascii="Times New Roman" w:hAnsi="Times New Roman"/>
          <w:kern w:val="0"/>
          <w:sz w:val="22"/>
        </w:rPr>
        <w:t>it would be beneficial to reduce blind decoding</w:t>
      </w:r>
      <w:r w:rsidR="00DE1DB9">
        <w:rPr>
          <w:rFonts w:ascii="Times New Roman" w:hAnsi="Times New Roman" w:hint="eastAsia"/>
          <w:kern w:val="0"/>
          <w:sz w:val="22"/>
        </w:rPr>
        <w:t xml:space="preserve"> that </w:t>
      </w:r>
      <w:r w:rsidR="001F756E">
        <w:rPr>
          <w:rFonts w:ascii="Times New Roman" w:hAnsi="Times New Roman"/>
          <w:kern w:val="0"/>
          <w:sz w:val="22"/>
        </w:rPr>
        <w:t xml:space="preserve">the control resource set duration is embedded in the </w:t>
      </w:r>
      <w:r w:rsidR="00790788" w:rsidRPr="00790788">
        <w:rPr>
          <w:rFonts w:ascii="Times New Roman" w:hAnsi="Times New Roman"/>
          <w:kern w:val="0"/>
          <w:sz w:val="22"/>
        </w:rPr>
        <w:t xml:space="preserve">group </w:t>
      </w:r>
      <w:r w:rsidR="001F756E">
        <w:rPr>
          <w:rFonts w:ascii="Times New Roman" w:hAnsi="Times New Roman"/>
          <w:kern w:val="0"/>
          <w:sz w:val="22"/>
        </w:rPr>
        <w:t>c</w:t>
      </w:r>
      <w:r w:rsidR="00D754A1">
        <w:rPr>
          <w:rFonts w:ascii="Times New Roman" w:hAnsi="Times New Roman"/>
          <w:kern w:val="0"/>
          <w:sz w:val="22"/>
        </w:rPr>
        <w:t xml:space="preserve">ommon PDCCH. Furthermore, </w:t>
      </w:r>
      <w:r w:rsidR="00DE1DB9">
        <w:rPr>
          <w:rFonts w:ascii="Times New Roman" w:hAnsi="Times New Roman" w:hint="eastAsia"/>
          <w:kern w:val="0"/>
          <w:sz w:val="22"/>
        </w:rPr>
        <w:t>additional</w:t>
      </w:r>
      <w:r w:rsidR="001F756E">
        <w:rPr>
          <w:rFonts w:ascii="Times New Roman" w:hAnsi="Times New Roman"/>
          <w:kern w:val="0"/>
          <w:sz w:val="22"/>
        </w:rPr>
        <w:t xml:space="preserve"> reduction of </w:t>
      </w:r>
      <w:r w:rsidR="00DE1DB9">
        <w:rPr>
          <w:rFonts w:ascii="Times New Roman" w:hAnsi="Times New Roman" w:hint="eastAsia"/>
          <w:kern w:val="0"/>
          <w:sz w:val="22"/>
        </w:rPr>
        <w:t xml:space="preserve">power consumption for </w:t>
      </w:r>
      <w:r w:rsidR="001F756E">
        <w:rPr>
          <w:rFonts w:ascii="Times New Roman" w:hAnsi="Times New Roman"/>
          <w:kern w:val="0"/>
          <w:sz w:val="22"/>
        </w:rPr>
        <w:t>blind decoding</w:t>
      </w:r>
      <w:r w:rsidR="00DE1DB9" w:rsidRPr="00DE1DB9">
        <w:rPr>
          <w:rFonts w:ascii="Times New Roman" w:hAnsi="Times New Roman"/>
          <w:kern w:val="0"/>
          <w:sz w:val="22"/>
        </w:rPr>
        <w:t xml:space="preserve"> </w:t>
      </w:r>
      <w:r w:rsidR="00DE1DB9">
        <w:rPr>
          <w:rFonts w:ascii="Times New Roman" w:hAnsi="Times New Roman" w:hint="eastAsia"/>
          <w:kern w:val="0"/>
          <w:sz w:val="22"/>
        </w:rPr>
        <w:t>can be found in</w:t>
      </w:r>
      <w:r w:rsidR="00DE1DB9">
        <w:rPr>
          <w:rFonts w:ascii="Times New Roman" w:hAnsi="Times New Roman"/>
          <w:kern w:val="0"/>
          <w:sz w:val="22"/>
        </w:rPr>
        <w:t xml:space="preserve"> [3]</w:t>
      </w:r>
      <w:r w:rsidR="001F756E">
        <w:rPr>
          <w:rFonts w:ascii="Times New Roman" w:hAnsi="Times New Roman"/>
          <w:kern w:val="0"/>
          <w:sz w:val="22"/>
        </w:rPr>
        <w:t xml:space="preserve">. </w:t>
      </w:r>
    </w:p>
    <w:p w14:paraId="1D6039B5" w14:textId="467C2660" w:rsidR="00E9078A" w:rsidRPr="004B7FF1" w:rsidRDefault="004B7FF1" w:rsidP="00C95035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="00E92201">
        <w:rPr>
          <w:rFonts w:ascii="Times New Roman" w:hAnsi="Times New Roman"/>
          <w:i/>
          <w:kern w:val="0"/>
          <w:sz w:val="22"/>
        </w:rPr>
        <w:t xml:space="preserve"> 1</w:t>
      </w:r>
      <w:r w:rsidR="006E0BE6" w:rsidRPr="004B7FF1">
        <w:rPr>
          <w:rFonts w:ascii="Times New Roman" w:hAnsi="Times New Roman"/>
          <w:i/>
          <w:kern w:val="0"/>
          <w:sz w:val="22"/>
        </w:rPr>
        <w:t xml:space="preserve">: The control resource set duration in the </w:t>
      </w:r>
      <w:r w:rsidR="00790788" w:rsidRPr="00790788">
        <w:rPr>
          <w:rFonts w:ascii="Times New Roman" w:hAnsi="Times New Roman"/>
          <w:i/>
          <w:kern w:val="0"/>
          <w:sz w:val="22"/>
        </w:rPr>
        <w:t xml:space="preserve">group </w:t>
      </w:r>
      <w:r w:rsidR="006E0BE6" w:rsidRPr="004B7FF1">
        <w:rPr>
          <w:rFonts w:ascii="Times New Roman" w:hAnsi="Times New Roman"/>
          <w:i/>
          <w:kern w:val="0"/>
          <w:sz w:val="22"/>
        </w:rPr>
        <w:t>common PDCCH</w:t>
      </w:r>
      <w:r w:rsidR="008F2ED5">
        <w:rPr>
          <w:rFonts w:ascii="Times New Roman" w:hAnsi="Times New Roman" w:hint="eastAsia"/>
          <w:i/>
          <w:kern w:val="0"/>
          <w:sz w:val="22"/>
        </w:rPr>
        <w:t xml:space="preserve"> </w:t>
      </w:r>
      <w:r w:rsidR="00AC1FF9">
        <w:rPr>
          <w:rFonts w:ascii="Times New Roman" w:hAnsi="Times New Roman"/>
          <w:i/>
          <w:kern w:val="0"/>
          <w:sz w:val="22"/>
        </w:rPr>
        <w:t>can be</w:t>
      </w:r>
      <w:r w:rsidR="008F2ED5">
        <w:rPr>
          <w:rFonts w:ascii="Times New Roman" w:hAnsi="Times New Roman" w:hint="eastAsia"/>
          <w:i/>
          <w:kern w:val="0"/>
          <w:sz w:val="22"/>
        </w:rPr>
        <w:t xml:space="preserve"> helpful to reduce the blind decoding complexity</w:t>
      </w:r>
      <w:r w:rsidR="006E0BE6" w:rsidRPr="004B7FF1">
        <w:rPr>
          <w:rFonts w:ascii="Times New Roman" w:hAnsi="Times New Roman"/>
          <w:i/>
          <w:kern w:val="0"/>
          <w:sz w:val="22"/>
        </w:rPr>
        <w:t xml:space="preserve">. </w:t>
      </w:r>
    </w:p>
    <w:p w14:paraId="0F928490" w14:textId="77777777" w:rsidR="003B14FC" w:rsidRDefault="003B14FC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B14FC"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738638B2" wp14:editId="7F39EEFC">
            <wp:extent cx="6188710" cy="2880995"/>
            <wp:effectExtent l="0" t="0" r="0" b="0"/>
            <wp:docPr id="3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880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F43772" w14:textId="77777777" w:rsidR="003B14FC" w:rsidRDefault="003B14FC" w:rsidP="003B14FC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>igure 1. DL starting symbols index indication</w:t>
      </w:r>
    </w:p>
    <w:p w14:paraId="097DA2D3" w14:textId="5149DF9B" w:rsidR="00BA0A0F" w:rsidRDefault="008F2ED5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On the other hand, </w:t>
      </w:r>
      <w:r w:rsidR="00AD0372">
        <w:rPr>
          <w:rFonts w:ascii="Times New Roman" w:hAnsi="Times New Roman" w:hint="eastAsia"/>
          <w:kern w:val="0"/>
          <w:sz w:val="22"/>
        </w:rPr>
        <w:t>we need to consider</w:t>
      </w:r>
      <w:r w:rsidR="00BA0A0F">
        <w:rPr>
          <w:rFonts w:ascii="Times New Roman" w:hAnsi="Times New Roman" w:hint="eastAsia"/>
          <w:kern w:val="0"/>
          <w:sz w:val="22"/>
        </w:rPr>
        <w:t xml:space="preserve"> </w:t>
      </w:r>
      <w:r w:rsidR="00BA0A0F">
        <w:rPr>
          <w:rFonts w:ascii="Times New Roman" w:hAnsi="Times New Roman"/>
          <w:kern w:val="0"/>
          <w:sz w:val="22"/>
        </w:rPr>
        <w:t xml:space="preserve">whether or not the </w:t>
      </w:r>
      <w:r w:rsidR="00790788" w:rsidRPr="00790788">
        <w:rPr>
          <w:rFonts w:ascii="Times New Roman" w:hAnsi="Times New Roman"/>
          <w:kern w:val="0"/>
          <w:sz w:val="22"/>
        </w:rPr>
        <w:t xml:space="preserve">group </w:t>
      </w:r>
      <w:r w:rsidR="00BA0A0F">
        <w:rPr>
          <w:rFonts w:ascii="Times New Roman" w:hAnsi="Times New Roman"/>
          <w:kern w:val="0"/>
          <w:sz w:val="22"/>
        </w:rPr>
        <w:t xml:space="preserve">common PDCCH informs the DL data starting symbol information. Contrary to the </w:t>
      </w:r>
      <w:r w:rsidR="00BA0A0F" w:rsidRPr="009F2497">
        <w:rPr>
          <w:rFonts w:ascii="Times New Roman" w:hAnsi="Times New Roman"/>
          <w:kern w:val="0"/>
          <w:sz w:val="22"/>
        </w:rPr>
        <w:t>control</w:t>
      </w:r>
      <w:r w:rsidR="00BA0A0F">
        <w:rPr>
          <w:rFonts w:ascii="Times New Roman" w:hAnsi="Times New Roman"/>
          <w:kern w:val="0"/>
          <w:sz w:val="22"/>
        </w:rPr>
        <w:t xml:space="preserve"> resource set duration, the DL data could be scheduled on different PRBs, not overlapped PRBs </w:t>
      </w:r>
      <w:r w:rsidR="005F29EB">
        <w:rPr>
          <w:rFonts w:ascii="Times New Roman" w:hAnsi="Times New Roman"/>
          <w:kern w:val="0"/>
          <w:sz w:val="22"/>
        </w:rPr>
        <w:t xml:space="preserve">with </w:t>
      </w:r>
      <w:r w:rsidR="00BA0A0F">
        <w:rPr>
          <w:rFonts w:ascii="Times New Roman" w:hAnsi="Times New Roman"/>
          <w:kern w:val="0"/>
          <w:sz w:val="22"/>
        </w:rPr>
        <w:t>the control resource set</w:t>
      </w:r>
      <w:r w:rsidR="00AB6864">
        <w:rPr>
          <w:rFonts w:ascii="Times New Roman" w:hAnsi="Times New Roman"/>
          <w:kern w:val="0"/>
          <w:sz w:val="22"/>
        </w:rPr>
        <w:t xml:space="preserve">. As shown in Figure </w:t>
      </w:r>
      <w:r w:rsidR="005F29EB">
        <w:rPr>
          <w:rFonts w:ascii="Times New Roman" w:hAnsi="Times New Roman"/>
          <w:kern w:val="0"/>
          <w:sz w:val="22"/>
        </w:rPr>
        <w:t>1-</w:t>
      </w:r>
      <w:r w:rsidR="00AB6864">
        <w:rPr>
          <w:rFonts w:ascii="Times New Roman" w:hAnsi="Times New Roman"/>
          <w:kern w:val="0"/>
          <w:sz w:val="22"/>
        </w:rPr>
        <w:t>(a), even if UE</w:t>
      </w:r>
      <w:r w:rsidR="005F29EB">
        <w:rPr>
          <w:rFonts w:ascii="Times New Roman" w:hAnsi="Times New Roman"/>
          <w:kern w:val="0"/>
          <w:sz w:val="22"/>
        </w:rPr>
        <w:t>-</w:t>
      </w:r>
      <w:r w:rsidR="00AB6864">
        <w:rPr>
          <w:rFonts w:ascii="Times New Roman" w:hAnsi="Times New Roman"/>
          <w:kern w:val="0"/>
          <w:sz w:val="22"/>
        </w:rPr>
        <w:t>2 can start receiving from the 2</w:t>
      </w:r>
      <w:r w:rsidR="005F29EB" w:rsidRPr="00C95035">
        <w:rPr>
          <w:rFonts w:ascii="Times New Roman" w:hAnsi="Times New Roman"/>
          <w:kern w:val="0"/>
          <w:sz w:val="22"/>
          <w:vertAlign w:val="superscript"/>
        </w:rPr>
        <w:t>nd</w:t>
      </w:r>
      <w:r w:rsidR="005F29EB">
        <w:rPr>
          <w:rFonts w:ascii="Times New Roman" w:hAnsi="Times New Roman"/>
          <w:kern w:val="0"/>
          <w:sz w:val="22"/>
        </w:rPr>
        <w:t xml:space="preserve"> </w:t>
      </w:r>
      <w:r w:rsidR="00AB6864">
        <w:rPr>
          <w:rFonts w:ascii="Times New Roman" w:hAnsi="Times New Roman"/>
          <w:kern w:val="0"/>
          <w:sz w:val="22"/>
        </w:rPr>
        <w:t xml:space="preserve">OFDM symbol, the </w:t>
      </w:r>
      <w:r w:rsidR="00790788" w:rsidRPr="00790788">
        <w:rPr>
          <w:rFonts w:ascii="Times New Roman" w:hAnsi="Times New Roman"/>
          <w:kern w:val="0"/>
          <w:sz w:val="22"/>
        </w:rPr>
        <w:t xml:space="preserve">group </w:t>
      </w:r>
      <w:r w:rsidR="00AB6864">
        <w:rPr>
          <w:rFonts w:ascii="Times New Roman" w:hAnsi="Times New Roman"/>
          <w:kern w:val="0"/>
          <w:sz w:val="22"/>
        </w:rPr>
        <w:t>common PDCCH should inform the DL data starting point is the 3</w:t>
      </w:r>
      <w:r w:rsidR="005F29EB" w:rsidRPr="00C95035">
        <w:rPr>
          <w:rFonts w:ascii="Times New Roman" w:hAnsi="Times New Roman"/>
          <w:kern w:val="0"/>
          <w:sz w:val="22"/>
          <w:vertAlign w:val="superscript"/>
        </w:rPr>
        <w:t>r</w:t>
      </w:r>
      <w:r w:rsidR="005F29EB">
        <w:rPr>
          <w:rFonts w:ascii="Times New Roman" w:hAnsi="Times New Roman"/>
          <w:kern w:val="0"/>
          <w:sz w:val="22"/>
          <w:vertAlign w:val="superscript"/>
        </w:rPr>
        <w:t>d</w:t>
      </w:r>
      <w:r w:rsidR="00AB6864">
        <w:rPr>
          <w:rFonts w:ascii="Times New Roman" w:hAnsi="Times New Roman"/>
          <w:kern w:val="0"/>
          <w:sz w:val="22"/>
        </w:rPr>
        <w:t xml:space="preserve"> </w:t>
      </w:r>
      <w:r w:rsidR="00410A5E">
        <w:rPr>
          <w:rFonts w:ascii="Times New Roman" w:hAnsi="Times New Roman"/>
          <w:kern w:val="0"/>
          <w:sz w:val="22"/>
        </w:rPr>
        <w:t>O</w:t>
      </w:r>
      <w:r w:rsidR="00410A5E">
        <w:rPr>
          <w:rFonts w:ascii="Times New Roman" w:hAnsi="Times New Roman" w:hint="eastAsia"/>
          <w:kern w:val="0"/>
          <w:sz w:val="22"/>
        </w:rPr>
        <w:t>F</w:t>
      </w:r>
      <w:r w:rsidR="00410A5E">
        <w:rPr>
          <w:rFonts w:ascii="Times New Roman" w:hAnsi="Times New Roman"/>
          <w:kern w:val="0"/>
          <w:sz w:val="22"/>
        </w:rPr>
        <w:t xml:space="preserve">DM </w:t>
      </w:r>
      <w:r w:rsidR="00AB6864">
        <w:rPr>
          <w:rFonts w:ascii="Times New Roman" w:hAnsi="Times New Roman"/>
          <w:kern w:val="0"/>
          <w:sz w:val="22"/>
        </w:rPr>
        <w:t>symbol due to UE</w:t>
      </w:r>
      <w:r w:rsidR="005F29EB">
        <w:rPr>
          <w:rFonts w:ascii="Times New Roman" w:hAnsi="Times New Roman"/>
          <w:kern w:val="0"/>
          <w:sz w:val="22"/>
        </w:rPr>
        <w:t>-</w:t>
      </w:r>
      <w:r w:rsidR="00AB6864">
        <w:rPr>
          <w:rFonts w:ascii="Times New Roman" w:hAnsi="Times New Roman"/>
          <w:kern w:val="0"/>
          <w:sz w:val="22"/>
        </w:rPr>
        <w:t xml:space="preserve">1. </w:t>
      </w:r>
      <w:r w:rsidR="003B14FC">
        <w:rPr>
          <w:rFonts w:ascii="Times New Roman" w:hAnsi="Times New Roman"/>
          <w:kern w:val="0"/>
          <w:sz w:val="22"/>
        </w:rPr>
        <w:t xml:space="preserve">Instead, if the DL data starting point is indicated in the </w:t>
      </w:r>
      <w:r w:rsidR="005F29EB">
        <w:rPr>
          <w:rFonts w:ascii="Times New Roman" w:hAnsi="Times New Roman"/>
          <w:kern w:val="0"/>
          <w:sz w:val="22"/>
        </w:rPr>
        <w:t>DL grant</w:t>
      </w:r>
      <w:r w:rsidR="003B14FC">
        <w:rPr>
          <w:rFonts w:ascii="Times New Roman" w:hAnsi="Times New Roman"/>
          <w:kern w:val="0"/>
          <w:sz w:val="22"/>
        </w:rPr>
        <w:t>, UE</w:t>
      </w:r>
      <w:r w:rsidR="005F29EB">
        <w:rPr>
          <w:rFonts w:ascii="Times New Roman" w:hAnsi="Times New Roman"/>
          <w:kern w:val="0"/>
          <w:sz w:val="22"/>
        </w:rPr>
        <w:t>-</w:t>
      </w:r>
      <w:r w:rsidR="003B14FC">
        <w:rPr>
          <w:rFonts w:ascii="Times New Roman" w:hAnsi="Times New Roman"/>
          <w:kern w:val="0"/>
          <w:sz w:val="22"/>
        </w:rPr>
        <w:t>2 can use the 2</w:t>
      </w:r>
      <w:r w:rsidR="005F29EB" w:rsidRPr="00C95035">
        <w:rPr>
          <w:rFonts w:ascii="Times New Roman" w:hAnsi="Times New Roman"/>
          <w:kern w:val="0"/>
          <w:sz w:val="22"/>
          <w:vertAlign w:val="superscript"/>
        </w:rPr>
        <w:t>nd</w:t>
      </w:r>
      <w:r w:rsidR="005F29EB">
        <w:rPr>
          <w:rFonts w:ascii="Times New Roman" w:hAnsi="Times New Roman"/>
          <w:kern w:val="0"/>
          <w:sz w:val="22"/>
        </w:rPr>
        <w:t xml:space="preserve"> </w:t>
      </w:r>
      <w:r w:rsidR="003B14FC">
        <w:rPr>
          <w:rFonts w:ascii="Times New Roman" w:hAnsi="Times New Roman"/>
          <w:kern w:val="0"/>
          <w:sz w:val="22"/>
        </w:rPr>
        <w:t xml:space="preserve">OFDM symbol. Hence, </w:t>
      </w:r>
      <w:r w:rsidR="00AD0372">
        <w:rPr>
          <w:rFonts w:ascii="Times New Roman" w:hAnsi="Times New Roman"/>
          <w:kern w:val="0"/>
          <w:sz w:val="22"/>
        </w:rPr>
        <w:t>it is not desirable</w:t>
      </w:r>
      <w:r w:rsidR="00BA0A0F">
        <w:rPr>
          <w:rFonts w:ascii="Times New Roman" w:hAnsi="Times New Roman"/>
          <w:kern w:val="0"/>
          <w:sz w:val="22"/>
        </w:rPr>
        <w:t xml:space="preserve"> to indicate the DL data staring symbol index in </w:t>
      </w:r>
      <w:r w:rsidR="00790788" w:rsidRPr="00790788">
        <w:rPr>
          <w:rFonts w:ascii="Times New Roman" w:hAnsi="Times New Roman"/>
          <w:kern w:val="0"/>
          <w:sz w:val="22"/>
        </w:rPr>
        <w:t xml:space="preserve">group </w:t>
      </w:r>
      <w:r w:rsidR="00BA0A0F">
        <w:rPr>
          <w:rFonts w:ascii="Times New Roman" w:hAnsi="Times New Roman"/>
          <w:kern w:val="0"/>
          <w:sz w:val="22"/>
        </w:rPr>
        <w:t xml:space="preserve">common PDCCH. </w:t>
      </w:r>
      <w:r w:rsidR="00721C81">
        <w:rPr>
          <w:rFonts w:ascii="Times New Roman" w:hAnsi="Times New Roman"/>
          <w:kern w:val="0"/>
          <w:sz w:val="22"/>
        </w:rPr>
        <w:t xml:space="preserve">Since </w:t>
      </w:r>
      <w:r w:rsidR="005F29EB">
        <w:rPr>
          <w:rFonts w:ascii="Times New Roman" w:hAnsi="Times New Roman"/>
          <w:kern w:val="0"/>
          <w:sz w:val="22"/>
        </w:rPr>
        <w:t xml:space="preserve">the </w:t>
      </w:r>
      <w:r w:rsidR="00721C81">
        <w:rPr>
          <w:rFonts w:ascii="Times New Roman" w:hAnsi="Times New Roman"/>
          <w:kern w:val="0"/>
          <w:sz w:val="22"/>
        </w:rPr>
        <w:t xml:space="preserve">DL data allocation is UE-specific, </w:t>
      </w:r>
      <w:r w:rsidR="00AD0372">
        <w:rPr>
          <w:rFonts w:ascii="Times New Roman" w:hAnsi="Times New Roman" w:hint="eastAsia"/>
          <w:kern w:val="0"/>
          <w:sz w:val="22"/>
        </w:rPr>
        <w:t xml:space="preserve">it would be better that </w:t>
      </w:r>
      <w:r w:rsidR="00721C81">
        <w:rPr>
          <w:rFonts w:ascii="Times New Roman" w:hAnsi="Times New Roman"/>
          <w:kern w:val="0"/>
          <w:sz w:val="22"/>
        </w:rPr>
        <w:t xml:space="preserve">the DL data starting symbol </w:t>
      </w:r>
      <w:r w:rsidR="00AD0372">
        <w:rPr>
          <w:rFonts w:ascii="Times New Roman" w:hAnsi="Times New Roman" w:hint="eastAsia"/>
          <w:kern w:val="0"/>
          <w:sz w:val="22"/>
        </w:rPr>
        <w:t>is</w:t>
      </w:r>
      <w:r w:rsidR="00721C81">
        <w:rPr>
          <w:rFonts w:ascii="Times New Roman" w:hAnsi="Times New Roman"/>
          <w:kern w:val="0"/>
          <w:sz w:val="22"/>
        </w:rPr>
        <w:t xml:space="preserve"> informed in the </w:t>
      </w:r>
      <w:r w:rsidR="005F29EB">
        <w:rPr>
          <w:rFonts w:ascii="Times New Roman" w:hAnsi="Times New Roman"/>
          <w:kern w:val="0"/>
          <w:sz w:val="22"/>
        </w:rPr>
        <w:t>DL grant.</w:t>
      </w:r>
    </w:p>
    <w:p w14:paraId="33DC21CA" w14:textId="77777777" w:rsidR="004B7FF1" w:rsidRPr="004B7FF1" w:rsidRDefault="004B7FF1" w:rsidP="00E92201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4B7FF1">
        <w:rPr>
          <w:rFonts w:ascii="Times New Roman" w:hAnsi="Times New Roman" w:hint="eastAsia"/>
          <w:i/>
          <w:kern w:val="0"/>
          <w:sz w:val="22"/>
        </w:rPr>
        <w:t>Proposal</w:t>
      </w:r>
      <w:r w:rsidR="00E92201">
        <w:rPr>
          <w:rFonts w:ascii="Times New Roman" w:hAnsi="Times New Roman"/>
          <w:i/>
          <w:kern w:val="0"/>
          <w:sz w:val="22"/>
        </w:rPr>
        <w:t xml:space="preserve"> 2</w:t>
      </w:r>
      <w:r w:rsidRPr="004B7FF1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The DL starting symbol can be indicated in the DCI, not group common PDCCH.</w:t>
      </w:r>
    </w:p>
    <w:p w14:paraId="1F091182" w14:textId="77777777" w:rsidR="004B7FF1" w:rsidRDefault="004B7FF1" w:rsidP="0059025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2"/>
        </w:rPr>
      </w:pPr>
    </w:p>
    <w:p w14:paraId="39F17AE0" w14:textId="3D67A455" w:rsidR="00D754A1" w:rsidRDefault="00F16D94" w:rsidP="00F16D94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b/>
          <w:kern w:val="0"/>
          <w:sz w:val="22"/>
        </w:rPr>
      </w:pPr>
      <w:r>
        <w:rPr>
          <w:rFonts w:ascii="Times New Roman" w:hAnsi="Times New Roman" w:hint="eastAsia"/>
          <w:b/>
          <w:kern w:val="0"/>
          <w:sz w:val="22"/>
        </w:rPr>
        <w:lastRenderedPageBreak/>
        <w:t xml:space="preserve">  </w:t>
      </w:r>
      <w:r w:rsidR="000D44D0">
        <w:rPr>
          <w:rFonts w:ascii="Times New Roman" w:hAnsi="Times New Roman"/>
          <w:b/>
          <w:noProof/>
          <w:kern w:val="0"/>
          <w:sz w:val="22"/>
        </w:rPr>
        <w:drawing>
          <wp:inline distT="0" distB="0" distL="0" distR="0" wp14:anchorId="1BC3AB7D" wp14:editId="0AC67253">
            <wp:extent cx="6089524" cy="2667635"/>
            <wp:effectExtent l="0" t="0" r="698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663" cy="26698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C183B8" w14:textId="77777777" w:rsidR="00F16D94" w:rsidRPr="00F16D94" w:rsidRDefault="00F16D94" w:rsidP="00F16D94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 w:rsidRPr="00F16D94">
        <w:rPr>
          <w:rFonts w:ascii="Times New Roman" w:hAnsi="Times New Roman"/>
          <w:kern w:val="0"/>
          <w:sz w:val="22"/>
        </w:rPr>
        <w:t xml:space="preserve">Figure 2. </w:t>
      </w:r>
      <w:r>
        <w:rPr>
          <w:rFonts w:ascii="Times New Roman" w:hAnsi="Times New Roman"/>
          <w:kern w:val="0"/>
          <w:sz w:val="22"/>
        </w:rPr>
        <w:t>URLLC</w:t>
      </w:r>
      <w:r w:rsidR="009045C8">
        <w:rPr>
          <w:rFonts w:ascii="Times New Roman" w:hAnsi="Times New Roman"/>
          <w:kern w:val="0"/>
          <w:sz w:val="22"/>
        </w:rPr>
        <w:t xml:space="preserve"> puncturing</w:t>
      </w:r>
      <w:r>
        <w:rPr>
          <w:rFonts w:ascii="Times New Roman" w:hAnsi="Times New Roman"/>
          <w:kern w:val="0"/>
          <w:sz w:val="22"/>
        </w:rPr>
        <w:t xml:space="preserve"> indication</w:t>
      </w:r>
    </w:p>
    <w:p w14:paraId="68E6FA77" w14:textId="77777777" w:rsidR="00D754A1" w:rsidRPr="004B7FF1" w:rsidRDefault="00D754A1" w:rsidP="0059025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2"/>
        </w:rPr>
      </w:pPr>
    </w:p>
    <w:p w14:paraId="00239FFB" w14:textId="47C9DB39" w:rsidR="004B7FF1" w:rsidRPr="004B7FF1" w:rsidRDefault="0023763A">
      <w:pPr>
        <w:widowControl/>
        <w:wordWrap/>
        <w:autoSpaceDE/>
        <w:autoSpaceDN/>
        <w:spacing w:after="120" w:line="276" w:lineRule="auto"/>
        <w:ind w:firstLineChars="100" w:firstLine="220"/>
        <w:rPr>
          <w:rFonts w:ascii="Times New Roman" w:hAnsi="Times New Roman"/>
          <w:kern w:val="0"/>
          <w:sz w:val="22"/>
        </w:rPr>
      </w:pPr>
      <w:r w:rsidRPr="0023763A">
        <w:rPr>
          <w:rFonts w:ascii="Times New Roman" w:hAnsi="Times New Roman" w:hint="eastAsia"/>
          <w:kern w:val="0"/>
          <w:sz w:val="22"/>
        </w:rPr>
        <w:t>It</w:t>
      </w:r>
      <w:r>
        <w:rPr>
          <w:rFonts w:ascii="Times New Roman" w:hAnsi="Times New Roman"/>
          <w:kern w:val="0"/>
          <w:sz w:val="22"/>
        </w:rPr>
        <w:t xml:space="preserve"> has been agreed in the RAN1 </w:t>
      </w:r>
      <w:r w:rsidR="00E27B73">
        <w:rPr>
          <w:rFonts w:ascii="Times New Roman" w:hAnsi="Times New Roman"/>
          <w:kern w:val="0"/>
          <w:sz w:val="22"/>
        </w:rPr>
        <w:t xml:space="preserve">88bis meeting that </w:t>
      </w:r>
      <w:r w:rsidR="00E27B73">
        <w:rPr>
          <w:rFonts w:ascii="Times New Roman" w:hAnsi="Times New Roman"/>
          <w:i/>
          <w:kern w:val="0"/>
          <w:sz w:val="22"/>
        </w:rPr>
        <w:t>n</w:t>
      </w:r>
      <w:r w:rsidR="00E27B73" w:rsidRPr="00C95035">
        <w:rPr>
          <w:rFonts w:ascii="Times New Roman" w:hAnsi="Times New Roman"/>
          <w:i/>
          <w:kern w:val="0"/>
          <w:sz w:val="22"/>
        </w:rPr>
        <w:t>o new physical channel specific for indication of DL resources being preempted by another DL transmission is introduced</w:t>
      </w:r>
      <w:r w:rsidR="00D37B5D">
        <w:rPr>
          <w:rFonts w:ascii="Times New Roman" w:hAnsi="Times New Roman"/>
          <w:kern w:val="0"/>
          <w:sz w:val="22"/>
        </w:rPr>
        <w:t xml:space="preserve">. </w:t>
      </w:r>
      <w:r w:rsidR="004B7FF1" w:rsidRPr="004B7FF1">
        <w:rPr>
          <w:rFonts w:ascii="Times New Roman" w:hAnsi="Times New Roman" w:hint="eastAsia"/>
          <w:kern w:val="0"/>
          <w:sz w:val="22"/>
        </w:rPr>
        <w:t>One of po</w:t>
      </w:r>
      <w:r w:rsidR="004B7FF1" w:rsidRPr="004B7FF1">
        <w:rPr>
          <w:rFonts w:ascii="Times New Roman" w:hAnsi="Times New Roman"/>
          <w:kern w:val="0"/>
          <w:sz w:val="22"/>
        </w:rPr>
        <w:t xml:space="preserve">ssible </w:t>
      </w:r>
      <w:r w:rsidR="00E27B73">
        <w:rPr>
          <w:rFonts w:ascii="Times New Roman" w:hAnsi="Times New Roman"/>
          <w:kern w:val="0"/>
          <w:sz w:val="22"/>
        </w:rPr>
        <w:t>container</w:t>
      </w:r>
      <w:r w:rsidR="00743F89">
        <w:rPr>
          <w:rFonts w:ascii="Times New Roman" w:hAnsi="Times New Roman"/>
          <w:kern w:val="0"/>
          <w:sz w:val="22"/>
        </w:rPr>
        <w:t>s</w:t>
      </w:r>
      <w:r w:rsidR="00E27B73">
        <w:rPr>
          <w:rFonts w:ascii="Times New Roman" w:hAnsi="Times New Roman"/>
          <w:kern w:val="0"/>
          <w:sz w:val="22"/>
        </w:rPr>
        <w:t xml:space="preserve"> for</w:t>
      </w:r>
      <w:r w:rsidR="00743F89">
        <w:rPr>
          <w:rFonts w:ascii="Times New Roman" w:hAnsi="Times New Roman"/>
          <w:kern w:val="0"/>
          <w:sz w:val="22"/>
        </w:rPr>
        <w:t xml:space="preserve"> the</w:t>
      </w:r>
      <w:r w:rsidR="00E27B73">
        <w:rPr>
          <w:rFonts w:ascii="Times New Roman" w:hAnsi="Times New Roman"/>
          <w:kern w:val="0"/>
          <w:sz w:val="22"/>
        </w:rPr>
        <w:t xml:space="preserve"> pre</w:t>
      </w:r>
      <w:r w:rsidR="005F29EB">
        <w:rPr>
          <w:rFonts w:ascii="Times New Roman" w:hAnsi="Times New Roman"/>
          <w:kern w:val="0"/>
          <w:sz w:val="22"/>
        </w:rPr>
        <w:t>-</w:t>
      </w:r>
      <w:r w:rsidR="00E27B73">
        <w:rPr>
          <w:rFonts w:ascii="Times New Roman" w:hAnsi="Times New Roman"/>
          <w:kern w:val="0"/>
          <w:sz w:val="22"/>
        </w:rPr>
        <w:t xml:space="preserve">emption indication </w:t>
      </w:r>
      <w:r w:rsidR="005F29EB">
        <w:rPr>
          <w:rFonts w:ascii="Times New Roman" w:hAnsi="Times New Roman"/>
          <w:kern w:val="0"/>
          <w:sz w:val="22"/>
        </w:rPr>
        <w:t>can be</w:t>
      </w:r>
      <w:r w:rsidR="00E27B73">
        <w:rPr>
          <w:rFonts w:ascii="Times New Roman" w:hAnsi="Times New Roman"/>
          <w:kern w:val="0"/>
          <w:sz w:val="22"/>
        </w:rPr>
        <w:t xml:space="preserve"> </w:t>
      </w:r>
      <w:r w:rsidR="005F29EB">
        <w:rPr>
          <w:rFonts w:ascii="Times New Roman" w:hAnsi="Times New Roman"/>
          <w:kern w:val="0"/>
          <w:sz w:val="22"/>
        </w:rPr>
        <w:t xml:space="preserve">a </w:t>
      </w:r>
      <w:r w:rsidR="00E27B73">
        <w:rPr>
          <w:rFonts w:ascii="Times New Roman" w:hAnsi="Times New Roman"/>
          <w:kern w:val="0"/>
          <w:sz w:val="22"/>
        </w:rPr>
        <w:t>group common PDCCH</w:t>
      </w:r>
      <w:r w:rsidR="004B7FF1">
        <w:rPr>
          <w:rFonts w:ascii="Times New Roman" w:hAnsi="Times New Roman"/>
          <w:kern w:val="0"/>
          <w:sz w:val="22"/>
        </w:rPr>
        <w:t xml:space="preserve">. As shown in Figure </w:t>
      </w:r>
      <w:r w:rsidR="007165ED">
        <w:rPr>
          <w:rFonts w:ascii="Times New Roman" w:hAnsi="Times New Roman"/>
          <w:kern w:val="0"/>
          <w:sz w:val="22"/>
        </w:rPr>
        <w:t>2</w:t>
      </w:r>
      <w:r w:rsidR="004B7FF1">
        <w:rPr>
          <w:rFonts w:ascii="Times New Roman" w:hAnsi="Times New Roman"/>
          <w:kern w:val="0"/>
          <w:sz w:val="22"/>
        </w:rPr>
        <w:t xml:space="preserve">, the group common PDCCH can transmit the information whether that the </w:t>
      </w:r>
      <w:r w:rsidR="004F1B9D">
        <w:rPr>
          <w:rFonts w:ascii="Times New Roman" w:hAnsi="Times New Roman"/>
          <w:kern w:val="0"/>
          <w:sz w:val="22"/>
        </w:rPr>
        <w:t xml:space="preserve">time-frequency </w:t>
      </w:r>
      <w:r w:rsidR="004B7FF1">
        <w:rPr>
          <w:rFonts w:ascii="Times New Roman" w:hAnsi="Times New Roman"/>
          <w:kern w:val="0"/>
          <w:sz w:val="22"/>
        </w:rPr>
        <w:t>resources in the previous slot is punctured or not</w:t>
      </w:r>
      <w:r w:rsidR="00FC221E">
        <w:rPr>
          <w:rFonts w:ascii="Times New Roman" w:hAnsi="Times New Roman"/>
          <w:kern w:val="0"/>
          <w:sz w:val="22"/>
        </w:rPr>
        <w:t>.</w:t>
      </w:r>
      <w:r w:rsidR="004F1B9D">
        <w:rPr>
          <w:rFonts w:ascii="Times New Roman" w:hAnsi="Times New Roman"/>
          <w:kern w:val="0"/>
          <w:sz w:val="22"/>
        </w:rPr>
        <w:t xml:space="preserve"> </w:t>
      </w:r>
      <w:r w:rsidR="00743F89">
        <w:rPr>
          <w:rFonts w:ascii="Times New Roman" w:hAnsi="Times New Roman"/>
          <w:kern w:val="0"/>
          <w:sz w:val="22"/>
        </w:rPr>
        <w:t>The pre</w:t>
      </w:r>
      <w:r w:rsidR="005F29EB">
        <w:rPr>
          <w:rFonts w:ascii="Times New Roman" w:hAnsi="Times New Roman"/>
          <w:kern w:val="0"/>
          <w:sz w:val="22"/>
        </w:rPr>
        <w:t>-</w:t>
      </w:r>
      <w:r w:rsidR="00743F89">
        <w:rPr>
          <w:rFonts w:ascii="Times New Roman" w:hAnsi="Times New Roman"/>
          <w:kern w:val="0"/>
          <w:sz w:val="22"/>
        </w:rPr>
        <w:t>emption indication is scheduled in a CORESET when the impacted UE(s) monitors this CORESET. The pre</w:t>
      </w:r>
      <w:r w:rsidR="005F29EB">
        <w:rPr>
          <w:rFonts w:ascii="Times New Roman" w:hAnsi="Times New Roman"/>
          <w:kern w:val="0"/>
          <w:sz w:val="22"/>
        </w:rPr>
        <w:t>-</w:t>
      </w:r>
      <w:r w:rsidR="00743F89">
        <w:rPr>
          <w:rFonts w:ascii="Times New Roman" w:hAnsi="Times New Roman"/>
          <w:kern w:val="0"/>
          <w:sz w:val="22"/>
        </w:rPr>
        <w:t>emption indication granularity is still FFS. When the pre</w:t>
      </w:r>
      <w:r w:rsidR="005F29EB">
        <w:rPr>
          <w:rFonts w:ascii="Times New Roman" w:hAnsi="Times New Roman"/>
          <w:kern w:val="0"/>
          <w:sz w:val="22"/>
        </w:rPr>
        <w:t>-</w:t>
      </w:r>
      <w:r w:rsidR="00743F89">
        <w:rPr>
          <w:rFonts w:ascii="Times New Roman" w:hAnsi="Times New Roman"/>
          <w:kern w:val="0"/>
          <w:sz w:val="22"/>
        </w:rPr>
        <w:t>emption indication is included in group common PDCCH</w:t>
      </w:r>
      <w:r w:rsidR="004F1B9D">
        <w:rPr>
          <w:rFonts w:ascii="Times New Roman" w:hAnsi="Times New Roman"/>
          <w:kern w:val="0"/>
          <w:sz w:val="22"/>
        </w:rPr>
        <w:t>, time granularity would be a OFDM symbol and frequency granularity would be a PRB or multiple PRBs.</w:t>
      </w:r>
      <w:r w:rsidR="00FC221E">
        <w:rPr>
          <w:rFonts w:ascii="Times New Roman" w:hAnsi="Times New Roman"/>
          <w:kern w:val="0"/>
          <w:sz w:val="22"/>
        </w:rPr>
        <w:t xml:space="preserve"> </w:t>
      </w:r>
      <w:r w:rsidR="00743F89">
        <w:rPr>
          <w:rFonts w:ascii="Times New Roman" w:hAnsi="Times New Roman"/>
          <w:kern w:val="0"/>
          <w:sz w:val="22"/>
        </w:rPr>
        <w:t>CB or CBG granularit</w:t>
      </w:r>
      <w:r w:rsidR="005F29EB">
        <w:rPr>
          <w:rFonts w:ascii="Times New Roman" w:hAnsi="Times New Roman"/>
          <w:kern w:val="0"/>
          <w:sz w:val="22"/>
        </w:rPr>
        <w:t>y</w:t>
      </w:r>
      <w:r w:rsidR="00743F89">
        <w:rPr>
          <w:rFonts w:ascii="Times New Roman" w:hAnsi="Times New Roman"/>
          <w:kern w:val="0"/>
          <w:sz w:val="22"/>
        </w:rPr>
        <w:t xml:space="preserve"> </w:t>
      </w:r>
      <w:r w:rsidR="005F29EB">
        <w:rPr>
          <w:rFonts w:ascii="Times New Roman" w:hAnsi="Times New Roman"/>
          <w:kern w:val="0"/>
          <w:sz w:val="22"/>
        </w:rPr>
        <w:t>is</w:t>
      </w:r>
      <w:r w:rsidR="00743F89">
        <w:rPr>
          <w:rFonts w:ascii="Times New Roman" w:hAnsi="Times New Roman"/>
          <w:kern w:val="0"/>
          <w:sz w:val="22"/>
        </w:rPr>
        <w:t xml:space="preserve"> not desired. </w:t>
      </w:r>
      <w:r w:rsidR="00FC221E">
        <w:rPr>
          <w:rFonts w:ascii="Times New Roman" w:hAnsi="Times New Roman"/>
          <w:kern w:val="0"/>
          <w:sz w:val="22"/>
        </w:rPr>
        <w:t>By receiving the group common PDCCH(s) corresponding to the PRB allocated for data transmission in the previous slot, the eMBB UE can</w:t>
      </w:r>
      <w:r w:rsidR="007165ED">
        <w:rPr>
          <w:rFonts w:ascii="Times New Roman" w:hAnsi="Times New Roman"/>
          <w:kern w:val="0"/>
          <w:sz w:val="22"/>
        </w:rPr>
        <w:t xml:space="preserve"> know which resources are corrupted and then </w:t>
      </w:r>
      <w:r w:rsidR="009212E4">
        <w:rPr>
          <w:rFonts w:ascii="Times New Roman" w:hAnsi="Times New Roman"/>
          <w:kern w:val="0"/>
          <w:sz w:val="22"/>
        </w:rPr>
        <w:t>clean the corrupted soft-buffer</w:t>
      </w:r>
      <w:r w:rsidR="009324D0">
        <w:rPr>
          <w:rFonts w:ascii="Times New Roman" w:hAnsi="Times New Roman"/>
          <w:kern w:val="0"/>
          <w:sz w:val="22"/>
        </w:rPr>
        <w:t xml:space="preserve"> for the impacted CB(s)</w:t>
      </w:r>
      <w:r w:rsidR="009212E4">
        <w:rPr>
          <w:rFonts w:ascii="Times New Roman" w:hAnsi="Times New Roman"/>
          <w:kern w:val="0"/>
          <w:sz w:val="22"/>
        </w:rPr>
        <w:t xml:space="preserve">. </w:t>
      </w:r>
      <w:r w:rsidR="00FE0A21">
        <w:rPr>
          <w:rFonts w:ascii="Times New Roman" w:hAnsi="Times New Roman"/>
          <w:kern w:val="0"/>
          <w:sz w:val="22"/>
        </w:rPr>
        <w:t xml:space="preserve">To select </w:t>
      </w:r>
      <w:r w:rsidR="005F29EB">
        <w:rPr>
          <w:rFonts w:ascii="Times New Roman" w:hAnsi="Times New Roman"/>
          <w:kern w:val="0"/>
          <w:sz w:val="22"/>
        </w:rPr>
        <w:t xml:space="preserve">the </w:t>
      </w:r>
      <w:r w:rsidR="00EF1AEE">
        <w:rPr>
          <w:rFonts w:ascii="Times New Roman" w:hAnsi="Times New Roman"/>
          <w:kern w:val="0"/>
          <w:sz w:val="22"/>
        </w:rPr>
        <w:t>group common PDCCH as a container of the pre</w:t>
      </w:r>
      <w:r w:rsidR="005F29EB">
        <w:rPr>
          <w:rFonts w:ascii="Times New Roman" w:hAnsi="Times New Roman"/>
          <w:kern w:val="0"/>
          <w:sz w:val="22"/>
        </w:rPr>
        <w:t>-</w:t>
      </w:r>
      <w:r w:rsidR="00EF1AEE">
        <w:rPr>
          <w:rFonts w:ascii="Times New Roman" w:hAnsi="Times New Roman"/>
          <w:kern w:val="0"/>
          <w:sz w:val="22"/>
        </w:rPr>
        <w:t>emption indication</w:t>
      </w:r>
      <w:r w:rsidR="00EF1AEE" w:rsidRPr="00EF1AEE">
        <w:rPr>
          <w:rFonts w:ascii="Times New Roman" w:hAnsi="Times New Roman" w:hint="eastAsia"/>
          <w:kern w:val="0"/>
          <w:sz w:val="22"/>
        </w:rPr>
        <w:t xml:space="preserve"> </w:t>
      </w:r>
      <w:r w:rsidR="00EF1AEE">
        <w:rPr>
          <w:rFonts w:ascii="Times New Roman" w:hAnsi="Times New Roman"/>
          <w:kern w:val="0"/>
          <w:sz w:val="22"/>
        </w:rPr>
        <w:t>would reduce</w:t>
      </w:r>
      <w:r w:rsidR="00EF1AEE" w:rsidRPr="00EF1AEE">
        <w:rPr>
          <w:rFonts w:ascii="Times New Roman" w:hAnsi="Times New Roman"/>
          <w:kern w:val="0"/>
          <w:sz w:val="22"/>
        </w:rPr>
        <w:t xml:space="preserve"> the DCI overhead but </w:t>
      </w:r>
      <w:r w:rsidR="00EF1AEE">
        <w:rPr>
          <w:rFonts w:ascii="Times New Roman" w:hAnsi="Times New Roman"/>
          <w:kern w:val="0"/>
          <w:sz w:val="22"/>
        </w:rPr>
        <w:t>need</w:t>
      </w:r>
      <w:r w:rsidR="005F29EB">
        <w:rPr>
          <w:rFonts w:ascii="Times New Roman" w:hAnsi="Times New Roman"/>
          <w:kern w:val="0"/>
          <w:sz w:val="22"/>
        </w:rPr>
        <w:t>s</w:t>
      </w:r>
      <w:r w:rsidR="00EF1AEE">
        <w:rPr>
          <w:rFonts w:ascii="Times New Roman" w:hAnsi="Times New Roman"/>
          <w:kern w:val="0"/>
          <w:sz w:val="22"/>
        </w:rPr>
        <w:t xml:space="preserve"> additional monitoring </w:t>
      </w:r>
      <w:r w:rsidR="00EF1AEE" w:rsidRPr="00EF1AEE">
        <w:rPr>
          <w:rFonts w:ascii="Times New Roman" w:hAnsi="Times New Roman"/>
          <w:kern w:val="0"/>
          <w:sz w:val="22"/>
        </w:rPr>
        <w:t>for eMBB UEs.</w:t>
      </w:r>
      <w:r w:rsidR="00EF1AEE" w:rsidRPr="00EF1AEE">
        <w:rPr>
          <w:rFonts w:ascii="Times New Roman" w:hAnsi="Times New Roman" w:hint="eastAsia"/>
          <w:kern w:val="0"/>
          <w:sz w:val="22"/>
        </w:rPr>
        <w:t xml:space="preserve"> </w:t>
      </w:r>
    </w:p>
    <w:p w14:paraId="0375B6F2" w14:textId="7936253F" w:rsidR="00743F89" w:rsidRPr="00743F89" w:rsidRDefault="00743F89" w:rsidP="00C95035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743F89">
        <w:rPr>
          <w:rFonts w:ascii="Times New Roman" w:hAnsi="Times New Roman" w:hint="eastAsia"/>
          <w:i/>
          <w:kern w:val="0"/>
          <w:sz w:val="22"/>
        </w:rPr>
        <w:t>Proposal</w:t>
      </w:r>
      <w:r w:rsidRPr="00743F89">
        <w:rPr>
          <w:rFonts w:ascii="Times New Roman" w:hAnsi="Times New Roman"/>
          <w:i/>
          <w:kern w:val="0"/>
          <w:sz w:val="22"/>
        </w:rPr>
        <w:t xml:space="preserve"> 3</w:t>
      </w:r>
      <w:r w:rsidRPr="00743F89">
        <w:rPr>
          <w:rFonts w:ascii="Times New Roman" w:hAnsi="Times New Roman" w:hint="eastAsia"/>
          <w:i/>
          <w:kern w:val="0"/>
          <w:sz w:val="22"/>
        </w:rPr>
        <w:t>:</w:t>
      </w:r>
      <w:r w:rsidRPr="00743F89">
        <w:rPr>
          <w:rFonts w:ascii="Times New Roman" w:hAnsi="Times New Roman"/>
          <w:i/>
          <w:kern w:val="0"/>
          <w:sz w:val="22"/>
        </w:rPr>
        <w:t xml:space="preserve"> NR should further discuss whether the pre</w:t>
      </w:r>
      <w:r w:rsidR="00FE0A21">
        <w:rPr>
          <w:rFonts w:ascii="Times New Roman" w:hAnsi="Times New Roman"/>
          <w:i/>
          <w:kern w:val="0"/>
          <w:sz w:val="22"/>
        </w:rPr>
        <w:t>-</w:t>
      </w:r>
      <w:r w:rsidRPr="00743F89">
        <w:rPr>
          <w:rFonts w:ascii="Times New Roman" w:hAnsi="Times New Roman"/>
          <w:i/>
          <w:kern w:val="0"/>
          <w:sz w:val="22"/>
        </w:rPr>
        <w:t xml:space="preserve">emption indication is transmitted in group common PDCCH or not. </w:t>
      </w:r>
    </w:p>
    <w:p w14:paraId="7EE15DF8" w14:textId="77777777" w:rsidR="00E7138A" w:rsidRPr="00484336" w:rsidRDefault="00E7138A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26DEE61C" w14:textId="77777777" w:rsidR="0032285E" w:rsidRPr="00D37B5D" w:rsidRDefault="0078359F" w:rsidP="0032285E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 w:rsidRPr="0078359F">
        <w:rPr>
          <w:rFonts w:ascii="Times New Roman" w:hAnsi="Times New Roman"/>
          <w:b/>
          <w:kern w:val="0"/>
          <w:sz w:val="28"/>
          <w:szCs w:val="20"/>
        </w:rPr>
        <w:t xml:space="preserve">Structure </w:t>
      </w:r>
      <w:r>
        <w:rPr>
          <w:rFonts w:ascii="Times New Roman" w:hAnsi="Times New Roman"/>
          <w:b/>
          <w:kern w:val="0"/>
          <w:sz w:val="28"/>
          <w:szCs w:val="20"/>
        </w:rPr>
        <w:t xml:space="preserve">of </w:t>
      </w:r>
      <w:r w:rsidR="00E47C6E">
        <w:rPr>
          <w:rFonts w:ascii="Times New Roman" w:hAnsi="Times New Roman"/>
          <w:b/>
          <w:kern w:val="0"/>
          <w:sz w:val="28"/>
          <w:szCs w:val="20"/>
        </w:rPr>
        <w:t xml:space="preserve">Group </w:t>
      </w:r>
      <w:r w:rsidR="00F9538A" w:rsidRPr="00D37B5D">
        <w:rPr>
          <w:rFonts w:ascii="Times New Roman" w:hAnsi="Times New Roman"/>
          <w:b/>
          <w:kern w:val="0"/>
          <w:sz w:val="28"/>
          <w:szCs w:val="20"/>
        </w:rPr>
        <w:t xml:space="preserve">Common PDCCH </w:t>
      </w:r>
    </w:p>
    <w:p w14:paraId="502E931E" w14:textId="64B4C34D" w:rsidR="00F1730A" w:rsidRDefault="00D37B5D" w:rsidP="00FA64A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37B5D">
        <w:rPr>
          <w:rFonts w:ascii="Times New Roman" w:hAnsi="Times New Roman" w:hint="eastAsia"/>
          <w:kern w:val="0"/>
          <w:sz w:val="22"/>
        </w:rPr>
        <w:t xml:space="preserve">In LTE, </w:t>
      </w:r>
      <w:r>
        <w:rPr>
          <w:rFonts w:ascii="Times New Roman" w:hAnsi="Times New Roman"/>
          <w:kern w:val="0"/>
          <w:sz w:val="22"/>
        </w:rPr>
        <w:t xml:space="preserve">the </w:t>
      </w:r>
      <w:r w:rsidRPr="00D37B5D">
        <w:rPr>
          <w:rFonts w:ascii="Times New Roman" w:hAnsi="Times New Roman"/>
          <w:kern w:val="0"/>
          <w:sz w:val="22"/>
        </w:rPr>
        <w:t xml:space="preserve">control </w:t>
      </w:r>
      <w:r w:rsidR="00FE0A21">
        <w:rPr>
          <w:rFonts w:ascii="Times New Roman" w:hAnsi="Times New Roman"/>
          <w:kern w:val="0"/>
          <w:sz w:val="22"/>
        </w:rPr>
        <w:t>channel</w:t>
      </w:r>
      <w:r w:rsidRPr="00D37B5D">
        <w:rPr>
          <w:rFonts w:ascii="Times New Roman" w:hAnsi="Times New Roman"/>
          <w:kern w:val="0"/>
          <w:sz w:val="22"/>
        </w:rPr>
        <w:t xml:space="preserve"> duration is conveyed via a separate channel</w:t>
      </w:r>
      <w:r>
        <w:rPr>
          <w:rFonts w:ascii="Times New Roman" w:hAnsi="Times New Roman"/>
          <w:kern w:val="0"/>
          <w:sz w:val="22"/>
        </w:rPr>
        <w:t xml:space="preserve">, </w:t>
      </w:r>
      <w:r w:rsidR="00D32240">
        <w:rPr>
          <w:rFonts w:ascii="Times New Roman" w:hAnsi="Times New Roman" w:hint="eastAsia"/>
          <w:kern w:val="0"/>
          <w:sz w:val="22"/>
        </w:rPr>
        <w:t>i.e.,</w:t>
      </w:r>
      <w:r w:rsidR="00F1730A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PCFICH</w:t>
      </w:r>
      <w:r w:rsidRPr="00D37B5D">
        <w:rPr>
          <w:rFonts w:ascii="Times New Roman" w:hAnsi="Times New Roman"/>
          <w:kern w:val="0"/>
          <w:sz w:val="22"/>
        </w:rPr>
        <w:t>.</w:t>
      </w:r>
      <w:r w:rsidR="00F1730A">
        <w:rPr>
          <w:rFonts w:ascii="Times New Roman" w:hAnsi="Times New Roman"/>
          <w:kern w:val="0"/>
          <w:sz w:val="22"/>
        </w:rPr>
        <w:t xml:space="preserve"> When </w:t>
      </w:r>
      <w:r w:rsidR="005253F2">
        <w:rPr>
          <w:rFonts w:ascii="Times New Roman" w:hAnsi="Times New Roman"/>
          <w:kern w:val="0"/>
          <w:sz w:val="22"/>
        </w:rPr>
        <w:t xml:space="preserve">determining whether </w:t>
      </w:r>
      <w:r w:rsidR="00F1730A">
        <w:rPr>
          <w:rFonts w:ascii="Times New Roman" w:hAnsi="Times New Roman"/>
          <w:kern w:val="0"/>
          <w:sz w:val="22"/>
        </w:rPr>
        <w:t>a container of the group common PDCCH is a separate channel</w:t>
      </w:r>
      <w:r w:rsidR="005253F2">
        <w:rPr>
          <w:rFonts w:ascii="Times New Roman" w:hAnsi="Times New Roman"/>
          <w:kern w:val="0"/>
          <w:sz w:val="22"/>
        </w:rPr>
        <w:t xml:space="preserve"> or PDCCH</w:t>
      </w:r>
      <w:r w:rsidR="00F1730A">
        <w:rPr>
          <w:rFonts w:ascii="Times New Roman" w:hAnsi="Times New Roman"/>
          <w:kern w:val="0"/>
          <w:sz w:val="22"/>
        </w:rPr>
        <w:t xml:space="preserve">, the following two points are </w:t>
      </w:r>
      <w:r w:rsidR="00FE0A21">
        <w:rPr>
          <w:rFonts w:ascii="Times New Roman" w:hAnsi="Times New Roman"/>
          <w:kern w:val="0"/>
          <w:sz w:val="22"/>
        </w:rPr>
        <w:t xml:space="preserve">necessary </w:t>
      </w:r>
      <w:r w:rsidR="00F1730A">
        <w:rPr>
          <w:rFonts w:ascii="Times New Roman" w:hAnsi="Times New Roman"/>
          <w:kern w:val="0"/>
          <w:sz w:val="22"/>
        </w:rPr>
        <w:t>to be discussed</w:t>
      </w:r>
      <w:r w:rsidR="00FE0A21">
        <w:rPr>
          <w:rFonts w:ascii="Times New Roman" w:hAnsi="Times New Roman"/>
          <w:kern w:val="0"/>
          <w:sz w:val="22"/>
        </w:rPr>
        <w:t>.</w:t>
      </w:r>
    </w:p>
    <w:p w14:paraId="25CEC2A9" w14:textId="05B5557D" w:rsidR="00F1730A" w:rsidRDefault="005253F2" w:rsidP="00FD27B5">
      <w:pPr>
        <w:pStyle w:val="a9"/>
        <w:widowControl/>
        <w:numPr>
          <w:ilvl w:val="0"/>
          <w:numId w:val="2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Payload size and </w:t>
      </w:r>
      <w:r w:rsidR="00F1730A" w:rsidRPr="0004249F">
        <w:rPr>
          <w:rFonts w:ascii="Times New Roman" w:hAnsi="Times New Roman" w:hint="eastAsia"/>
          <w:i/>
          <w:kern w:val="0"/>
          <w:sz w:val="22"/>
        </w:rPr>
        <w:t>C</w:t>
      </w:r>
      <w:r w:rsidR="00F1730A" w:rsidRPr="0004249F">
        <w:rPr>
          <w:rFonts w:ascii="Times New Roman" w:hAnsi="Times New Roman"/>
          <w:i/>
          <w:kern w:val="0"/>
          <w:sz w:val="22"/>
        </w:rPr>
        <w:t>RC error protection</w:t>
      </w:r>
      <w:r w:rsidR="00F1730A" w:rsidRPr="0004249F">
        <w:rPr>
          <w:rFonts w:ascii="Times New Roman" w:hAnsi="Times New Roman"/>
          <w:kern w:val="0"/>
          <w:sz w:val="22"/>
        </w:rPr>
        <w:t>: Since LTE PCFICH only carries 2</w:t>
      </w:r>
      <w:r w:rsidR="00A912E2">
        <w:rPr>
          <w:rFonts w:ascii="Times New Roman" w:hAnsi="Times New Roman" w:hint="eastAsia"/>
          <w:kern w:val="0"/>
          <w:sz w:val="22"/>
        </w:rPr>
        <w:t xml:space="preserve"> </w:t>
      </w:r>
      <w:r w:rsidR="00F1730A" w:rsidRPr="0004249F">
        <w:rPr>
          <w:rFonts w:ascii="Times New Roman" w:hAnsi="Times New Roman"/>
          <w:kern w:val="0"/>
          <w:sz w:val="22"/>
        </w:rPr>
        <w:t>bits, CRC protection is wasteful so that it is transmitted with sufficiently high coding gain</w:t>
      </w:r>
      <w:r w:rsidR="00DE19F6" w:rsidRPr="0004249F">
        <w:rPr>
          <w:rFonts w:ascii="Times New Roman" w:hAnsi="Times New Roman"/>
          <w:kern w:val="0"/>
          <w:sz w:val="22"/>
        </w:rPr>
        <w:t>, similarly as in PUCCH transmission</w:t>
      </w:r>
      <w:r w:rsidR="00F1730A" w:rsidRPr="0004249F">
        <w:rPr>
          <w:rFonts w:ascii="Times New Roman" w:hAnsi="Times New Roman"/>
          <w:kern w:val="0"/>
          <w:sz w:val="22"/>
        </w:rPr>
        <w:t xml:space="preserve">. In fact, </w:t>
      </w:r>
      <w:r w:rsidR="00DE19F6" w:rsidRPr="0004249F">
        <w:rPr>
          <w:rFonts w:ascii="Times New Roman" w:hAnsi="Times New Roman"/>
          <w:kern w:val="0"/>
          <w:sz w:val="22"/>
        </w:rPr>
        <w:t xml:space="preserve">CRC </w:t>
      </w:r>
      <w:r w:rsidR="00F1730A" w:rsidRPr="0004249F">
        <w:rPr>
          <w:rFonts w:ascii="Times New Roman" w:hAnsi="Times New Roman"/>
          <w:kern w:val="0"/>
          <w:sz w:val="22"/>
        </w:rPr>
        <w:t xml:space="preserve">error protection can be accomplished by a unique RNTI such as C-RNTI which attached in UE-specific PDCCH or common PDCCH. </w:t>
      </w:r>
      <w:r w:rsidR="0004249F" w:rsidRPr="0004249F">
        <w:rPr>
          <w:rFonts w:ascii="Times New Roman" w:hAnsi="Times New Roman"/>
          <w:kern w:val="0"/>
          <w:sz w:val="22"/>
        </w:rPr>
        <w:t>However, if payload size of the group common PDCCH is quite large, the CRC error protection may be beneficial to prevent UE</w:t>
      </w:r>
      <w:r w:rsidR="00A912E2">
        <w:rPr>
          <w:rFonts w:ascii="Times New Roman" w:hAnsi="Times New Roman"/>
          <w:kern w:val="0"/>
          <w:sz w:val="22"/>
        </w:rPr>
        <w:t>’</w:t>
      </w:r>
      <w:r w:rsidR="00A912E2">
        <w:rPr>
          <w:rFonts w:ascii="Times New Roman" w:hAnsi="Times New Roman" w:hint="eastAsia"/>
          <w:kern w:val="0"/>
          <w:sz w:val="22"/>
        </w:rPr>
        <w:t>s</w:t>
      </w:r>
      <w:r w:rsidR="0004249F" w:rsidRPr="0004249F">
        <w:rPr>
          <w:rFonts w:ascii="Times New Roman" w:hAnsi="Times New Roman"/>
          <w:kern w:val="0"/>
          <w:sz w:val="22"/>
        </w:rPr>
        <w:t xml:space="preserve"> </w:t>
      </w:r>
      <w:r w:rsidR="00A912E2">
        <w:rPr>
          <w:rFonts w:ascii="Times New Roman" w:hAnsi="Times New Roman" w:hint="eastAsia"/>
          <w:kern w:val="0"/>
          <w:sz w:val="22"/>
        </w:rPr>
        <w:t xml:space="preserve">wrong </w:t>
      </w:r>
      <w:r w:rsidR="0004249F" w:rsidRPr="0004249F">
        <w:rPr>
          <w:rFonts w:ascii="Times New Roman" w:hAnsi="Times New Roman"/>
          <w:kern w:val="0"/>
          <w:sz w:val="22"/>
        </w:rPr>
        <w:t>operat</w:t>
      </w:r>
      <w:r w:rsidR="00A912E2">
        <w:rPr>
          <w:rFonts w:ascii="Times New Roman" w:hAnsi="Times New Roman" w:hint="eastAsia"/>
          <w:kern w:val="0"/>
          <w:sz w:val="22"/>
        </w:rPr>
        <w:t>ion for PDCCH decoding</w:t>
      </w:r>
      <w:r w:rsidR="0004249F" w:rsidRPr="0004249F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</w:t>
      </w:r>
    </w:p>
    <w:p w14:paraId="080EA24B" w14:textId="77777777" w:rsidR="005253F2" w:rsidRPr="0078359F" w:rsidRDefault="005253F2" w:rsidP="00134CCE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78359F">
        <w:rPr>
          <w:rFonts w:ascii="Times New Roman" w:hAnsi="Times New Roman"/>
          <w:i/>
          <w:kern w:val="0"/>
          <w:sz w:val="22"/>
        </w:rPr>
        <w:t>Observation</w:t>
      </w:r>
      <w:r w:rsidR="00134CCE">
        <w:rPr>
          <w:rFonts w:ascii="Times New Roman" w:hAnsi="Times New Roman"/>
          <w:i/>
          <w:kern w:val="0"/>
          <w:sz w:val="22"/>
        </w:rPr>
        <w:t xml:space="preserve"> 1</w:t>
      </w:r>
      <w:r w:rsidRPr="0078359F">
        <w:rPr>
          <w:rFonts w:ascii="Times New Roman" w:hAnsi="Times New Roman"/>
          <w:i/>
          <w:kern w:val="0"/>
          <w:sz w:val="22"/>
        </w:rPr>
        <w:t>: If payload size</w:t>
      </w:r>
      <w:r w:rsidR="00A912E2">
        <w:rPr>
          <w:rFonts w:ascii="Times New Roman" w:hAnsi="Times New Roman" w:hint="eastAsia"/>
          <w:i/>
          <w:kern w:val="0"/>
          <w:sz w:val="22"/>
        </w:rPr>
        <w:t xml:space="preserve"> of group common PDCCH</w:t>
      </w:r>
      <w:r w:rsidRPr="0078359F">
        <w:rPr>
          <w:rFonts w:ascii="Times New Roman" w:hAnsi="Times New Roman"/>
          <w:i/>
          <w:kern w:val="0"/>
          <w:sz w:val="22"/>
        </w:rPr>
        <w:t xml:space="preserve"> is small, </w:t>
      </w:r>
      <w:r w:rsidR="0078359F">
        <w:rPr>
          <w:rFonts w:ascii="Times New Roman" w:hAnsi="Times New Roman"/>
          <w:i/>
          <w:kern w:val="0"/>
          <w:sz w:val="22"/>
        </w:rPr>
        <w:t>PDCCH-like transmission with CRC may waste physical resources.</w:t>
      </w:r>
    </w:p>
    <w:p w14:paraId="3474C301" w14:textId="721434A7" w:rsidR="00DE19F6" w:rsidRPr="0004249F" w:rsidRDefault="00CA511D" w:rsidP="003F7AFD">
      <w:pPr>
        <w:pStyle w:val="a9"/>
        <w:widowControl/>
        <w:numPr>
          <w:ilvl w:val="0"/>
          <w:numId w:val="2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lastRenderedPageBreak/>
        <w:t>Periodic transmission or aperiodic transmission</w:t>
      </w:r>
      <w:r w:rsidR="00DE19F6" w:rsidRPr="0004249F">
        <w:rPr>
          <w:rFonts w:ascii="Times New Roman" w:hAnsi="Times New Roman"/>
          <w:kern w:val="0"/>
          <w:sz w:val="22"/>
        </w:rPr>
        <w:t xml:space="preserve">: </w:t>
      </w:r>
      <w:r w:rsidR="0004249F" w:rsidRPr="0004249F">
        <w:rPr>
          <w:rFonts w:ascii="Times New Roman" w:hAnsi="Times New Roman"/>
          <w:kern w:val="0"/>
          <w:sz w:val="22"/>
        </w:rPr>
        <w:t xml:space="preserve">If separate channel is </w:t>
      </w:r>
      <w:r w:rsidR="00FE0A21">
        <w:rPr>
          <w:rFonts w:ascii="Times New Roman" w:hAnsi="Times New Roman"/>
          <w:kern w:val="0"/>
          <w:sz w:val="22"/>
        </w:rPr>
        <w:t>introduced for group common PDCCH</w:t>
      </w:r>
      <w:r w:rsidR="0004249F" w:rsidRPr="0004249F">
        <w:rPr>
          <w:rFonts w:ascii="Times New Roman" w:hAnsi="Times New Roman"/>
          <w:kern w:val="0"/>
          <w:sz w:val="22"/>
        </w:rPr>
        <w:t xml:space="preserve">, some of REs should be dedicated in every slot or every </w:t>
      </w:r>
      <w:r w:rsidR="0004249F" w:rsidRPr="0004249F">
        <w:rPr>
          <w:rFonts w:ascii="Times New Roman" w:hAnsi="Times New Roman"/>
          <w:i/>
          <w:kern w:val="0"/>
          <w:sz w:val="22"/>
        </w:rPr>
        <w:t>N</w:t>
      </w:r>
      <w:r w:rsidR="0004249F" w:rsidRPr="0004249F">
        <w:rPr>
          <w:rFonts w:ascii="Times New Roman" w:hAnsi="Times New Roman"/>
          <w:kern w:val="0"/>
          <w:sz w:val="22"/>
        </w:rPr>
        <w:t xml:space="preserve"> slots. </w:t>
      </w:r>
      <w:r w:rsidR="00DE19F6" w:rsidRPr="0004249F">
        <w:rPr>
          <w:rFonts w:ascii="Times New Roman" w:hAnsi="Times New Roman"/>
          <w:kern w:val="0"/>
          <w:sz w:val="22"/>
        </w:rPr>
        <w:t xml:space="preserve">LTE PCFICH is always </w:t>
      </w:r>
      <w:r w:rsidR="0004249F">
        <w:rPr>
          <w:rFonts w:ascii="Times New Roman" w:hAnsi="Times New Roman"/>
          <w:kern w:val="0"/>
          <w:sz w:val="22"/>
        </w:rPr>
        <w:t>dedicated</w:t>
      </w:r>
      <w:r w:rsidR="00DE19F6" w:rsidRPr="0004249F">
        <w:rPr>
          <w:rFonts w:ascii="Times New Roman" w:hAnsi="Times New Roman"/>
          <w:kern w:val="0"/>
          <w:sz w:val="22"/>
        </w:rPr>
        <w:t xml:space="preserve"> on the first OFDM symbol in every</w:t>
      </w:r>
      <w:r w:rsidR="0004249F">
        <w:rPr>
          <w:rFonts w:ascii="Times New Roman" w:hAnsi="Times New Roman"/>
          <w:kern w:val="0"/>
          <w:sz w:val="22"/>
        </w:rPr>
        <w:t xml:space="preserve"> sub-frame a</w:t>
      </w:r>
      <w:r w:rsidR="0004249F" w:rsidRPr="0004249F">
        <w:rPr>
          <w:rFonts w:ascii="Times New Roman" w:hAnsi="Times New Roman"/>
          <w:kern w:val="0"/>
          <w:sz w:val="22"/>
        </w:rPr>
        <w:t>nd</w:t>
      </w:r>
      <w:r w:rsidR="00FE0A21">
        <w:rPr>
          <w:rFonts w:ascii="Times New Roman" w:hAnsi="Times New Roman"/>
          <w:kern w:val="0"/>
          <w:sz w:val="22"/>
        </w:rPr>
        <w:t xml:space="preserve"> a </w:t>
      </w:r>
      <w:r w:rsidR="0004249F" w:rsidRPr="0004249F">
        <w:rPr>
          <w:rFonts w:ascii="Times New Roman" w:hAnsi="Times New Roman"/>
          <w:kern w:val="0"/>
          <w:sz w:val="22"/>
        </w:rPr>
        <w:t>UE may fails to receive the PDCCH</w:t>
      </w:r>
      <w:r w:rsidR="00FE0A21" w:rsidRPr="00FE0A21">
        <w:rPr>
          <w:rFonts w:ascii="Times New Roman" w:hAnsi="Times New Roman"/>
          <w:kern w:val="0"/>
          <w:sz w:val="22"/>
        </w:rPr>
        <w:t xml:space="preserve"> </w:t>
      </w:r>
      <w:r w:rsidR="00FE0A21" w:rsidRPr="0004249F">
        <w:rPr>
          <w:rFonts w:ascii="Times New Roman" w:hAnsi="Times New Roman"/>
          <w:kern w:val="0"/>
          <w:sz w:val="22"/>
        </w:rPr>
        <w:t>without correct decoding of PCFICH</w:t>
      </w:r>
      <w:r w:rsidR="00FE0A21">
        <w:rPr>
          <w:rFonts w:ascii="Times New Roman" w:hAnsi="Times New Roman"/>
          <w:kern w:val="0"/>
          <w:sz w:val="22"/>
        </w:rPr>
        <w:t xml:space="preserve"> in the slot</w:t>
      </w:r>
      <w:r w:rsidR="0004249F" w:rsidRPr="0004249F">
        <w:rPr>
          <w:rFonts w:ascii="Times New Roman" w:hAnsi="Times New Roman"/>
          <w:kern w:val="0"/>
          <w:sz w:val="22"/>
        </w:rPr>
        <w:t>.</w:t>
      </w:r>
      <w:r w:rsidR="000A0755">
        <w:rPr>
          <w:rFonts w:ascii="Times New Roman" w:hAnsi="Times New Roman"/>
          <w:kern w:val="0"/>
          <w:sz w:val="22"/>
        </w:rPr>
        <w:t xml:space="preserve"> It </w:t>
      </w:r>
      <w:r w:rsidR="00FE0A21">
        <w:rPr>
          <w:rFonts w:ascii="Times New Roman" w:hAnsi="Times New Roman"/>
          <w:kern w:val="0"/>
          <w:sz w:val="22"/>
        </w:rPr>
        <w:t>can be</w:t>
      </w:r>
      <w:r w:rsidR="000A0755">
        <w:rPr>
          <w:rFonts w:ascii="Times New Roman" w:hAnsi="Times New Roman"/>
          <w:kern w:val="0"/>
          <w:sz w:val="22"/>
        </w:rPr>
        <w:t xml:space="preserve"> better that the content such as the control resource set duration is transmitted in every slot</w:t>
      </w:r>
      <w:r>
        <w:rPr>
          <w:rFonts w:ascii="Times New Roman" w:hAnsi="Times New Roman"/>
          <w:kern w:val="0"/>
          <w:sz w:val="22"/>
        </w:rPr>
        <w:t xml:space="preserve"> on a</w:t>
      </w:r>
      <w:r w:rsidR="000A0755">
        <w:rPr>
          <w:rFonts w:ascii="Times New Roman" w:hAnsi="Times New Roman"/>
          <w:kern w:val="0"/>
          <w:sz w:val="22"/>
        </w:rPr>
        <w:t xml:space="preserve"> preserved resource. </w:t>
      </w:r>
      <w:r w:rsidR="0004249F" w:rsidRPr="0004249F">
        <w:rPr>
          <w:rFonts w:ascii="Times New Roman" w:hAnsi="Times New Roman"/>
          <w:kern w:val="0"/>
          <w:sz w:val="22"/>
        </w:rPr>
        <w:t xml:space="preserve">However, </w:t>
      </w:r>
      <w:r w:rsidR="0004249F">
        <w:rPr>
          <w:rFonts w:ascii="Times New Roman" w:hAnsi="Times New Roman"/>
          <w:kern w:val="0"/>
          <w:sz w:val="22"/>
        </w:rPr>
        <w:t xml:space="preserve">the content such as </w:t>
      </w:r>
      <w:r w:rsidR="0004249F" w:rsidRPr="0004249F">
        <w:rPr>
          <w:rFonts w:ascii="Times New Roman" w:hAnsi="Times New Roman"/>
          <w:kern w:val="0"/>
          <w:sz w:val="22"/>
        </w:rPr>
        <w:t xml:space="preserve">the slot format related information could not be </w:t>
      </w:r>
      <w:r w:rsidR="00FE0A21">
        <w:rPr>
          <w:rFonts w:ascii="Times New Roman" w:hAnsi="Times New Roman"/>
          <w:kern w:val="0"/>
          <w:sz w:val="22"/>
        </w:rPr>
        <w:t xml:space="preserve">necessary to be </w:t>
      </w:r>
      <w:r w:rsidR="0004249F" w:rsidRPr="0004249F">
        <w:rPr>
          <w:rFonts w:ascii="Times New Roman" w:hAnsi="Times New Roman"/>
          <w:kern w:val="0"/>
          <w:sz w:val="22"/>
        </w:rPr>
        <w:t xml:space="preserve">carried in every slot. </w:t>
      </w:r>
      <w:r w:rsidR="0004249F">
        <w:rPr>
          <w:rFonts w:ascii="Times New Roman" w:hAnsi="Times New Roman"/>
          <w:kern w:val="0"/>
          <w:sz w:val="22"/>
        </w:rPr>
        <w:t>Instead, such a content could be transmitted on-demand of gNB.</w:t>
      </w:r>
    </w:p>
    <w:p w14:paraId="0762E29F" w14:textId="648DC57B" w:rsidR="00286F87" w:rsidRPr="00134CCE" w:rsidRDefault="00E47C6E" w:rsidP="00286F8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E47C6E">
        <w:rPr>
          <w:rFonts w:ascii="Times New Roman" w:hAnsi="Times New Roman" w:hint="eastAsia"/>
          <w:kern w:val="0"/>
          <w:sz w:val="22"/>
        </w:rPr>
        <w:t>Based on the above observation, our preference</w:t>
      </w:r>
      <w:r w:rsidRPr="00E47C6E">
        <w:rPr>
          <w:rFonts w:ascii="Times New Roman" w:hAnsi="Times New Roman"/>
          <w:kern w:val="0"/>
          <w:sz w:val="22"/>
        </w:rPr>
        <w:t xml:space="preserve"> for physical channel structure of group common PDCCH</w:t>
      </w:r>
      <w:r w:rsidRPr="00E47C6E">
        <w:rPr>
          <w:rFonts w:ascii="Times New Roman" w:hAnsi="Times New Roman" w:hint="eastAsia"/>
          <w:kern w:val="0"/>
          <w:sz w:val="22"/>
        </w:rPr>
        <w:t xml:space="preserve"> is that</w:t>
      </w:r>
      <w:r w:rsidRPr="00E47C6E">
        <w:rPr>
          <w:rFonts w:ascii="Times New Roman" w:hAnsi="Times New Roman"/>
          <w:kern w:val="0"/>
          <w:sz w:val="22"/>
        </w:rPr>
        <w:t xml:space="preserve"> when the payload size is small and the contents is </w:t>
      </w:r>
      <w:r w:rsidR="00FE0A21">
        <w:rPr>
          <w:rFonts w:ascii="Times New Roman" w:hAnsi="Times New Roman"/>
          <w:kern w:val="0"/>
          <w:sz w:val="22"/>
        </w:rPr>
        <w:t>necessary</w:t>
      </w:r>
      <w:r w:rsidRPr="00E47C6E">
        <w:rPr>
          <w:rFonts w:ascii="Times New Roman" w:hAnsi="Times New Roman"/>
          <w:kern w:val="0"/>
          <w:sz w:val="22"/>
        </w:rPr>
        <w:t xml:space="preserve"> to be transmitted periodically</w:t>
      </w:r>
      <w:r>
        <w:rPr>
          <w:rFonts w:ascii="Times New Roman" w:hAnsi="Times New Roman"/>
          <w:kern w:val="0"/>
          <w:sz w:val="22"/>
        </w:rPr>
        <w:t xml:space="preserve">, separate channel without CRC is preferred. </w:t>
      </w:r>
      <w:r w:rsidRPr="00E47C6E">
        <w:rPr>
          <w:rFonts w:ascii="Times New Roman" w:hAnsi="Times New Roman"/>
          <w:kern w:val="0"/>
          <w:sz w:val="22"/>
        </w:rPr>
        <w:t xml:space="preserve">Otherwise, </w:t>
      </w:r>
      <w:r>
        <w:rPr>
          <w:rFonts w:ascii="Times New Roman" w:hAnsi="Times New Roman"/>
          <w:kern w:val="0"/>
          <w:sz w:val="22"/>
        </w:rPr>
        <w:t xml:space="preserve">the PDCCH-like transmission </w:t>
      </w:r>
      <w:r w:rsidR="00FE0A21">
        <w:rPr>
          <w:rFonts w:ascii="Times New Roman" w:hAnsi="Times New Roman"/>
          <w:kern w:val="0"/>
          <w:sz w:val="22"/>
        </w:rPr>
        <w:t>can be</w:t>
      </w:r>
      <w:r>
        <w:rPr>
          <w:rFonts w:ascii="Times New Roman" w:hAnsi="Times New Roman"/>
          <w:kern w:val="0"/>
          <w:sz w:val="22"/>
        </w:rPr>
        <w:t xml:space="preserve"> a better choice. </w:t>
      </w:r>
      <w:r w:rsidR="00FE0A21">
        <w:rPr>
          <w:rFonts w:ascii="Times New Roman" w:hAnsi="Times New Roman"/>
          <w:kern w:val="0"/>
          <w:sz w:val="22"/>
        </w:rPr>
        <w:t xml:space="preserve">Therefore, we </w:t>
      </w:r>
      <w:r w:rsidR="00286F87">
        <w:rPr>
          <w:rFonts w:ascii="Times New Roman" w:hAnsi="Times New Roman"/>
          <w:kern w:val="0"/>
          <w:sz w:val="22"/>
        </w:rPr>
        <w:t xml:space="preserve">propose to further investigate on </w:t>
      </w:r>
      <w:r w:rsidR="00286F87">
        <w:rPr>
          <w:rFonts w:ascii="Times New Roman" w:hAnsi="Times New Roman" w:hint="eastAsia"/>
          <w:kern w:val="0"/>
          <w:sz w:val="22"/>
        </w:rPr>
        <w:t>the details of contents, payload size, periodicity for group common PDCCH first</w:t>
      </w:r>
      <w:r w:rsidR="00286F87">
        <w:rPr>
          <w:rFonts w:ascii="Times New Roman" w:hAnsi="Times New Roman"/>
          <w:kern w:val="0"/>
          <w:sz w:val="22"/>
        </w:rPr>
        <w:t xml:space="preserve">. </w:t>
      </w:r>
    </w:p>
    <w:p w14:paraId="522D5778" w14:textId="77777777" w:rsidR="0078359F" w:rsidRDefault="000A0755" w:rsidP="00134CCE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0A0755">
        <w:rPr>
          <w:rFonts w:ascii="Times New Roman" w:hAnsi="Times New Roman" w:hint="eastAsia"/>
          <w:i/>
          <w:kern w:val="0"/>
          <w:sz w:val="22"/>
        </w:rPr>
        <w:t>Proposal</w:t>
      </w:r>
      <w:r w:rsidR="000174BF">
        <w:rPr>
          <w:rFonts w:ascii="Times New Roman" w:hAnsi="Times New Roman"/>
          <w:i/>
          <w:kern w:val="0"/>
          <w:sz w:val="22"/>
        </w:rPr>
        <w:t xml:space="preserve"> 4</w:t>
      </w:r>
      <w:r w:rsidRPr="000A0755">
        <w:rPr>
          <w:rFonts w:ascii="Times New Roman" w:hAnsi="Times New Roman" w:hint="eastAsia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Before determin</w:t>
      </w:r>
      <w:r w:rsidR="00CA511D">
        <w:rPr>
          <w:rFonts w:ascii="Times New Roman" w:hAnsi="Times New Roman"/>
          <w:i/>
          <w:kern w:val="0"/>
          <w:sz w:val="22"/>
        </w:rPr>
        <w:t>ing</w:t>
      </w:r>
      <w:r>
        <w:rPr>
          <w:rFonts w:ascii="Times New Roman" w:hAnsi="Times New Roman"/>
          <w:i/>
          <w:kern w:val="0"/>
          <w:sz w:val="22"/>
        </w:rPr>
        <w:t xml:space="preserve"> physical structure of g</w:t>
      </w:r>
      <w:r w:rsidR="00134CCE">
        <w:rPr>
          <w:rFonts w:ascii="Times New Roman" w:hAnsi="Times New Roman"/>
          <w:i/>
          <w:kern w:val="0"/>
          <w:sz w:val="22"/>
        </w:rPr>
        <w:t>roup common PDCCH, the contents,</w:t>
      </w:r>
      <w:r>
        <w:rPr>
          <w:rFonts w:ascii="Times New Roman" w:hAnsi="Times New Roman"/>
          <w:i/>
          <w:kern w:val="0"/>
          <w:sz w:val="22"/>
        </w:rPr>
        <w:t xml:space="preserve"> payload size</w:t>
      </w:r>
      <w:r w:rsidR="00134CCE">
        <w:rPr>
          <w:rFonts w:ascii="Times New Roman" w:hAnsi="Times New Roman"/>
          <w:i/>
          <w:kern w:val="0"/>
          <w:sz w:val="22"/>
        </w:rPr>
        <w:t xml:space="preserve"> and periodicity</w:t>
      </w:r>
      <w:r>
        <w:rPr>
          <w:rFonts w:ascii="Times New Roman" w:hAnsi="Times New Roman"/>
          <w:i/>
          <w:kern w:val="0"/>
          <w:sz w:val="22"/>
        </w:rPr>
        <w:t xml:space="preserve"> are </w:t>
      </w:r>
      <w:r w:rsidR="00CA511D">
        <w:rPr>
          <w:rFonts w:ascii="Times New Roman" w:hAnsi="Times New Roman"/>
          <w:i/>
          <w:kern w:val="0"/>
          <w:sz w:val="22"/>
        </w:rPr>
        <w:t xml:space="preserve">specified first. </w:t>
      </w:r>
    </w:p>
    <w:p w14:paraId="0C535D69" w14:textId="77777777" w:rsidR="00286F87" w:rsidRDefault="00286F87" w:rsidP="00DE19F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3C02FCD5" w14:textId="50F33060" w:rsidR="00286F87" w:rsidRDefault="00286F87" w:rsidP="0067427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 </w:t>
      </w:r>
      <w:r w:rsidR="008C4A72">
        <w:rPr>
          <w:rFonts w:ascii="Times New Roman" w:hAnsi="Times New Roman" w:hint="eastAsia"/>
          <w:kern w:val="0"/>
          <w:sz w:val="22"/>
        </w:rPr>
        <w:t>R</w:t>
      </w:r>
      <w:r w:rsidR="008C4A72">
        <w:rPr>
          <w:rFonts w:ascii="Times New Roman" w:hAnsi="Times New Roman"/>
          <w:kern w:val="0"/>
          <w:sz w:val="22"/>
        </w:rPr>
        <w:t>egardless of support of PDCCH-like transmission for group common PDCCH, it is desir</w:t>
      </w:r>
      <w:r>
        <w:rPr>
          <w:rFonts w:ascii="Times New Roman" w:hAnsi="Times New Roman"/>
          <w:kern w:val="0"/>
          <w:sz w:val="22"/>
        </w:rPr>
        <w:t>able</w:t>
      </w:r>
      <w:r w:rsidR="008C4A72">
        <w:rPr>
          <w:rFonts w:ascii="Times New Roman" w:hAnsi="Times New Roman"/>
          <w:kern w:val="0"/>
          <w:sz w:val="22"/>
        </w:rPr>
        <w:t xml:space="preserve"> that NR supports common PDCCH such as transmit power control for group of UEs, paging signaling, etc. </w:t>
      </w:r>
      <w:r w:rsidR="008A70ED">
        <w:rPr>
          <w:rFonts w:ascii="Times New Roman" w:hAnsi="Times New Roman"/>
          <w:kern w:val="0"/>
          <w:sz w:val="22"/>
        </w:rPr>
        <w:t xml:space="preserve">When </w:t>
      </w:r>
      <w:r w:rsidR="000C38CE">
        <w:rPr>
          <w:rFonts w:ascii="Times New Roman" w:hAnsi="Times New Roman" w:hint="eastAsia"/>
          <w:kern w:val="0"/>
          <w:sz w:val="22"/>
          <w:lang w:val="en"/>
        </w:rPr>
        <w:t>t</w:t>
      </w:r>
      <w:r w:rsidR="000C38CE" w:rsidRPr="002C0BA8">
        <w:rPr>
          <w:rFonts w:ascii="Times New Roman" w:hAnsi="Times New Roman"/>
          <w:kern w:val="0"/>
          <w:sz w:val="22"/>
          <w:lang w:val="en"/>
        </w:rPr>
        <w:t xml:space="preserve">he </w:t>
      </w:r>
      <w:r w:rsidR="002C0BA8" w:rsidRPr="002C0BA8">
        <w:rPr>
          <w:rFonts w:ascii="Times New Roman" w:hAnsi="Times New Roman"/>
          <w:kern w:val="0"/>
          <w:sz w:val="22"/>
          <w:lang w:val="en"/>
        </w:rPr>
        <w:t>group common PDCCH should be transmitted in the same manner as t</w:t>
      </w:r>
      <w:r w:rsidR="002C0BA8">
        <w:rPr>
          <w:rFonts w:ascii="Times New Roman" w:hAnsi="Times New Roman"/>
          <w:kern w:val="0"/>
          <w:sz w:val="22"/>
          <w:lang w:val="en"/>
        </w:rPr>
        <w:t>he PDCCH in an aperiodic manner</w:t>
      </w:r>
      <w:r w:rsidR="008A70ED">
        <w:rPr>
          <w:rFonts w:ascii="Times New Roman" w:hAnsi="Times New Roman"/>
          <w:kern w:val="0"/>
          <w:sz w:val="22"/>
        </w:rPr>
        <w:t>,</w:t>
      </w:r>
      <w:r w:rsidR="003B7224">
        <w:rPr>
          <w:rFonts w:ascii="Times New Roman" w:hAnsi="Times New Roman"/>
          <w:kern w:val="0"/>
          <w:sz w:val="22"/>
        </w:rPr>
        <w:t xml:space="preserve"> the common PDCCH and PDCCH-like group common PDCCH may share same search space, namely common </w:t>
      </w:r>
      <w:r w:rsidR="00090A14">
        <w:rPr>
          <w:rFonts w:ascii="Times New Roman" w:hAnsi="Times New Roman"/>
          <w:kern w:val="0"/>
          <w:sz w:val="22"/>
        </w:rPr>
        <w:t>search space</w:t>
      </w:r>
      <w:r w:rsidR="003B7224">
        <w:rPr>
          <w:rFonts w:ascii="Times New Roman" w:hAnsi="Times New Roman"/>
          <w:kern w:val="0"/>
          <w:sz w:val="22"/>
        </w:rPr>
        <w:t>. When designing the common search space,</w:t>
      </w:r>
      <w:r w:rsidR="008A70ED">
        <w:rPr>
          <w:rFonts w:ascii="Times New Roman" w:hAnsi="Times New Roman"/>
          <w:kern w:val="0"/>
          <w:sz w:val="22"/>
        </w:rPr>
        <w:t xml:space="preserve"> </w:t>
      </w:r>
      <w:r w:rsidR="00FD4DE5">
        <w:rPr>
          <w:rFonts w:ascii="Times New Roman" w:hAnsi="Times New Roman"/>
          <w:kern w:val="0"/>
          <w:sz w:val="22"/>
        </w:rPr>
        <w:t xml:space="preserve">it is important to maintain </w:t>
      </w:r>
      <w:r w:rsidR="00FA64A8" w:rsidRPr="00FD4DE5">
        <w:rPr>
          <w:rFonts w:ascii="Times New Roman" w:hAnsi="Times New Roman"/>
          <w:kern w:val="0"/>
          <w:sz w:val="22"/>
        </w:rPr>
        <w:t>blind decoding delay and energy consump</w:t>
      </w:r>
      <w:r w:rsidR="00744D33" w:rsidRPr="00FD4DE5">
        <w:rPr>
          <w:rFonts w:ascii="Times New Roman" w:hAnsi="Times New Roman"/>
          <w:kern w:val="0"/>
          <w:sz w:val="22"/>
        </w:rPr>
        <w:t>tion</w:t>
      </w:r>
      <w:r w:rsidR="00FD4DE5">
        <w:rPr>
          <w:rFonts w:ascii="Times New Roman" w:hAnsi="Times New Roman"/>
          <w:kern w:val="0"/>
          <w:sz w:val="22"/>
        </w:rPr>
        <w:t>.</w:t>
      </w:r>
      <w:r w:rsidR="003B5219">
        <w:rPr>
          <w:rFonts w:ascii="Times New Roman" w:hAnsi="Times New Roman"/>
          <w:kern w:val="0"/>
          <w:sz w:val="22"/>
        </w:rPr>
        <w:t xml:space="preserve"> If control resource set duration is included in t</w:t>
      </w:r>
      <w:r w:rsidR="003B5219" w:rsidRPr="003B5219">
        <w:rPr>
          <w:rFonts w:ascii="Times New Roman" w:hAnsi="Times New Roman"/>
          <w:kern w:val="0"/>
          <w:sz w:val="22"/>
        </w:rPr>
        <w:t>he group common PDCCH</w:t>
      </w:r>
      <w:r w:rsidR="00090A14">
        <w:rPr>
          <w:rFonts w:ascii="Times New Roman" w:hAnsi="Times New Roman"/>
          <w:kern w:val="0"/>
          <w:sz w:val="22"/>
        </w:rPr>
        <w:t xml:space="preserve"> on common search space</w:t>
      </w:r>
      <w:r w:rsidR="003B5219">
        <w:rPr>
          <w:rFonts w:ascii="Times New Roman" w:hAnsi="Times New Roman"/>
          <w:kern w:val="0"/>
          <w:sz w:val="22"/>
        </w:rPr>
        <w:t>, the group common PDCCH</w:t>
      </w:r>
      <w:r w:rsidR="003B5219" w:rsidRPr="003B5219">
        <w:rPr>
          <w:rFonts w:ascii="Times New Roman" w:hAnsi="Times New Roman"/>
          <w:kern w:val="0"/>
          <w:sz w:val="22"/>
        </w:rPr>
        <w:t xml:space="preserve"> would be decoded as </w:t>
      </w:r>
      <w:r w:rsidR="003B5219" w:rsidRPr="003B5219">
        <w:rPr>
          <w:rFonts w:ascii="Times New Roman" w:hAnsi="Times New Roman" w:hint="eastAsia"/>
          <w:kern w:val="0"/>
          <w:sz w:val="22"/>
        </w:rPr>
        <w:t>early</w:t>
      </w:r>
      <w:r w:rsidR="003B5219" w:rsidRPr="003B5219">
        <w:rPr>
          <w:rFonts w:ascii="Times New Roman" w:hAnsi="Times New Roman"/>
          <w:kern w:val="0"/>
          <w:sz w:val="22"/>
        </w:rPr>
        <w:t xml:space="preserve"> as possible</w:t>
      </w:r>
      <w:r w:rsidR="003B5219">
        <w:rPr>
          <w:rFonts w:ascii="Times New Roman" w:hAnsi="Times New Roman"/>
          <w:kern w:val="0"/>
          <w:sz w:val="22"/>
        </w:rPr>
        <w:t xml:space="preserve"> before decoding UE-specific PDCCH</w:t>
      </w:r>
      <w:r w:rsidR="003B5219" w:rsidRPr="003B5219">
        <w:rPr>
          <w:rFonts w:ascii="Times New Roman" w:hAnsi="Times New Roman"/>
          <w:kern w:val="0"/>
          <w:sz w:val="22"/>
        </w:rPr>
        <w:t>.</w:t>
      </w:r>
      <w:r w:rsidR="003B5219">
        <w:rPr>
          <w:rFonts w:ascii="Times New Roman" w:hAnsi="Times New Roman"/>
          <w:kern w:val="0"/>
          <w:sz w:val="22"/>
        </w:rPr>
        <w:t xml:space="preserve"> </w:t>
      </w:r>
      <w:r w:rsidR="00A86C09">
        <w:rPr>
          <w:rFonts w:ascii="Times New Roman" w:hAnsi="Times New Roman"/>
          <w:kern w:val="0"/>
          <w:sz w:val="22"/>
        </w:rPr>
        <w:t xml:space="preserve">Since the energy consumption depends on the number of monitoring symbols, it is </w:t>
      </w:r>
      <w:r w:rsidR="00090A14">
        <w:rPr>
          <w:rFonts w:ascii="Times New Roman" w:hAnsi="Times New Roman"/>
          <w:kern w:val="0"/>
          <w:sz w:val="22"/>
        </w:rPr>
        <w:t xml:space="preserve">desirable </w:t>
      </w:r>
      <w:r w:rsidR="00A86C09">
        <w:rPr>
          <w:rFonts w:ascii="Times New Roman" w:hAnsi="Times New Roman"/>
          <w:kern w:val="0"/>
          <w:sz w:val="22"/>
        </w:rPr>
        <w:t xml:space="preserve">to minimize the number of monitoring symbols. </w:t>
      </w:r>
      <w:r w:rsidR="00090A14">
        <w:rPr>
          <w:rFonts w:ascii="Times New Roman" w:hAnsi="Times New Roman"/>
          <w:kern w:val="0"/>
          <w:sz w:val="22"/>
        </w:rPr>
        <w:t xml:space="preserve">From the perspective of on-going </w:t>
      </w:r>
      <w:r w:rsidR="00E47C6E">
        <w:rPr>
          <w:rFonts w:ascii="Times New Roman" w:hAnsi="Times New Roman"/>
          <w:kern w:val="0"/>
          <w:sz w:val="22"/>
        </w:rPr>
        <w:t>discussi</w:t>
      </w:r>
      <w:r w:rsidR="00090A14">
        <w:rPr>
          <w:rFonts w:ascii="Times New Roman" w:hAnsi="Times New Roman"/>
          <w:kern w:val="0"/>
          <w:sz w:val="22"/>
        </w:rPr>
        <w:t>o</w:t>
      </w:r>
      <w:r w:rsidR="00E47C6E">
        <w:rPr>
          <w:rFonts w:ascii="Times New Roman" w:hAnsi="Times New Roman"/>
          <w:kern w:val="0"/>
          <w:sz w:val="22"/>
        </w:rPr>
        <w:t xml:space="preserve">n </w:t>
      </w:r>
      <w:r w:rsidR="00090A14">
        <w:rPr>
          <w:rFonts w:ascii="Times New Roman" w:hAnsi="Times New Roman"/>
          <w:kern w:val="0"/>
          <w:sz w:val="22"/>
        </w:rPr>
        <w:t xml:space="preserve">about the </w:t>
      </w:r>
      <w:r w:rsidR="00E47C6E">
        <w:rPr>
          <w:rFonts w:ascii="Times New Roman" w:hAnsi="Times New Roman"/>
          <w:kern w:val="0"/>
          <w:sz w:val="22"/>
        </w:rPr>
        <w:t>mapping rule for NR-REG and NR-CCE</w:t>
      </w:r>
      <w:r w:rsidR="00090A14">
        <w:rPr>
          <w:rFonts w:ascii="Times New Roman" w:hAnsi="Times New Roman"/>
          <w:kern w:val="0"/>
          <w:sz w:val="22"/>
        </w:rPr>
        <w:t>,</w:t>
      </w:r>
      <w:r w:rsidR="00E47C6E">
        <w:rPr>
          <w:rFonts w:ascii="Times New Roman" w:hAnsi="Times New Roman"/>
          <w:kern w:val="0"/>
          <w:sz w:val="22"/>
        </w:rPr>
        <w:t xml:space="preserve"> </w:t>
      </w:r>
      <w:r w:rsidR="00090A14">
        <w:rPr>
          <w:rFonts w:ascii="Times New Roman" w:hAnsi="Times New Roman"/>
          <w:kern w:val="0"/>
          <w:sz w:val="22"/>
        </w:rPr>
        <w:t>i</w:t>
      </w:r>
      <w:r w:rsidR="003B5219">
        <w:rPr>
          <w:rFonts w:ascii="Times New Roman" w:hAnsi="Times New Roman"/>
          <w:kern w:val="0"/>
          <w:sz w:val="22"/>
        </w:rPr>
        <w:t xml:space="preserve">f time-first mapping is adopted in the common search space carrying the group common PDCCH, the UE </w:t>
      </w:r>
      <w:r w:rsidR="00090A14">
        <w:rPr>
          <w:rFonts w:ascii="Times New Roman" w:hAnsi="Times New Roman"/>
          <w:kern w:val="0"/>
          <w:sz w:val="22"/>
        </w:rPr>
        <w:t xml:space="preserve">would </w:t>
      </w:r>
      <w:r w:rsidR="003B5219">
        <w:rPr>
          <w:rFonts w:ascii="Times New Roman" w:hAnsi="Times New Roman"/>
          <w:kern w:val="0"/>
          <w:sz w:val="22"/>
        </w:rPr>
        <w:t xml:space="preserve">need more blind decoding with multiple hypotheses of control resource set duration, which is contradiction. Thus, CCE-to-REG mapping for common search space should be frequency-first mapping and the group common PDCCH should </w:t>
      </w:r>
      <w:r w:rsidR="00E92201" w:rsidRPr="00E92201">
        <w:rPr>
          <w:rFonts w:ascii="Times New Roman" w:hAnsi="Times New Roman"/>
          <w:kern w:val="0"/>
          <w:sz w:val="22"/>
        </w:rPr>
        <w:t>be located only in the 1</w:t>
      </w:r>
      <w:r w:rsidR="00090A14" w:rsidRPr="00C95035">
        <w:rPr>
          <w:rFonts w:ascii="Times New Roman" w:hAnsi="Times New Roman"/>
          <w:kern w:val="0"/>
          <w:sz w:val="22"/>
          <w:vertAlign w:val="superscript"/>
        </w:rPr>
        <w:t>st</w:t>
      </w:r>
      <w:r w:rsidR="00090A14">
        <w:rPr>
          <w:rFonts w:ascii="Times New Roman" w:hAnsi="Times New Roman"/>
          <w:kern w:val="0"/>
          <w:sz w:val="22"/>
        </w:rPr>
        <w:t xml:space="preserve"> </w:t>
      </w:r>
      <w:r w:rsidR="00E92201" w:rsidRPr="00E92201">
        <w:rPr>
          <w:rFonts w:ascii="Times New Roman" w:hAnsi="Times New Roman"/>
          <w:kern w:val="0"/>
          <w:sz w:val="22"/>
        </w:rPr>
        <w:t>OFDM symbol for fast de</w:t>
      </w:r>
      <w:r w:rsidR="00E92201">
        <w:rPr>
          <w:rFonts w:ascii="Times New Roman" w:hAnsi="Times New Roman"/>
          <w:kern w:val="0"/>
          <w:sz w:val="22"/>
        </w:rPr>
        <w:t>coding</w:t>
      </w:r>
      <w:r w:rsidR="00674279">
        <w:rPr>
          <w:rFonts w:ascii="Times New Roman" w:hAnsi="Times New Roman"/>
          <w:kern w:val="0"/>
          <w:sz w:val="22"/>
        </w:rPr>
        <w:t xml:space="preserve"> as shown in Figure 3</w:t>
      </w:r>
      <w:r w:rsidR="00E92201">
        <w:rPr>
          <w:rFonts w:ascii="Times New Roman" w:hAnsi="Times New Roman"/>
          <w:kern w:val="0"/>
          <w:sz w:val="22"/>
        </w:rPr>
        <w:t xml:space="preserve">. </w:t>
      </w:r>
      <w:r w:rsidR="00744D33">
        <w:rPr>
          <w:rFonts w:ascii="Times New Roman" w:hAnsi="Times New Roman"/>
          <w:kern w:val="0"/>
          <w:sz w:val="22"/>
        </w:rPr>
        <w:t>Also</w:t>
      </w:r>
      <w:r w:rsidR="004E3D82">
        <w:rPr>
          <w:rFonts w:ascii="Times New Roman" w:hAnsi="Times New Roman"/>
          <w:kern w:val="0"/>
          <w:sz w:val="22"/>
        </w:rPr>
        <w:t xml:space="preserve">, a search space for the group common PDCCH should </w:t>
      </w:r>
      <w:r w:rsidR="00744D33">
        <w:rPr>
          <w:rFonts w:ascii="Times New Roman" w:hAnsi="Times New Roman"/>
          <w:kern w:val="0"/>
          <w:sz w:val="22"/>
        </w:rPr>
        <w:t>keep</w:t>
      </w:r>
      <w:r w:rsidR="004E3D82">
        <w:rPr>
          <w:rFonts w:ascii="Times New Roman" w:hAnsi="Times New Roman"/>
          <w:kern w:val="0"/>
          <w:sz w:val="22"/>
        </w:rPr>
        <w:t xml:space="preserve"> </w:t>
      </w:r>
      <w:r w:rsidR="00744D33">
        <w:rPr>
          <w:rFonts w:ascii="Times New Roman" w:hAnsi="Times New Roman"/>
          <w:kern w:val="0"/>
          <w:sz w:val="22"/>
        </w:rPr>
        <w:t xml:space="preserve">as few </w:t>
      </w:r>
      <w:r w:rsidR="004E3D82">
        <w:rPr>
          <w:rFonts w:ascii="Times New Roman" w:hAnsi="Times New Roman"/>
          <w:kern w:val="0"/>
          <w:sz w:val="22"/>
        </w:rPr>
        <w:t>PDCCH candidates and aggregation levels</w:t>
      </w:r>
      <w:r w:rsidR="00744D33">
        <w:rPr>
          <w:rFonts w:ascii="Times New Roman" w:hAnsi="Times New Roman"/>
          <w:kern w:val="0"/>
          <w:sz w:val="22"/>
        </w:rPr>
        <w:t xml:space="preserve"> as possible</w:t>
      </w:r>
      <w:r w:rsidR="004E3D82">
        <w:rPr>
          <w:rFonts w:ascii="Times New Roman" w:hAnsi="Times New Roman"/>
          <w:kern w:val="0"/>
          <w:sz w:val="22"/>
        </w:rPr>
        <w:t xml:space="preserve">. </w:t>
      </w:r>
      <w:r w:rsidR="00504655">
        <w:rPr>
          <w:rFonts w:ascii="Times New Roman" w:hAnsi="Times New Roman"/>
          <w:kern w:val="0"/>
          <w:sz w:val="22"/>
        </w:rPr>
        <w:t xml:space="preserve">For example, two aggregation levels, 4 and 8, </w:t>
      </w:r>
      <w:r w:rsidR="00090A14">
        <w:rPr>
          <w:rFonts w:ascii="Times New Roman" w:hAnsi="Times New Roman"/>
          <w:kern w:val="0"/>
          <w:sz w:val="22"/>
        </w:rPr>
        <w:t>can be</w:t>
      </w:r>
      <w:r w:rsidR="00504655">
        <w:rPr>
          <w:rFonts w:ascii="Times New Roman" w:hAnsi="Times New Roman"/>
          <w:kern w:val="0"/>
          <w:sz w:val="22"/>
        </w:rPr>
        <w:t xml:space="preserve"> used for the group common PDCCH.</w:t>
      </w:r>
    </w:p>
    <w:p w14:paraId="731AC41F" w14:textId="77777777" w:rsidR="00286F87" w:rsidRDefault="00286F87" w:rsidP="00286F8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noProof/>
          <w:kern w:val="0"/>
          <w:sz w:val="22"/>
        </w:rPr>
        <w:drawing>
          <wp:inline distT="0" distB="0" distL="0" distR="0" wp14:anchorId="6ACC5DDC" wp14:editId="3D39A6D3">
            <wp:extent cx="6157595" cy="218249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595" cy="2182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E2C5D5" w14:textId="77777777" w:rsidR="00286F87" w:rsidRPr="00674279" w:rsidRDefault="00286F87" w:rsidP="00286F87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 w:rsidRPr="00674279">
        <w:rPr>
          <w:rFonts w:ascii="Times New Roman" w:hAnsi="Times New Roman"/>
          <w:kern w:val="0"/>
          <w:sz w:val="22"/>
        </w:rPr>
        <w:t>Figure 3. Common search space for group common PDCCH transmission</w:t>
      </w:r>
    </w:p>
    <w:p w14:paraId="1DF34439" w14:textId="1C93B230" w:rsidR="003B5219" w:rsidRDefault="003B5219" w:rsidP="0067427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43EEF35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lastRenderedPageBreak/>
        <w:t>Conclusion</w:t>
      </w:r>
    </w:p>
    <w:p w14:paraId="2D6BAEE1" w14:textId="239671FA" w:rsidR="00B24F11" w:rsidRDefault="00C17FE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E92201">
        <w:rPr>
          <w:rFonts w:ascii="Times New Roman" w:hAnsi="Times New Roman"/>
          <w:kern w:val="0"/>
          <w:sz w:val="22"/>
        </w:rPr>
        <w:t>In this contribution, we discussed</w:t>
      </w:r>
      <w:r w:rsidR="00A073DB" w:rsidRPr="00E92201">
        <w:rPr>
          <w:rFonts w:ascii="Times New Roman" w:hAnsi="Times New Roman"/>
          <w:kern w:val="0"/>
          <w:sz w:val="22"/>
        </w:rPr>
        <w:t xml:space="preserve"> </w:t>
      </w:r>
      <w:r w:rsidR="00090A14">
        <w:rPr>
          <w:rFonts w:ascii="Times New Roman" w:hAnsi="Times New Roman"/>
          <w:kern w:val="0"/>
          <w:sz w:val="22"/>
        </w:rPr>
        <w:t>contents and structure for</w:t>
      </w:r>
      <w:r w:rsidR="00090A14" w:rsidRPr="00D754A1">
        <w:rPr>
          <w:rFonts w:ascii="Times New Roman" w:hAnsi="Times New Roman"/>
          <w:kern w:val="0"/>
          <w:sz w:val="22"/>
        </w:rPr>
        <w:t xml:space="preserve"> the group common PDCCH</w:t>
      </w:r>
      <w:r w:rsidR="00090A14">
        <w:rPr>
          <w:rFonts w:ascii="Times New Roman" w:hAnsi="Times New Roman"/>
          <w:kern w:val="0"/>
          <w:sz w:val="22"/>
        </w:rPr>
        <w:t>.</w:t>
      </w:r>
      <w:r w:rsidR="005B3C6C" w:rsidRPr="00E92201">
        <w:rPr>
          <w:rFonts w:ascii="Times New Roman" w:hAnsi="Times New Roman"/>
          <w:kern w:val="0"/>
          <w:sz w:val="22"/>
        </w:rPr>
        <w:t xml:space="preserve"> </w:t>
      </w:r>
      <w:r w:rsidRPr="00E92201">
        <w:rPr>
          <w:rFonts w:ascii="Times New Roman" w:hAnsi="Times New Roman"/>
          <w:kern w:val="0"/>
          <w:sz w:val="22"/>
        </w:rPr>
        <w:t>Our</w:t>
      </w:r>
      <w:r w:rsidR="00090A14">
        <w:rPr>
          <w:rFonts w:ascii="Times New Roman" w:hAnsi="Times New Roman"/>
          <w:kern w:val="0"/>
          <w:sz w:val="22"/>
        </w:rPr>
        <w:t xml:space="preserve"> </w:t>
      </w:r>
      <w:r w:rsidRPr="00E92201">
        <w:rPr>
          <w:rFonts w:ascii="Times New Roman" w:hAnsi="Times New Roman"/>
          <w:kern w:val="0"/>
          <w:sz w:val="22"/>
        </w:rPr>
        <w:t>views are summarized as follow</w:t>
      </w:r>
      <w:r w:rsidR="00173751" w:rsidRPr="00E92201">
        <w:rPr>
          <w:rFonts w:ascii="Times New Roman" w:hAnsi="Times New Roman" w:hint="eastAsia"/>
          <w:kern w:val="0"/>
          <w:sz w:val="22"/>
        </w:rPr>
        <w:t>s:</w:t>
      </w:r>
    </w:p>
    <w:p w14:paraId="50197F06" w14:textId="33840976" w:rsidR="00090A14" w:rsidRDefault="00090A14" w:rsidP="00C95035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1</w:t>
      </w:r>
      <w:r w:rsidRPr="004B7FF1">
        <w:rPr>
          <w:rFonts w:ascii="Times New Roman" w:hAnsi="Times New Roman"/>
          <w:i/>
          <w:kern w:val="0"/>
          <w:sz w:val="22"/>
        </w:rPr>
        <w:t xml:space="preserve">: The control resource set duration in the </w:t>
      </w:r>
      <w:r w:rsidRPr="00790788">
        <w:rPr>
          <w:rFonts w:ascii="Times New Roman" w:hAnsi="Times New Roman"/>
          <w:i/>
          <w:kern w:val="0"/>
          <w:sz w:val="22"/>
        </w:rPr>
        <w:t xml:space="preserve">group </w:t>
      </w:r>
      <w:r w:rsidRPr="004B7FF1">
        <w:rPr>
          <w:rFonts w:ascii="Times New Roman" w:hAnsi="Times New Roman"/>
          <w:i/>
          <w:kern w:val="0"/>
          <w:sz w:val="22"/>
        </w:rPr>
        <w:t>common PDCCH</w:t>
      </w:r>
      <w:r>
        <w:rPr>
          <w:rFonts w:ascii="Times New Roman" w:hAnsi="Times New Roman" w:hint="eastAsia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can be</w:t>
      </w:r>
      <w:r>
        <w:rPr>
          <w:rFonts w:ascii="Times New Roman" w:hAnsi="Times New Roman" w:hint="eastAsia"/>
          <w:i/>
          <w:kern w:val="0"/>
          <w:sz w:val="22"/>
        </w:rPr>
        <w:t xml:space="preserve"> helpful to reduce the blind decoding complexity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6B6BB5A7" w14:textId="77777777" w:rsidR="00090A14" w:rsidRPr="004B7FF1" w:rsidRDefault="00090A14" w:rsidP="00090A14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4B7FF1">
        <w:rPr>
          <w:rFonts w:ascii="Times New Roman" w:hAnsi="Times New Roman" w:hint="eastAsia"/>
          <w:i/>
          <w:kern w:val="0"/>
          <w:sz w:val="22"/>
        </w:rPr>
        <w:t>Proposal</w:t>
      </w:r>
      <w:r>
        <w:rPr>
          <w:rFonts w:ascii="Times New Roman" w:hAnsi="Times New Roman"/>
          <w:i/>
          <w:kern w:val="0"/>
          <w:sz w:val="22"/>
        </w:rPr>
        <w:t xml:space="preserve"> 2</w:t>
      </w:r>
      <w:r w:rsidRPr="004B7FF1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The DL starting symbol can be indicated in the DCI, not group common PDCCH.</w:t>
      </w:r>
    </w:p>
    <w:p w14:paraId="17305044" w14:textId="0117EA2A" w:rsidR="00090A14" w:rsidRDefault="00090A14" w:rsidP="00C95035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743F89">
        <w:rPr>
          <w:rFonts w:ascii="Times New Roman" w:hAnsi="Times New Roman" w:hint="eastAsia"/>
          <w:i/>
          <w:kern w:val="0"/>
          <w:sz w:val="22"/>
        </w:rPr>
        <w:t>Proposal</w:t>
      </w:r>
      <w:r w:rsidRPr="00743F89">
        <w:rPr>
          <w:rFonts w:ascii="Times New Roman" w:hAnsi="Times New Roman"/>
          <w:i/>
          <w:kern w:val="0"/>
          <w:sz w:val="22"/>
        </w:rPr>
        <w:t xml:space="preserve"> 3</w:t>
      </w:r>
      <w:r w:rsidRPr="00743F89">
        <w:rPr>
          <w:rFonts w:ascii="Times New Roman" w:hAnsi="Times New Roman" w:hint="eastAsia"/>
          <w:i/>
          <w:kern w:val="0"/>
          <w:sz w:val="22"/>
        </w:rPr>
        <w:t>:</w:t>
      </w:r>
      <w:r w:rsidRPr="00743F89">
        <w:rPr>
          <w:rFonts w:ascii="Times New Roman" w:hAnsi="Times New Roman"/>
          <w:i/>
          <w:kern w:val="0"/>
          <w:sz w:val="22"/>
        </w:rPr>
        <w:t xml:space="preserve"> NR should further discuss whether the pre</w:t>
      </w:r>
      <w:r>
        <w:rPr>
          <w:rFonts w:ascii="Times New Roman" w:hAnsi="Times New Roman"/>
          <w:i/>
          <w:kern w:val="0"/>
          <w:sz w:val="22"/>
        </w:rPr>
        <w:t>-</w:t>
      </w:r>
      <w:r w:rsidRPr="00743F89">
        <w:rPr>
          <w:rFonts w:ascii="Times New Roman" w:hAnsi="Times New Roman"/>
          <w:i/>
          <w:kern w:val="0"/>
          <w:sz w:val="22"/>
        </w:rPr>
        <w:t>emption indication is transmitted in group common PDCCH or not.</w:t>
      </w:r>
    </w:p>
    <w:p w14:paraId="0EDB50D3" w14:textId="77777777" w:rsidR="00090A14" w:rsidRPr="0078359F" w:rsidRDefault="00090A14" w:rsidP="00090A14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78359F">
        <w:rPr>
          <w:rFonts w:ascii="Times New Roman" w:hAnsi="Times New Roman"/>
          <w:i/>
          <w:kern w:val="0"/>
          <w:sz w:val="22"/>
        </w:rPr>
        <w:t>Observation</w:t>
      </w:r>
      <w:r>
        <w:rPr>
          <w:rFonts w:ascii="Times New Roman" w:hAnsi="Times New Roman"/>
          <w:i/>
          <w:kern w:val="0"/>
          <w:sz w:val="22"/>
        </w:rPr>
        <w:t xml:space="preserve"> 1</w:t>
      </w:r>
      <w:r w:rsidRPr="0078359F">
        <w:rPr>
          <w:rFonts w:ascii="Times New Roman" w:hAnsi="Times New Roman"/>
          <w:i/>
          <w:kern w:val="0"/>
          <w:sz w:val="22"/>
        </w:rPr>
        <w:t>: If payload size</w:t>
      </w:r>
      <w:r>
        <w:rPr>
          <w:rFonts w:ascii="Times New Roman" w:hAnsi="Times New Roman" w:hint="eastAsia"/>
          <w:i/>
          <w:kern w:val="0"/>
          <w:sz w:val="22"/>
        </w:rPr>
        <w:t xml:space="preserve"> of group common PDCCH</w:t>
      </w:r>
      <w:r w:rsidRPr="0078359F">
        <w:rPr>
          <w:rFonts w:ascii="Times New Roman" w:hAnsi="Times New Roman"/>
          <w:i/>
          <w:kern w:val="0"/>
          <w:sz w:val="22"/>
        </w:rPr>
        <w:t xml:space="preserve"> is small, </w:t>
      </w:r>
      <w:r>
        <w:rPr>
          <w:rFonts w:ascii="Times New Roman" w:hAnsi="Times New Roman"/>
          <w:i/>
          <w:kern w:val="0"/>
          <w:sz w:val="22"/>
        </w:rPr>
        <w:t>PDCCH-like transmission with CRC may waste physical resources.</w:t>
      </w:r>
    </w:p>
    <w:p w14:paraId="6A3F93F9" w14:textId="77777777" w:rsidR="00090A14" w:rsidRDefault="00090A14" w:rsidP="00C95035">
      <w:pPr>
        <w:widowControl/>
        <w:numPr>
          <w:ilvl w:val="0"/>
          <w:numId w:val="14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090A14">
        <w:rPr>
          <w:rFonts w:ascii="Times New Roman" w:hAnsi="Times New Roman"/>
          <w:i/>
          <w:kern w:val="0"/>
          <w:sz w:val="22"/>
        </w:rPr>
        <w:t>Proposal 4: Before determining physical structure of group common PDCCH, the contents, payload size and periodicity are specified first.</w:t>
      </w:r>
    </w:p>
    <w:p w14:paraId="56599C4E" w14:textId="77777777" w:rsidR="00E92201" w:rsidRPr="000174BF" w:rsidRDefault="00E92201" w:rsidP="00C9503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46CE3128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F4096AF" w14:textId="77777777" w:rsidR="00F3290B" w:rsidRDefault="00F3290B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E92201">
        <w:rPr>
          <w:rFonts w:ascii="Times New Roman" w:hAnsi="Times New Roman"/>
          <w:kern w:val="0"/>
          <w:sz w:val="22"/>
        </w:rPr>
        <w:t>[</w:t>
      </w:r>
      <w:r w:rsidR="00D464B5">
        <w:rPr>
          <w:rFonts w:ascii="Times New Roman" w:hAnsi="Times New Roman"/>
          <w:kern w:val="0"/>
          <w:sz w:val="22"/>
        </w:rPr>
        <w:t>1</w:t>
      </w:r>
      <w:r w:rsidRPr="00E92201">
        <w:rPr>
          <w:rFonts w:ascii="Times New Roman" w:hAnsi="Times New Roman"/>
          <w:kern w:val="0"/>
          <w:sz w:val="22"/>
        </w:rPr>
        <w:t xml:space="preserve">] </w:t>
      </w:r>
      <w:r w:rsidR="00E92201">
        <w:rPr>
          <w:rFonts w:ascii="Times New Roman" w:hAnsi="Times New Roman"/>
          <w:kern w:val="0"/>
          <w:sz w:val="22"/>
        </w:rPr>
        <w:t>Final</w:t>
      </w:r>
      <w:r w:rsidRPr="00E92201">
        <w:rPr>
          <w:rFonts w:ascii="Times New Roman" w:hAnsi="Times New Roman"/>
          <w:kern w:val="0"/>
          <w:sz w:val="22"/>
        </w:rPr>
        <w:t xml:space="preserve"> Report of 3GPP TSG RAN WG1 NR Ad-Hoc v</w:t>
      </w:r>
      <w:r w:rsidR="00E92201">
        <w:rPr>
          <w:rFonts w:ascii="Times New Roman" w:hAnsi="Times New Roman"/>
          <w:kern w:val="0"/>
          <w:sz w:val="22"/>
        </w:rPr>
        <w:t>1</w:t>
      </w:r>
      <w:r w:rsidRPr="00E92201">
        <w:rPr>
          <w:rFonts w:ascii="Times New Roman" w:hAnsi="Times New Roman"/>
          <w:kern w:val="0"/>
          <w:sz w:val="22"/>
        </w:rPr>
        <w:t>.</w:t>
      </w:r>
      <w:r w:rsidR="00E92201">
        <w:rPr>
          <w:rFonts w:ascii="Times New Roman" w:hAnsi="Times New Roman"/>
          <w:kern w:val="0"/>
          <w:sz w:val="22"/>
        </w:rPr>
        <w:t>0</w:t>
      </w:r>
      <w:r w:rsidRPr="00E92201">
        <w:rPr>
          <w:rFonts w:ascii="Times New Roman" w:hAnsi="Times New Roman"/>
          <w:kern w:val="0"/>
          <w:sz w:val="22"/>
        </w:rPr>
        <w:t>.0, MCC Support</w:t>
      </w:r>
    </w:p>
    <w:p w14:paraId="1BE19889" w14:textId="77777777" w:rsidR="00D754A1" w:rsidRDefault="00D754A1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[2] R1-1702725, </w:t>
      </w:r>
      <w:r w:rsidRPr="00D754A1">
        <w:rPr>
          <w:rFonts w:ascii="Times New Roman" w:hAnsi="Times New Roman"/>
          <w:kern w:val="0"/>
          <w:sz w:val="22"/>
        </w:rPr>
        <w:t>Evaluation on UE-specific RF Bandwidth Adaptation for Wider Bandwidth Operation</w:t>
      </w:r>
      <w:r>
        <w:rPr>
          <w:rFonts w:ascii="Times New Roman" w:hAnsi="Times New Roman"/>
          <w:kern w:val="0"/>
          <w:sz w:val="22"/>
        </w:rPr>
        <w:t>, MideaTek Inc.</w:t>
      </w:r>
    </w:p>
    <w:p w14:paraId="38A5750B" w14:textId="77777777" w:rsidR="00D754A1" w:rsidRPr="00D754A1" w:rsidRDefault="00D754A1" w:rsidP="00D754A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D754A1">
        <w:rPr>
          <w:rFonts w:ascii="Times New Roman" w:hAnsi="Times New Roman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3</w:t>
      </w:r>
      <w:r w:rsidRPr="00D754A1">
        <w:rPr>
          <w:rFonts w:ascii="Times New Roman" w:hAnsi="Times New Roman"/>
          <w:kern w:val="0"/>
          <w:sz w:val="22"/>
        </w:rPr>
        <w:t>] R1-170</w:t>
      </w:r>
      <w:r w:rsidR="00DD1142">
        <w:rPr>
          <w:rFonts w:ascii="Times New Roman" w:hAnsi="Times New Roman"/>
          <w:kern w:val="0"/>
          <w:sz w:val="22"/>
        </w:rPr>
        <w:t>5849</w:t>
      </w:r>
      <w:r w:rsidRPr="00D754A1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</w:t>
      </w:r>
      <w:r w:rsidRPr="00D754A1">
        <w:rPr>
          <w:rFonts w:ascii="Times New Roman" w:hAnsi="Times New Roman"/>
          <w:kern w:val="0"/>
          <w:sz w:val="22"/>
        </w:rPr>
        <w:t>Discussion on Blind Decoding Enhancement for NR-PDCCH</w:t>
      </w:r>
      <w:r>
        <w:rPr>
          <w:rFonts w:ascii="Times New Roman" w:hAnsi="Times New Roman"/>
          <w:kern w:val="0"/>
          <w:sz w:val="22"/>
        </w:rPr>
        <w:t>,</w:t>
      </w:r>
      <w:r w:rsidRPr="00D754A1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WILUS</w:t>
      </w:r>
      <w:r w:rsidRPr="00D754A1">
        <w:rPr>
          <w:rFonts w:ascii="Times New Roman" w:hAnsi="Times New Roman"/>
          <w:kern w:val="0"/>
          <w:sz w:val="22"/>
        </w:rPr>
        <w:t xml:space="preserve"> Inc.</w:t>
      </w:r>
    </w:p>
    <w:p w14:paraId="3E880675" w14:textId="77777777" w:rsidR="00790788" w:rsidRPr="00790788" w:rsidRDefault="00790788" w:rsidP="0079078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790788">
        <w:rPr>
          <w:rFonts w:ascii="Times New Roman" w:hAnsi="Times New Roman"/>
          <w:kern w:val="0"/>
          <w:sz w:val="22"/>
        </w:rPr>
        <w:t>[</w:t>
      </w:r>
      <w:r w:rsidR="00A800BD">
        <w:rPr>
          <w:rFonts w:ascii="Times New Roman" w:hAnsi="Times New Roman"/>
          <w:kern w:val="0"/>
          <w:sz w:val="22"/>
        </w:rPr>
        <w:t>4</w:t>
      </w:r>
      <w:r w:rsidRPr="00790788">
        <w:rPr>
          <w:rFonts w:ascii="Times New Roman" w:hAnsi="Times New Roman"/>
          <w:kern w:val="0"/>
          <w:sz w:val="22"/>
        </w:rPr>
        <w:t>] R1-170</w:t>
      </w:r>
      <w:r w:rsidR="00DD1142">
        <w:rPr>
          <w:rFonts w:ascii="Times New Roman" w:hAnsi="Times New Roman"/>
          <w:kern w:val="0"/>
          <w:sz w:val="22"/>
        </w:rPr>
        <w:t>5848</w:t>
      </w:r>
      <w:r w:rsidRPr="00790788">
        <w:rPr>
          <w:rFonts w:ascii="Times New Roman" w:hAnsi="Times New Roman"/>
          <w:kern w:val="0"/>
          <w:sz w:val="22"/>
        </w:rPr>
        <w:t>, Consideration on Fallback Operation for Scheduled UEs, WILUS Inc.</w:t>
      </w:r>
    </w:p>
    <w:p w14:paraId="036C79B8" w14:textId="77777777" w:rsidR="00D754A1" w:rsidRPr="00790788" w:rsidRDefault="00D754A1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</w:p>
    <w:sectPr w:rsidR="00D754A1" w:rsidRPr="00790788" w:rsidSect="00231C08">
      <w:footerReference w:type="default" r:id="rId11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1FDE49" w14:textId="77777777" w:rsidR="000F3AE2" w:rsidRDefault="000F3AE2" w:rsidP="00E9744E">
      <w:r>
        <w:separator/>
      </w:r>
    </w:p>
  </w:endnote>
  <w:endnote w:type="continuationSeparator" w:id="0">
    <w:p w14:paraId="12D80273" w14:textId="77777777" w:rsidR="000F3AE2" w:rsidRDefault="000F3AE2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28D19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AB5D05" w14:textId="77777777" w:rsidR="000F3AE2" w:rsidRDefault="000F3AE2" w:rsidP="00E9744E">
      <w:r>
        <w:separator/>
      </w:r>
    </w:p>
  </w:footnote>
  <w:footnote w:type="continuationSeparator" w:id="0">
    <w:p w14:paraId="20C2DE15" w14:textId="77777777" w:rsidR="000F3AE2" w:rsidRDefault="000F3AE2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2.35pt;height:18.1pt;visibility:visible;mso-wrap-style:square" o:bullet="t">
        <v:imagedata r:id="rId1" o:title=""/>
      </v:shape>
    </w:pict>
  </w:numPicBullet>
  <w:abstractNum w:abstractNumId="0" w15:restartNumberingAfterBreak="0">
    <w:nsid w:val="01930CEA"/>
    <w:multiLevelType w:val="hybridMultilevel"/>
    <w:tmpl w:val="6FCEC74C"/>
    <w:lvl w:ilvl="0" w:tplc="12B2906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48A462F"/>
    <w:multiLevelType w:val="hybridMultilevel"/>
    <w:tmpl w:val="EA1E3FE6"/>
    <w:lvl w:ilvl="0" w:tplc="42DC52E0">
      <w:start w:val="1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91466F4"/>
    <w:multiLevelType w:val="hybridMultilevel"/>
    <w:tmpl w:val="1E7E08B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BB0AED42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7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8" w15:restartNumberingAfterBreak="0">
    <w:nsid w:val="186B072C"/>
    <w:multiLevelType w:val="hybridMultilevel"/>
    <w:tmpl w:val="0F9C48B8"/>
    <w:lvl w:ilvl="0" w:tplc="C868D028">
      <w:start w:val="1"/>
      <w:numFmt w:val="lowerLetter"/>
      <w:lvlText w:val="(%1)"/>
      <w:lvlJc w:val="left"/>
      <w:pPr>
        <w:ind w:left="86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8" w:hanging="400"/>
      </w:pPr>
    </w:lvl>
    <w:lvl w:ilvl="2" w:tplc="0409001B" w:tentative="1">
      <w:start w:val="1"/>
      <w:numFmt w:val="lowerRoman"/>
      <w:lvlText w:val="%3."/>
      <w:lvlJc w:val="right"/>
      <w:pPr>
        <w:ind w:left="1708" w:hanging="400"/>
      </w:pPr>
    </w:lvl>
    <w:lvl w:ilvl="3" w:tplc="0409000F" w:tentative="1">
      <w:start w:val="1"/>
      <w:numFmt w:val="decimal"/>
      <w:lvlText w:val="%4."/>
      <w:lvlJc w:val="left"/>
      <w:pPr>
        <w:ind w:left="2108" w:hanging="400"/>
      </w:pPr>
    </w:lvl>
    <w:lvl w:ilvl="4" w:tplc="04090019" w:tentative="1">
      <w:start w:val="1"/>
      <w:numFmt w:val="upperLetter"/>
      <w:lvlText w:val="%5."/>
      <w:lvlJc w:val="left"/>
      <w:pPr>
        <w:ind w:left="2508" w:hanging="400"/>
      </w:pPr>
    </w:lvl>
    <w:lvl w:ilvl="5" w:tplc="0409001B" w:tentative="1">
      <w:start w:val="1"/>
      <w:numFmt w:val="lowerRoman"/>
      <w:lvlText w:val="%6."/>
      <w:lvlJc w:val="right"/>
      <w:pPr>
        <w:ind w:left="2908" w:hanging="400"/>
      </w:pPr>
    </w:lvl>
    <w:lvl w:ilvl="6" w:tplc="0409000F" w:tentative="1">
      <w:start w:val="1"/>
      <w:numFmt w:val="decimal"/>
      <w:lvlText w:val="%7."/>
      <w:lvlJc w:val="left"/>
      <w:pPr>
        <w:ind w:left="3308" w:hanging="400"/>
      </w:pPr>
    </w:lvl>
    <w:lvl w:ilvl="7" w:tplc="04090019" w:tentative="1">
      <w:start w:val="1"/>
      <w:numFmt w:val="upperLetter"/>
      <w:lvlText w:val="%8."/>
      <w:lvlJc w:val="left"/>
      <w:pPr>
        <w:ind w:left="3708" w:hanging="400"/>
      </w:pPr>
    </w:lvl>
    <w:lvl w:ilvl="8" w:tplc="0409001B" w:tentative="1">
      <w:start w:val="1"/>
      <w:numFmt w:val="lowerRoman"/>
      <w:lvlText w:val="%9."/>
      <w:lvlJc w:val="right"/>
      <w:pPr>
        <w:ind w:left="4108" w:hanging="400"/>
      </w:pPr>
    </w:lvl>
  </w:abstractNum>
  <w:abstractNum w:abstractNumId="9" w15:restartNumberingAfterBreak="0">
    <w:nsid w:val="1F9C607A"/>
    <w:multiLevelType w:val="hybridMultilevel"/>
    <w:tmpl w:val="51DA805A"/>
    <w:lvl w:ilvl="0" w:tplc="A942F352">
      <w:start w:val="1"/>
      <w:numFmt w:val="decimal"/>
      <w:lvlText w:val="%1)"/>
      <w:lvlJc w:val="left"/>
      <w:pPr>
        <w:ind w:left="47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0" w15:restartNumberingAfterBreak="0">
    <w:nsid w:val="27285C74"/>
    <w:multiLevelType w:val="hybridMultilevel"/>
    <w:tmpl w:val="1A4A1240"/>
    <w:lvl w:ilvl="0" w:tplc="4B0806B2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B7A1AB0"/>
    <w:multiLevelType w:val="hybridMultilevel"/>
    <w:tmpl w:val="A87626DC"/>
    <w:lvl w:ilvl="0" w:tplc="FC68E830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E576AC3"/>
    <w:multiLevelType w:val="hybridMultilevel"/>
    <w:tmpl w:val="91366968"/>
    <w:lvl w:ilvl="0" w:tplc="598CC7AE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30CD7612"/>
    <w:multiLevelType w:val="multilevel"/>
    <w:tmpl w:val="A014CA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14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3869449A"/>
    <w:multiLevelType w:val="hybridMultilevel"/>
    <w:tmpl w:val="2556A82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7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8" w15:restartNumberingAfterBreak="0">
    <w:nsid w:val="3C8161F0"/>
    <w:multiLevelType w:val="hybridMultilevel"/>
    <w:tmpl w:val="61CC3A6E"/>
    <w:lvl w:ilvl="0" w:tplc="AAA61A04">
      <w:start w:val="1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9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F8220CC"/>
    <w:multiLevelType w:val="hybridMultilevel"/>
    <w:tmpl w:val="D656404C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10" w:hanging="400"/>
      </w:pPr>
      <w:rPr>
        <w:rFonts w:ascii="Wingdings" w:hAnsi="Wingdings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6972C396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1" w15:restartNumberingAfterBreak="0">
    <w:nsid w:val="48CC6C6A"/>
    <w:multiLevelType w:val="hybridMultilevel"/>
    <w:tmpl w:val="691A7686"/>
    <w:lvl w:ilvl="0" w:tplc="C148791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3" w15:restartNumberingAfterBreak="0">
    <w:nsid w:val="4B2A4AF7"/>
    <w:multiLevelType w:val="hybridMultilevel"/>
    <w:tmpl w:val="4CE8D58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7E06B42"/>
    <w:multiLevelType w:val="hybridMultilevel"/>
    <w:tmpl w:val="160C4FBC"/>
    <w:lvl w:ilvl="0" w:tplc="A9EE97B4">
      <w:start w:val="1"/>
      <w:numFmt w:val="bullet"/>
      <w:lvlText w:val="•"/>
      <w:lvlJc w:val="left"/>
      <w:pPr>
        <w:ind w:left="2523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3" w:hanging="400"/>
      </w:pPr>
      <w:rPr>
        <w:rFonts w:ascii="Wingdings" w:hAnsi="Wingdings" w:hint="default"/>
      </w:rPr>
    </w:lvl>
  </w:abstractNum>
  <w:abstractNum w:abstractNumId="25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D6E0574"/>
    <w:multiLevelType w:val="hybridMultilevel"/>
    <w:tmpl w:val="A1CC7A1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6972C396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7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5"/>
  </w:num>
  <w:num w:numId="5">
    <w:abstractNumId w:val="29"/>
  </w:num>
  <w:num w:numId="6">
    <w:abstractNumId w:val="26"/>
  </w:num>
  <w:num w:numId="7">
    <w:abstractNumId w:val="3"/>
  </w:num>
  <w:num w:numId="8">
    <w:abstractNumId w:val="28"/>
  </w:num>
  <w:num w:numId="9">
    <w:abstractNumId w:val="14"/>
  </w:num>
  <w:num w:numId="10">
    <w:abstractNumId w:val="6"/>
  </w:num>
  <w:num w:numId="11">
    <w:abstractNumId w:val="7"/>
  </w:num>
  <w:num w:numId="12">
    <w:abstractNumId w:val="27"/>
  </w:num>
  <w:num w:numId="13">
    <w:abstractNumId w:val="22"/>
  </w:num>
  <w:num w:numId="14">
    <w:abstractNumId w:val="30"/>
  </w:num>
  <w:num w:numId="15">
    <w:abstractNumId w:val="1"/>
  </w:num>
  <w:num w:numId="16">
    <w:abstractNumId w:val="11"/>
  </w:num>
  <w:num w:numId="17">
    <w:abstractNumId w:val="19"/>
  </w:num>
  <w:num w:numId="18">
    <w:abstractNumId w:val="9"/>
  </w:num>
  <w:num w:numId="19">
    <w:abstractNumId w:val="24"/>
  </w:num>
  <w:num w:numId="20">
    <w:abstractNumId w:val="4"/>
  </w:num>
  <w:num w:numId="21">
    <w:abstractNumId w:val="16"/>
  </w:num>
  <w:num w:numId="22">
    <w:abstractNumId w:val="13"/>
  </w:num>
  <w:num w:numId="23">
    <w:abstractNumId w:val="18"/>
  </w:num>
  <w:num w:numId="24">
    <w:abstractNumId w:val="2"/>
  </w:num>
  <w:num w:numId="25">
    <w:abstractNumId w:val="21"/>
  </w:num>
  <w:num w:numId="26">
    <w:abstractNumId w:val="0"/>
  </w:num>
  <w:num w:numId="27">
    <w:abstractNumId w:val="8"/>
  </w:num>
  <w:num w:numId="28">
    <w:abstractNumId w:val="12"/>
  </w:num>
  <w:num w:numId="29">
    <w:abstractNumId w:val="10"/>
  </w:num>
  <w:num w:numId="30">
    <w:abstractNumId w:val="20"/>
  </w:num>
  <w:num w:numId="31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4BF"/>
    <w:rsid w:val="00017AEE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49F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93C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A14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7AB"/>
    <w:rsid w:val="00094970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755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C30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0AC6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CE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4D0"/>
    <w:rsid w:val="000D4611"/>
    <w:rsid w:val="000D4F79"/>
    <w:rsid w:val="000D5393"/>
    <w:rsid w:val="000D53BB"/>
    <w:rsid w:val="000D560B"/>
    <w:rsid w:val="000D5713"/>
    <w:rsid w:val="000D592B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AE2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0AC8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CE"/>
    <w:rsid w:val="00134CD3"/>
    <w:rsid w:val="001351E9"/>
    <w:rsid w:val="00135360"/>
    <w:rsid w:val="00135755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620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6E6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5"/>
    <w:rsid w:val="00181EAF"/>
    <w:rsid w:val="00182CAA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2BC"/>
    <w:rsid w:val="001A6AAA"/>
    <w:rsid w:val="001A6EB0"/>
    <w:rsid w:val="001A71A9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D4C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A63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085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21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6E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526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727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27D98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63A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4514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86F87"/>
    <w:rsid w:val="00290F42"/>
    <w:rsid w:val="00291602"/>
    <w:rsid w:val="00291B11"/>
    <w:rsid w:val="002920CF"/>
    <w:rsid w:val="002925BD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2F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0BA8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410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2CC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E4A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64D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4F02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5C68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4FC"/>
    <w:rsid w:val="003B1506"/>
    <w:rsid w:val="003B15B9"/>
    <w:rsid w:val="003B171E"/>
    <w:rsid w:val="003B1B2D"/>
    <w:rsid w:val="003B1C4B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5219"/>
    <w:rsid w:val="003B6970"/>
    <w:rsid w:val="003B6A7C"/>
    <w:rsid w:val="003B7224"/>
    <w:rsid w:val="003B7398"/>
    <w:rsid w:val="003B77AF"/>
    <w:rsid w:val="003B78F2"/>
    <w:rsid w:val="003B7E71"/>
    <w:rsid w:val="003C04DC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E4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0A5E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82E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B7FF1"/>
    <w:rsid w:val="004C00C9"/>
    <w:rsid w:val="004C00FE"/>
    <w:rsid w:val="004C03A1"/>
    <w:rsid w:val="004C050E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A22"/>
    <w:rsid w:val="004D5112"/>
    <w:rsid w:val="004D551A"/>
    <w:rsid w:val="004D5557"/>
    <w:rsid w:val="004D5919"/>
    <w:rsid w:val="004D66B8"/>
    <w:rsid w:val="004D68AD"/>
    <w:rsid w:val="004D6F94"/>
    <w:rsid w:val="004D7148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DC5"/>
    <w:rsid w:val="004E29CB"/>
    <w:rsid w:val="004E2C2F"/>
    <w:rsid w:val="004E2FFA"/>
    <w:rsid w:val="004E3D82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1B9D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55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F2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901"/>
    <w:rsid w:val="00541C5B"/>
    <w:rsid w:val="00541F36"/>
    <w:rsid w:val="0054204E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25F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908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1D9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9EB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0B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25F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279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1F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2D4"/>
    <w:rsid w:val="0068633D"/>
    <w:rsid w:val="00686A6F"/>
    <w:rsid w:val="00686BDF"/>
    <w:rsid w:val="00686CEB"/>
    <w:rsid w:val="0068752C"/>
    <w:rsid w:val="00687C6A"/>
    <w:rsid w:val="00687CE8"/>
    <w:rsid w:val="0069043B"/>
    <w:rsid w:val="00690A14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1E3A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BE6"/>
    <w:rsid w:val="006E0E0B"/>
    <w:rsid w:val="006E1A65"/>
    <w:rsid w:val="006E1DD4"/>
    <w:rsid w:val="006E2286"/>
    <w:rsid w:val="006E2534"/>
    <w:rsid w:val="006E2588"/>
    <w:rsid w:val="006E269A"/>
    <w:rsid w:val="006E28C1"/>
    <w:rsid w:val="006E2B40"/>
    <w:rsid w:val="006E3CA7"/>
    <w:rsid w:val="006E40FE"/>
    <w:rsid w:val="006E45D6"/>
    <w:rsid w:val="006E4C9A"/>
    <w:rsid w:val="006E4D5E"/>
    <w:rsid w:val="006E562E"/>
    <w:rsid w:val="006E58AF"/>
    <w:rsid w:val="006E611F"/>
    <w:rsid w:val="006E6751"/>
    <w:rsid w:val="006E6BE5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8A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5ED"/>
    <w:rsid w:val="00716779"/>
    <w:rsid w:val="00716D47"/>
    <w:rsid w:val="00717361"/>
    <w:rsid w:val="007178DF"/>
    <w:rsid w:val="007206EE"/>
    <w:rsid w:val="007207B3"/>
    <w:rsid w:val="007212D5"/>
    <w:rsid w:val="007217A3"/>
    <w:rsid w:val="00721C81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4F9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794"/>
    <w:rsid w:val="00730D83"/>
    <w:rsid w:val="00731498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3F89"/>
    <w:rsid w:val="007440C1"/>
    <w:rsid w:val="007441EC"/>
    <w:rsid w:val="007447C7"/>
    <w:rsid w:val="00744D1A"/>
    <w:rsid w:val="00744D33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81A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0AC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0E00"/>
    <w:rsid w:val="0077123C"/>
    <w:rsid w:val="007718AD"/>
    <w:rsid w:val="007718E8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59F"/>
    <w:rsid w:val="00783824"/>
    <w:rsid w:val="007849A7"/>
    <w:rsid w:val="00784E0C"/>
    <w:rsid w:val="00784F2B"/>
    <w:rsid w:val="00784FA8"/>
    <w:rsid w:val="0078525F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788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1CA6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DD6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6AE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A5E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223"/>
    <w:rsid w:val="00861EC8"/>
    <w:rsid w:val="00861F93"/>
    <w:rsid w:val="0086245B"/>
    <w:rsid w:val="00862751"/>
    <w:rsid w:val="00862846"/>
    <w:rsid w:val="00862AC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936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0ED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72"/>
    <w:rsid w:val="008C4ADF"/>
    <w:rsid w:val="008C4C41"/>
    <w:rsid w:val="008C4D36"/>
    <w:rsid w:val="008C5054"/>
    <w:rsid w:val="008C57FC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2ED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5C8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83F"/>
    <w:rsid w:val="00920B2F"/>
    <w:rsid w:val="00920BF7"/>
    <w:rsid w:val="00920C84"/>
    <w:rsid w:val="00920C94"/>
    <w:rsid w:val="00920CC7"/>
    <w:rsid w:val="009212E4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4D0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6E77"/>
    <w:rsid w:val="0094772E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6155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8DC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344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A24"/>
    <w:rsid w:val="009E0B6C"/>
    <w:rsid w:val="009E0BE1"/>
    <w:rsid w:val="009E0CA9"/>
    <w:rsid w:val="009E205E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272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497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1F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AED"/>
    <w:rsid w:val="00A43E8C"/>
    <w:rsid w:val="00A4404B"/>
    <w:rsid w:val="00A446E3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770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BD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4CA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6C09"/>
    <w:rsid w:val="00A8710A"/>
    <w:rsid w:val="00A87469"/>
    <w:rsid w:val="00A90400"/>
    <w:rsid w:val="00A90800"/>
    <w:rsid w:val="00A909B4"/>
    <w:rsid w:val="00A90CA5"/>
    <w:rsid w:val="00A912D1"/>
    <w:rsid w:val="00A912E2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61A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64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1FF9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372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83E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1FC0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E9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93C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C52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A0F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9D1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8E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A"/>
    <w:rsid w:val="00BF7ABF"/>
    <w:rsid w:val="00BF7B42"/>
    <w:rsid w:val="00BF7CBE"/>
    <w:rsid w:val="00C00454"/>
    <w:rsid w:val="00C00563"/>
    <w:rsid w:val="00C0061C"/>
    <w:rsid w:val="00C00CCE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1A5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B27"/>
    <w:rsid w:val="00C32CD7"/>
    <w:rsid w:val="00C32DF4"/>
    <w:rsid w:val="00C32F8A"/>
    <w:rsid w:val="00C33B6D"/>
    <w:rsid w:val="00C33D5C"/>
    <w:rsid w:val="00C33E8E"/>
    <w:rsid w:val="00C34325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83B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5D9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4E4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7F1"/>
    <w:rsid w:val="00C93CE1"/>
    <w:rsid w:val="00C941AC"/>
    <w:rsid w:val="00C941F1"/>
    <w:rsid w:val="00C947D6"/>
    <w:rsid w:val="00C94907"/>
    <w:rsid w:val="00C94987"/>
    <w:rsid w:val="00C94A4F"/>
    <w:rsid w:val="00C95035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11D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1FA3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3FD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93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40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5D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4B5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4A1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925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142"/>
    <w:rsid w:val="00DD1668"/>
    <w:rsid w:val="00DD18CF"/>
    <w:rsid w:val="00DD2F41"/>
    <w:rsid w:val="00DD3342"/>
    <w:rsid w:val="00DD33E0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9F6"/>
    <w:rsid w:val="00DE1B11"/>
    <w:rsid w:val="00DE1DB9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704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90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42"/>
    <w:rsid w:val="00E25EA4"/>
    <w:rsid w:val="00E26321"/>
    <w:rsid w:val="00E26A74"/>
    <w:rsid w:val="00E26B6C"/>
    <w:rsid w:val="00E26DE8"/>
    <w:rsid w:val="00E27A5E"/>
    <w:rsid w:val="00E27B66"/>
    <w:rsid w:val="00E27B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47C6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ACF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38A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078A"/>
    <w:rsid w:val="00E910B8"/>
    <w:rsid w:val="00E91266"/>
    <w:rsid w:val="00E9172F"/>
    <w:rsid w:val="00E917F6"/>
    <w:rsid w:val="00E918FD"/>
    <w:rsid w:val="00E91D9B"/>
    <w:rsid w:val="00E920FD"/>
    <w:rsid w:val="00E92201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6BB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AFB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D51"/>
    <w:rsid w:val="00EF0D7F"/>
    <w:rsid w:val="00EF0E04"/>
    <w:rsid w:val="00EF0E5B"/>
    <w:rsid w:val="00EF0F74"/>
    <w:rsid w:val="00EF1706"/>
    <w:rsid w:val="00EF1AEE"/>
    <w:rsid w:val="00EF2799"/>
    <w:rsid w:val="00EF30FB"/>
    <w:rsid w:val="00EF3274"/>
    <w:rsid w:val="00EF336A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605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D94"/>
    <w:rsid w:val="00F16FDA"/>
    <w:rsid w:val="00F1730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B7D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495"/>
    <w:rsid w:val="00F42D5B"/>
    <w:rsid w:val="00F42DE4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136"/>
    <w:rsid w:val="00F952AE"/>
    <w:rsid w:val="00F9538A"/>
    <w:rsid w:val="00F95860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4A8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21E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3EAB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4DE5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0A21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0B67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00DF75C1"/>
  <w15:docId w15:val="{D37AC79F-33FF-4E44-9E41-F849C051C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C0BA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D37B5D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D37B5D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0424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68F0D-17D4-4AC7-B2B4-52922AF85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1637</Words>
  <Characters>9337</Characters>
  <DocSecurity>0</DocSecurity>
  <Lines>77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2016-05-13T07:49:00Z</cp:lastPrinted>
  <dcterms:created xsi:type="dcterms:W3CDTF">2017-05-07T13:45:00Z</dcterms:created>
  <dcterms:modified xsi:type="dcterms:W3CDTF">2017-05-07T13:45:00Z</dcterms:modified>
</cp:coreProperties>
</file>