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3DD4" w:rsidRPr="00155E5A" w:rsidRDefault="00CD3DD4" w:rsidP="00CD3DD4">
      <w:pPr>
        <w:tabs>
          <w:tab w:val="center" w:pos="4536"/>
          <w:tab w:val="right" w:pos="9639"/>
          <w:tab w:val="right" w:pos="9781"/>
        </w:tabs>
        <w:ind w:right="-58"/>
        <w:rPr>
          <w:rFonts w:ascii="Arial" w:hAnsi="Arial" w:cs="Arial"/>
          <w:b/>
          <w:bCs/>
          <w:sz w:val="24"/>
          <w:lang w:eastAsia="ja-JP"/>
        </w:rPr>
      </w:pPr>
      <w:r w:rsidRPr="00155E5A">
        <w:rPr>
          <w:rFonts w:ascii="Arial" w:hAnsi="Arial" w:cs="Arial"/>
          <w:b/>
          <w:bCs/>
          <w:sz w:val="24"/>
        </w:rPr>
        <w:t>3GPP TSG RAN WG1 Meeting</w:t>
      </w:r>
      <w:r>
        <w:rPr>
          <w:rFonts w:ascii="Arial" w:hAnsi="Arial" w:cs="Arial"/>
          <w:b/>
          <w:bCs/>
          <w:sz w:val="24"/>
        </w:rPr>
        <w:t xml:space="preserve"> #8</w:t>
      </w:r>
      <w:r w:rsidR="00607BB8">
        <w:rPr>
          <w:rFonts w:ascii="Arial" w:hAnsi="Arial" w:cs="Arial"/>
          <w:b/>
          <w:bCs/>
          <w:sz w:val="24"/>
        </w:rPr>
        <w:t>9</w:t>
      </w:r>
      <w:r w:rsidRPr="00155E5A">
        <w:rPr>
          <w:rFonts w:ascii="Arial" w:hAnsi="Arial" w:cs="Arial"/>
          <w:b/>
          <w:bCs/>
          <w:sz w:val="24"/>
        </w:rPr>
        <w:tab/>
      </w:r>
      <w:r>
        <w:rPr>
          <w:rFonts w:ascii="Arial" w:hAnsi="Arial" w:cs="Arial"/>
          <w:b/>
          <w:bCs/>
          <w:sz w:val="24"/>
        </w:rPr>
        <w:tab/>
      </w:r>
      <w:r w:rsidRPr="00155E5A">
        <w:rPr>
          <w:rFonts w:ascii="Arial" w:hAnsi="Arial" w:cs="Arial"/>
          <w:b/>
          <w:bCs/>
          <w:sz w:val="24"/>
        </w:rPr>
        <w:t>R1-1</w:t>
      </w:r>
      <w:r w:rsidRPr="00155E5A">
        <w:rPr>
          <w:rFonts w:ascii="Arial" w:hAnsi="Arial" w:cs="Arial" w:hint="eastAsia"/>
          <w:b/>
          <w:bCs/>
          <w:sz w:val="24"/>
          <w:lang w:eastAsia="ja-JP"/>
        </w:rPr>
        <w:t>7</w:t>
      </w:r>
      <w:r w:rsidR="00147783">
        <w:rPr>
          <w:rFonts w:ascii="Arial" w:hAnsi="Arial" w:cs="Arial"/>
          <w:b/>
          <w:bCs/>
          <w:sz w:val="24"/>
          <w:lang w:eastAsia="ja-JP"/>
        </w:rPr>
        <w:t>08880</w:t>
      </w:r>
      <w:bookmarkStart w:id="0" w:name="_GoBack"/>
      <w:bookmarkEnd w:id="0"/>
    </w:p>
    <w:p w:rsidR="00CD3DD4" w:rsidRPr="00155E5A" w:rsidRDefault="00607BB8" w:rsidP="00CD3DD4">
      <w:pPr>
        <w:tabs>
          <w:tab w:val="center" w:pos="4536"/>
          <w:tab w:val="right" w:pos="9072"/>
        </w:tabs>
        <w:rPr>
          <w:rFonts w:ascii="Arial" w:hAnsi="Arial" w:cs="Arial"/>
          <w:b/>
          <w:bCs/>
          <w:sz w:val="24"/>
          <w:lang w:eastAsia="ja-JP"/>
        </w:rPr>
      </w:pPr>
      <w:r>
        <w:rPr>
          <w:rFonts w:ascii="Arial" w:hAnsi="Arial" w:cs="Arial"/>
          <w:b/>
          <w:bCs/>
          <w:sz w:val="24"/>
          <w:lang w:eastAsia="ja-JP"/>
        </w:rPr>
        <w:t>Hangzhou</w:t>
      </w:r>
      <w:r w:rsidR="00CD3DD4" w:rsidRPr="00155E5A">
        <w:rPr>
          <w:rFonts w:ascii="Arial" w:hAnsi="Arial" w:cs="Arial"/>
          <w:b/>
          <w:bCs/>
          <w:sz w:val="24"/>
        </w:rPr>
        <w:t xml:space="preserve">, </w:t>
      </w:r>
      <w:r>
        <w:rPr>
          <w:rFonts w:ascii="Arial" w:hAnsi="Arial" w:cs="Arial"/>
          <w:b/>
          <w:bCs/>
          <w:sz w:val="24"/>
        </w:rPr>
        <w:t>China</w:t>
      </w:r>
      <w:r w:rsidR="00CD3DD4" w:rsidRPr="00155E5A">
        <w:rPr>
          <w:rFonts w:ascii="Arial" w:hAnsi="Arial" w:cs="Arial"/>
          <w:b/>
          <w:bCs/>
          <w:sz w:val="24"/>
        </w:rPr>
        <w:t xml:space="preserve">, </w:t>
      </w:r>
      <w:r>
        <w:rPr>
          <w:rFonts w:ascii="Arial" w:hAnsi="Arial" w:cs="Arial"/>
          <w:b/>
          <w:bCs/>
          <w:sz w:val="24"/>
          <w:lang w:eastAsia="ja-JP"/>
        </w:rPr>
        <w:t>15</w:t>
      </w:r>
      <w:r>
        <w:rPr>
          <w:rFonts w:ascii="Arial" w:hAnsi="Arial" w:cs="Arial"/>
          <w:b/>
          <w:bCs/>
          <w:sz w:val="24"/>
          <w:vertAlign w:val="superscript"/>
        </w:rPr>
        <w:t>th</w:t>
      </w:r>
      <w:r w:rsidR="00CD3DD4" w:rsidRPr="00155E5A">
        <w:rPr>
          <w:rFonts w:ascii="Arial" w:hAnsi="Arial" w:cs="Arial" w:hint="eastAsia"/>
          <w:b/>
          <w:bCs/>
          <w:sz w:val="24"/>
        </w:rPr>
        <w:t xml:space="preserve"> </w:t>
      </w:r>
      <w:r w:rsidR="00CD3DD4" w:rsidRPr="00155E5A">
        <w:rPr>
          <w:rFonts w:ascii="Arial" w:hAnsi="Arial" w:cs="Arial"/>
          <w:b/>
          <w:bCs/>
          <w:sz w:val="24"/>
        </w:rPr>
        <w:t xml:space="preserve">- </w:t>
      </w:r>
      <w:r>
        <w:rPr>
          <w:rFonts w:ascii="Arial" w:hAnsi="Arial" w:cs="Arial"/>
          <w:b/>
          <w:bCs/>
          <w:sz w:val="24"/>
          <w:lang w:eastAsia="ja-JP"/>
        </w:rPr>
        <w:t>19</w:t>
      </w:r>
      <w:r w:rsidR="00CD3DD4" w:rsidRPr="00155E5A">
        <w:rPr>
          <w:rFonts w:ascii="Arial" w:hAnsi="Arial" w:cs="Arial"/>
          <w:b/>
          <w:bCs/>
          <w:sz w:val="24"/>
          <w:vertAlign w:val="superscript"/>
        </w:rPr>
        <w:t>th</w:t>
      </w:r>
      <w:r w:rsidR="00CD3DD4" w:rsidRPr="00155E5A">
        <w:rPr>
          <w:rFonts w:ascii="Arial" w:hAnsi="Arial" w:cs="Arial"/>
          <w:b/>
          <w:bCs/>
          <w:sz w:val="24"/>
        </w:rPr>
        <w:t xml:space="preserve"> </w:t>
      </w:r>
      <w:r>
        <w:rPr>
          <w:rFonts w:ascii="Arial" w:hAnsi="Arial" w:cs="Arial"/>
          <w:b/>
          <w:bCs/>
          <w:sz w:val="24"/>
          <w:lang w:eastAsia="ja-JP"/>
        </w:rPr>
        <w:t>May</w:t>
      </w:r>
      <w:r w:rsidR="00CD3DD4" w:rsidRPr="00155E5A">
        <w:rPr>
          <w:rFonts w:ascii="Arial" w:hAnsi="Arial" w:cs="Arial"/>
          <w:b/>
          <w:bCs/>
          <w:sz w:val="24"/>
        </w:rPr>
        <w:t xml:space="preserve"> 201</w:t>
      </w:r>
      <w:r w:rsidR="00CD3DD4" w:rsidRPr="00155E5A">
        <w:rPr>
          <w:rFonts w:ascii="Arial" w:hAnsi="Arial" w:cs="Arial" w:hint="eastAsia"/>
          <w:b/>
          <w:bCs/>
          <w:sz w:val="24"/>
          <w:lang w:eastAsia="ja-JP"/>
        </w:rPr>
        <w:t>7</w:t>
      </w:r>
    </w:p>
    <w:p w:rsidR="00CD3DD4" w:rsidRPr="00253327" w:rsidRDefault="00CD3DD4" w:rsidP="00CD3DD4">
      <w:pPr>
        <w:widowControl w:val="0"/>
        <w:spacing w:after="0"/>
        <w:jc w:val="center"/>
        <w:rPr>
          <w:rFonts w:ascii="Arial" w:hAnsi="Arial"/>
          <w:b/>
          <w:i/>
          <w:sz w:val="18"/>
        </w:rPr>
      </w:pPr>
    </w:p>
    <w:p w:rsidR="00CD3DD4" w:rsidRPr="00253327" w:rsidRDefault="00CD3DD4" w:rsidP="00CD3DD4">
      <w:pPr>
        <w:tabs>
          <w:tab w:val="left" w:pos="1985"/>
        </w:tabs>
        <w:rPr>
          <w:rFonts w:ascii="Arial" w:hAnsi="Arial"/>
          <w:b/>
          <w:sz w:val="24"/>
          <w:lang w:val="en-US"/>
        </w:rPr>
      </w:pPr>
      <w:r w:rsidRPr="00253327">
        <w:rPr>
          <w:rFonts w:ascii="Arial" w:hAnsi="Arial"/>
          <w:b/>
          <w:sz w:val="24"/>
          <w:lang w:val="en-US"/>
        </w:rPr>
        <w:t>Agenda item:</w:t>
      </w:r>
      <w:r w:rsidRPr="00253327">
        <w:rPr>
          <w:rFonts w:ascii="Arial" w:hAnsi="Arial"/>
          <w:b/>
          <w:sz w:val="24"/>
          <w:lang w:val="en-US"/>
        </w:rPr>
        <w:tab/>
      </w:r>
      <w:r w:rsidR="00607BB8">
        <w:rPr>
          <w:rFonts w:ascii="Arial" w:hAnsi="Arial"/>
          <w:b/>
          <w:sz w:val="24"/>
          <w:lang w:val="en-US"/>
        </w:rPr>
        <w:t>6.2.2.2</w:t>
      </w:r>
    </w:p>
    <w:p w:rsidR="00FF59F1" w:rsidRPr="009B3356" w:rsidRDefault="00FF59F1" w:rsidP="00FF59F1">
      <w:pPr>
        <w:tabs>
          <w:tab w:val="left" w:pos="1985"/>
        </w:tabs>
        <w:rPr>
          <w:rFonts w:ascii="Arial" w:hAnsi="Arial"/>
          <w:b/>
          <w:sz w:val="24"/>
          <w:lang w:val="en-US"/>
        </w:rPr>
      </w:pPr>
      <w:r w:rsidRPr="009B3356">
        <w:rPr>
          <w:rFonts w:ascii="Arial" w:hAnsi="Arial"/>
          <w:b/>
          <w:sz w:val="24"/>
          <w:lang w:val="en-US"/>
        </w:rPr>
        <w:t xml:space="preserve">Source: </w:t>
      </w:r>
      <w:r w:rsidRPr="009B3356">
        <w:rPr>
          <w:rFonts w:ascii="Arial" w:hAnsi="Arial"/>
          <w:b/>
          <w:sz w:val="24"/>
          <w:lang w:val="en-US"/>
        </w:rPr>
        <w:tab/>
      </w:r>
      <w:proofErr w:type="spellStart"/>
      <w:r w:rsidRPr="009B3356">
        <w:rPr>
          <w:rFonts w:ascii="Arial" w:hAnsi="Arial"/>
          <w:b/>
          <w:sz w:val="24"/>
          <w:lang w:val="en-US"/>
        </w:rPr>
        <w:t>Sequans</w:t>
      </w:r>
      <w:proofErr w:type="spellEnd"/>
      <w:r w:rsidRPr="009B3356">
        <w:rPr>
          <w:rFonts w:ascii="Arial" w:hAnsi="Arial"/>
          <w:b/>
          <w:sz w:val="24"/>
          <w:lang w:val="en-US"/>
        </w:rPr>
        <w:t xml:space="preserve"> Communications</w:t>
      </w:r>
    </w:p>
    <w:p w:rsidR="00FF59F1" w:rsidRPr="00FF59F1" w:rsidRDefault="00FF59F1" w:rsidP="00BF7353">
      <w:pPr>
        <w:tabs>
          <w:tab w:val="left" w:pos="1985"/>
        </w:tabs>
        <w:ind w:left="1980" w:hanging="1980"/>
        <w:rPr>
          <w:rFonts w:ascii="Arial" w:hAnsi="Arial"/>
          <w:b/>
          <w:sz w:val="24"/>
          <w:lang w:val="en-US"/>
        </w:rPr>
      </w:pPr>
      <w:r w:rsidRPr="00FF59F1">
        <w:rPr>
          <w:rFonts w:ascii="Arial" w:hAnsi="Arial"/>
          <w:b/>
          <w:sz w:val="24"/>
          <w:lang w:val="en-US"/>
        </w:rPr>
        <w:t xml:space="preserve">Title: </w:t>
      </w:r>
      <w:r w:rsidRPr="00FF59F1">
        <w:rPr>
          <w:rFonts w:ascii="Arial" w:hAnsi="Arial"/>
          <w:b/>
          <w:sz w:val="24"/>
          <w:lang w:val="en-US"/>
        </w:rPr>
        <w:tab/>
      </w:r>
      <w:r w:rsidR="00B033B4" w:rsidRPr="00B033B4">
        <w:rPr>
          <w:rFonts w:ascii="Arial" w:hAnsi="Arial"/>
          <w:b/>
          <w:sz w:val="24"/>
          <w:lang w:val="en-US"/>
        </w:rPr>
        <w:t xml:space="preserve">On additional starting and ending points in LAA UL </w:t>
      </w:r>
      <w:proofErr w:type="spellStart"/>
      <w:r w:rsidR="00B033B4" w:rsidRPr="00B033B4">
        <w:rPr>
          <w:rFonts w:ascii="Arial" w:hAnsi="Arial"/>
          <w:b/>
          <w:sz w:val="24"/>
          <w:lang w:val="en-US"/>
        </w:rPr>
        <w:t>subframe</w:t>
      </w:r>
      <w:proofErr w:type="spellEnd"/>
    </w:p>
    <w:p w:rsidR="00FF59F1" w:rsidRPr="00FF59F1" w:rsidRDefault="00FF59F1" w:rsidP="00FF59F1">
      <w:pPr>
        <w:tabs>
          <w:tab w:val="left" w:pos="1985"/>
        </w:tabs>
        <w:ind w:left="1980" w:hanging="1980"/>
        <w:rPr>
          <w:rFonts w:ascii="Arial" w:hAnsi="Arial"/>
          <w:b/>
          <w:sz w:val="24"/>
          <w:lang w:val="en-US"/>
        </w:rPr>
      </w:pPr>
      <w:r w:rsidRPr="00FF59F1">
        <w:rPr>
          <w:rFonts w:ascii="Arial" w:hAnsi="Arial"/>
          <w:b/>
          <w:sz w:val="24"/>
          <w:lang w:val="en-US"/>
        </w:rPr>
        <w:t>Document for:</w:t>
      </w:r>
      <w:r w:rsidRPr="00FF59F1">
        <w:rPr>
          <w:rFonts w:ascii="Arial" w:hAnsi="Arial"/>
          <w:b/>
          <w:sz w:val="24"/>
          <w:lang w:val="en-US"/>
        </w:rPr>
        <w:tab/>
        <w:t xml:space="preserve">Discussion </w:t>
      </w:r>
      <w:r w:rsidR="009B3356">
        <w:rPr>
          <w:rFonts w:ascii="Arial" w:hAnsi="Arial"/>
          <w:b/>
          <w:sz w:val="24"/>
          <w:lang w:val="en-US"/>
        </w:rPr>
        <w:t>and decision</w:t>
      </w:r>
      <w:r w:rsidRPr="00FF59F1">
        <w:rPr>
          <w:rFonts w:ascii="Arial" w:hAnsi="Arial"/>
          <w:b/>
          <w:sz w:val="24"/>
          <w:lang w:val="en-US"/>
        </w:rPr>
        <w:t xml:space="preserve"> </w:t>
      </w:r>
    </w:p>
    <w:p w:rsidR="00FF59F1" w:rsidRPr="00FF59F1" w:rsidRDefault="00FF59F1" w:rsidP="00FF59F1">
      <w:pPr>
        <w:keepNext/>
        <w:keepLines/>
        <w:numPr>
          <w:ilvl w:val="0"/>
          <w:numId w:val="1"/>
        </w:numPr>
        <w:pBdr>
          <w:top w:val="single" w:sz="12" w:space="3" w:color="auto"/>
        </w:pBdr>
        <w:spacing w:before="240"/>
        <w:outlineLvl w:val="0"/>
        <w:rPr>
          <w:rFonts w:ascii="Arial" w:hAnsi="Arial"/>
          <w:sz w:val="36"/>
          <w:lang w:val="en-US"/>
        </w:rPr>
      </w:pPr>
      <w:r w:rsidRPr="00FF59F1">
        <w:rPr>
          <w:rFonts w:ascii="Arial" w:hAnsi="Arial"/>
          <w:sz w:val="36"/>
          <w:lang w:val="en-US"/>
        </w:rPr>
        <w:t>Introduction</w:t>
      </w:r>
    </w:p>
    <w:p w:rsidR="00A83E89" w:rsidRDefault="00607BB8" w:rsidP="00A83E89">
      <w:pPr>
        <w:spacing w:after="60"/>
        <w:jc w:val="both"/>
        <w:rPr>
          <w:lang w:val="en-US"/>
        </w:rPr>
      </w:pPr>
      <w:r>
        <w:rPr>
          <w:lang w:val="en-US"/>
        </w:rPr>
        <w:t>A new WI for</w:t>
      </w:r>
      <w:r w:rsidR="00A83E89">
        <w:rPr>
          <w:lang w:val="en-US"/>
        </w:rPr>
        <w:t xml:space="preserve"> “Enhancements to LTE operation in unlicensed spe</w:t>
      </w:r>
      <w:r>
        <w:rPr>
          <w:lang w:val="en-US"/>
        </w:rPr>
        <w:t>ctrum” was approved in RAN</w:t>
      </w:r>
      <w:r w:rsidR="00A83E89">
        <w:rPr>
          <w:lang w:val="en-US"/>
        </w:rPr>
        <w:t>#75</w:t>
      </w:r>
      <w:r w:rsidR="00A83E89" w:rsidRPr="00A83E89">
        <w:rPr>
          <w:lang w:val="en-US"/>
        </w:rPr>
        <w:t xml:space="preserve"> meeting</w:t>
      </w:r>
      <w:r w:rsidR="00A83E89">
        <w:rPr>
          <w:lang w:val="en-US"/>
        </w:rPr>
        <w:t xml:space="preserve"> </w:t>
      </w:r>
      <w:r w:rsidR="00A83E89" w:rsidRPr="00607BB8">
        <w:rPr>
          <w:lang w:val="en-US"/>
        </w:rPr>
        <w:t>[1].</w:t>
      </w:r>
      <w:r w:rsidR="00A83E89">
        <w:rPr>
          <w:lang w:val="en-US"/>
        </w:rPr>
        <w:t xml:space="preserve"> The purpose of this WI is to improve the efficiency of LTE design for unlicensed spectrum, </w:t>
      </w:r>
      <w:r w:rsidR="00A83E89" w:rsidRPr="00A83E89">
        <w:rPr>
          <w:i/>
          <w:lang w:val="en-US"/>
        </w:rPr>
        <w:t xml:space="preserve">including scheduling enhancements allowing for reduced control </w:t>
      </w:r>
      <w:proofErr w:type="spellStart"/>
      <w:r w:rsidR="00A83E89" w:rsidRPr="00A83E89">
        <w:rPr>
          <w:i/>
          <w:lang w:val="en-US"/>
        </w:rPr>
        <w:t>signalling</w:t>
      </w:r>
      <w:proofErr w:type="spellEnd"/>
      <w:r w:rsidR="00A83E89" w:rsidRPr="00A83E89">
        <w:rPr>
          <w:i/>
          <w:lang w:val="en-US"/>
        </w:rPr>
        <w:t xml:space="preserve"> overhead and more efficient channel occupancy</w:t>
      </w:r>
      <w:r w:rsidR="00A83E89">
        <w:rPr>
          <w:lang w:val="en-US"/>
        </w:rPr>
        <w:t>. An objective of the WI is to “</w:t>
      </w:r>
      <w:r w:rsidR="00A83E89" w:rsidRPr="00A83E89">
        <w:rPr>
          <w:i/>
          <w:lang w:val="en-US"/>
        </w:rPr>
        <w:t xml:space="preserve">Specify support for multiple starting and ending positions in a </w:t>
      </w:r>
      <w:proofErr w:type="spellStart"/>
      <w:r w:rsidR="00A83E89" w:rsidRPr="00A83E89">
        <w:rPr>
          <w:i/>
          <w:lang w:val="en-US"/>
        </w:rPr>
        <w:t>subframe</w:t>
      </w:r>
      <w:proofErr w:type="spellEnd"/>
      <w:r w:rsidR="00A83E89" w:rsidRPr="00A83E89">
        <w:rPr>
          <w:i/>
          <w:lang w:val="en-US"/>
        </w:rPr>
        <w:t xml:space="preserve"> for UL and DL on </w:t>
      </w:r>
      <w:proofErr w:type="spellStart"/>
      <w:r w:rsidR="00A83E89" w:rsidRPr="00A83E89">
        <w:rPr>
          <w:i/>
          <w:lang w:val="en-US"/>
        </w:rPr>
        <w:t>SCell</w:t>
      </w:r>
      <w:proofErr w:type="spellEnd"/>
      <w:r w:rsidR="00A83E89" w:rsidRPr="00A83E89">
        <w:rPr>
          <w:i/>
          <w:lang w:val="en-US"/>
        </w:rPr>
        <w:t xml:space="preserve"> with Frame structure type 3</w:t>
      </w:r>
      <w:r w:rsidR="00A83E89">
        <w:rPr>
          <w:lang w:val="en-US"/>
        </w:rPr>
        <w:t xml:space="preserve">”. </w:t>
      </w:r>
    </w:p>
    <w:p w:rsidR="00607BB8" w:rsidRPr="00721DDF" w:rsidRDefault="00607BB8" w:rsidP="00A83E89">
      <w:pPr>
        <w:spacing w:after="60"/>
        <w:jc w:val="both"/>
        <w:rPr>
          <w:sz w:val="10"/>
          <w:szCs w:val="10"/>
          <w:lang w:val="en-US"/>
        </w:rPr>
      </w:pPr>
    </w:p>
    <w:p w:rsidR="00607BB8" w:rsidRDefault="00607BB8" w:rsidP="00A83E89">
      <w:pPr>
        <w:spacing w:after="60"/>
        <w:jc w:val="both"/>
        <w:rPr>
          <w:lang w:val="en-US"/>
        </w:rPr>
      </w:pPr>
      <w:r>
        <w:rPr>
          <w:lang w:val="en-US"/>
        </w:rPr>
        <w:t>In RAN1#88bis meeting [2], the following agreements were made regarding the UL case:</w:t>
      </w:r>
    </w:p>
    <w:p w:rsidR="00607BB8" w:rsidRPr="00607BB8" w:rsidRDefault="00607BB8" w:rsidP="00607BB8">
      <w:pPr>
        <w:spacing w:after="0"/>
        <w:ind w:left="1440" w:hanging="1440"/>
        <w:rPr>
          <w:i/>
          <w:iCs/>
          <w:szCs w:val="22"/>
          <w:lang w:eastAsia="ja-JP"/>
        </w:rPr>
      </w:pPr>
      <w:r w:rsidRPr="00607BB8">
        <w:rPr>
          <w:i/>
          <w:iCs/>
          <w:szCs w:val="22"/>
          <w:highlight w:val="green"/>
          <w:lang w:eastAsia="ja-JP"/>
        </w:rPr>
        <w:t>Agreement</w:t>
      </w:r>
      <w:r w:rsidRPr="00607BB8">
        <w:rPr>
          <w:i/>
          <w:iCs/>
          <w:szCs w:val="22"/>
          <w:lang w:eastAsia="ja-JP"/>
        </w:rPr>
        <w:t>:</w:t>
      </w:r>
    </w:p>
    <w:p w:rsidR="00607BB8" w:rsidRPr="00607BB8" w:rsidRDefault="00607BB8" w:rsidP="00607BB8">
      <w:pPr>
        <w:spacing w:after="0"/>
        <w:ind w:left="1440" w:hanging="1440"/>
        <w:rPr>
          <w:i/>
          <w:iCs/>
          <w:szCs w:val="22"/>
          <w:lang w:eastAsia="ja-JP"/>
        </w:rPr>
      </w:pPr>
      <w:r w:rsidRPr="00607BB8">
        <w:rPr>
          <w:i/>
          <w:iCs/>
          <w:szCs w:val="22"/>
          <w:lang w:eastAsia="ja-JP"/>
        </w:rPr>
        <w:t>At least one additional UL ending point is introduced</w:t>
      </w:r>
    </w:p>
    <w:p w:rsidR="00607BB8" w:rsidRPr="00607BB8" w:rsidRDefault="00607BB8" w:rsidP="00607BB8">
      <w:pPr>
        <w:numPr>
          <w:ilvl w:val="0"/>
          <w:numId w:val="27"/>
        </w:numPr>
        <w:spacing w:after="0"/>
        <w:rPr>
          <w:i/>
          <w:iCs/>
          <w:szCs w:val="22"/>
          <w:lang w:eastAsia="ja-JP"/>
        </w:rPr>
      </w:pPr>
      <w:r w:rsidRPr="00607BB8">
        <w:rPr>
          <w:i/>
          <w:iCs/>
          <w:szCs w:val="22"/>
          <w:lang w:eastAsia="ja-JP"/>
        </w:rPr>
        <w:t>The ending point is indicated with a UL grant allocating the resources for the subframe</w:t>
      </w:r>
    </w:p>
    <w:p w:rsidR="00607BB8" w:rsidRPr="00607BB8" w:rsidRDefault="00607BB8" w:rsidP="00607BB8">
      <w:pPr>
        <w:spacing w:after="0"/>
        <w:ind w:left="1440" w:hanging="1440"/>
        <w:rPr>
          <w:i/>
          <w:iCs/>
          <w:szCs w:val="22"/>
          <w:lang w:eastAsia="ja-JP"/>
        </w:rPr>
      </w:pPr>
      <w:r w:rsidRPr="00607BB8">
        <w:rPr>
          <w:i/>
          <w:iCs/>
          <w:szCs w:val="22"/>
          <w:highlight w:val="green"/>
          <w:lang w:eastAsia="ja-JP"/>
        </w:rPr>
        <w:t>Agreement</w:t>
      </w:r>
      <w:r w:rsidRPr="00607BB8">
        <w:rPr>
          <w:i/>
          <w:iCs/>
          <w:szCs w:val="22"/>
          <w:lang w:eastAsia="ja-JP"/>
        </w:rPr>
        <w:t>:</w:t>
      </w:r>
    </w:p>
    <w:p w:rsidR="00607BB8" w:rsidRPr="00607BB8" w:rsidRDefault="00607BB8" w:rsidP="00607BB8">
      <w:pPr>
        <w:spacing w:after="0"/>
        <w:ind w:left="1440" w:hanging="1440"/>
        <w:rPr>
          <w:i/>
          <w:iCs/>
          <w:szCs w:val="22"/>
          <w:lang w:eastAsia="ja-JP"/>
        </w:rPr>
      </w:pPr>
      <w:r w:rsidRPr="00607BB8">
        <w:rPr>
          <w:i/>
          <w:iCs/>
          <w:szCs w:val="22"/>
          <w:lang w:eastAsia="ja-JP"/>
        </w:rPr>
        <w:t>At least one additional UL starting point is introduced</w:t>
      </w:r>
    </w:p>
    <w:p w:rsidR="00607BB8" w:rsidRPr="00607BB8" w:rsidRDefault="00607BB8" w:rsidP="00607BB8">
      <w:pPr>
        <w:spacing w:after="0"/>
        <w:ind w:left="1440" w:hanging="1440"/>
        <w:rPr>
          <w:i/>
          <w:iCs/>
          <w:szCs w:val="22"/>
          <w:lang w:eastAsia="ja-JP"/>
        </w:rPr>
      </w:pPr>
      <w:r w:rsidRPr="00607BB8">
        <w:rPr>
          <w:i/>
          <w:iCs/>
          <w:szCs w:val="22"/>
          <w:lang w:eastAsia="ja-JP"/>
        </w:rPr>
        <w:t xml:space="preserve"> FFS: details, including whether the starting point is indicated with an UL grant or not </w:t>
      </w:r>
    </w:p>
    <w:p w:rsidR="00607BB8" w:rsidRPr="00721DDF" w:rsidRDefault="00607BB8" w:rsidP="00A83E89">
      <w:pPr>
        <w:spacing w:after="60"/>
        <w:jc w:val="both"/>
        <w:rPr>
          <w:sz w:val="10"/>
          <w:szCs w:val="10"/>
        </w:rPr>
      </w:pPr>
    </w:p>
    <w:p w:rsidR="007604E8" w:rsidRPr="007604E8" w:rsidRDefault="00580DE8" w:rsidP="00A83E89">
      <w:pPr>
        <w:spacing w:after="60"/>
        <w:jc w:val="both"/>
        <w:rPr>
          <w:lang w:val="en-US"/>
        </w:rPr>
      </w:pPr>
      <w:r>
        <w:rPr>
          <w:lang w:val="en-US"/>
        </w:rPr>
        <w:t>I</w:t>
      </w:r>
      <w:r w:rsidR="00DE0658">
        <w:rPr>
          <w:lang w:val="en-US"/>
        </w:rPr>
        <w:t xml:space="preserve">n this contribution, we </w:t>
      </w:r>
      <w:r w:rsidR="005A2DB6">
        <w:rPr>
          <w:lang w:val="en-US"/>
        </w:rPr>
        <w:t xml:space="preserve">provide our view on </w:t>
      </w:r>
      <w:r w:rsidR="00F12CDC">
        <w:rPr>
          <w:lang w:val="en-US"/>
        </w:rPr>
        <w:t>additional</w:t>
      </w:r>
      <w:r w:rsidR="00B033B4">
        <w:rPr>
          <w:lang w:val="en-US"/>
        </w:rPr>
        <w:t xml:space="preserve"> starting and ending points</w:t>
      </w:r>
      <w:r w:rsidR="005A2DB6">
        <w:rPr>
          <w:lang w:val="en-US"/>
        </w:rPr>
        <w:t xml:space="preserve"> in LAA UL </w:t>
      </w:r>
      <w:proofErr w:type="spellStart"/>
      <w:r w:rsidR="005A2DB6">
        <w:rPr>
          <w:lang w:val="en-US"/>
        </w:rPr>
        <w:t>subframe</w:t>
      </w:r>
      <w:proofErr w:type="spellEnd"/>
      <w:r w:rsidR="00A93A4A">
        <w:rPr>
          <w:lang w:val="en-US"/>
        </w:rPr>
        <w:t xml:space="preserve">. </w:t>
      </w:r>
    </w:p>
    <w:p w:rsidR="003821FC" w:rsidRDefault="005A4702" w:rsidP="003A4EED">
      <w:pPr>
        <w:keepNext/>
        <w:keepLines/>
        <w:numPr>
          <w:ilvl w:val="0"/>
          <w:numId w:val="1"/>
        </w:numPr>
        <w:pBdr>
          <w:top w:val="single" w:sz="12" w:space="3" w:color="auto"/>
        </w:pBdr>
        <w:spacing w:before="240"/>
        <w:outlineLvl w:val="0"/>
        <w:rPr>
          <w:rFonts w:ascii="Arial" w:hAnsi="Arial"/>
          <w:sz w:val="36"/>
        </w:rPr>
      </w:pPr>
      <w:r>
        <w:rPr>
          <w:rFonts w:ascii="Arial" w:hAnsi="Arial"/>
          <w:sz w:val="36"/>
        </w:rPr>
        <w:t>Discussion</w:t>
      </w:r>
    </w:p>
    <w:p w:rsidR="00893330" w:rsidRDefault="005A4702" w:rsidP="00893330">
      <w:pPr>
        <w:pStyle w:val="Heading2"/>
      </w:pPr>
      <w:r>
        <w:t xml:space="preserve">Channel occupancy in </w:t>
      </w:r>
      <w:proofErr w:type="spellStart"/>
      <w:r>
        <w:t>eLAA</w:t>
      </w:r>
      <w:proofErr w:type="spellEnd"/>
      <w:r>
        <w:t xml:space="preserve"> UL</w:t>
      </w:r>
    </w:p>
    <w:p w:rsidR="00AE522C" w:rsidRDefault="00AE522C" w:rsidP="00AE522C">
      <w:pPr>
        <w:jc w:val="both"/>
      </w:pPr>
      <w:r>
        <w:t xml:space="preserve">In </w:t>
      </w:r>
      <w:r w:rsidRPr="00AE522C">
        <w:t>LAA/</w:t>
      </w:r>
      <w:proofErr w:type="spellStart"/>
      <w:r w:rsidRPr="00AE522C">
        <w:t>eLAA</w:t>
      </w:r>
      <w:proofErr w:type="spellEnd"/>
      <w:r>
        <w:t>,</w:t>
      </w:r>
      <w:r w:rsidRPr="00AE522C">
        <w:t xml:space="preserve"> </w:t>
      </w:r>
      <w:r>
        <w:t>t</w:t>
      </w:r>
      <w:r w:rsidRPr="00AE522C">
        <w:t xml:space="preserve">wo types of LBT channel access procedures are defined. LBT CAT2 is </w:t>
      </w:r>
      <w:r>
        <w:t>a “</w:t>
      </w:r>
      <w:r w:rsidRPr="00AE522C">
        <w:t>one shot</w:t>
      </w:r>
      <w:r>
        <w:t>”</w:t>
      </w:r>
      <w:r w:rsidRPr="00AE522C">
        <w:t xml:space="preserve"> LBT with duration of 25us. LBT CAT4 is based on random </w:t>
      </w:r>
      <w:proofErr w:type="spellStart"/>
      <w:r w:rsidRPr="00AE522C">
        <w:t>backoff</w:t>
      </w:r>
      <w:proofErr w:type="spellEnd"/>
      <w:r w:rsidRPr="00AE522C">
        <w:t xml:space="preserve"> with gap duration of 9us. In UL, the LBT type before PUSCH transmission can be configured by eNB in UL grant. UL transmission is only scheduled from subframe boundaries of every 1ms in </w:t>
      </w:r>
      <w:proofErr w:type="spellStart"/>
      <w:r w:rsidRPr="00AE522C">
        <w:t>eLAA</w:t>
      </w:r>
      <w:proofErr w:type="spellEnd"/>
      <w:r w:rsidRPr="00AE522C">
        <w:t xml:space="preserve"> and LBT occurs only at the 1st OFDM symbol of each 1ms subframe in uplink. </w:t>
      </w:r>
    </w:p>
    <w:p w:rsidR="00816BDA" w:rsidRDefault="00816BDA" w:rsidP="00A42CD8">
      <w:pPr>
        <w:jc w:val="both"/>
        <w:rPr>
          <w:b/>
          <w:i/>
        </w:rPr>
      </w:pPr>
      <w:r w:rsidRPr="009071C5">
        <w:rPr>
          <w:b/>
          <w:i/>
        </w:rPr>
        <w:t xml:space="preserve">Observation 1: </w:t>
      </w:r>
      <w:r w:rsidR="00893330">
        <w:rPr>
          <w:b/>
          <w:i/>
        </w:rPr>
        <w:t xml:space="preserve">Channel occupancy in </w:t>
      </w:r>
      <w:proofErr w:type="spellStart"/>
      <w:r w:rsidR="00893330">
        <w:rPr>
          <w:b/>
          <w:i/>
        </w:rPr>
        <w:t>eLAA</w:t>
      </w:r>
      <w:proofErr w:type="spellEnd"/>
      <w:r w:rsidR="00893330">
        <w:rPr>
          <w:b/>
          <w:i/>
        </w:rPr>
        <w:t xml:space="preserve"> UL is limited by relying on a single initial LBT at the start of the UL subframe</w:t>
      </w:r>
      <w:r w:rsidR="009403D1" w:rsidRPr="009071C5">
        <w:rPr>
          <w:b/>
          <w:i/>
        </w:rPr>
        <w:t>.</w:t>
      </w:r>
      <w:r w:rsidR="009071C5" w:rsidRPr="009071C5">
        <w:rPr>
          <w:b/>
          <w:i/>
        </w:rPr>
        <w:t xml:space="preserve"> </w:t>
      </w:r>
    </w:p>
    <w:p w:rsidR="004F3D8A" w:rsidRDefault="00C814AF" w:rsidP="006F2A4B">
      <w:r>
        <w:t xml:space="preserve">Due to the aforementioned design in </w:t>
      </w:r>
      <w:proofErr w:type="spellStart"/>
      <w:r>
        <w:t>eLAA</w:t>
      </w:r>
      <w:proofErr w:type="spellEnd"/>
      <w:r>
        <w:t xml:space="preserve"> UL, i</w:t>
      </w:r>
      <w:r w:rsidRPr="00AE522C">
        <w:t>f LBT fails in the 1st OFDM symbol, the whole 1ms subframe is lost.</w:t>
      </w:r>
      <w:r>
        <w:t xml:space="preserve"> This can lead to significant UL throughput loss as well as delay. </w:t>
      </w:r>
      <w:r w:rsidR="004F3D8A">
        <w:t xml:space="preserve">Figure 1 shows a case that UE is dropping PUSCH transmissions on continuous scheduled subframes on LAA SCell due to failed LBT although the channel is available most of the time, but not on the specific </w:t>
      </w:r>
      <w:r w:rsidR="00211D01">
        <w:t>first OFDM symbol</w:t>
      </w:r>
      <w:r w:rsidR="004F3D8A">
        <w:t xml:space="preserve"> of </w:t>
      </w:r>
      <w:r w:rsidR="00211D01">
        <w:t>each UL</w:t>
      </w:r>
      <w:r w:rsidR="004F3D8A">
        <w:t xml:space="preserve"> subframes where UE is restricted to perform CCA.</w:t>
      </w:r>
    </w:p>
    <w:p w:rsidR="004F3D8A" w:rsidRPr="00C94863" w:rsidRDefault="00721DDF" w:rsidP="004F3D8A">
      <w:pPr>
        <w:jc w:val="center"/>
        <w:rPr>
          <w:color w:val="000000"/>
          <w:szCs w:val="22"/>
        </w:rPr>
      </w:pPr>
      <w:r w:rsidRPr="00721DDF">
        <w:rPr>
          <w:noProof/>
          <w:lang w:val="en-US"/>
        </w:rPr>
        <w:drawing>
          <wp:inline distT="0" distB="0" distL="0" distR="0" wp14:anchorId="3EC7B70C" wp14:editId="0EC62686">
            <wp:extent cx="6115685" cy="77453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685" cy="774535"/>
                    </a:xfrm>
                    <a:prstGeom prst="rect">
                      <a:avLst/>
                    </a:prstGeom>
                    <a:noFill/>
                    <a:ln>
                      <a:noFill/>
                    </a:ln>
                  </pic:spPr>
                </pic:pic>
              </a:graphicData>
            </a:graphic>
          </wp:inline>
        </w:drawing>
      </w:r>
    </w:p>
    <w:p w:rsidR="004F3D8A" w:rsidRPr="004F3D8A" w:rsidRDefault="004F3D8A" w:rsidP="004F3D8A">
      <w:pPr>
        <w:pStyle w:val="Caption"/>
        <w:jc w:val="center"/>
        <w:rPr>
          <w:color w:val="auto"/>
          <w:sz w:val="20"/>
          <w:szCs w:val="20"/>
          <w:lang w:val="en-US"/>
        </w:rPr>
      </w:pPr>
      <w:r w:rsidRPr="004F3D8A">
        <w:rPr>
          <w:color w:val="auto"/>
          <w:sz w:val="20"/>
          <w:szCs w:val="20"/>
        </w:rPr>
        <w:t>Figure 1</w:t>
      </w:r>
      <w:r w:rsidRPr="004F3D8A">
        <w:rPr>
          <w:color w:val="auto"/>
          <w:sz w:val="20"/>
          <w:szCs w:val="20"/>
          <w:lang w:val="en-US"/>
        </w:rPr>
        <w:t xml:space="preserve"> – </w:t>
      </w:r>
      <w:r>
        <w:rPr>
          <w:color w:val="auto"/>
          <w:sz w:val="20"/>
          <w:szCs w:val="20"/>
          <w:lang w:val="en-US"/>
        </w:rPr>
        <w:t xml:space="preserve">PUSCH dropping due to failed LBT in </w:t>
      </w:r>
      <w:proofErr w:type="spellStart"/>
      <w:r w:rsidR="005A4702">
        <w:rPr>
          <w:color w:val="auto"/>
          <w:sz w:val="20"/>
          <w:szCs w:val="20"/>
          <w:lang w:val="en-US"/>
        </w:rPr>
        <w:t>eLAA</w:t>
      </w:r>
      <w:proofErr w:type="spellEnd"/>
      <w:r>
        <w:rPr>
          <w:color w:val="auto"/>
          <w:sz w:val="20"/>
          <w:szCs w:val="20"/>
          <w:lang w:val="en-US"/>
        </w:rPr>
        <w:t xml:space="preserve"> design</w:t>
      </w:r>
      <w:r w:rsidRPr="004F3D8A">
        <w:rPr>
          <w:color w:val="auto"/>
          <w:sz w:val="20"/>
          <w:szCs w:val="20"/>
          <w:lang w:val="en-US"/>
        </w:rPr>
        <w:t>.</w:t>
      </w:r>
    </w:p>
    <w:p w:rsidR="006F2A4B" w:rsidRDefault="006F2A4B" w:rsidP="006F2A4B">
      <w:pPr>
        <w:spacing w:after="0"/>
        <w:jc w:val="both"/>
      </w:pPr>
      <w:r>
        <w:lastRenderedPageBreak/>
        <w:t xml:space="preserve">In RAN1#84 </w:t>
      </w:r>
      <w:r w:rsidRPr="006F2A4B">
        <w:rPr>
          <w:highlight w:val="yellow"/>
        </w:rPr>
        <w:t>[2]</w:t>
      </w:r>
      <w:r>
        <w:t>, it was agreed that HARQ</w:t>
      </w:r>
      <w:r w:rsidR="009D31F7">
        <w:t>-ACK on an LAA SCell</w:t>
      </w:r>
      <w:r>
        <w:t xml:space="preserve"> for serving cells at unlicensed carriers (i.e. for DL TBs sent via unlicensed carriers) will be supported because it:</w:t>
      </w:r>
    </w:p>
    <w:p w:rsidR="006F2A4B" w:rsidRDefault="006F2A4B" w:rsidP="006F2A4B">
      <w:pPr>
        <w:pStyle w:val="ListParagraph"/>
        <w:numPr>
          <w:ilvl w:val="0"/>
          <w:numId w:val="26"/>
        </w:numPr>
      </w:pPr>
      <w:r>
        <w:t xml:space="preserve">Allows for efficient offloading of UCI from PUCCH on licensed carrier </w:t>
      </w:r>
    </w:p>
    <w:p w:rsidR="006F2A4B" w:rsidRDefault="006F2A4B" w:rsidP="006F2A4B">
      <w:pPr>
        <w:pStyle w:val="ListParagraph"/>
        <w:numPr>
          <w:ilvl w:val="0"/>
          <w:numId w:val="26"/>
        </w:numPr>
      </w:pPr>
      <w:r>
        <w:t>Provides forward compatibility for scenarios where the connection between the cells on licensed and unlicensed bands is non-ideal.</w:t>
      </w:r>
    </w:p>
    <w:p w:rsidR="00211D01" w:rsidRPr="009071C5" w:rsidRDefault="006F2A4B" w:rsidP="006F2A4B">
      <w:pPr>
        <w:jc w:val="both"/>
      </w:pPr>
      <w:r>
        <w:t xml:space="preserve">During the </w:t>
      </w:r>
      <w:proofErr w:type="spellStart"/>
      <w:r>
        <w:t>eLAA</w:t>
      </w:r>
      <w:proofErr w:type="spellEnd"/>
      <w:r>
        <w:t xml:space="preserve"> WI meetings, there </w:t>
      </w:r>
      <w:r w:rsidR="008017B1">
        <w:t>were</w:t>
      </w:r>
      <w:r>
        <w:t xml:space="preserve"> </w:t>
      </w:r>
      <w:r w:rsidR="008017B1">
        <w:t>several</w:t>
      </w:r>
      <w:r>
        <w:t xml:space="preserve"> discussions about how to send ACK/NACK feedback via either PUSCH or PUCCH on unlicensed carrier. The main initial observation has been that ACK/NACK feedback cannot be guaranteed on LAA SCell due to the simple fact that </w:t>
      </w:r>
      <w:r w:rsidR="005A4702">
        <w:t>LBT</w:t>
      </w:r>
      <w:r>
        <w:t xml:space="preserve"> procedure is required to take place before any device accesses an unlicensed carrier. Therefore, when a UE has been scheduled for ACK/NACK feedback on a specific subframe on an LAA SCell, and UE fails its LBT on that cell and subframe, a problem arises.</w:t>
      </w:r>
      <w:r w:rsidR="00211D01">
        <w:t xml:space="preserve"> Increasing UL channel occupancy opportunities would </w:t>
      </w:r>
      <w:r w:rsidR="009D31F7">
        <w:t>provide improvement on</w:t>
      </w:r>
      <w:r w:rsidR="00211D01">
        <w:t xml:space="preserve"> this issue when </w:t>
      </w:r>
      <w:r w:rsidR="009D31F7">
        <w:t>HARQ-ACK</w:t>
      </w:r>
      <w:r w:rsidR="00211D01" w:rsidRPr="00211D01">
        <w:t xml:space="preserve"> </w:t>
      </w:r>
      <w:r w:rsidR="009D31F7">
        <w:t>through</w:t>
      </w:r>
      <w:r w:rsidR="00211D01" w:rsidRPr="00211D01">
        <w:t xml:space="preserve"> unlicensed carrier will have to be specified</w:t>
      </w:r>
      <w:r w:rsidR="00211D01">
        <w:t xml:space="preserve"> (e.g. </w:t>
      </w:r>
      <w:r w:rsidR="00211D01">
        <w:rPr>
          <w:szCs w:val="22"/>
          <w:lang w:val="en-US"/>
        </w:rPr>
        <w:t>when DC-based or standalone LAA will eventually need to be standardized).</w:t>
      </w:r>
    </w:p>
    <w:p w:rsidR="006F2A4B" w:rsidRDefault="006F2A4B" w:rsidP="006F2A4B">
      <w:pPr>
        <w:rPr>
          <w:b/>
          <w:i/>
        </w:rPr>
      </w:pPr>
      <w:r w:rsidRPr="009071C5">
        <w:rPr>
          <w:b/>
          <w:i/>
        </w:rPr>
        <w:t xml:space="preserve">Observation </w:t>
      </w:r>
      <w:r>
        <w:rPr>
          <w:b/>
          <w:i/>
        </w:rPr>
        <w:t>2</w:t>
      </w:r>
      <w:r w:rsidR="00C814AF" w:rsidRPr="009071C5">
        <w:rPr>
          <w:b/>
          <w:i/>
        </w:rPr>
        <w:t>:</w:t>
      </w:r>
      <w:r w:rsidR="00C814AF">
        <w:rPr>
          <w:b/>
          <w:i/>
        </w:rPr>
        <w:t xml:space="preserve"> Increasing</w:t>
      </w:r>
      <w:r w:rsidR="009D31F7">
        <w:rPr>
          <w:b/>
          <w:i/>
        </w:rPr>
        <w:t xml:space="preserve"> channel occupancy in UL LAA can increase UL </w:t>
      </w:r>
      <w:r w:rsidR="00C814AF">
        <w:rPr>
          <w:b/>
          <w:i/>
        </w:rPr>
        <w:t>performance and help enabling new use cases.</w:t>
      </w:r>
    </w:p>
    <w:p w:rsidR="001E2307" w:rsidRDefault="005A4702" w:rsidP="001E2307">
      <w:pPr>
        <w:pStyle w:val="Heading2"/>
      </w:pPr>
      <w:r>
        <w:t xml:space="preserve">Additional </w:t>
      </w:r>
      <w:r w:rsidR="009D31F7">
        <w:t xml:space="preserve">UL </w:t>
      </w:r>
      <w:r>
        <w:t xml:space="preserve">starting </w:t>
      </w:r>
      <w:r w:rsidR="002756C0">
        <w:t xml:space="preserve">and ending </w:t>
      </w:r>
      <w:r w:rsidR="009D31F7">
        <w:t>points to i</w:t>
      </w:r>
      <w:r w:rsidR="00893330">
        <w:t>ncreas</w:t>
      </w:r>
      <w:r w:rsidR="009D31F7">
        <w:t xml:space="preserve">e </w:t>
      </w:r>
      <w:r w:rsidR="00893330">
        <w:t>channel occupancy opportunities</w:t>
      </w:r>
    </w:p>
    <w:p w:rsidR="002756C0" w:rsidRDefault="0036205E" w:rsidP="002756C0">
      <w:pPr>
        <w:jc w:val="both"/>
      </w:pPr>
      <w:r>
        <w:t xml:space="preserve">To increase the efficiency of channel occupancy in UL it should be possible to increase the opportunities of </w:t>
      </w:r>
      <w:r w:rsidR="00B04E87">
        <w:t>accessing the channel</w:t>
      </w:r>
      <w:r w:rsidR="006F2A4B">
        <w:t xml:space="preserve"> within a scheduled subframe</w:t>
      </w:r>
      <w:r w:rsidR="00B04E87">
        <w:t xml:space="preserve">. </w:t>
      </w:r>
      <w:r w:rsidR="00FD5FE0">
        <w:t>This can be done b</w:t>
      </w:r>
      <w:r w:rsidR="00B04E87">
        <w:t>y supporting</w:t>
      </w:r>
      <w:r w:rsidR="00FD5FE0">
        <w:t xml:space="preserve"> multiple starting </w:t>
      </w:r>
      <w:r w:rsidR="002756C0">
        <w:t xml:space="preserve">and ending </w:t>
      </w:r>
      <w:r w:rsidR="00B033B4">
        <w:t>point</w:t>
      </w:r>
      <w:r>
        <w:t>s in a subframe</w:t>
      </w:r>
      <w:r w:rsidR="00FD5FE0">
        <w:t xml:space="preserve">. </w:t>
      </w:r>
      <w:r w:rsidR="0040412B">
        <w:t xml:space="preserve">In Rel-14 </w:t>
      </w:r>
      <w:proofErr w:type="spellStart"/>
      <w:r w:rsidR="0040412B">
        <w:t>eLAA</w:t>
      </w:r>
      <w:proofErr w:type="spellEnd"/>
      <w:r w:rsidR="004D6B9F">
        <w:t>,</w:t>
      </w:r>
      <w:r w:rsidR="0040412B">
        <w:t xml:space="preserve"> the starting </w:t>
      </w:r>
      <w:r w:rsidR="00B033B4">
        <w:t>point</w:t>
      </w:r>
      <w:r w:rsidR="0040412B">
        <w:t xml:space="preserve"> in an UL subframe is indicated by UL grant out of four possible starting </w:t>
      </w:r>
      <w:r w:rsidR="00B033B4">
        <w:t>point</w:t>
      </w:r>
      <w:r w:rsidR="0040412B">
        <w:t>s</w:t>
      </w:r>
      <w:r w:rsidR="004D6B9F">
        <w:t xml:space="preserve"> (</w:t>
      </w:r>
      <w:r w:rsidR="002756C0">
        <w:t xml:space="preserve">i.e. starting boundary of symbol 0 boundary, starting boundary of symbol  0 + 25 </w:t>
      </w:r>
      <w:proofErr w:type="spellStart"/>
      <w:r w:rsidR="002756C0">
        <w:t>usec</w:t>
      </w:r>
      <w:proofErr w:type="spellEnd"/>
      <w:r w:rsidR="002756C0">
        <w:t xml:space="preserve">, starting boundary of symbol 0 + 25 </w:t>
      </w:r>
      <w:proofErr w:type="spellStart"/>
      <w:r w:rsidR="002756C0">
        <w:t>usec</w:t>
      </w:r>
      <w:proofErr w:type="spellEnd"/>
      <w:r w:rsidR="002756C0">
        <w:t xml:space="preserve"> + TA, starting boundary of symbol 1). The ending </w:t>
      </w:r>
      <w:r w:rsidR="00B033B4">
        <w:t>point</w:t>
      </w:r>
      <w:r w:rsidR="002756C0">
        <w:t xml:space="preserve"> in an UL subframe is implicitly indicated by uplink grant out of two possible ending </w:t>
      </w:r>
      <w:r w:rsidR="00B033B4">
        <w:t>point</w:t>
      </w:r>
      <w:r w:rsidR="002756C0">
        <w:t>s</w:t>
      </w:r>
      <w:r w:rsidR="002756C0" w:rsidRPr="004D6B9F">
        <w:t xml:space="preserve"> (ending boundary of subframe and ending boundary of symbol 12)</w:t>
      </w:r>
      <w:r w:rsidR="002756C0">
        <w:t>.</w:t>
      </w:r>
    </w:p>
    <w:p w:rsidR="00B033B4" w:rsidRPr="00C94863" w:rsidRDefault="00954755" w:rsidP="00B033B4">
      <w:pPr>
        <w:jc w:val="center"/>
        <w:rPr>
          <w:color w:val="000000"/>
          <w:szCs w:val="22"/>
        </w:rPr>
      </w:pPr>
      <w:r w:rsidRPr="00954755">
        <w:rPr>
          <w:noProof/>
          <w:lang w:val="en-US"/>
        </w:rPr>
        <w:drawing>
          <wp:inline distT="0" distB="0" distL="0" distR="0" wp14:anchorId="2B3891F9" wp14:editId="3444B461">
            <wp:extent cx="6115685" cy="8991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5685" cy="899106"/>
                    </a:xfrm>
                    <a:prstGeom prst="rect">
                      <a:avLst/>
                    </a:prstGeom>
                    <a:noFill/>
                    <a:ln>
                      <a:noFill/>
                    </a:ln>
                  </pic:spPr>
                </pic:pic>
              </a:graphicData>
            </a:graphic>
          </wp:inline>
        </w:drawing>
      </w:r>
    </w:p>
    <w:p w:rsidR="00B033B4" w:rsidRPr="004F3D8A" w:rsidRDefault="00B033B4" w:rsidP="00B033B4">
      <w:pPr>
        <w:pStyle w:val="Caption"/>
        <w:jc w:val="center"/>
        <w:rPr>
          <w:color w:val="auto"/>
          <w:sz w:val="20"/>
          <w:szCs w:val="20"/>
          <w:lang w:val="en-US"/>
        </w:rPr>
      </w:pPr>
      <w:r w:rsidRPr="004F3D8A">
        <w:rPr>
          <w:color w:val="auto"/>
          <w:sz w:val="20"/>
          <w:szCs w:val="20"/>
        </w:rPr>
        <w:t xml:space="preserve">Figure </w:t>
      </w:r>
      <w:r>
        <w:rPr>
          <w:color w:val="auto"/>
          <w:sz w:val="20"/>
          <w:szCs w:val="20"/>
        </w:rPr>
        <w:t>2</w:t>
      </w:r>
      <w:r w:rsidRPr="004F3D8A">
        <w:rPr>
          <w:color w:val="auto"/>
          <w:sz w:val="20"/>
          <w:szCs w:val="20"/>
          <w:lang w:val="en-US"/>
        </w:rPr>
        <w:t xml:space="preserve"> – </w:t>
      </w:r>
      <w:r>
        <w:rPr>
          <w:color w:val="auto"/>
          <w:sz w:val="20"/>
          <w:szCs w:val="20"/>
          <w:lang w:val="en-US"/>
        </w:rPr>
        <w:t xml:space="preserve">Starting and ending points in </w:t>
      </w:r>
      <w:r w:rsidRPr="00B033B4">
        <w:rPr>
          <w:color w:val="auto"/>
          <w:sz w:val="20"/>
          <w:szCs w:val="20"/>
          <w:lang w:val="en-US"/>
        </w:rPr>
        <w:t xml:space="preserve">Rel-14 </w:t>
      </w:r>
      <w:proofErr w:type="spellStart"/>
      <w:r w:rsidRPr="00B033B4">
        <w:rPr>
          <w:color w:val="auto"/>
          <w:sz w:val="20"/>
          <w:szCs w:val="20"/>
          <w:lang w:val="en-US"/>
        </w:rPr>
        <w:t>eLAA</w:t>
      </w:r>
      <w:proofErr w:type="spellEnd"/>
      <w:r w:rsidRPr="004F3D8A">
        <w:rPr>
          <w:color w:val="auto"/>
          <w:sz w:val="20"/>
          <w:szCs w:val="20"/>
          <w:lang w:val="en-US"/>
        </w:rPr>
        <w:t>.</w:t>
      </w:r>
    </w:p>
    <w:p w:rsidR="0036205E" w:rsidRDefault="002756C0" w:rsidP="002756C0">
      <w:pPr>
        <w:jc w:val="both"/>
      </w:pPr>
      <w:r>
        <w:t xml:space="preserve">Despite the multiple starting </w:t>
      </w:r>
      <w:r w:rsidR="00B033B4">
        <w:t>point</w:t>
      </w:r>
      <w:r>
        <w:t>s</w:t>
      </w:r>
      <w:r w:rsidR="0040412B">
        <w:t xml:space="preserve">, </w:t>
      </w:r>
      <w:r>
        <w:t xml:space="preserve">as mentioned in previous section, </w:t>
      </w:r>
      <w:r w:rsidR="0040412B">
        <w:t xml:space="preserve">all starting points are related to a </w:t>
      </w:r>
      <w:r w:rsidR="00F12CDC">
        <w:t>single</w:t>
      </w:r>
      <w:r w:rsidR="0040412B">
        <w:t xml:space="preserve"> initial LBT operation. In case of initial LBT failure</w:t>
      </w:r>
      <w:r>
        <w:t xml:space="preserve"> by UE</w:t>
      </w:r>
      <w:r w:rsidR="0040412B">
        <w:t xml:space="preserve">, </w:t>
      </w:r>
      <w:r w:rsidR="00EC326E">
        <w:t>the subframe is dropped</w:t>
      </w:r>
      <w:r w:rsidR="000D0BBC">
        <w:t xml:space="preserve">. </w:t>
      </w:r>
      <w:r w:rsidR="00EC326E">
        <w:t>However,</w:t>
      </w:r>
      <w:r w:rsidR="000D0BBC">
        <w:t xml:space="preserve"> UE could continue </w:t>
      </w:r>
      <w:r w:rsidR="00EC326E">
        <w:t xml:space="preserve">attempting LBT and (if successful) transmit during a period within the same subframe. With </w:t>
      </w:r>
      <w:r w:rsidR="00EC326E" w:rsidRPr="00EC326E">
        <w:t>additional fast LBT taking place within the orig</w:t>
      </w:r>
      <w:r w:rsidR="00EC326E">
        <w:t>inal subframe scheduled for PUSC</w:t>
      </w:r>
      <w:r w:rsidR="00EC326E" w:rsidRPr="00EC326E">
        <w:t>H</w:t>
      </w:r>
      <w:r w:rsidR="00EC326E">
        <w:t>,</w:t>
      </w:r>
      <w:r w:rsidR="0040412B">
        <w:t xml:space="preserve"> </w:t>
      </w:r>
      <w:r w:rsidR="00EC326E" w:rsidRPr="00EC326E">
        <w:t xml:space="preserve">the chances of </w:t>
      </w:r>
      <w:r w:rsidR="00EC326E">
        <w:t>utilising</w:t>
      </w:r>
      <w:r w:rsidR="00EC326E" w:rsidRPr="00EC326E">
        <w:t xml:space="preserve"> the planned subframe will be increased</w:t>
      </w:r>
      <w:r w:rsidR="00EC326E">
        <w:t>.</w:t>
      </w:r>
    </w:p>
    <w:p w:rsidR="00F73248" w:rsidRDefault="00F73248" w:rsidP="00F73248">
      <w:pPr>
        <w:jc w:val="both"/>
        <w:rPr>
          <w:b/>
          <w:i/>
        </w:rPr>
      </w:pPr>
      <w:r w:rsidRPr="009071C5">
        <w:rPr>
          <w:b/>
          <w:i/>
        </w:rPr>
        <w:t xml:space="preserve">Proposal </w:t>
      </w:r>
      <w:r w:rsidR="00EC27C7">
        <w:rPr>
          <w:b/>
          <w:i/>
        </w:rPr>
        <w:t>1</w:t>
      </w:r>
      <w:r w:rsidRPr="009071C5">
        <w:rPr>
          <w:b/>
          <w:i/>
        </w:rPr>
        <w:t xml:space="preserve">: </w:t>
      </w:r>
      <w:r w:rsidR="008017B1">
        <w:rPr>
          <w:b/>
          <w:i/>
        </w:rPr>
        <w:t>In case of initial LBT failure, a</w:t>
      </w:r>
      <w:r w:rsidR="00C814AF">
        <w:rPr>
          <w:b/>
          <w:i/>
        </w:rPr>
        <w:t xml:space="preserve">llow UE </w:t>
      </w:r>
      <w:r w:rsidR="005A2DB6">
        <w:rPr>
          <w:b/>
          <w:i/>
        </w:rPr>
        <w:t xml:space="preserve">to </w:t>
      </w:r>
      <w:r w:rsidR="00FD5FE0">
        <w:rPr>
          <w:b/>
          <w:i/>
        </w:rPr>
        <w:t xml:space="preserve">perform </w:t>
      </w:r>
      <w:r w:rsidR="00EC326E">
        <w:rPr>
          <w:b/>
          <w:i/>
        </w:rPr>
        <w:t>additional</w:t>
      </w:r>
      <w:r w:rsidR="005A2DB6">
        <w:rPr>
          <w:b/>
          <w:i/>
        </w:rPr>
        <w:t xml:space="preserve"> </w:t>
      </w:r>
      <w:r w:rsidR="00EC326E">
        <w:rPr>
          <w:b/>
          <w:i/>
        </w:rPr>
        <w:t xml:space="preserve">fast </w:t>
      </w:r>
      <w:r w:rsidR="005A2DB6">
        <w:rPr>
          <w:b/>
          <w:i/>
        </w:rPr>
        <w:t xml:space="preserve">LBT </w:t>
      </w:r>
      <w:r w:rsidR="0040412B">
        <w:rPr>
          <w:b/>
          <w:i/>
        </w:rPr>
        <w:t>operation(s)</w:t>
      </w:r>
      <w:r w:rsidR="00C814AF">
        <w:rPr>
          <w:b/>
          <w:i/>
        </w:rPr>
        <w:t xml:space="preserve"> </w:t>
      </w:r>
      <w:r w:rsidR="00FD5FE0">
        <w:rPr>
          <w:b/>
          <w:i/>
        </w:rPr>
        <w:t>within</w:t>
      </w:r>
      <w:r w:rsidR="00C814AF">
        <w:rPr>
          <w:b/>
          <w:i/>
        </w:rPr>
        <w:t xml:space="preserve"> </w:t>
      </w:r>
      <w:r w:rsidR="00FD5FE0">
        <w:rPr>
          <w:b/>
          <w:i/>
        </w:rPr>
        <w:t>an UL</w:t>
      </w:r>
      <w:r w:rsidR="00C814AF">
        <w:rPr>
          <w:b/>
          <w:i/>
        </w:rPr>
        <w:t xml:space="preserve"> subframe</w:t>
      </w:r>
      <w:r w:rsidR="00EC326E">
        <w:rPr>
          <w:b/>
          <w:i/>
        </w:rPr>
        <w:t>.</w:t>
      </w:r>
    </w:p>
    <w:p w:rsidR="00761FB5" w:rsidRDefault="00761FB5" w:rsidP="00EC27C7">
      <w:pPr>
        <w:jc w:val="both"/>
      </w:pPr>
      <w:r>
        <w:t>To make the most out of the</w:t>
      </w:r>
      <w:r w:rsidR="00EC27C7">
        <w:t xml:space="preserve"> additional LBT</w:t>
      </w:r>
      <w:r>
        <w:t>(s) within the subframe</w:t>
      </w:r>
      <w:r w:rsidR="00EC27C7">
        <w:t xml:space="preserve">, </w:t>
      </w:r>
      <w:r>
        <w:t xml:space="preserve">UE can drop the normal PUSCH upon initial LBT failure and start regenerating a </w:t>
      </w:r>
      <w:r w:rsidR="00A26CBB">
        <w:t>partial</w:t>
      </w:r>
      <w:r>
        <w:t xml:space="preserve"> </w:t>
      </w:r>
      <w:r w:rsidR="00A26CBB">
        <w:t xml:space="preserve">PUSCH based on the next candidate starting </w:t>
      </w:r>
      <w:r w:rsidR="00B033B4">
        <w:t>point</w:t>
      </w:r>
      <w:r w:rsidR="00A26CBB">
        <w:t xml:space="preserve">. However, this practice requires a) high UE processing capability needs in order to quickly prepare the partial PUSCH and b) a-priori indication to the UE of the next candidate starting </w:t>
      </w:r>
      <w:r w:rsidR="00B033B4">
        <w:t>point</w:t>
      </w:r>
      <w:r w:rsidR="00A26CBB">
        <w:t>(s), which limits the flexible access of channel within the subframe.</w:t>
      </w:r>
    </w:p>
    <w:p w:rsidR="00EC27C7" w:rsidRDefault="00761FB5" w:rsidP="00EC27C7">
      <w:pPr>
        <w:jc w:val="both"/>
      </w:pPr>
      <w:r>
        <w:t xml:space="preserve">Alternatively, </w:t>
      </w:r>
      <w:r w:rsidR="00EC27C7">
        <w:t xml:space="preserve">UE could </w:t>
      </w:r>
      <w:r>
        <w:t xml:space="preserve">have </w:t>
      </w:r>
      <w:r w:rsidR="00843F36">
        <w:t xml:space="preserve">already </w:t>
      </w:r>
      <w:r w:rsidR="00EC27C7">
        <w:t xml:space="preserve">prepared for a scheduled subframe, </w:t>
      </w:r>
      <w:r>
        <w:t>t</w:t>
      </w:r>
      <w:r w:rsidRPr="00761FB5">
        <w:t>ogether with the normal PU</w:t>
      </w:r>
      <w:r>
        <w:t xml:space="preserve">SCH, a </w:t>
      </w:r>
      <w:r w:rsidR="00EC27C7">
        <w:t>backup s</w:t>
      </w:r>
      <w:r>
        <w:t xml:space="preserve">hort </w:t>
      </w:r>
      <w:r w:rsidR="00EC27C7">
        <w:t>PU</w:t>
      </w:r>
      <w:r>
        <w:t>S</w:t>
      </w:r>
      <w:r w:rsidR="00EC27C7">
        <w:t xml:space="preserve">CH </w:t>
      </w:r>
      <w:r>
        <w:t xml:space="preserve">version </w:t>
      </w:r>
      <w:r w:rsidR="00EC27C7">
        <w:t>in case initial LBT fails.</w:t>
      </w:r>
      <w:r w:rsidR="00843F36">
        <w:t xml:space="preserve"> </w:t>
      </w:r>
      <w:r>
        <w:t>The short PUS</w:t>
      </w:r>
      <w:r w:rsidR="00EC27C7">
        <w:t xml:space="preserve">CH </w:t>
      </w:r>
      <w:r>
        <w:t xml:space="preserve">version </w:t>
      </w:r>
      <w:r w:rsidR="00EC27C7">
        <w:t xml:space="preserve">can </w:t>
      </w:r>
      <w:r w:rsidR="00843F36">
        <w:t xml:space="preserve">be </w:t>
      </w:r>
      <w:r w:rsidR="00A26CBB">
        <w:t>designed</w:t>
      </w:r>
      <w:r w:rsidR="00EC27C7">
        <w:t xml:space="preserve"> according to the design of </w:t>
      </w:r>
      <w:r w:rsidR="00A26CBB">
        <w:t xml:space="preserve">normal </w:t>
      </w:r>
      <w:r>
        <w:t>PUSCH</w:t>
      </w:r>
      <w:r w:rsidR="00843F36">
        <w:t>, i.e. with matching the DMRS resources,</w:t>
      </w:r>
      <w:r>
        <w:t xml:space="preserve"> in order to</w:t>
      </w:r>
      <w:r w:rsidR="00843F36">
        <w:t xml:space="preserve"> have the same reference for detection of the UE transmission and help in multiplexing short and normal PUSCH versions from different UEs on the same PRBs. </w:t>
      </w:r>
      <w:r w:rsidR="00EC27C7">
        <w:t xml:space="preserve">When the initial LBT fails, the UE will keep sensing the channel within the </w:t>
      </w:r>
      <w:r w:rsidR="00EC27C7">
        <w:lastRenderedPageBreak/>
        <w:t xml:space="preserve">subframe in case an additional LBT succeeds. </w:t>
      </w:r>
      <w:r w:rsidR="00A26CBB">
        <w:t xml:space="preserve">Multiple combinations of starting and ending </w:t>
      </w:r>
      <w:r w:rsidR="00B033B4">
        <w:t>point</w:t>
      </w:r>
      <w:r w:rsidR="00A26CBB">
        <w:t xml:space="preserve">s to fit the short PUSCH version could be explicitly indicated to the UE (i.e. via UL grant) so as the UE can choose the </w:t>
      </w:r>
      <w:r w:rsidR="00843F36">
        <w:t xml:space="preserve">very next available opportunity to transmit when additional LBT succeeds. </w:t>
      </w:r>
      <w:proofErr w:type="gramStart"/>
      <w:r w:rsidR="002052F1">
        <w:t>eNB</w:t>
      </w:r>
      <w:proofErr w:type="gramEnd"/>
      <w:r w:rsidR="002052F1">
        <w:t xml:space="preserve"> could have scheduled the UE with multiple potential (normal and short) PUSCH opportunities within a single subframe</w:t>
      </w:r>
      <w:r w:rsidR="00F907EF">
        <w:t xml:space="preserve"> as shown in Figure 3</w:t>
      </w:r>
      <w:r w:rsidR="002052F1">
        <w:t xml:space="preserve">. Finally, </w:t>
      </w:r>
      <w:r w:rsidR="00843F36" w:rsidRPr="00843F36">
        <w:t xml:space="preserve">eNB could differentiate the exact starting </w:t>
      </w:r>
      <w:r w:rsidR="00B033B4">
        <w:t>point</w:t>
      </w:r>
      <w:r w:rsidR="00843F36" w:rsidRPr="00843F36">
        <w:t xml:space="preserve"> by detecting UL DMRS</w:t>
      </w:r>
      <w:r w:rsidR="00843F36">
        <w:t xml:space="preserve"> and using the knowledge of expected</w:t>
      </w:r>
      <w:r w:rsidR="002052F1">
        <w:t xml:space="preserve"> short PUSCH version</w:t>
      </w:r>
      <w:r w:rsidR="00843F36" w:rsidRPr="00843F36">
        <w:t>.</w:t>
      </w:r>
    </w:p>
    <w:p w:rsidR="00F907EF" w:rsidRDefault="00F907EF" w:rsidP="00EC27C7">
      <w:pPr>
        <w:jc w:val="both"/>
      </w:pPr>
      <w:r w:rsidRPr="00F907EF">
        <w:rPr>
          <w:noProof/>
          <w:lang w:val="en-US"/>
        </w:rPr>
        <w:drawing>
          <wp:inline distT="0" distB="0" distL="0" distR="0" wp14:anchorId="63B50367" wp14:editId="3250851F">
            <wp:extent cx="6115685" cy="14155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685" cy="1415560"/>
                    </a:xfrm>
                    <a:prstGeom prst="rect">
                      <a:avLst/>
                    </a:prstGeom>
                    <a:noFill/>
                    <a:ln>
                      <a:noFill/>
                    </a:ln>
                  </pic:spPr>
                </pic:pic>
              </a:graphicData>
            </a:graphic>
          </wp:inline>
        </w:drawing>
      </w:r>
    </w:p>
    <w:p w:rsidR="00F907EF" w:rsidRPr="004F3D8A" w:rsidRDefault="00F907EF" w:rsidP="00F907EF">
      <w:pPr>
        <w:pStyle w:val="Caption"/>
        <w:jc w:val="center"/>
        <w:rPr>
          <w:color w:val="auto"/>
          <w:sz w:val="20"/>
          <w:szCs w:val="20"/>
          <w:lang w:val="en-US"/>
        </w:rPr>
      </w:pPr>
      <w:r w:rsidRPr="004F3D8A">
        <w:rPr>
          <w:color w:val="auto"/>
          <w:sz w:val="20"/>
          <w:szCs w:val="20"/>
        </w:rPr>
        <w:t xml:space="preserve">Figure </w:t>
      </w:r>
      <w:r>
        <w:rPr>
          <w:color w:val="auto"/>
          <w:sz w:val="20"/>
          <w:szCs w:val="20"/>
        </w:rPr>
        <w:t>3</w:t>
      </w:r>
      <w:r w:rsidRPr="004F3D8A">
        <w:rPr>
          <w:color w:val="auto"/>
          <w:sz w:val="20"/>
          <w:szCs w:val="20"/>
          <w:lang w:val="en-US"/>
        </w:rPr>
        <w:t xml:space="preserve"> – </w:t>
      </w:r>
      <w:r>
        <w:rPr>
          <w:color w:val="auto"/>
          <w:sz w:val="20"/>
          <w:szCs w:val="20"/>
          <w:lang w:val="en-US"/>
        </w:rPr>
        <w:t>Multiple scheduled transmission opportunities within an UL subframe</w:t>
      </w:r>
      <w:r w:rsidRPr="004F3D8A">
        <w:rPr>
          <w:color w:val="auto"/>
          <w:sz w:val="20"/>
          <w:szCs w:val="20"/>
          <w:lang w:val="en-US"/>
        </w:rPr>
        <w:t>.</w:t>
      </w:r>
    </w:p>
    <w:p w:rsidR="004D6B9F" w:rsidRDefault="00F12CDC" w:rsidP="00F12CDC">
      <w:pPr>
        <w:jc w:val="both"/>
        <w:rPr>
          <w:b/>
          <w:i/>
        </w:rPr>
      </w:pPr>
      <w:r w:rsidRPr="009071C5">
        <w:rPr>
          <w:b/>
          <w:i/>
        </w:rPr>
        <w:t xml:space="preserve">Proposal </w:t>
      </w:r>
      <w:r w:rsidR="00EC27C7">
        <w:rPr>
          <w:b/>
          <w:i/>
        </w:rPr>
        <w:t>2</w:t>
      </w:r>
      <w:r w:rsidRPr="009071C5">
        <w:rPr>
          <w:b/>
          <w:i/>
        </w:rPr>
        <w:t xml:space="preserve">: </w:t>
      </w:r>
      <w:r w:rsidR="00DC31B4">
        <w:rPr>
          <w:b/>
          <w:i/>
        </w:rPr>
        <w:t xml:space="preserve">RAN1 should consider allowing </w:t>
      </w:r>
      <w:r w:rsidR="002052F1">
        <w:rPr>
          <w:b/>
          <w:i/>
        </w:rPr>
        <w:t xml:space="preserve">eNB </w:t>
      </w:r>
      <w:r w:rsidR="00DC31B4">
        <w:rPr>
          <w:b/>
          <w:i/>
        </w:rPr>
        <w:t>to</w:t>
      </w:r>
      <w:r w:rsidR="002052F1">
        <w:rPr>
          <w:b/>
          <w:i/>
        </w:rPr>
        <w:t xml:space="preserve"> schedule UE with multiple starting and ending </w:t>
      </w:r>
      <w:r w:rsidR="00B033B4">
        <w:rPr>
          <w:b/>
          <w:i/>
        </w:rPr>
        <w:t>point</w:t>
      </w:r>
      <w:r w:rsidR="002052F1">
        <w:rPr>
          <w:b/>
          <w:i/>
        </w:rPr>
        <w:t xml:space="preserve"> opportunities</w:t>
      </w:r>
      <w:r w:rsidR="00DC31B4">
        <w:rPr>
          <w:b/>
          <w:i/>
        </w:rPr>
        <w:t xml:space="preserve"> within an UL subframe</w:t>
      </w:r>
      <w:r w:rsidR="002052F1">
        <w:rPr>
          <w:b/>
          <w:i/>
        </w:rPr>
        <w:t>.</w:t>
      </w:r>
      <w:r>
        <w:rPr>
          <w:b/>
          <w:i/>
        </w:rPr>
        <w:t xml:space="preserve"> </w:t>
      </w:r>
    </w:p>
    <w:p w:rsidR="008F3E86" w:rsidRPr="00FF59F1" w:rsidRDefault="008F3E86" w:rsidP="008F3E86">
      <w:pPr>
        <w:keepNext/>
        <w:keepLines/>
        <w:numPr>
          <w:ilvl w:val="0"/>
          <w:numId w:val="1"/>
        </w:numPr>
        <w:pBdr>
          <w:top w:val="single" w:sz="12" w:space="3" w:color="auto"/>
        </w:pBdr>
        <w:spacing w:before="240"/>
        <w:outlineLvl w:val="0"/>
        <w:rPr>
          <w:rFonts w:ascii="Arial" w:hAnsi="Arial"/>
          <w:sz w:val="36"/>
        </w:rPr>
      </w:pPr>
      <w:r w:rsidRPr="00FF59F1">
        <w:rPr>
          <w:rFonts w:ascii="Arial" w:hAnsi="Arial"/>
          <w:sz w:val="36"/>
        </w:rPr>
        <w:t xml:space="preserve">Conclusions </w:t>
      </w:r>
    </w:p>
    <w:p w:rsidR="00187DB1" w:rsidRDefault="009828B4" w:rsidP="004707FA">
      <w:pPr>
        <w:jc w:val="both"/>
      </w:pPr>
      <w:r>
        <w:t>In this contribution, we provided some thoughts in</w:t>
      </w:r>
      <w:r w:rsidR="00AE522C">
        <w:t xml:space="preserve"> </w:t>
      </w:r>
      <w:r w:rsidR="00EC27C7">
        <w:t xml:space="preserve">introducing additional starting and ending </w:t>
      </w:r>
      <w:r w:rsidR="00B033B4">
        <w:t>point</w:t>
      </w:r>
      <w:r w:rsidR="00EC27C7">
        <w:t>s and presented a candidate solution</w:t>
      </w:r>
      <w:r>
        <w:t>.</w:t>
      </w:r>
      <w:r w:rsidR="00EC27C7">
        <w:t xml:space="preserve"> The following observations and proposals were made:</w:t>
      </w:r>
    </w:p>
    <w:p w:rsidR="00DC31B4" w:rsidRDefault="00DC31B4" w:rsidP="00DC31B4">
      <w:pPr>
        <w:jc w:val="both"/>
        <w:rPr>
          <w:b/>
          <w:i/>
        </w:rPr>
      </w:pPr>
      <w:r w:rsidRPr="009071C5">
        <w:rPr>
          <w:b/>
          <w:i/>
        </w:rPr>
        <w:t xml:space="preserve">Observation 1: </w:t>
      </w:r>
      <w:r>
        <w:rPr>
          <w:b/>
          <w:i/>
        </w:rPr>
        <w:t xml:space="preserve">Channel occupancy in </w:t>
      </w:r>
      <w:proofErr w:type="spellStart"/>
      <w:r>
        <w:rPr>
          <w:b/>
          <w:i/>
        </w:rPr>
        <w:t>eLAA</w:t>
      </w:r>
      <w:proofErr w:type="spellEnd"/>
      <w:r>
        <w:rPr>
          <w:b/>
          <w:i/>
        </w:rPr>
        <w:t xml:space="preserve"> UL is limited by relying on a single initial LBT at the start of the UL subframe</w:t>
      </w:r>
      <w:r w:rsidRPr="009071C5">
        <w:rPr>
          <w:b/>
          <w:i/>
        </w:rPr>
        <w:t xml:space="preserve">. </w:t>
      </w:r>
    </w:p>
    <w:p w:rsidR="00DC31B4" w:rsidRDefault="00DC31B4" w:rsidP="00DC31B4">
      <w:pPr>
        <w:rPr>
          <w:b/>
          <w:i/>
        </w:rPr>
      </w:pPr>
      <w:r w:rsidRPr="009071C5">
        <w:rPr>
          <w:b/>
          <w:i/>
        </w:rPr>
        <w:t xml:space="preserve">Observation </w:t>
      </w:r>
      <w:r>
        <w:rPr>
          <w:b/>
          <w:i/>
        </w:rPr>
        <w:t>2</w:t>
      </w:r>
      <w:r w:rsidRPr="009071C5">
        <w:rPr>
          <w:b/>
          <w:i/>
        </w:rPr>
        <w:t>:</w:t>
      </w:r>
      <w:r>
        <w:rPr>
          <w:b/>
          <w:i/>
        </w:rPr>
        <w:t xml:space="preserve"> Increasing channel occupancy in UL LAA can increase UL performance and help enabling new use cases.</w:t>
      </w:r>
    </w:p>
    <w:p w:rsidR="00DC31B4" w:rsidRDefault="00DC31B4" w:rsidP="00DC31B4">
      <w:pPr>
        <w:jc w:val="both"/>
        <w:rPr>
          <w:b/>
          <w:i/>
        </w:rPr>
      </w:pPr>
      <w:r w:rsidRPr="009071C5">
        <w:rPr>
          <w:b/>
          <w:i/>
        </w:rPr>
        <w:t xml:space="preserve">Proposal </w:t>
      </w:r>
      <w:r>
        <w:rPr>
          <w:b/>
          <w:i/>
        </w:rPr>
        <w:t>1</w:t>
      </w:r>
      <w:r w:rsidRPr="009071C5">
        <w:rPr>
          <w:b/>
          <w:i/>
        </w:rPr>
        <w:t xml:space="preserve">: </w:t>
      </w:r>
      <w:r>
        <w:rPr>
          <w:b/>
          <w:i/>
        </w:rPr>
        <w:t>In case of initial LBT failure, allow UE to perform additional fast LBT operation(s) within an UL subframe.</w:t>
      </w:r>
    </w:p>
    <w:p w:rsidR="00EC27C7" w:rsidRPr="00DC31B4" w:rsidRDefault="00DC31B4" w:rsidP="004707FA">
      <w:pPr>
        <w:jc w:val="both"/>
        <w:rPr>
          <w:b/>
          <w:i/>
        </w:rPr>
      </w:pPr>
      <w:r w:rsidRPr="009071C5">
        <w:rPr>
          <w:b/>
          <w:i/>
        </w:rPr>
        <w:t xml:space="preserve">Proposal </w:t>
      </w:r>
      <w:r>
        <w:rPr>
          <w:b/>
          <w:i/>
        </w:rPr>
        <w:t>2</w:t>
      </w:r>
      <w:r w:rsidRPr="009071C5">
        <w:rPr>
          <w:b/>
          <w:i/>
        </w:rPr>
        <w:t xml:space="preserve">: </w:t>
      </w:r>
      <w:r>
        <w:rPr>
          <w:b/>
          <w:i/>
        </w:rPr>
        <w:t xml:space="preserve">RAN1 should consider allowing eNB to schedule UE with multiple starting and ending </w:t>
      </w:r>
      <w:r w:rsidR="00B033B4">
        <w:rPr>
          <w:b/>
          <w:i/>
        </w:rPr>
        <w:t>point</w:t>
      </w:r>
      <w:r>
        <w:rPr>
          <w:b/>
          <w:i/>
        </w:rPr>
        <w:t xml:space="preserve"> opportunities within an UL subframe. </w:t>
      </w:r>
    </w:p>
    <w:p w:rsidR="00FF59F1" w:rsidRPr="00FF59F1" w:rsidRDefault="00FF59F1" w:rsidP="00FF59F1">
      <w:pPr>
        <w:keepNext/>
        <w:keepLines/>
        <w:pBdr>
          <w:top w:val="single" w:sz="12" w:space="3" w:color="auto"/>
        </w:pBdr>
        <w:tabs>
          <w:tab w:val="num" w:pos="432"/>
        </w:tabs>
        <w:spacing w:before="240"/>
        <w:ind w:left="432" w:hanging="432"/>
        <w:outlineLvl w:val="0"/>
        <w:rPr>
          <w:rFonts w:ascii="Arial" w:hAnsi="Arial"/>
          <w:sz w:val="36"/>
          <w:lang w:val="en-US"/>
        </w:rPr>
      </w:pPr>
      <w:r w:rsidRPr="00FF59F1">
        <w:rPr>
          <w:rFonts w:ascii="Arial" w:hAnsi="Arial"/>
          <w:sz w:val="36"/>
          <w:lang w:val="en-US"/>
        </w:rPr>
        <w:t>References</w:t>
      </w:r>
    </w:p>
    <w:p w:rsidR="00C0757C" w:rsidRDefault="00917494" w:rsidP="00A83E89">
      <w:pPr>
        <w:rPr>
          <w:lang w:eastAsia="ja-JP"/>
        </w:rPr>
      </w:pPr>
      <w:r>
        <w:rPr>
          <w:lang w:eastAsia="ja-JP"/>
        </w:rPr>
        <w:t xml:space="preserve">[1] </w:t>
      </w:r>
      <w:r w:rsidR="00607BB8" w:rsidRPr="00607BB8">
        <w:rPr>
          <w:lang w:eastAsia="ja-JP"/>
        </w:rPr>
        <w:t>RAN#75 Chairman’s note</w:t>
      </w:r>
      <w:r w:rsidR="00607BB8">
        <w:rPr>
          <w:lang w:eastAsia="ja-JP"/>
        </w:rPr>
        <w:t>s</w:t>
      </w:r>
    </w:p>
    <w:p w:rsidR="00607BB8" w:rsidRPr="003B4522" w:rsidRDefault="00607BB8" w:rsidP="00607BB8">
      <w:pPr>
        <w:rPr>
          <w:lang w:eastAsia="ja-JP"/>
        </w:rPr>
      </w:pPr>
      <w:r>
        <w:rPr>
          <w:lang w:eastAsia="ja-JP"/>
        </w:rPr>
        <w:t xml:space="preserve">[2] </w:t>
      </w:r>
      <w:r w:rsidRPr="00607BB8">
        <w:rPr>
          <w:lang w:eastAsia="ja-JP"/>
        </w:rPr>
        <w:t>RAN</w:t>
      </w:r>
      <w:r>
        <w:rPr>
          <w:lang w:eastAsia="ja-JP"/>
        </w:rPr>
        <w:t>1</w:t>
      </w:r>
      <w:r w:rsidRPr="00607BB8">
        <w:rPr>
          <w:lang w:eastAsia="ja-JP"/>
        </w:rPr>
        <w:t>#</w:t>
      </w:r>
      <w:r>
        <w:rPr>
          <w:lang w:eastAsia="ja-JP"/>
        </w:rPr>
        <w:t>88bis</w:t>
      </w:r>
      <w:r w:rsidRPr="00607BB8">
        <w:rPr>
          <w:lang w:eastAsia="ja-JP"/>
        </w:rPr>
        <w:t xml:space="preserve"> Chairman’s note</w:t>
      </w:r>
      <w:r>
        <w:rPr>
          <w:lang w:eastAsia="ja-JP"/>
        </w:rPr>
        <w:t>s</w:t>
      </w:r>
    </w:p>
    <w:p w:rsidR="00607BB8" w:rsidRPr="003B4522" w:rsidRDefault="00607BB8" w:rsidP="00A83E89">
      <w:pPr>
        <w:rPr>
          <w:lang w:eastAsia="ja-JP"/>
        </w:rPr>
      </w:pPr>
    </w:p>
    <w:sectPr w:rsidR="00607BB8" w:rsidRPr="003B4522" w:rsidSect="006C0237">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4731" w:rsidRDefault="001F4731" w:rsidP="008231B5">
      <w:pPr>
        <w:spacing w:after="0"/>
      </w:pPr>
      <w:r>
        <w:separator/>
      </w:r>
    </w:p>
  </w:endnote>
  <w:endnote w:type="continuationSeparator" w:id="0">
    <w:p w:rsidR="001F4731" w:rsidRDefault="001F4731" w:rsidP="008231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4731" w:rsidRDefault="001F4731" w:rsidP="008231B5">
      <w:pPr>
        <w:spacing w:after="0"/>
      </w:pPr>
      <w:r>
        <w:separator/>
      </w:r>
    </w:p>
  </w:footnote>
  <w:footnote w:type="continuationSeparator" w:id="0">
    <w:p w:rsidR="001F4731" w:rsidRDefault="001F4731" w:rsidP="008231B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1D8DA7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pStyle w:val="CharChar3CharCharCharCharCharChar"/>
      <w:lvlText w:val="*"/>
      <w:lvlJc w:val="left"/>
    </w:lvl>
  </w:abstractNum>
  <w:abstractNum w:abstractNumId="2">
    <w:nsid w:val="208375E7"/>
    <w:multiLevelType w:val="hybridMultilevel"/>
    <w:tmpl w:val="74265448"/>
    <w:lvl w:ilvl="0" w:tplc="0B4246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236109D6"/>
    <w:multiLevelType w:val="hybridMultilevel"/>
    <w:tmpl w:val="1F28B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90366E"/>
    <w:multiLevelType w:val="hybridMultilevel"/>
    <w:tmpl w:val="AD3AF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AB1FC1"/>
    <w:multiLevelType w:val="hybridMultilevel"/>
    <w:tmpl w:val="E2986C52"/>
    <w:lvl w:ilvl="0" w:tplc="0CCC47D0">
      <w:start w:val="1"/>
      <w:numFmt w:val="bullet"/>
      <w:lvlText w:val="•"/>
      <w:lvlJc w:val="left"/>
      <w:pPr>
        <w:tabs>
          <w:tab w:val="num" w:pos="720"/>
        </w:tabs>
        <w:ind w:left="720" w:hanging="360"/>
      </w:pPr>
      <w:rPr>
        <w:rFonts w:ascii="Arial" w:hAnsi="Arial" w:hint="default"/>
      </w:rPr>
    </w:lvl>
    <w:lvl w:ilvl="1" w:tplc="4BB02F82" w:tentative="1">
      <w:start w:val="1"/>
      <w:numFmt w:val="bullet"/>
      <w:lvlText w:val="•"/>
      <w:lvlJc w:val="left"/>
      <w:pPr>
        <w:tabs>
          <w:tab w:val="num" w:pos="1440"/>
        </w:tabs>
        <w:ind w:left="1440" w:hanging="360"/>
      </w:pPr>
      <w:rPr>
        <w:rFonts w:ascii="Arial" w:hAnsi="Arial" w:hint="default"/>
      </w:rPr>
    </w:lvl>
    <w:lvl w:ilvl="2" w:tplc="E308418A" w:tentative="1">
      <w:start w:val="1"/>
      <w:numFmt w:val="bullet"/>
      <w:lvlText w:val="•"/>
      <w:lvlJc w:val="left"/>
      <w:pPr>
        <w:tabs>
          <w:tab w:val="num" w:pos="2160"/>
        </w:tabs>
        <w:ind w:left="2160" w:hanging="360"/>
      </w:pPr>
      <w:rPr>
        <w:rFonts w:ascii="Arial" w:hAnsi="Arial" w:hint="default"/>
      </w:rPr>
    </w:lvl>
    <w:lvl w:ilvl="3" w:tplc="BB52C3B4" w:tentative="1">
      <w:start w:val="1"/>
      <w:numFmt w:val="bullet"/>
      <w:lvlText w:val="•"/>
      <w:lvlJc w:val="left"/>
      <w:pPr>
        <w:tabs>
          <w:tab w:val="num" w:pos="2880"/>
        </w:tabs>
        <w:ind w:left="2880" w:hanging="360"/>
      </w:pPr>
      <w:rPr>
        <w:rFonts w:ascii="Arial" w:hAnsi="Arial" w:hint="default"/>
      </w:rPr>
    </w:lvl>
    <w:lvl w:ilvl="4" w:tplc="60FE76AE" w:tentative="1">
      <w:start w:val="1"/>
      <w:numFmt w:val="bullet"/>
      <w:lvlText w:val="•"/>
      <w:lvlJc w:val="left"/>
      <w:pPr>
        <w:tabs>
          <w:tab w:val="num" w:pos="3600"/>
        </w:tabs>
        <w:ind w:left="3600" w:hanging="360"/>
      </w:pPr>
      <w:rPr>
        <w:rFonts w:ascii="Arial" w:hAnsi="Arial" w:hint="default"/>
      </w:rPr>
    </w:lvl>
    <w:lvl w:ilvl="5" w:tplc="6A8E5D3A" w:tentative="1">
      <w:start w:val="1"/>
      <w:numFmt w:val="bullet"/>
      <w:lvlText w:val="•"/>
      <w:lvlJc w:val="left"/>
      <w:pPr>
        <w:tabs>
          <w:tab w:val="num" w:pos="4320"/>
        </w:tabs>
        <w:ind w:left="4320" w:hanging="360"/>
      </w:pPr>
      <w:rPr>
        <w:rFonts w:ascii="Arial" w:hAnsi="Arial" w:hint="default"/>
      </w:rPr>
    </w:lvl>
    <w:lvl w:ilvl="6" w:tplc="DF7E9430" w:tentative="1">
      <w:start w:val="1"/>
      <w:numFmt w:val="bullet"/>
      <w:lvlText w:val="•"/>
      <w:lvlJc w:val="left"/>
      <w:pPr>
        <w:tabs>
          <w:tab w:val="num" w:pos="5040"/>
        </w:tabs>
        <w:ind w:left="5040" w:hanging="360"/>
      </w:pPr>
      <w:rPr>
        <w:rFonts w:ascii="Arial" w:hAnsi="Arial" w:hint="default"/>
      </w:rPr>
    </w:lvl>
    <w:lvl w:ilvl="7" w:tplc="7A929F32" w:tentative="1">
      <w:start w:val="1"/>
      <w:numFmt w:val="bullet"/>
      <w:lvlText w:val="•"/>
      <w:lvlJc w:val="left"/>
      <w:pPr>
        <w:tabs>
          <w:tab w:val="num" w:pos="5760"/>
        </w:tabs>
        <w:ind w:left="5760" w:hanging="360"/>
      </w:pPr>
      <w:rPr>
        <w:rFonts w:ascii="Arial" w:hAnsi="Arial" w:hint="default"/>
      </w:rPr>
    </w:lvl>
    <w:lvl w:ilvl="8" w:tplc="E8A83356" w:tentative="1">
      <w:start w:val="1"/>
      <w:numFmt w:val="bullet"/>
      <w:lvlText w:val="•"/>
      <w:lvlJc w:val="left"/>
      <w:pPr>
        <w:tabs>
          <w:tab w:val="num" w:pos="6480"/>
        </w:tabs>
        <w:ind w:left="6480" w:hanging="360"/>
      </w:pPr>
      <w:rPr>
        <w:rFonts w:ascii="Arial" w:hAnsi="Arial" w:hint="default"/>
      </w:rPr>
    </w:lvl>
  </w:abstractNum>
  <w:abstractNum w:abstractNumId="7">
    <w:nsid w:val="34F131AA"/>
    <w:multiLevelType w:val="hybridMultilevel"/>
    <w:tmpl w:val="291C7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4B07B2"/>
    <w:multiLevelType w:val="hybridMultilevel"/>
    <w:tmpl w:val="D6622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B304ECC"/>
    <w:multiLevelType w:val="hybridMultilevel"/>
    <w:tmpl w:val="13029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DA23AD7"/>
    <w:multiLevelType w:val="hybridMultilevel"/>
    <w:tmpl w:val="F0F0DAE8"/>
    <w:lvl w:ilvl="0" w:tplc="BD5E50AA">
      <w:start w:val="5"/>
      <w:numFmt w:val="bullet"/>
      <w:lvlText w:val="-"/>
      <w:lvlJc w:val="left"/>
      <w:pPr>
        <w:ind w:left="720" w:hanging="360"/>
      </w:pPr>
      <w:rPr>
        <w:rFonts w:ascii="Times" w:eastAsia="MS Mincho" w:hAnsi="Times" w:cs="Time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41B44628"/>
    <w:multiLevelType w:val="hybridMultilevel"/>
    <w:tmpl w:val="6D24713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44F59F0"/>
    <w:multiLevelType w:val="multilevel"/>
    <w:tmpl w:val="EAF0AD5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45504C94"/>
    <w:multiLevelType w:val="hybridMultilevel"/>
    <w:tmpl w:val="0A8E4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74F66FF"/>
    <w:multiLevelType w:val="hybridMultilevel"/>
    <w:tmpl w:val="74845D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9846B8"/>
    <w:multiLevelType w:val="hybridMultilevel"/>
    <w:tmpl w:val="F19C821E"/>
    <w:lvl w:ilvl="0" w:tplc="AE8CD59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EDC12E9"/>
    <w:multiLevelType w:val="hybridMultilevel"/>
    <w:tmpl w:val="43E2B86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F55783D"/>
    <w:multiLevelType w:val="hybridMultilevel"/>
    <w:tmpl w:val="1A8256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0BA7C3B"/>
    <w:multiLevelType w:val="hybridMultilevel"/>
    <w:tmpl w:val="5608F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6EF8624D"/>
    <w:multiLevelType w:val="hybridMultilevel"/>
    <w:tmpl w:val="0E88C6A8"/>
    <w:lvl w:ilvl="0" w:tplc="A6C42FE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FA319A6"/>
    <w:multiLevelType w:val="hybridMultilevel"/>
    <w:tmpl w:val="5958EF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0132AF"/>
    <w:multiLevelType w:val="hybridMultilevel"/>
    <w:tmpl w:val="5CDA7AB4"/>
    <w:lvl w:ilvl="0" w:tplc="C1AC9134">
      <w:start w:val="1"/>
      <w:numFmt w:val="bullet"/>
      <w:lvlText w:val="•"/>
      <w:lvlJc w:val="left"/>
      <w:pPr>
        <w:tabs>
          <w:tab w:val="num" w:pos="720"/>
        </w:tabs>
        <w:ind w:left="720" w:hanging="360"/>
      </w:pPr>
      <w:rPr>
        <w:rFonts w:ascii="Arial" w:hAnsi="Arial" w:hint="default"/>
      </w:rPr>
    </w:lvl>
    <w:lvl w:ilvl="1" w:tplc="F0C413AA" w:tentative="1">
      <w:start w:val="1"/>
      <w:numFmt w:val="bullet"/>
      <w:lvlText w:val="•"/>
      <w:lvlJc w:val="left"/>
      <w:pPr>
        <w:tabs>
          <w:tab w:val="num" w:pos="1440"/>
        </w:tabs>
        <w:ind w:left="1440" w:hanging="360"/>
      </w:pPr>
      <w:rPr>
        <w:rFonts w:ascii="Arial" w:hAnsi="Arial" w:hint="default"/>
      </w:rPr>
    </w:lvl>
    <w:lvl w:ilvl="2" w:tplc="BE9AB86E" w:tentative="1">
      <w:start w:val="1"/>
      <w:numFmt w:val="bullet"/>
      <w:lvlText w:val="•"/>
      <w:lvlJc w:val="left"/>
      <w:pPr>
        <w:tabs>
          <w:tab w:val="num" w:pos="2160"/>
        </w:tabs>
        <w:ind w:left="2160" w:hanging="360"/>
      </w:pPr>
      <w:rPr>
        <w:rFonts w:ascii="Arial" w:hAnsi="Arial" w:hint="default"/>
      </w:rPr>
    </w:lvl>
    <w:lvl w:ilvl="3" w:tplc="06D6BB76" w:tentative="1">
      <w:start w:val="1"/>
      <w:numFmt w:val="bullet"/>
      <w:lvlText w:val="•"/>
      <w:lvlJc w:val="left"/>
      <w:pPr>
        <w:tabs>
          <w:tab w:val="num" w:pos="2880"/>
        </w:tabs>
        <w:ind w:left="2880" w:hanging="360"/>
      </w:pPr>
      <w:rPr>
        <w:rFonts w:ascii="Arial" w:hAnsi="Arial" w:hint="default"/>
      </w:rPr>
    </w:lvl>
    <w:lvl w:ilvl="4" w:tplc="41549E0C" w:tentative="1">
      <w:start w:val="1"/>
      <w:numFmt w:val="bullet"/>
      <w:lvlText w:val="•"/>
      <w:lvlJc w:val="left"/>
      <w:pPr>
        <w:tabs>
          <w:tab w:val="num" w:pos="3600"/>
        </w:tabs>
        <w:ind w:left="3600" w:hanging="360"/>
      </w:pPr>
      <w:rPr>
        <w:rFonts w:ascii="Arial" w:hAnsi="Arial" w:hint="default"/>
      </w:rPr>
    </w:lvl>
    <w:lvl w:ilvl="5" w:tplc="B1688786" w:tentative="1">
      <w:start w:val="1"/>
      <w:numFmt w:val="bullet"/>
      <w:lvlText w:val="•"/>
      <w:lvlJc w:val="left"/>
      <w:pPr>
        <w:tabs>
          <w:tab w:val="num" w:pos="4320"/>
        </w:tabs>
        <w:ind w:left="4320" w:hanging="360"/>
      </w:pPr>
      <w:rPr>
        <w:rFonts w:ascii="Arial" w:hAnsi="Arial" w:hint="default"/>
      </w:rPr>
    </w:lvl>
    <w:lvl w:ilvl="6" w:tplc="B61A9B62" w:tentative="1">
      <w:start w:val="1"/>
      <w:numFmt w:val="bullet"/>
      <w:lvlText w:val="•"/>
      <w:lvlJc w:val="left"/>
      <w:pPr>
        <w:tabs>
          <w:tab w:val="num" w:pos="5040"/>
        </w:tabs>
        <w:ind w:left="5040" w:hanging="360"/>
      </w:pPr>
      <w:rPr>
        <w:rFonts w:ascii="Arial" w:hAnsi="Arial" w:hint="default"/>
      </w:rPr>
    </w:lvl>
    <w:lvl w:ilvl="7" w:tplc="8A4AC8FA" w:tentative="1">
      <w:start w:val="1"/>
      <w:numFmt w:val="bullet"/>
      <w:lvlText w:val="•"/>
      <w:lvlJc w:val="left"/>
      <w:pPr>
        <w:tabs>
          <w:tab w:val="num" w:pos="5760"/>
        </w:tabs>
        <w:ind w:left="5760" w:hanging="360"/>
      </w:pPr>
      <w:rPr>
        <w:rFonts w:ascii="Arial" w:hAnsi="Arial" w:hint="default"/>
      </w:rPr>
    </w:lvl>
    <w:lvl w:ilvl="8" w:tplc="CC92842A" w:tentative="1">
      <w:start w:val="1"/>
      <w:numFmt w:val="bullet"/>
      <w:lvlText w:val="•"/>
      <w:lvlJc w:val="left"/>
      <w:pPr>
        <w:tabs>
          <w:tab w:val="num" w:pos="6480"/>
        </w:tabs>
        <w:ind w:left="6480" w:hanging="360"/>
      </w:pPr>
      <w:rPr>
        <w:rFonts w:ascii="Arial" w:hAnsi="Arial" w:hint="default"/>
      </w:rPr>
    </w:lvl>
  </w:abstractNum>
  <w:abstractNum w:abstractNumId="24">
    <w:nsid w:val="744B37A9"/>
    <w:multiLevelType w:val="hybridMultilevel"/>
    <w:tmpl w:val="F04E7CDA"/>
    <w:lvl w:ilvl="0" w:tplc="EC762356">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7DD10AB6"/>
    <w:multiLevelType w:val="hybridMultilevel"/>
    <w:tmpl w:val="7BD4E37C"/>
    <w:lvl w:ilvl="0" w:tplc="FB4C2868">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3"/>
  </w:num>
  <w:num w:numId="4">
    <w:abstractNumId w:val="19"/>
  </w:num>
  <w:num w:numId="5">
    <w:abstractNumId w:val="15"/>
  </w:num>
  <w:num w:numId="6">
    <w:abstractNumId w:val="24"/>
  </w:num>
  <w:num w:numId="7">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abstractNumId w:val="25"/>
  </w:num>
  <w:num w:numId="9">
    <w:abstractNumId w:val="2"/>
  </w:num>
  <w:num w:numId="10">
    <w:abstractNumId w:val="20"/>
  </w:num>
  <w:num w:numId="11">
    <w:abstractNumId w:val="6"/>
  </w:num>
  <w:num w:numId="12">
    <w:abstractNumId w:val="23"/>
  </w:num>
  <w:num w:numId="13">
    <w:abstractNumId w:val="18"/>
  </w:num>
  <w:num w:numId="14">
    <w:abstractNumId w:val="16"/>
  </w:num>
  <w:num w:numId="15">
    <w:abstractNumId w:val="0"/>
  </w:num>
  <w:num w:numId="16">
    <w:abstractNumId w:val="22"/>
  </w:num>
  <w:num w:numId="17">
    <w:abstractNumId w:val="11"/>
  </w:num>
  <w:num w:numId="18">
    <w:abstractNumId w:val="7"/>
  </w:num>
  <w:num w:numId="19">
    <w:abstractNumId w:val="4"/>
  </w:num>
  <w:num w:numId="20">
    <w:abstractNumId w:val="8"/>
  </w:num>
  <w:num w:numId="21">
    <w:abstractNumId w:val="13"/>
  </w:num>
  <w:num w:numId="22">
    <w:abstractNumId w:val="21"/>
  </w:num>
  <w:num w:numId="23">
    <w:abstractNumId w:val="26"/>
  </w:num>
  <w:num w:numId="24">
    <w:abstractNumId w:val="5"/>
  </w:num>
  <w:num w:numId="25">
    <w:abstractNumId w:val="14"/>
  </w:num>
  <w:num w:numId="26">
    <w:abstractNumId w:val="17"/>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6B7"/>
    <w:rsid w:val="0004650E"/>
    <w:rsid w:val="00055088"/>
    <w:rsid w:val="00057366"/>
    <w:rsid w:val="00057477"/>
    <w:rsid w:val="00061237"/>
    <w:rsid w:val="00063265"/>
    <w:rsid w:val="000661D2"/>
    <w:rsid w:val="0007246F"/>
    <w:rsid w:val="00073D33"/>
    <w:rsid w:val="000761EC"/>
    <w:rsid w:val="00077ECA"/>
    <w:rsid w:val="00081606"/>
    <w:rsid w:val="000947EA"/>
    <w:rsid w:val="000A2B49"/>
    <w:rsid w:val="000B611F"/>
    <w:rsid w:val="000C12DE"/>
    <w:rsid w:val="000D0BBC"/>
    <w:rsid w:val="000D2F24"/>
    <w:rsid w:val="000D3D5C"/>
    <w:rsid w:val="000E4CDD"/>
    <w:rsid w:val="000F0C32"/>
    <w:rsid w:val="000F6E1D"/>
    <w:rsid w:val="0010201D"/>
    <w:rsid w:val="00103B90"/>
    <w:rsid w:val="00147783"/>
    <w:rsid w:val="00154C2C"/>
    <w:rsid w:val="00157D3E"/>
    <w:rsid w:val="001663B1"/>
    <w:rsid w:val="00175303"/>
    <w:rsid w:val="00187DB1"/>
    <w:rsid w:val="001957E5"/>
    <w:rsid w:val="001A0CC5"/>
    <w:rsid w:val="001B3C6E"/>
    <w:rsid w:val="001B5A93"/>
    <w:rsid w:val="001B7145"/>
    <w:rsid w:val="001B74A7"/>
    <w:rsid w:val="001B7AEA"/>
    <w:rsid w:val="001E2307"/>
    <w:rsid w:val="001F2496"/>
    <w:rsid w:val="001F3DF0"/>
    <w:rsid w:val="001F4731"/>
    <w:rsid w:val="001F62AA"/>
    <w:rsid w:val="00203633"/>
    <w:rsid w:val="002052F1"/>
    <w:rsid w:val="0021072F"/>
    <w:rsid w:val="00211D01"/>
    <w:rsid w:val="00212294"/>
    <w:rsid w:val="00212A64"/>
    <w:rsid w:val="00214E95"/>
    <w:rsid w:val="00223498"/>
    <w:rsid w:val="00232B71"/>
    <w:rsid w:val="00234796"/>
    <w:rsid w:val="002403A5"/>
    <w:rsid w:val="002405DE"/>
    <w:rsid w:val="00247824"/>
    <w:rsid w:val="00251490"/>
    <w:rsid w:val="002534CB"/>
    <w:rsid w:val="0027246C"/>
    <w:rsid w:val="002732CD"/>
    <w:rsid w:val="002756C0"/>
    <w:rsid w:val="0028407A"/>
    <w:rsid w:val="002872C1"/>
    <w:rsid w:val="00294279"/>
    <w:rsid w:val="002952F6"/>
    <w:rsid w:val="002963AB"/>
    <w:rsid w:val="00296A3A"/>
    <w:rsid w:val="002A0C67"/>
    <w:rsid w:val="002A59C2"/>
    <w:rsid w:val="002B0EC8"/>
    <w:rsid w:val="002D56DF"/>
    <w:rsid w:val="002D606A"/>
    <w:rsid w:val="002D6840"/>
    <w:rsid w:val="002E0AD1"/>
    <w:rsid w:val="002E44EE"/>
    <w:rsid w:val="002E758C"/>
    <w:rsid w:val="002F5BF8"/>
    <w:rsid w:val="00305020"/>
    <w:rsid w:val="0030708F"/>
    <w:rsid w:val="0032661C"/>
    <w:rsid w:val="003332C9"/>
    <w:rsid w:val="0034119B"/>
    <w:rsid w:val="003445C0"/>
    <w:rsid w:val="003458EF"/>
    <w:rsid w:val="00351A22"/>
    <w:rsid w:val="00360A74"/>
    <w:rsid w:val="00361C9E"/>
    <w:rsid w:val="0036205E"/>
    <w:rsid w:val="003821FC"/>
    <w:rsid w:val="00383E6E"/>
    <w:rsid w:val="003861F7"/>
    <w:rsid w:val="00395943"/>
    <w:rsid w:val="003A2D54"/>
    <w:rsid w:val="003A4EED"/>
    <w:rsid w:val="003B09E8"/>
    <w:rsid w:val="003B34BE"/>
    <w:rsid w:val="003B4522"/>
    <w:rsid w:val="003B4677"/>
    <w:rsid w:val="003B5F1D"/>
    <w:rsid w:val="003C6BC5"/>
    <w:rsid w:val="003D16E8"/>
    <w:rsid w:val="003E3D11"/>
    <w:rsid w:val="003E478D"/>
    <w:rsid w:val="003F5371"/>
    <w:rsid w:val="0040412B"/>
    <w:rsid w:val="00405042"/>
    <w:rsid w:val="004102FB"/>
    <w:rsid w:val="00426C7A"/>
    <w:rsid w:val="0043069D"/>
    <w:rsid w:val="004335C2"/>
    <w:rsid w:val="0043373B"/>
    <w:rsid w:val="00437D22"/>
    <w:rsid w:val="00445095"/>
    <w:rsid w:val="00447EBE"/>
    <w:rsid w:val="00455615"/>
    <w:rsid w:val="00455FCD"/>
    <w:rsid w:val="00456C55"/>
    <w:rsid w:val="00466977"/>
    <w:rsid w:val="004707FA"/>
    <w:rsid w:val="004708A9"/>
    <w:rsid w:val="00472A68"/>
    <w:rsid w:val="00484611"/>
    <w:rsid w:val="00491AA4"/>
    <w:rsid w:val="004941CE"/>
    <w:rsid w:val="00495346"/>
    <w:rsid w:val="0049538E"/>
    <w:rsid w:val="004A271A"/>
    <w:rsid w:val="004A469D"/>
    <w:rsid w:val="004A56D2"/>
    <w:rsid w:val="004B43DC"/>
    <w:rsid w:val="004C069D"/>
    <w:rsid w:val="004C346E"/>
    <w:rsid w:val="004D4156"/>
    <w:rsid w:val="004D6B9F"/>
    <w:rsid w:val="004F3D8A"/>
    <w:rsid w:val="004F6564"/>
    <w:rsid w:val="00501615"/>
    <w:rsid w:val="00511B02"/>
    <w:rsid w:val="00513E59"/>
    <w:rsid w:val="0051743D"/>
    <w:rsid w:val="00521D5D"/>
    <w:rsid w:val="00527D13"/>
    <w:rsid w:val="005309CE"/>
    <w:rsid w:val="00530C54"/>
    <w:rsid w:val="0053302D"/>
    <w:rsid w:val="00541F74"/>
    <w:rsid w:val="00556722"/>
    <w:rsid w:val="005632FD"/>
    <w:rsid w:val="0056638A"/>
    <w:rsid w:val="005742EF"/>
    <w:rsid w:val="005749B3"/>
    <w:rsid w:val="00575B2F"/>
    <w:rsid w:val="00580DE8"/>
    <w:rsid w:val="00580F12"/>
    <w:rsid w:val="00581633"/>
    <w:rsid w:val="00582D8A"/>
    <w:rsid w:val="00586C5F"/>
    <w:rsid w:val="0059180A"/>
    <w:rsid w:val="005A2DB6"/>
    <w:rsid w:val="005A4702"/>
    <w:rsid w:val="005C1857"/>
    <w:rsid w:val="005C33D2"/>
    <w:rsid w:val="005D6081"/>
    <w:rsid w:val="005E4A3E"/>
    <w:rsid w:val="00607BB8"/>
    <w:rsid w:val="00610785"/>
    <w:rsid w:val="00613D81"/>
    <w:rsid w:val="00622575"/>
    <w:rsid w:val="006237C3"/>
    <w:rsid w:val="00624BA3"/>
    <w:rsid w:val="00640011"/>
    <w:rsid w:val="00644123"/>
    <w:rsid w:val="0064771C"/>
    <w:rsid w:val="00672657"/>
    <w:rsid w:val="0067286F"/>
    <w:rsid w:val="006826E0"/>
    <w:rsid w:val="006829F9"/>
    <w:rsid w:val="00683DB5"/>
    <w:rsid w:val="0068581C"/>
    <w:rsid w:val="006B0DD6"/>
    <w:rsid w:val="006B4F9B"/>
    <w:rsid w:val="006C0237"/>
    <w:rsid w:val="006C0391"/>
    <w:rsid w:val="006D229B"/>
    <w:rsid w:val="006E0811"/>
    <w:rsid w:val="006F0ED3"/>
    <w:rsid w:val="006F1968"/>
    <w:rsid w:val="006F2A4B"/>
    <w:rsid w:val="006F360D"/>
    <w:rsid w:val="006F4CF7"/>
    <w:rsid w:val="006F5713"/>
    <w:rsid w:val="006F6EAD"/>
    <w:rsid w:val="007013BE"/>
    <w:rsid w:val="00701875"/>
    <w:rsid w:val="007045AD"/>
    <w:rsid w:val="00705DF2"/>
    <w:rsid w:val="007063AA"/>
    <w:rsid w:val="00721DDF"/>
    <w:rsid w:val="00742647"/>
    <w:rsid w:val="0074429C"/>
    <w:rsid w:val="00751C27"/>
    <w:rsid w:val="007604E8"/>
    <w:rsid w:val="00761FB5"/>
    <w:rsid w:val="0076397D"/>
    <w:rsid w:val="00765F32"/>
    <w:rsid w:val="00770BA4"/>
    <w:rsid w:val="0077202E"/>
    <w:rsid w:val="00776A43"/>
    <w:rsid w:val="007779C3"/>
    <w:rsid w:val="007A6B2C"/>
    <w:rsid w:val="007B7C77"/>
    <w:rsid w:val="007C0662"/>
    <w:rsid w:val="007C5170"/>
    <w:rsid w:val="007D19A4"/>
    <w:rsid w:val="007D58AE"/>
    <w:rsid w:val="007E3D9E"/>
    <w:rsid w:val="007E4776"/>
    <w:rsid w:val="007E5861"/>
    <w:rsid w:val="007F00FC"/>
    <w:rsid w:val="007F2CFB"/>
    <w:rsid w:val="008017B1"/>
    <w:rsid w:val="00804C52"/>
    <w:rsid w:val="00813226"/>
    <w:rsid w:val="00816BDA"/>
    <w:rsid w:val="0081705E"/>
    <w:rsid w:val="0082032C"/>
    <w:rsid w:val="008231B5"/>
    <w:rsid w:val="00827384"/>
    <w:rsid w:val="00831501"/>
    <w:rsid w:val="00831606"/>
    <w:rsid w:val="0083264F"/>
    <w:rsid w:val="00842E4B"/>
    <w:rsid w:val="00843F36"/>
    <w:rsid w:val="00847B35"/>
    <w:rsid w:val="00855AB6"/>
    <w:rsid w:val="0085627B"/>
    <w:rsid w:val="008645BA"/>
    <w:rsid w:val="00870923"/>
    <w:rsid w:val="008833A5"/>
    <w:rsid w:val="0088575D"/>
    <w:rsid w:val="0089089E"/>
    <w:rsid w:val="00893330"/>
    <w:rsid w:val="00894B7F"/>
    <w:rsid w:val="00894E44"/>
    <w:rsid w:val="00896201"/>
    <w:rsid w:val="008A6308"/>
    <w:rsid w:val="008C2B17"/>
    <w:rsid w:val="008C4313"/>
    <w:rsid w:val="008C4375"/>
    <w:rsid w:val="008C4AB6"/>
    <w:rsid w:val="008C5379"/>
    <w:rsid w:val="008C720F"/>
    <w:rsid w:val="008F3E86"/>
    <w:rsid w:val="00902E04"/>
    <w:rsid w:val="00905A83"/>
    <w:rsid w:val="009071C5"/>
    <w:rsid w:val="00917494"/>
    <w:rsid w:val="009302AC"/>
    <w:rsid w:val="00932F2A"/>
    <w:rsid w:val="00934079"/>
    <w:rsid w:val="00934A0A"/>
    <w:rsid w:val="009403D1"/>
    <w:rsid w:val="009478DE"/>
    <w:rsid w:val="009544A7"/>
    <w:rsid w:val="00954755"/>
    <w:rsid w:val="00954ED0"/>
    <w:rsid w:val="00957B6C"/>
    <w:rsid w:val="00962296"/>
    <w:rsid w:val="009651C9"/>
    <w:rsid w:val="00975B09"/>
    <w:rsid w:val="009828B4"/>
    <w:rsid w:val="0099126D"/>
    <w:rsid w:val="00996C27"/>
    <w:rsid w:val="009A0B6B"/>
    <w:rsid w:val="009A2EFF"/>
    <w:rsid w:val="009A72BD"/>
    <w:rsid w:val="009A7A99"/>
    <w:rsid w:val="009B051F"/>
    <w:rsid w:val="009B3356"/>
    <w:rsid w:val="009B75B5"/>
    <w:rsid w:val="009C0F57"/>
    <w:rsid w:val="009D31F7"/>
    <w:rsid w:val="009E0B47"/>
    <w:rsid w:val="009E2A77"/>
    <w:rsid w:val="009E59BE"/>
    <w:rsid w:val="009E7FBF"/>
    <w:rsid w:val="009F399F"/>
    <w:rsid w:val="009F732C"/>
    <w:rsid w:val="00A03B80"/>
    <w:rsid w:val="00A06C0F"/>
    <w:rsid w:val="00A2083A"/>
    <w:rsid w:val="00A211FC"/>
    <w:rsid w:val="00A26CBB"/>
    <w:rsid w:val="00A321DA"/>
    <w:rsid w:val="00A42CD8"/>
    <w:rsid w:val="00A46C16"/>
    <w:rsid w:val="00A53370"/>
    <w:rsid w:val="00A6635E"/>
    <w:rsid w:val="00A729B8"/>
    <w:rsid w:val="00A74D00"/>
    <w:rsid w:val="00A74DA7"/>
    <w:rsid w:val="00A800B1"/>
    <w:rsid w:val="00A80404"/>
    <w:rsid w:val="00A83E89"/>
    <w:rsid w:val="00A93A4A"/>
    <w:rsid w:val="00AC2087"/>
    <w:rsid w:val="00AC3D17"/>
    <w:rsid w:val="00AD4143"/>
    <w:rsid w:val="00AD4261"/>
    <w:rsid w:val="00AD725C"/>
    <w:rsid w:val="00AE1392"/>
    <w:rsid w:val="00AE522C"/>
    <w:rsid w:val="00AF1C7C"/>
    <w:rsid w:val="00B033B4"/>
    <w:rsid w:val="00B04E87"/>
    <w:rsid w:val="00B13AE0"/>
    <w:rsid w:val="00B14699"/>
    <w:rsid w:val="00B2110C"/>
    <w:rsid w:val="00B23B17"/>
    <w:rsid w:val="00B25C27"/>
    <w:rsid w:val="00B31864"/>
    <w:rsid w:val="00B339C5"/>
    <w:rsid w:val="00B373E2"/>
    <w:rsid w:val="00B479AF"/>
    <w:rsid w:val="00B52977"/>
    <w:rsid w:val="00B56BB4"/>
    <w:rsid w:val="00BA41A2"/>
    <w:rsid w:val="00BB0E1F"/>
    <w:rsid w:val="00BB124B"/>
    <w:rsid w:val="00BB5673"/>
    <w:rsid w:val="00BB62A9"/>
    <w:rsid w:val="00BC589F"/>
    <w:rsid w:val="00BD0726"/>
    <w:rsid w:val="00BD30AC"/>
    <w:rsid w:val="00BD38E3"/>
    <w:rsid w:val="00BE0A41"/>
    <w:rsid w:val="00BE6415"/>
    <w:rsid w:val="00BF7353"/>
    <w:rsid w:val="00C05370"/>
    <w:rsid w:val="00C0757C"/>
    <w:rsid w:val="00C10B55"/>
    <w:rsid w:val="00C11DF4"/>
    <w:rsid w:val="00C139A6"/>
    <w:rsid w:val="00C31554"/>
    <w:rsid w:val="00C321E1"/>
    <w:rsid w:val="00C34AEF"/>
    <w:rsid w:val="00C42572"/>
    <w:rsid w:val="00C451A3"/>
    <w:rsid w:val="00C51925"/>
    <w:rsid w:val="00C5416F"/>
    <w:rsid w:val="00C61A88"/>
    <w:rsid w:val="00C635A8"/>
    <w:rsid w:val="00C63F8F"/>
    <w:rsid w:val="00C80423"/>
    <w:rsid w:val="00C814AF"/>
    <w:rsid w:val="00C9447B"/>
    <w:rsid w:val="00C94863"/>
    <w:rsid w:val="00C96BDF"/>
    <w:rsid w:val="00C97F5F"/>
    <w:rsid w:val="00CA2E12"/>
    <w:rsid w:val="00CA35C6"/>
    <w:rsid w:val="00CA46B7"/>
    <w:rsid w:val="00CA5351"/>
    <w:rsid w:val="00CA7FED"/>
    <w:rsid w:val="00CC167B"/>
    <w:rsid w:val="00CC1A2E"/>
    <w:rsid w:val="00CD2FD8"/>
    <w:rsid w:val="00CD3DD4"/>
    <w:rsid w:val="00CE57BF"/>
    <w:rsid w:val="00CE6A73"/>
    <w:rsid w:val="00CE7582"/>
    <w:rsid w:val="00CF196A"/>
    <w:rsid w:val="00CF21E3"/>
    <w:rsid w:val="00CF4175"/>
    <w:rsid w:val="00CF4A97"/>
    <w:rsid w:val="00D07CB7"/>
    <w:rsid w:val="00D1152C"/>
    <w:rsid w:val="00D1294A"/>
    <w:rsid w:val="00D16011"/>
    <w:rsid w:val="00D2305D"/>
    <w:rsid w:val="00D37DCF"/>
    <w:rsid w:val="00D43A6F"/>
    <w:rsid w:val="00D52C7A"/>
    <w:rsid w:val="00D64D4A"/>
    <w:rsid w:val="00D83F60"/>
    <w:rsid w:val="00D90010"/>
    <w:rsid w:val="00D95772"/>
    <w:rsid w:val="00DA00D0"/>
    <w:rsid w:val="00DA39B8"/>
    <w:rsid w:val="00DA41C1"/>
    <w:rsid w:val="00DA4A39"/>
    <w:rsid w:val="00DA7B1F"/>
    <w:rsid w:val="00DC31B4"/>
    <w:rsid w:val="00DD04CF"/>
    <w:rsid w:val="00DD0BDB"/>
    <w:rsid w:val="00DE0658"/>
    <w:rsid w:val="00DE1ABC"/>
    <w:rsid w:val="00DE2420"/>
    <w:rsid w:val="00DE2AF8"/>
    <w:rsid w:val="00DF66C4"/>
    <w:rsid w:val="00E11A2C"/>
    <w:rsid w:val="00E154F6"/>
    <w:rsid w:val="00E16D2F"/>
    <w:rsid w:val="00E31CC8"/>
    <w:rsid w:val="00E60A14"/>
    <w:rsid w:val="00E646A1"/>
    <w:rsid w:val="00E651C7"/>
    <w:rsid w:val="00E65A29"/>
    <w:rsid w:val="00E6650E"/>
    <w:rsid w:val="00E70FBD"/>
    <w:rsid w:val="00E74697"/>
    <w:rsid w:val="00E7753D"/>
    <w:rsid w:val="00E87B0C"/>
    <w:rsid w:val="00E91BE9"/>
    <w:rsid w:val="00E96174"/>
    <w:rsid w:val="00EB1A25"/>
    <w:rsid w:val="00EB3847"/>
    <w:rsid w:val="00EB3DFE"/>
    <w:rsid w:val="00EC0F10"/>
    <w:rsid w:val="00EC1B01"/>
    <w:rsid w:val="00EC20C3"/>
    <w:rsid w:val="00EC27C7"/>
    <w:rsid w:val="00EC326E"/>
    <w:rsid w:val="00ED2B66"/>
    <w:rsid w:val="00ED576E"/>
    <w:rsid w:val="00ED683A"/>
    <w:rsid w:val="00ED6E87"/>
    <w:rsid w:val="00EF1799"/>
    <w:rsid w:val="00EF1AB8"/>
    <w:rsid w:val="00EF2B8B"/>
    <w:rsid w:val="00F03326"/>
    <w:rsid w:val="00F05B7B"/>
    <w:rsid w:val="00F06010"/>
    <w:rsid w:val="00F12CDC"/>
    <w:rsid w:val="00F156BB"/>
    <w:rsid w:val="00F15FE3"/>
    <w:rsid w:val="00F25934"/>
    <w:rsid w:val="00F27F9E"/>
    <w:rsid w:val="00F316AA"/>
    <w:rsid w:val="00F36F02"/>
    <w:rsid w:val="00F44546"/>
    <w:rsid w:val="00F711B0"/>
    <w:rsid w:val="00F7244C"/>
    <w:rsid w:val="00F73248"/>
    <w:rsid w:val="00F87A22"/>
    <w:rsid w:val="00F907EF"/>
    <w:rsid w:val="00F956E3"/>
    <w:rsid w:val="00F97554"/>
    <w:rsid w:val="00FA5256"/>
    <w:rsid w:val="00FA59A8"/>
    <w:rsid w:val="00FA78D9"/>
    <w:rsid w:val="00FC49C7"/>
    <w:rsid w:val="00FD5FE0"/>
    <w:rsid w:val="00FE038D"/>
    <w:rsid w:val="00FE352F"/>
    <w:rsid w:val="00FE76CF"/>
    <w:rsid w:val="00FF59F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6B7"/>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link w:val="ListParagraphChar"/>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character" w:customStyle="1" w:styleId="ListParagraphChar">
    <w:name w:val="List Paragraph Char"/>
    <w:link w:val="ListParagraph"/>
    <w:uiPriority w:val="34"/>
    <w:locked/>
    <w:rsid w:val="00580F12"/>
    <w:rPr>
      <w:rFonts w:ascii="Times New Roman" w:eastAsia="MS Mincho" w:hAnsi="Times New Roman" w:cs="Times New Roman"/>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6B7"/>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link w:val="ListParagraphChar"/>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character" w:customStyle="1" w:styleId="ListParagraphChar">
    <w:name w:val="List Paragraph Char"/>
    <w:link w:val="ListParagraph"/>
    <w:uiPriority w:val="34"/>
    <w:locked/>
    <w:rsid w:val="00580F12"/>
    <w:rPr>
      <w:rFonts w:ascii="Times New Roman" w:eastAsia="MS Mincho"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38044">
      <w:bodyDiv w:val="1"/>
      <w:marLeft w:val="0"/>
      <w:marRight w:val="0"/>
      <w:marTop w:val="0"/>
      <w:marBottom w:val="0"/>
      <w:divBdr>
        <w:top w:val="none" w:sz="0" w:space="0" w:color="auto"/>
        <w:left w:val="none" w:sz="0" w:space="0" w:color="auto"/>
        <w:bottom w:val="none" w:sz="0" w:space="0" w:color="auto"/>
        <w:right w:val="none" w:sz="0" w:space="0" w:color="auto"/>
      </w:divBdr>
    </w:div>
    <w:div w:id="214125359">
      <w:bodyDiv w:val="1"/>
      <w:marLeft w:val="0"/>
      <w:marRight w:val="0"/>
      <w:marTop w:val="0"/>
      <w:marBottom w:val="0"/>
      <w:divBdr>
        <w:top w:val="none" w:sz="0" w:space="0" w:color="auto"/>
        <w:left w:val="none" w:sz="0" w:space="0" w:color="auto"/>
        <w:bottom w:val="none" w:sz="0" w:space="0" w:color="auto"/>
        <w:right w:val="none" w:sz="0" w:space="0" w:color="auto"/>
      </w:divBdr>
    </w:div>
    <w:div w:id="225458102">
      <w:bodyDiv w:val="1"/>
      <w:marLeft w:val="0"/>
      <w:marRight w:val="0"/>
      <w:marTop w:val="0"/>
      <w:marBottom w:val="0"/>
      <w:divBdr>
        <w:top w:val="none" w:sz="0" w:space="0" w:color="auto"/>
        <w:left w:val="none" w:sz="0" w:space="0" w:color="auto"/>
        <w:bottom w:val="none" w:sz="0" w:space="0" w:color="auto"/>
        <w:right w:val="none" w:sz="0" w:space="0" w:color="auto"/>
      </w:divBdr>
    </w:div>
    <w:div w:id="269968146">
      <w:bodyDiv w:val="1"/>
      <w:marLeft w:val="0"/>
      <w:marRight w:val="0"/>
      <w:marTop w:val="0"/>
      <w:marBottom w:val="0"/>
      <w:divBdr>
        <w:top w:val="none" w:sz="0" w:space="0" w:color="auto"/>
        <w:left w:val="none" w:sz="0" w:space="0" w:color="auto"/>
        <w:bottom w:val="none" w:sz="0" w:space="0" w:color="auto"/>
        <w:right w:val="none" w:sz="0" w:space="0" w:color="auto"/>
      </w:divBdr>
    </w:div>
    <w:div w:id="321544803">
      <w:bodyDiv w:val="1"/>
      <w:marLeft w:val="0"/>
      <w:marRight w:val="0"/>
      <w:marTop w:val="0"/>
      <w:marBottom w:val="0"/>
      <w:divBdr>
        <w:top w:val="none" w:sz="0" w:space="0" w:color="auto"/>
        <w:left w:val="none" w:sz="0" w:space="0" w:color="auto"/>
        <w:bottom w:val="none" w:sz="0" w:space="0" w:color="auto"/>
        <w:right w:val="none" w:sz="0" w:space="0" w:color="auto"/>
      </w:divBdr>
    </w:div>
    <w:div w:id="363949614">
      <w:bodyDiv w:val="1"/>
      <w:marLeft w:val="0"/>
      <w:marRight w:val="0"/>
      <w:marTop w:val="0"/>
      <w:marBottom w:val="0"/>
      <w:divBdr>
        <w:top w:val="none" w:sz="0" w:space="0" w:color="auto"/>
        <w:left w:val="none" w:sz="0" w:space="0" w:color="auto"/>
        <w:bottom w:val="none" w:sz="0" w:space="0" w:color="auto"/>
        <w:right w:val="none" w:sz="0" w:space="0" w:color="auto"/>
      </w:divBdr>
    </w:div>
    <w:div w:id="385226843">
      <w:bodyDiv w:val="1"/>
      <w:marLeft w:val="0"/>
      <w:marRight w:val="0"/>
      <w:marTop w:val="0"/>
      <w:marBottom w:val="0"/>
      <w:divBdr>
        <w:top w:val="none" w:sz="0" w:space="0" w:color="auto"/>
        <w:left w:val="none" w:sz="0" w:space="0" w:color="auto"/>
        <w:bottom w:val="none" w:sz="0" w:space="0" w:color="auto"/>
        <w:right w:val="none" w:sz="0" w:space="0" w:color="auto"/>
      </w:divBdr>
    </w:div>
    <w:div w:id="389311321">
      <w:bodyDiv w:val="1"/>
      <w:marLeft w:val="0"/>
      <w:marRight w:val="0"/>
      <w:marTop w:val="0"/>
      <w:marBottom w:val="0"/>
      <w:divBdr>
        <w:top w:val="none" w:sz="0" w:space="0" w:color="auto"/>
        <w:left w:val="none" w:sz="0" w:space="0" w:color="auto"/>
        <w:bottom w:val="none" w:sz="0" w:space="0" w:color="auto"/>
        <w:right w:val="none" w:sz="0" w:space="0" w:color="auto"/>
      </w:divBdr>
    </w:div>
    <w:div w:id="470637791">
      <w:bodyDiv w:val="1"/>
      <w:marLeft w:val="0"/>
      <w:marRight w:val="0"/>
      <w:marTop w:val="0"/>
      <w:marBottom w:val="0"/>
      <w:divBdr>
        <w:top w:val="none" w:sz="0" w:space="0" w:color="auto"/>
        <w:left w:val="none" w:sz="0" w:space="0" w:color="auto"/>
        <w:bottom w:val="none" w:sz="0" w:space="0" w:color="auto"/>
        <w:right w:val="none" w:sz="0" w:space="0" w:color="auto"/>
      </w:divBdr>
      <w:divsChild>
        <w:div w:id="1173567876">
          <w:marLeft w:val="677"/>
          <w:marRight w:val="0"/>
          <w:marTop w:val="86"/>
          <w:marBottom w:val="0"/>
          <w:divBdr>
            <w:top w:val="none" w:sz="0" w:space="0" w:color="auto"/>
            <w:left w:val="none" w:sz="0" w:space="0" w:color="auto"/>
            <w:bottom w:val="none" w:sz="0" w:space="0" w:color="auto"/>
            <w:right w:val="none" w:sz="0" w:space="0" w:color="auto"/>
          </w:divBdr>
        </w:div>
      </w:divsChild>
    </w:div>
    <w:div w:id="632490688">
      <w:bodyDiv w:val="1"/>
      <w:marLeft w:val="0"/>
      <w:marRight w:val="0"/>
      <w:marTop w:val="0"/>
      <w:marBottom w:val="0"/>
      <w:divBdr>
        <w:top w:val="none" w:sz="0" w:space="0" w:color="auto"/>
        <w:left w:val="none" w:sz="0" w:space="0" w:color="auto"/>
        <w:bottom w:val="none" w:sz="0" w:space="0" w:color="auto"/>
        <w:right w:val="none" w:sz="0" w:space="0" w:color="auto"/>
      </w:divBdr>
    </w:div>
    <w:div w:id="683748424">
      <w:bodyDiv w:val="1"/>
      <w:marLeft w:val="0"/>
      <w:marRight w:val="0"/>
      <w:marTop w:val="0"/>
      <w:marBottom w:val="0"/>
      <w:divBdr>
        <w:top w:val="none" w:sz="0" w:space="0" w:color="auto"/>
        <w:left w:val="none" w:sz="0" w:space="0" w:color="auto"/>
        <w:bottom w:val="none" w:sz="0" w:space="0" w:color="auto"/>
        <w:right w:val="none" w:sz="0" w:space="0" w:color="auto"/>
      </w:divBdr>
    </w:div>
    <w:div w:id="806825266">
      <w:bodyDiv w:val="1"/>
      <w:marLeft w:val="0"/>
      <w:marRight w:val="0"/>
      <w:marTop w:val="0"/>
      <w:marBottom w:val="0"/>
      <w:divBdr>
        <w:top w:val="none" w:sz="0" w:space="0" w:color="auto"/>
        <w:left w:val="none" w:sz="0" w:space="0" w:color="auto"/>
        <w:bottom w:val="none" w:sz="0" w:space="0" w:color="auto"/>
        <w:right w:val="none" w:sz="0" w:space="0" w:color="auto"/>
      </w:divBdr>
    </w:div>
    <w:div w:id="818687526">
      <w:bodyDiv w:val="1"/>
      <w:marLeft w:val="0"/>
      <w:marRight w:val="0"/>
      <w:marTop w:val="0"/>
      <w:marBottom w:val="0"/>
      <w:divBdr>
        <w:top w:val="none" w:sz="0" w:space="0" w:color="auto"/>
        <w:left w:val="none" w:sz="0" w:space="0" w:color="auto"/>
        <w:bottom w:val="none" w:sz="0" w:space="0" w:color="auto"/>
        <w:right w:val="none" w:sz="0" w:space="0" w:color="auto"/>
      </w:divBdr>
    </w:div>
    <w:div w:id="882130980">
      <w:bodyDiv w:val="1"/>
      <w:marLeft w:val="0"/>
      <w:marRight w:val="0"/>
      <w:marTop w:val="0"/>
      <w:marBottom w:val="0"/>
      <w:divBdr>
        <w:top w:val="none" w:sz="0" w:space="0" w:color="auto"/>
        <w:left w:val="none" w:sz="0" w:space="0" w:color="auto"/>
        <w:bottom w:val="none" w:sz="0" w:space="0" w:color="auto"/>
        <w:right w:val="none" w:sz="0" w:space="0" w:color="auto"/>
      </w:divBdr>
    </w:div>
    <w:div w:id="967399486">
      <w:bodyDiv w:val="1"/>
      <w:marLeft w:val="0"/>
      <w:marRight w:val="0"/>
      <w:marTop w:val="0"/>
      <w:marBottom w:val="0"/>
      <w:divBdr>
        <w:top w:val="none" w:sz="0" w:space="0" w:color="auto"/>
        <w:left w:val="none" w:sz="0" w:space="0" w:color="auto"/>
        <w:bottom w:val="none" w:sz="0" w:space="0" w:color="auto"/>
        <w:right w:val="none" w:sz="0" w:space="0" w:color="auto"/>
      </w:divBdr>
    </w:div>
    <w:div w:id="980157375">
      <w:bodyDiv w:val="1"/>
      <w:marLeft w:val="0"/>
      <w:marRight w:val="0"/>
      <w:marTop w:val="0"/>
      <w:marBottom w:val="0"/>
      <w:divBdr>
        <w:top w:val="none" w:sz="0" w:space="0" w:color="auto"/>
        <w:left w:val="none" w:sz="0" w:space="0" w:color="auto"/>
        <w:bottom w:val="none" w:sz="0" w:space="0" w:color="auto"/>
        <w:right w:val="none" w:sz="0" w:space="0" w:color="auto"/>
      </w:divBdr>
    </w:div>
    <w:div w:id="1264801934">
      <w:bodyDiv w:val="1"/>
      <w:marLeft w:val="0"/>
      <w:marRight w:val="0"/>
      <w:marTop w:val="0"/>
      <w:marBottom w:val="0"/>
      <w:divBdr>
        <w:top w:val="none" w:sz="0" w:space="0" w:color="auto"/>
        <w:left w:val="none" w:sz="0" w:space="0" w:color="auto"/>
        <w:bottom w:val="none" w:sz="0" w:space="0" w:color="auto"/>
        <w:right w:val="none" w:sz="0" w:space="0" w:color="auto"/>
      </w:divBdr>
    </w:div>
    <w:div w:id="1383561325">
      <w:bodyDiv w:val="1"/>
      <w:marLeft w:val="0"/>
      <w:marRight w:val="0"/>
      <w:marTop w:val="0"/>
      <w:marBottom w:val="0"/>
      <w:divBdr>
        <w:top w:val="none" w:sz="0" w:space="0" w:color="auto"/>
        <w:left w:val="none" w:sz="0" w:space="0" w:color="auto"/>
        <w:bottom w:val="none" w:sz="0" w:space="0" w:color="auto"/>
        <w:right w:val="none" w:sz="0" w:space="0" w:color="auto"/>
      </w:divBdr>
    </w:div>
    <w:div w:id="1399212503">
      <w:bodyDiv w:val="1"/>
      <w:marLeft w:val="0"/>
      <w:marRight w:val="0"/>
      <w:marTop w:val="0"/>
      <w:marBottom w:val="0"/>
      <w:divBdr>
        <w:top w:val="none" w:sz="0" w:space="0" w:color="auto"/>
        <w:left w:val="none" w:sz="0" w:space="0" w:color="auto"/>
        <w:bottom w:val="none" w:sz="0" w:space="0" w:color="auto"/>
        <w:right w:val="none" w:sz="0" w:space="0" w:color="auto"/>
      </w:divBdr>
    </w:div>
    <w:div w:id="1533804759">
      <w:bodyDiv w:val="1"/>
      <w:marLeft w:val="0"/>
      <w:marRight w:val="0"/>
      <w:marTop w:val="0"/>
      <w:marBottom w:val="0"/>
      <w:divBdr>
        <w:top w:val="none" w:sz="0" w:space="0" w:color="auto"/>
        <w:left w:val="none" w:sz="0" w:space="0" w:color="auto"/>
        <w:bottom w:val="none" w:sz="0" w:space="0" w:color="auto"/>
        <w:right w:val="none" w:sz="0" w:space="0" w:color="auto"/>
      </w:divBdr>
    </w:div>
    <w:div w:id="1794863636">
      <w:bodyDiv w:val="1"/>
      <w:marLeft w:val="0"/>
      <w:marRight w:val="0"/>
      <w:marTop w:val="0"/>
      <w:marBottom w:val="0"/>
      <w:divBdr>
        <w:top w:val="none" w:sz="0" w:space="0" w:color="auto"/>
        <w:left w:val="none" w:sz="0" w:space="0" w:color="auto"/>
        <w:bottom w:val="none" w:sz="0" w:space="0" w:color="auto"/>
        <w:right w:val="none" w:sz="0" w:space="0" w:color="auto"/>
      </w:divBdr>
    </w:div>
    <w:div w:id="1914969906">
      <w:bodyDiv w:val="1"/>
      <w:marLeft w:val="0"/>
      <w:marRight w:val="0"/>
      <w:marTop w:val="0"/>
      <w:marBottom w:val="0"/>
      <w:divBdr>
        <w:top w:val="none" w:sz="0" w:space="0" w:color="auto"/>
        <w:left w:val="none" w:sz="0" w:space="0" w:color="auto"/>
        <w:bottom w:val="none" w:sz="0" w:space="0" w:color="auto"/>
        <w:right w:val="none" w:sz="0" w:space="0" w:color="auto"/>
      </w:divBdr>
    </w:div>
    <w:div w:id="1916161154">
      <w:bodyDiv w:val="1"/>
      <w:marLeft w:val="0"/>
      <w:marRight w:val="0"/>
      <w:marTop w:val="0"/>
      <w:marBottom w:val="0"/>
      <w:divBdr>
        <w:top w:val="none" w:sz="0" w:space="0" w:color="auto"/>
        <w:left w:val="none" w:sz="0" w:space="0" w:color="auto"/>
        <w:bottom w:val="none" w:sz="0" w:space="0" w:color="auto"/>
        <w:right w:val="none" w:sz="0" w:space="0" w:color="auto"/>
      </w:divBdr>
    </w:div>
    <w:div w:id="1924535050">
      <w:bodyDiv w:val="1"/>
      <w:marLeft w:val="0"/>
      <w:marRight w:val="0"/>
      <w:marTop w:val="0"/>
      <w:marBottom w:val="0"/>
      <w:divBdr>
        <w:top w:val="none" w:sz="0" w:space="0" w:color="auto"/>
        <w:left w:val="none" w:sz="0" w:space="0" w:color="auto"/>
        <w:bottom w:val="none" w:sz="0" w:space="0" w:color="auto"/>
        <w:right w:val="none" w:sz="0" w:space="0" w:color="auto"/>
      </w:divBdr>
    </w:div>
    <w:div w:id="1958179452">
      <w:bodyDiv w:val="1"/>
      <w:marLeft w:val="0"/>
      <w:marRight w:val="0"/>
      <w:marTop w:val="0"/>
      <w:marBottom w:val="0"/>
      <w:divBdr>
        <w:top w:val="none" w:sz="0" w:space="0" w:color="auto"/>
        <w:left w:val="none" w:sz="0" w:space="0" w:color="auto"/>
        <w:bottom w:val="none" w:sz="0" w:space="0" w:color="auto"/>
        <w:right w:val="none" w:sz="0" w:space="0" w:color="auto"/>
      </w:divBdr>
    </w:div>
    <w:div w:id="2103526657">
      <w:bodyDiv w:val="1"/>
      <w:marLeft w:val="0"/>
      <w:marRight w:val="0"/>
      <w:marTop w:val="0"/>
      <w:marBottom w:val="0"/>
      <w:divBdr>
        <w:top w:val="none" w:sz="0" w:space="0" w:color="auto"/>
        <w:left w:val="none" w:sz="0" w:space="0" w:color="auto"/>
        <w:bottom w:val="none" w:sz="0" w:space="0" w:color="auto"/>
        <w:right w:val="none" w:sz="0" w:space="0" w:color="auto"/>
      </w:divBdr>
    </w:div>
    <w:div w:id="2136948003">
      <w:bodyDiv w:val="1"/>
      <w:marLeft w:val="0"/>
      <w:marRight w:val="0"/>
      <w:marTop w:val="0"/>
      <w:marBottom w:val="0"/>
      <w:divBdr>
        <w:top w:val="none" w:sz="0" w:space="0" w:color="auto"/>
        <w:left w:val="none" w:sz="0" w:space="0" w:color="auto"/>
        <w:bottom w:val="none" w:sz="0" w:space="0" w:color="auto"/>
        <w:right w:val="none" w:sz="0" w:space="0" w:color="auto"/>
      </w:divBdr>
      <w:divsChild>
        <w:div w:id="123890081">
          <w:marLeft w:val="677"/>
          <w:marRight w:val="0"/>
          <w:marTop w:val="86"/>
          <w:marBottom w:val="0"/>
          <w:divBdr>
            <w:top w:val="none" w:sz="0" w:space="0" w:color="auto"/>
            <w:left w:val="none" w:sz="0" w:space="0" w:color="auto"/>
            <w:bottom w:val="none" w:sz="0" w:space="0" w:color="auto"/>
            <w:right w:val="none" w:sz="0" w:space="0" w:color="auto"/>
          </w:divBdr>
        </w:div>
      </w:divsChild>
    </w:div>
    <w:div w:id="213994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7A6FC96C-C8D4-47F0-A95D-2F6931145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1128</Words>
  <Characters>6436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Efstathios Katranaras</dc:creator>
  <cp:lastModifiedBy>Efstathios Katranaras</cp:lastModifiedBy>
  <cp:revision>3</cp:revision>
  <dcterms:created xsi:type="dcterms:W3CDTF">2017-05-05T11:05:00Z</dcterms:created>
  <dcterms:modified xsi:type="dcterms:W3CDTF">2017-05-05T23:27:00Z</dcterms:modified>
</cp:coreProperties>
</file>