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9B439" w14:textId="2B0202F3"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sidR="00AA6B8B">
        <w:rPr>
          <w:rFonts w:ascii="Arial" w:hAnsi="Arial" w:cs="Arial"/>
          <w:b/>
          <w:sz w:val="24"/>
          <w:szCs w:val="24"/>
        </w:rPr>
        <w:t>89</w:t>
      </w:r>
      <w:r w:rsidRPr="000A64D8">
        <w:rPr>
          <w:rFonts w:ascii="Arial" w:hAnsi="Arial" w:cs="Arial"/>
          <w:b/>
          <w:sz w:val="24"/>
          <w:szCs w:val="24"/>
        </w:rPr>
        <w:tab/>
      </w:r>
      <w:r w:rsidR="0015183A" w:rsidRPr="0015183A">
        <w:rPr>
          <w:rFonts w:ascii="Arial" w:hAnsi="Arial" w:cs="Arial"/>
          <w:b/>
          <w:sz w:val="24"/>
          <w:szCs w:val="24"/>
        </w:rPr>
        <w:t>R1-</w:t>
      </w:r>
      <w:r w:rsidR="00AA6B8B">
        <w:rPr>
          <w:rFonts w:ascii="Arial" w:hAnsi="Arial" w:cs="Arial"/>
          <w:b/>
          <w:sz w:val="24"/>
          <w:szCs w:val="24"/>
        </w:rPr>
        <w:t>170864</w:t>
      </w:r>
      <w:r w:rsidR="00D965B8">
        <w:rPr>
          <w:rFonts w:ascii="Arial" w:hAnsi="Arial" w:cs="Arial"/>
          <w:b/>
          <w:sz w:val="24"/>
          <w:szCs w:val="24"/>
        </w:rPr>
        <w:t>1</w:t>
      </w:r>
    </w:p>
    <w:p w14:paraId="565E28A6" w14:textId="77777777" w:rsidR="00AA6B8B" w:rsidRPr="00FF5C85" w:rsidRDefault="00AA6B8B" w:rsidP="00AA6B8B">
      <w:pPr>
        <w:tabs>
          <w:tab w:val="right" w:pos="9630"/>
        </w:tabs>
        <w:spacing w:after="0"/>
        <w:jc w:val="both"/>
        <w:rPr>
          <w:rFonts w:ascii="Arial" w:hAnsi="Arial" w:cs="Arial"/>
          <w:b/>
          <w:sz w:val="24"/>
          <w:szCs w:val="24"/>
        </w:rPr>
      </w:pPr>
      <w:r>
        <w:rPr>
          <w:rFonts w:ascii="Arial" w:hAnsi="Arial" w:cs="Arial"/>
          <w:b/>
          <w:sz w:val="24"/>
          <w:szCs w:val="24"/>
        </w:rPr>
        <w:t>15</w:t>
      </w:r>
      <w:r w:rsidRPr="00FF5C85">
        <w:rPr>
          <w:rFonts w:ascii="Arial" w:hAnsi="Arial" w:cs="Arial"/>
          <w:b/>
          <w:sz w:val="24"/>
          <w:szCs w:val="24"/>
          <w:vertAlign w:val="superscript"/>
        </w:rPr>
        <w:t>th</w:t>
      </w:r>
      <w:r>
        <w:rPr>
          <w:rFonts w:ascii="Arial" w:hAnsi="Arial" w:cs="Arial"/>
          <w:b/>
          <w:sz w:val="24"/>
          <w:szCs w:val="24"/>
        </w:rPr>
        <w:t xml:space="preserve"> </w:t>
      </w:r>
      <w:r w:rsidRPr="00FF5C85">
        <w:rPr>
          <w:rFonts w:ascii="Arial" w:hAnsi="Arial" w:cs="Arial"/>
          <w:b/>
          <w:sz w:val="24"/>
          <w:szCs w:val="24"/>
        </w:rPr>
        <w:t xml:space="preserve">– </w:t>
      </w:r>
      <w:r>
        <w:rPr>
          <w:rFonts w:ascii="Arial" w:hAnsi="Arial" w:cs="Arial"/>
          <w:b/>
          <w:sz w:val="24"/>
          <w:szCs w:val="24"/>
        </w:rPr>
        <w:t>19</w:t>
      </w:r>
      <w:r w:rsidRPr="00FF5C85">
        <w:rPr>
          <w:rFonts w:ascii="Arial" w:hAnsi="Arial" w:cs="Arial"/>
          <w:b/>
          <w:sz w:val="24"/>
          <w:szCs w:val="24"/>
          <w:vertAlign w:val="superscript"/>
        </w:rPr>
        <w:t>th</w:t>
      </w:r>
      <w:r w:rsidRPr="00FF5C85">
        <w:rPr>
          <w:rFonts w:ascii="Arial" w:hAnsi="Arial" w:cs="Arial"/>
          <w:b/>
          <w:sz w:val="24"/>
          <w:szCs w:val="24"/>
        </w:rPr>
        <w:t xml:space="preserve"> </w:t>
      </w:r>
      <w:r>
        <w:rPr>
          <w:rFonts w:ascii="Arial" w:hAnsi="Arial" w:cs="Arial"/>
          <w:b/>
          <w:sz w:val="24"/>
          <w:szCs w:val="24"/>
        </w:rPr>
        <w:t>May</w:t>
      </w:r>
      <w:r w:rsidRPr="00FF5C85">
        <w:rPr>
          <w:rFonts w:ascii="Arial" w:hAnsi="Arial" w:cs="Arial"/>
          <w:b/>
          <w:sz w:val="24"/>
          <w:szCs w:val="24"/>
        </w:rPr>
        <w:t xml:space="preserve"> 2017</w:t>
      </w:r>
    </w:p>
    <w:p w14:paraId="754A3D0C" w14:textId="77777777" w:rsidR="00AA6B8B" w:rsidRPr="00FF5C85" w:rsidRDefault="00AA6B8B" w:rsidP="00AA6B8B">
      <w:pPr>
        <w:spacing w:after="0"/>
        <w:jc w:val="both"/>
        <w:rPr>
          <w:rFonts w:ascii="Arial" w:hAnsi="Arial" w:cs="Arial"/>
          <w:b/>
          <w:sz w:val="24"/>
          <w:szCs w:val="24"/>
        </w:rPr>
      </w:pPr>
      <w:r>
        <w:rPr>
          <w:rFonts w:ascii="Arial" w:hAnsi="Arial" w:cs="Arial"/>
          <w:b/>
          <w:sz w:val="24"/>
          <w:szCs w:val="24"/>
        </w:rPr>
        <w:t>Hangzhou, China</w:t>
      </w:r>
    </w:p>
    <w:p w14:paraId="26881B34" w14:textId="4AB930F0" w:rsidR="0068226B" w:rsidRPr="000A64D8" w:rsidRDefault="0068226B" w:rsidP="00480B03">
      <w:pPr>
        <w:pStyle w:val="Footer"/>
        <w:jc w:val="both"/>
        <w:rPr>
          <w:noProof w:val="0"/>
        </w:rPr>
      </w:pPr>
    </w:p>
    <w:p w14:paraId="26881B35" w14:textId="4EBE7DA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A6B8B">
        <w:rPr>
          <w:rFonts w:ascii="Arial" w:hAnsi="Arial"/>
          <w:sz w:val="24"/>
        </w:rPr>
        <w:t>7</w:t>
      </w:r>
      <w:r w:rsidR="00823E88" w:rsidRPr="00823E88">
        <w:rPr>
          <w:rFonts w:ascii="Arial" w:hAnsi="Arial"/>
          <w:sz w:val="24"/>
        </w:rPr>
        <w:t>.1.</w:t>
      </w:r>
      <w:r w:rsidR="0015183A">
        <w:rPr>
          <w:rFonts w:ascii="Arial" w:hAnsi="Arial"/>
          <w:sz w:val="24"/>
        </w:rPr>
        <w:t>4</w:t>
      </w:r>
      <w:r w:rsidR="00823E88" w:rsidRPr="00823E88">
        <w:rPr>
          <w:rFonts w:ascii="Arial" w:hAnsi="Arial"/>
          <w:sz w:val="24"/>
        </w:rPr>
        <w:t>.</w:t>
      </w:r>
      <w:r w:rsidR="00C03E19">
        <w:rPr>
          <w:rFonts w:ascii="Arial" w:hAnsi="Arial"/>
          <w:sz w:val="24"/>
        </w:rPr>
        <w:t>1</w:t>
      </w:r>
      <w:r w:rsidR="00823E88" w:rsidRPr="00823E88">
        <w:rPr>
          <w:rFonts w:ascii="Arial" w:hAnsi="Arial"/>
          <w:sz w:val="24"/>
        </w:rPr>
        <w:t>.</w:t>
      </w:r>
      <w:r w:rsidR="00C03E19">
        <w:rPr>
          <w:rFonts w:ascii="Arial" w:hAnsi="Arial"/>
          <w:sz w:val="24"/>
        </w:rPr>
        <w:t>1</w:t>
      </w:r>
      <w:r w:rsidR="00AA6B8B">
        <w:rPr>
          <w:rFonts w:ascii="Arial" w:hAnsi="Arial"/>
          <w:sz w:val="24"/>
        </w:rPr>
        <w:t>.4</w:t>
      </w:r>
      <w:r w:rsidR="00C03E19">
        <w:rPr>
          <w:rFonts w:ascii="Arial" w:hAnsi="Arial"/>
          <w:sz w:val="24"/>
        </w:rPr>
        <w:t xml:space="preserve"> </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3D79A8F8"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6B8B">
        <w:rPr>
          <w:rFonts w:ascii="Arial" w:hAnsi="Arial"/>
          <w:sz w:val="22"/>
        </w:rPr>
        <w:t>Frequency Domain Interleaving</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4D254174" w14:textId="221576EE" w:rsidR="008E0CA9" w:rsidRDefault="00D97952" w:rsidP="008E0CA9">
      <w:pPr>
        <w:rPr>
          <w:lang w:val="en-GB"/>
        </w:rPr>
      </w:pPr>
      <w:r w:rsidRPr="007125FF">
        <w:rPr>
          <w:lang w:val="en-GB"/>
        </w:rPr>
        <w:t>In RAN1</w:t>
      </w:r>
      <w:r>
        <w:rPr>
          <w:lang w:val="en-GB"/>
        </w:rPr>
        <w:t xml:space="preserve"> #88 [1] </w:t>
      </w:r>
      <w:r w:rsidRPr="007125FF">
        <w:rPr>
          <w:lang w:val="en-GB"/>
        </w:rPr>
        <w:t>the following agreements</w:t>
      </w:r>
      <w:r>
        <w:rPr>
          <w:lang w:val="en-GB"/>
        </w:rPr>
        <w:t xml:space="preserve"> were made</w:t>
      </w:r>
    </w:p>
    <w:p w14:paraId="23107E22" w14:textId="77777777" w:rsidR="00D97952" w:rsidRPr="001B314A" w:rsidRDefault="00D97952" w:rsidP="00D97952">
      <w:pPr>
        <w:rPr>
          <w:rFonts w:eastAsia="MS Mincho"/>
          <w:i/>
          <w:lang w:eastAsia="ja-JP"/>
        </w:rPr>
      </w:pPr>
      <w:r w:rsidRPr="001B314A">
        <w:rPr>
          <w:rFonts w:eastAsia="MS Mincho"/>
          <w:i/>
          <w:highlight w:val="green"/>
          <w:lang w:eastAsia="ja-JP"/>
        </w:rPr>
        <w:t>Agreements</w:t>
      </w:r>
      <w:r w:rsidRPr="001B314A">
        <w:rPr>
          <w:rFonts w:eastAsia="MS Mincho"/>
          <w:i/>
          <w:lang w:eastAsia="ja-JP"/>
        </w:rPr>
        <w:t>:</w:t>
      </w:r>
    </w:p>
    <w:p w14:paraId="4AC3A323" w14:textId="77777777" w:rsidR="00D97952" w:rsidRPr="001B314A" w:rsidRDefault="00D97952" w:rsidP="00D97952">
      <w:pPr>
        <w:numPr>
          <w:ilvl w:val="0"/>
          <w:numId w:val="13"/>
        </w:numPr>
        <w:overflowPunct/>
        <w:autoSpaceDE/>
        <w:autoSpaceDN/>
        <w:adjustRightInd/>
        <w:spacing w:after="0"/>
        <w:textAlignment w:val="auto"/>
        <w:rPr>
          <w:rFonts w:eastAsia="MS Mincho"/>
          <w:i/>
          <w:lang w:eastAsia="ja-JP"/>
        </w:rPr>
      </w:pPr>
      <w:r w:rsidRPr="001B314A">
        <w:rPr>
          <w:rFonts w:eastAsia="MS Mincho"/>
          <w:i/>
          <w:iCs/>
          <w:lang w:eastAsia="ja-JP"/>
        </w:rPr>
        <w:t>For the DL/UL data channels, FFS layer mapping to physical resources w.r.t. symbols/layers/carriers</w:t>
      </w:r>
    </w:p>
    <w:p w14:paraId="4E5645D0"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Considering latency for both eMBB and URLLC</w:t>
      </w:r>
    </w:p>
    <w:p w14:paraId="5EC11D12"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Also other aspects such as frequency/time/spatial diversity, UE complexity, eMBB/URLLC multiplexing, etc.</w:t>
      </w:r>
    </w:p>
    <w:p w14:paraId="31851395"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Companies are encouraged to perform analysis and evaluations</w:t>
      </w:r>
    </w:p>
    <w:p w14:paraId="7604C0E5" w14:textId="77777777" w:rsidR="009123DE" w:rsidRDefault="009123DE" w:rsidP="008E0CA9">
      <w:pPr>
        <w:rPr>
          <w:lang w:val="en-GB"/>
        </w:rPr>
      </w:pPr>
    </w:p>
    <w:p w14:paraId="0B309293" w14:textId="2F096A59" w:rsidR="0015183A" w:rsidRDefault="009123DE" w:rsidP="008E0CA9">
      <w:pPr>
        <w:rPr>
          <w:lang w:val="en-GB"/>
        </w:rPr>
      </w:pPr>
      <w:r>
        <w:rPr>
          <w:lang w:val="en-GB"/>
        </w:rPr>
        <w:t xml:space="preserve">Here we </w:t>
      </w:r>
      <w:r w:rsidR="00D97952">
        <w:rPr>
          <w:lang w:val="en-GB"/>
        </w:rPr>
        <w:t xml:space="preserve">discuss the notion of a frequency domain interleaver implemented at the tone-level, which can provide significant gains in performance while allowing for low-latency pipelined decoding architectures. Note this also simplifies the coding chain for LDPC codes, since no knowledge of the number of coded bits per </w:t>
      </w:r>
      <w:r w:rsidR="00E34FFA">
        <w:rPr>
          <w:lang w:val="en-GB"/>
        </w:rPr>
        <w:t xml:space="preserve">OFDM </w:t>
      </w:r>
      <w:r w:rsidR="00D97952">
        <w:rPr>
          <w:lang w:val="en-GB"/>
        </w:rPr>
        <w:t>symbol would be needed as a priori information in the segmentation stage.</w:t>
      </w:r>
    </w:p>
    <w:p w14:paraId="31F13294" w14:textId="531B312D" w:rsidR="00D97952" w:rsidRDefault="00D97952" w:rsidP="008E0CA9">
      <w:pPr>
        <w:rPr>
          <w:lang w:val="en-GB"/>
        </w:rPr>
      </w:pPr>
      <w:r>
        <w:rPr>
          <w:lang w:val="en-GB"/>
        </w:rPr>
        <w:t xml:space="preserve">For a more complete discussion in the context of codeword-to-layer mapping in MIMO, please see </w:t>
      </w:r>
      <w:r>
        <w:rPr>
          <w:lang w:val="en-GB"/>
        </w:rPr>
        <w:fldChar w:fldCharType="begin"/>
      </w:r>
      <w:r>
        <w:rPr>
          <w:lang w:val="en-GB"/>
        </w:rPr>
        <w:instrText xml:space="preserve"> REF _Ref478158805 \r \h </w:instrText>
      </w:r>
      <w:r>
        <w:rPr>
          <w:lang w:val="en-GB"/>
        </w:rPr>
      </w:r>
      <w:r>
        <w:rPr>
          <w:lang w:val="en-GB"/>
        </w:rPr>
        <w:fldChar w:fldCharType="separate"/>
      </w:r>
      <w:r>
        <w:rPr>
          <w:lang w:val="en-GB"/>
        </w:rPr>
        <w:t>[2]</w:t>
      </w:r>
      <w:r>
        <w:rPr>
          <w:lang w:val="en-GB"/>
        </w:rPr>
        <w:fldChar w:fldCharType="end"/>
      </w:r>
      <w:r>
        <w:rPr>
          <w:lang w:val="en-GB"/>
        </w:rPr>
        <w:t>.</w:t>
      </w:r>
    </w:p>
    <w:p w14:paraId="48C0F333" w14:textId="77777777" w:rsidR="00D97952" w:rsidRPr="00762277" w:rsidRDefault="00D97952" w:rsidP="00D97952">
      <w:pPr>
        <w:pStyle w:val="Heading1"/>
      </w:pPr>
      <w:r w:rsidRPr="00762277">
        <w:t>Frequency diversity</w:t>
      </w:r>
    </w:p>
    <w:p w14:paraId="2D3ECD29" w14:textId="77777777" w:rsidR="00D97952" w:rsidRDefault="00D97952" w:rsidP="00D97952">
      <w:pPr>
        <w:jc w:val="both"/>
      </w:pPr>
      <w:r w:rsidRPr="00762277">
        <w:t xml:space="preserve">In order to ensure that each codeblock gets </w:t>
      </w:r>
      <w:r>
        <w:t xml:space="preserve">maximum </w:t>
      </w:r>
      <w:r w:rsidRPr="00762277">
        <w:t xml:space="preserve">frequency diversity, a codeblock would need to be mapped over a large portion of the frequency-selective channel. In LTE, this was ensured because each OFDM symbol was carrying only one codeblock, due to the narrowband nature of LTE. </w:t>
      </w:r>
    </w:p>
    <w:p w14:paraId="5D516B5E" w14:textId="77777777" w:rsidR="00D97952" w:rsidRDefault="00D97952" w:rsidP="00D97952">
      <w:pPr>
        <w:jc w:val="both"/>
      </w:pPr>
      <w:r w:rsidRPr="00762277">
        <w:t xml:space="preserve">However, in NR, due to large bandwidth allocations, we may have many codeblocks per OFDM symbol. For example, assuming 4 layers with 64-QAM (24 bits per resource element) and an allocation of 2000 resource elements, would result to approximately 5 codeblocks in each OFDM symbol. In scenarios of maximum allocation and max spectral efficiency, e.g., 4 layers with 256-QAM and 3300 resource elements, there can be 11.5 codeblocks in each OFDM symbol (code rate of 8/9 and a codeblock information bits of 8192). </w:t>
      </w:r>
    </w:p>
    <w:p w14:paraId="1790EE4F" w14:textId="77777777" w:rsidR="00D97952" w:rsidRDefault="00D97952" w:rsidP="00D97952">
      <w:pPr>
        <w:keepNext/>
        <w:jc w:val="center"/>
      </w:pPr>
      <w:r>
        <w:rPr>
          <w:noProof/>
        </w:rPr>
        <w:lastRenderedPageBreak/>
        <w:drawing>
          <wp:inline distT="0" distB="0" distL="0" distR="0" wp14:anchorId="744CBB60" wp14:editId="3EBD396D">
            <wp:extent cx="1423310" cy="200977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44237" cy="2039325"/>
                    </a:xfrm>
                    <a:prstGeom prst="rect">
                      <a:avLst/>
                    </a:prstGeom>
                  </pic:spPr>
                </pic:pic>
              </a:graphicData>
            </a:graphic>
          </wp:inline>
        </w:drawing>
      </w:r>
    </w:p>
    <w:p w14:paraId="2E131B86" w14:textId="37EAA703" w:rsidR="00D97952" w:rsidRDefault="00D97952" w:rsidP="00D97952">
      <w:pPr>
        <w:pStyle w:val="Caption"/>
        <w:jc w:val="center"/>
      </w:pPr>
      <w:r>
        <w:t>Figure 1</w:t>
      </w:r>
      <w:r>
        <w:rPr>
          <w:noProof/>
        </w:rPr>
        <w:t>.</w:t>
      </w:r>
      <w:r>
        <w:t xml:space="preserve"> Map across layers first, across frequency second using a row-column interleaver, and then across OFDM symbols (not shown in the above figure).</w:t>
      </w:r>
    </w:p>
    <w:p w14:paraId="2E13C0D1" w14:textId="77777777" w:rsidR="00D97952" w:rsidRDefault="00D97952" w:rsidP="00D97952">
      <w:pPr>
        <w:spacing w:after="0"/>
        <w:jc w:val="both"/>
      </w:pPr>
      <w:r w:rsidRPr="00762277">
        <w:t xml:space="preserve">Note also that such a method </w:t>
      </w:r>
      <w:r>
        <w:t>still</w:t>
      </w:r>
      <w:r w:rsidRPr="00762277">
        <w:t xml:space="preserve"> allow</w:t>
      </w:r>
      <w:r>
        <w:t>s</w:t>
      </w:r>
      <w:r w:rsidRPr="00762277">
        <w:t xml:space="preserve"> pipeline decoding at the receiver since the de-interleaving is ha</w:t>
      </w:r>
      <w:r>
        <w:t>ppening on the resource-element-</w:t>
      </w:r>
      <w:r w:rsidRPr="00762277">
        <w:t>level, before the demapper.</w:t>
      </w:r>
      <w:r>
        <w:t xml:space="preserve"> Then, t</w:t>
      </w:r>
      <w:r w:rsidRPr="00762277">
        <w:t>he LLRs are “in-order” and ready for decoding</w:t>
      </w:r>
      <w:r>
        <w:t>, without introducing unnecessary delays in the receiver processing</w:t>
      </w:r>
      <w:r w:rsidRPr="00762277">
        <w:t xml:space="preserve">. </w:t>
      </w:r>
      <w:r>
        <w:t>Note that i</w:t>
      </w:r>
      <w:r w:rsidRPr="00762277">
        <w:t xml:space="preserve">f the frequency interleaving </w:t>
      </w:r>
      <w:r>
        <w:t>is</w:t>
      </w:r>
      <w:r w:rsidRPr="00762277">
        <w:t xml:space="preserve"> happening at the transmitter at the bit level</w:t>
      </w:r>
      <w:r>
        <w:t>, i.e., inter-CB interleaving</w:t>
      </w:r>
      <w:r w:rsidRPr="00762277">
        <w:t xml:space="preserve">, then the de-interleaving would need to be in the LLR-level, after the demapper, in which case the codeblock decoding for each OFDM symbol would need to start after </w:t>
      </w:r>
      <w:r w:rsidRPr="00EF450F">
        <w:t>all</w:t>
      </w:r>
      <w:r w:rsidRPr="00762277">
        <w:t xml:space="preserve"> the demapping process for that OFDM symbol has been completed. </w:t>
      </w:r>
      <w:r>
        <w:t xml:space="preserve">In other words, bit-level inter-CB interleaving would incur a significant latency cost that does not fundamentally provide any significant gains. Note that an intra-CB interleaving, similar to what was chosen for LTE, can always be used to help the decoding of each CB, this is an independent topic that may be treated in the coding agenda items. </w:t>
      </w:r>
      <w:r w:rsidRPr="00AD71FE">
        <w:t xml:space="preserve"> </w:t>
      </w:r>
    </w:p>
    <w:p w14:paraId="46D8E34C" w14:textId="77777777" w:rsidR="00D97952" w:rsidRDefault="00D97952" w:rsidP="00D97952">
      <w:pPr>
        <w:spacing w:after="0"/>
        <w:jc w:val="both"/>
      </w:pPr>
    </w:p>
    <w:p w14:paraId="0994BE7E" w14:textId="53F2B66C" w:rsidR="00D97952" w:rsidRDefault="00D97952" w:rsidP="00D97952">
      <w:pPr>
        <w:spacing w:after="0"/>
        <w:jc w:val="both"/>
        <w:rPr>
          <w:b/>
          <w:i/>
        </w:rPr>
      </w:pPr>
      <w:r w:rsidRPr="007F6446">
        <w:rPr>
          <w:b/>
          <w:i/>
        </w:rPr>
        <w:t>Observation 1: Tone-level frequency interleaving allows for pipeline</w:t>
      </w:r>
      <w:r w:rsidR="00C21F72">
        <w:rPr>
          <w:b/>
          <w:i/>
        </w:rPr>
        <w:t>d</w:t>
      </w:r>
      <w:r w:rsidRPr="007F6446">
        <w:rPr>
          <w:b/>
          <w:i/>
        </w:rPr>
        <w:t xml:space="preserve"> codeblock decoding at the receiver</w:t>
      </w:r>
      <w:r>
        <w:rPr>
          <w:b/>
          <w:i/>
        </w:rPr>
        <w:t>.</w:t>
      </w:r>
    </w:p>
    <w:p w14:paraId="2A5CA01F" w14:textId="77777777" w:rsidR="00D97952" w:rsidRDefault="00D97952" w:rsidP="00D97952">
      <w:pPr>
        <w:spacing w:after="0"/>
        <w:jc w:val="both"/>
        <w:rPr>
          <w:b/>
          <w:i/>
        </w:rPr>
      </w:pPr>
    </w:p>
    <w:p w14:paraId="3E778F84" w14:textId="22C4056E" w:rsidR="00D97952" w:rsidRDefault="00D97952" w:rsidP="00D97952">
      <w:pPr>
        <w:spacing w:after="0"/>
        <w:jc w:val="both"/>
      </w:pPr>
      <w:r>
        <w:t>Note that such an interleaving method is expected to have non-trivial gains when there are more than one or two codeblocks in one OFDM symbol. To validate how likely is such scenario in NR, and whether it is an extreme scenario or not, observe that the maximum value of codeblock size is “near” 8192 bits, so for this discussion, we assume we have 8192 information bits. Consider also a short MCS table that covers both small, medium and large spectral efficiencies with 12 entries shown in the Appendix</w:t>
      </w:r>
      <w:r w:rsidR="007639F9">
        <w:t xml:space="preserve"> </w:t>
      </w:r>
      <w:r w:rsidR="007639F9">
        <w:fldChar w:fldCharType="begin"/>
      </w:r>
      <w:r w:rsidR="007639F9">
        <w:instrText xml:space="preserve"> REF _Ref478159075 \r \h </w:instrText>
      </w:r>
      <w:r w:rsidR="007639F9">
        <w:fldChar w:fldCharType="separate"/>
      </w:r>
      <w:r w:rsidR="007639F9">
        <w:t>7.1</w:t>
      </w:r>
      <w:r w:rsidR="007639F9">
        <w:fldChar w:fldCharType="end"/>
      </w:r>
      <w:r>
        <w:t>. Then, the number of codeblocks that we expect in each OFDM symbol per codeword, assuming same modulation for all layers, is approximately:</w:t>
      </w:r>
    </w:p>
    <w:p w14:paraId="0BC99505" w14:textId="77777777" w:rsidR="00D97952" w:rsidRDefault="0082453F" w:rsidP="00D97952">
      <w:pPr>
        <w:spacing w:after="0"/>
        <w:jc w:val="both"/>
      </w:pPr>
      <m:oMathPara>
        <m:oMath>
          <m:f>
            <m:fPr>
              <m:ctrlPr>
                <w:rPr>
                  <w:rFonts w:ascii="Cambria Math" w:hAnsi="Cambria Math"/>
                </w:rPr>
              </m:ctrlPr>
            </m:fPr>
            <m:num>
              <m:r>
                <m:rPr>
                  <m:sty m:val="p"/>
                </m:rPr>
                <w:rPr>
                  <w:rFonts w:ascii="Cambria Math" w:hAnsi="Cambria Math"/>
                </w:rPr>
                <m:t xml:space="preserve"> </m:t>
              </m:r>
              <m:r>
                <w:rPr>
                  <w:rFonts w:ascii="Cambria Math" w:hAnsi="Cambria Math"/>
                </w:rPr>
                <m:t>M</m:t>
              </m:r>
              <m:r>
                <m:rPr>
                  <m:sty m:val="p"/>
                </m:rPr>
                <w:rPr>
                  <w:rFonts w:ascii="Cambria Math" w:hAnsi="Cambria Math"/>
                </w:rPr>
                <m:t>⋅#subcarriers⋅#Layers</m:t>
              </m:r>
            </m:num>
            <m:den>
              <m:r>
                <w:rPr>
                  <w:rFonts w:ascii="Cambria Math" w:hAnsi="Cambria Math"/>
                </w:rPr>
                <m:t>8192/C</m:t>
              </m:r>
            </m:den>
          </m:f>
        </m:oMath>
      </m:oMathPara>
    </w:p>
    <w:p w14:paraId="4F66A108" w14:textId="77777777" w:rsidR="00D97952" w:rsidRDefault="00D97952" w:rsidP="00D97952">
      <w:pPr>
        <w:spacing w:after="0"/>
        <w:jc w:val="both"/>
      </w:pPr>
      <w:r>
        <w:t xml:space="preserve">where  </w:t>
      </w:r>
      <m:oMath>
        <m:r>
          <w:rPr>
            <w:rFonts w:ascii="Cambria Math" w:hAnsi="Cambria Math"/>
          </w:rPr>
          <m:t>M</m:t>
        </m:r>
      </m:oMath>
      <w:r>
        <w:t xml:space="preserve"> is the modulation bits for all layers and  </w:t>
      </w:r>
      <m:oMath>
        <m:r>
          <w:rPr>
            <w:rFonts w:ascii="Cambria Math" w:hAnsi="Cambria Math"/>
          </w:rPr>
          <m:t>C</m:t>
        </m:r>
      </m:oMath>
      <w:r>
        <w:t xml:space="preserve"> is the code rate. We now plot for different number of PRBs and number of layers in the codeword the number of codeblocks that are needed using the short MCS table. </w:t>
      </w:r>
    </w:p>
    <w:p w14:paraId="2F3C7CEF" w14:textId="77777777" w:rsidR="00D97952" w:rsidRDefault="00D97952" w:rsidP="00D97952">
      <w:pPr>
        <w:spacing w:after="0"/>
        <w:jc w:val="both"/>
      </w:pPr>
    </w:p>
    <w:p w14:paraId="3E91AC2C" w14:textId="77777777" w:rsidR="00D97952" w:rsidRDefault="00D97952" w:rsidP="00D97952">
      <w:pPr>
        <w:spacing w:after="0"/>
        <w:jc w:val="center"/>
      </w:pPr>
      <w:r>
        <w:rPr>
          <w:noProof/>
        </w:rPr>
        <w:lastRenderedPageBreak/>
        <w:drawing>
          <wp:inline distT="0" distB="0" distL="0" distR="0" wp14:anchorId="7C50E5A2" wp14:editId="46866C4A">
            <wp:extent cx="4377830" cy="2026692"/>
            <wp:effectExtent l="0" t="0" r="3810" b="0"/>
            <wp:docPr id="33" name="Picture 33" descr="C:\Users\amanolak\Desktop\PentNew\OLLA\pentariLink\wilt_infra\run\test\FreqInt\Rank4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PentNew\OLLA\pentariLink\wilt_infra\run\test\FreqInt\Rank4NumCB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4123" cy="2048123"/>
                    </a:xfrm>
                    <a:prstGeom prst="rect">
                      <a:avLst/>
                    </a:prstGeom>
                    <a:noFill/>
                    <a:ln>
                      <a:noFill/>
                    </a:ln>
                  </pic:spPr>
                </pic:pic>
              </a:graphicData>
            </a:graphic>
          </wp:inline>
        </w:drawing>
      </w:r>
      <w:r>
        <w:rPr>
          <w:noProof/>
        </w:rPr>
        <w:drawing>
          <wp:inline distT="0" distB="0" distL="0" distR="0" wp14:anchorId="2DF53737" wp14:editId="3353F4C6">
            <wp:extent cx="4230427" cy="1958454"/>
            <wp:effectExtent l="0" t="0" r="0" b="3810"/>
            <wp:docPr id="32" name="Picture 32" descr="C:\Users\amanolak\Desktop\PentNew\OLLA\pentariLink\wilt_infra\run\test\FreqInt\Rank2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anolak\Desktop\PentNew\OLLA\pentariLink\wilt_infra\run\test\FreqInt\Rank2NumCB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4198" cy="1969459"/>
                    </a:xfrm>
                    <a:prstGeom prst="rect">
                      <a:avLst/>
                    </a:prstGeom>
                    <a:noFill/>
                    <a:ln>
                      <a:noFill/>
                    </a:ln>
                  </pic:spPr>
                </pic:pic>
              </a:graphicData>
            </a:graphic>
          </wp:inline>
        </w:drawing>
      </w:r>
    </w:p>
    <w:p w14:paraId="7586FB88" w14:textId="77777777" w:rsidR="00D97952" w:rsidRDefault="00D97952" w:rsidP="00D97952">
      <w:pPr>
        <w:keepNext/>
        <w:spacing w:after="0"/>
        <w:jc w:val="center"/>
      </w:pPr>
      <w:r>
        <w:rPr>
          <w:noProof/>
        </w:rPr>
        <w:drawing>
          <wp:inline distT="0" distB="0" distL="0" distR="0" wp14:anchorId="36E227D2" wp14:editId="1D1E7F9A">
            <wp:extent cx="4114964" cy="1905000"/>
            <wp:effectExtent l="0" t="0" r="0" b="0"/>
            <wp:docPr id="31" name="Picture 31" descr="C:\Users\amanolak\Desktop\PentNew\OLLA\pentariLink\wilt_infra\run\test\FreqInt\Rank1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anolak\Desktop\PentNew\OLLA\pentariLink\wilt_infra\run\test\FreqInt\Rank1NumCB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0951" cy="1926289"/>
                    </a:xfrm>
                    <a:prstGeom prst="rect">
                      <a:avLst/>
                    </a:prstGeom>
                    <a:noFill/>
                    <a:ln>
                      <a:noFill/>
                    </a:ln>
                  </pic:spPr>
                </pic:pic>
              </a:graphicData>
            </a:graphic>
          </wp:inline>
        </w:drawing>
      </w:r>
    </w:p>
    <w:p w14:paraId="566C91A8" w14:textId="0A4A4358" w:rsidR="00D97952" w:rsidRDefault="00D97952" w:rsidP="00D97952">
      <w:pPr>
        <w:pStyle w:val="Caption"/>
        <w:jc w:val="center"/>
      </w:pPr>
      <w:r>
        <w:t xml:space="preserve">Figure </w:t>
      </w:r>
      <w:r w:rsidR="007639F9">
        <w:t>2</w:t>
      </w:r>
      <w:r>
        <w:t>. Number of codeblocks per OFDM symbol for different MCS and rank</w:t>
      </w:r>
    </w:p>
    <w:p w14:paraId="1E1CC09C" w14:textId="77777777" w:rsidR="00D97952" w:rsidRDefault="00D97952" w:rsidP="00D97952">
      <w:pPr>
        <w:spacing w:after="0"/>
        <w:jc w:val="center"/>
      </w:pPr>
    </w:p>
    <w:p w14:paraId="73D836F3" w14:textId="5015EDB3" w:rsidR="00D97952" w:rsidRDefault="00D97952" w:rsidP="00D97952">
      <w:pPr>
        <w:rPr>
          <w:lang w:val="en-GB"/>
        </w:rPr>
      </w:pPr>
      <w:r>
        <w:t>We observe that in many of these combinations, the number of codeblocks per OFDM symbol is exceeding one or two, especially for a medium to large spectral efficiency.</w:t>
      </w:r>
    </w:p>
    <w:p w14:paraId="7DD598AD" w14:textId="76481345" w:rsidR="00D97952" w:rsidRDefault="00D97952" w:rsidP="007639F9">
      <w:pPr>
        <w:pStyle w:val="Heading1"/>
      </w:pPr>
      <w:r>
        <w:t xml:space="preserve">Performance </w:t>
      </w:r>
      <w:r w:rsidR="007639F9">
        <w:t>e</w:t>
      </w:r>
      <w:r>
        <w:t>valuations</w:t>
      </w:r>
    </w:p>
    <w:p w14:paraId="064F322B" w14:textId="77777777" w:rsidR="00D97952" w:rsidRPr="006B0B54" w:rsidRDefault="00D97952" w:rsidP="007639F9">
      <w:pPr>
        <w:pStyle w:val="Heading2"/>
      </w:pPr>
      <w:r>
        <w:t>Row-Column per-OFDM symbol interleaver</w:t>
      </w:r>
    </w:p>
    <w:p w14:paraId="27443EEA" w14:textId="77777777" w:rsidR="00D97952" w:rsidRDefault="00D97952" w:rsidP="00D97952">
      <w:pPr>
        <w:spacing w:after="0"/>
        <w:jc w:val="both"/>
      </w:pPr>
      <w:r w:rsidRPr="00E03C97">
        <w:t>We now</w:t>
      </w:r>
      <w:r>
        <w:t xml:space="preserve"> provide a proposal of a row-column interleaver that is happening at the codeword-to-layer mapping in the resource element level and simulation study that demonstrates the gains that can be expected in scenarios of medium and high spectral efficiencies compared to the case of no-frequency interleaving. </w:t>
      </w:r>
    </w:p>
    <w:p w14:paraId="002E5FB1" w14:textId="77777777" w:rsidR="00D97952" w:rsidRDefault="00D97952" w:rsidP="00D97952">
      <w:pPr>
        <w:spacing w:after="0"/>
        <w:jc w:val="both"/>
      </w:pPr>
    </w:p>
    <w:p w14:paraId="0E19C41F" w14:textId="77777777" w:rsidR="00D97952" w:rsidRDefault="00D97952" w:rsidP="00D97952">
      <w:pPr>
        <w:spacing w:after="0"/>
        <w:jc w:val="both"/>
      </w:pPr>
      <w:r>
        <w:t xml:space="preserve">In the suggested row-column interleaving procedure, after the encoded data bits are mapped into QAM symbols, the latter are mapped across layers sequentially into logical resource elements for each OFDM symbol, and then bundles of K resource </w:t>
      </w:r>
      <w:r>
        <w:lastRenderedPageBreak/>
        <w:t xml:space="preserve">elements are interleaved using a row-column procedure before the precoding step and mapping into physical resource elements. A toy example of such procedure is shown in Figure 1 where K=4, each codeblock spans 8 resource elements and there are a total number of 3 codeblocks. Note that such procedure is happening only in the logical resource elements that carry data, and that no interleaving is happening in the control or RS that could be present in an OFDM symbol. </w:t>
      </w:r>
    </w:p>
    <w:p w14:paraId="0D85A34C" w14:textId="77777777" w:rsidR="00D97952" w:rsidRDefault="00D97952" w:rsidP="00D97952">
      <w:pPr>
        <w:spacing w:after="0"/>
      </w:pPr>
      <w:r>
        <w:rPr>
          <w:noProof/>
        </w:rPr>
        <w:drawing>
          <wp:anchor distT="0" distB="0" distL="114300" distR="114300" simplePos="0" relativeHeight="251660288" behindDoc="0" locked="0" layoutInCell="1" allowOverlap="1" wp14:anchorId="4A29D7F2" wp14:editId="424E3887">
            <wp:simplePos x="0" y="0"/>
            <wp:positionH relativeFrom="column">
              <wp:posOffset>1678208</wp:posOffset>
            </wp:positionH>
            <wp:positionV relativeFrom="paragraph">
              <wp:posOffset>-3615</wp:posOffset>
            </wp:positionV>
            <wp:extent cx="1900035" cy="2610339"/>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a:stretch>
                      <a:fillRect/>
                    </a:stretch>
                  </pic:blipFill>
                  <pic:spPr>
                    <a:xfrm>
                      <a:off x="0" y="0"/>
                      <a:ext cx="1900035" cy="2610339"/>
                    </a:xfrm>
                    <a:prstGeom prst="rect">
                      <a:avLst/>
                    </a:prstGeom>
                  </pic:spPr>
                </pic:pic>
              </a:graphicData>
            </a:graphic>
            <wp14:sizeRelH relativeFrom="margin">
              <wp14:pctWidth>0</wp14:pctWidth>
            </wp14:sizeRelH>
            <wp14:sizeRelV relativeFrom="margin">
              <wp14:pctHeight>0</wp14:pctHeight>
            </wp14:sizeRelV>
          </wp:anchor>
        </w:drawing>
      </w:r>
      <w:r w:rsidRPr="00E03C97">
        <w:rPr>
          <w:noProof/>
        </w:rPr>
        <mc:AlternateContent>
          <mc:Choice Requires="wpg">
            <w:drawing>
              <wp:anchor distT="0" distB="0" distL="114300" distR="114300" simplePos="0" relativeHeight="251659264" behindDoc="0" locked="0" layoutInCell="1" allowOverlap="1" wp14:anchorId="4DDB762C" wp14:editId="77515BBC">
                <wp:simplePos x="0" y="0"/>
                <wp:positionH relativeFrom="column">
                  <wp:posOffset>2670663</wp:posOffset>
                </wp:positionH>
                <wp:positionV relativeFrom="paragraph">
                  <wp:posOffset>-293</wp:posOffset>
                </wp:positionV>
                <wp:extent cx="1899138" cy="2610339"/>
                <wp:effectExtent l="0" t="0" r="0" b="0"/>
                <wp:wrapSquare wrapText="bothSides"/>
                <wp:docPr id="2" name="Group 1"/>
                <wp:cNvGraphicFramePr/>
                <a:graphic xmlns:a="http://schemas.openxmlformats.org/drawingml/2006/main">
                  <a:graphicData uri="http://schemas.microsoft.com/office/word/2010/wordprocessingGroup">
                    <wpg:wgp>
                      <wpg:cNvGrpSpPr/>
                      <wpg:grpSpPr>
                        <a:xfrm>
                          <a:off x="0" y="0"/>
                          <a:ext cx="1899138" cy="2610339"/>
                          <a:chOff x="2169375" y="0"/>
                          <a:chExt cx="4224221" cy="6265014"/>
                        </a:xfrm>
                      </wpg:grpSpPr>
                      <wps:wsp>
                        <wps:cNvPr id="4" name="Right Arrow 4"/>
                        <wps:cNvSpPr/>
                        <wps:spPr bwMode="auto">
                          <a:xfrm>
                            <a:off x="2962987" y="2620632"/>
                            <a:ext cx="398384" cy="820129"/>
                          </a:xfrm>
                          <a:prstGeom prst="rightArrow">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pic:nvPicPr>
                        <pic:blipFill>
                          <a:blip r:embed="rId17"/>
                          <a:stretch>
                            <a:fillRect/>
                          </a:stretch>
                        </pic:blipFill>
                        <pic:spPr>
                          <a:xfrm>
                            <a:off x="2169375" y="0"/>
                            <a:ext cx="4224221" cy="626501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2EBB35" id="Group 1" o:spid="_x0000_s1026" style="position:absolute;margin-left:210.3pt;margin-top:0;width:149.55pt;height:205.55pt;z-index:251659264;mso-width-relative:margin;mso-height-relative:margin" coordorigin="21693" coordsize="42242,626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7" type="#_x0000_t13" style="position:absolute;left:29629;top:26206;width:3984;height:8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Zf8QA&#10;AADaAAAADwAAAGRycy9kb3ducmV2LnhtbESPQWvCQBSE74X+h+UVvNWNIrVGV5FAoVY8VEXa2yP7&#10;3ASzb0N2TeK/d4VCj8PMfMMsVr2tREuNLx0rGA0TEMS50yUbBcfDx+s7CB+QNVaOScGNPKyWz08L&#10;TLXr+JvafTAiQtinqKAIoU6l9HlBFv3Q1cTRO7vGYoiyMVI32EW4reQ4Sd6kxZLjQoE1ZQXll/3V&#10;Kphm0hlzum3bn91Xv/k977pRNlNq8NKv5yAC9eE//Nf+1Aom8LgSb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AWX/EAAAA2gAAAA8AAAAAAAAAAAAAAAAAmAIAAGRycy9k&#10;b3ducmV2LnhtbFBLBQYAAAAABAAEAPUAAACJAwAAAAA=&#10;" adj="10800" fillcolor="#e7e6e6 [321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left:21693;width:42242;height:62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c5XzCAAAA2wAAAA8AAABkcnMvZG93bnJldi54bWxET0trAjEQvhf8D2EEbzVrhVJWo4hSsT3V&#10;9QHehs3sAzeTZRP38e+bQsHbfHzPWa57U4mWGldaVjCbRiCIU6tLzhWcT5+vHyCcR9ZYWSYFAzlY&#10;r0YvS4y17fhIbeJzEULYxaig8L6OpXRpQQbd1NbEgctsY9AH2ORSN9iFcFPJtyh6lwZLDg0F1rQt&#10;KL0nD6Ng99VdZ8c0ux32WTdcvpPh+tNulZqM+80ChKfeP8X/7oMO8+fw90s4QK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nOV8wgAAANsAAAAPAAAAAAAAAAAAAAAAAJ8C&#10;AABkcnMvZG93bnJldi54bWxQSwUGAAAAAAQABAD3AAAAjgMAAAAA&#10;">
                  <v:imagedata r:id="rId18" o:title=""/>
                </v:shape>
                <w10:wrap type="square"/>
              </v:group>
            </w:pict>
          </mc:Fallback>
        </mc:AlternateContent>
      </w:r>
    </w:p>
    <w:p w14:paraId="5AD647C5" w14:textId="77777777" w:rsidR="00D97952" w:rsidRDefault="00D97952" w:rsidP="00D97952">
      <w:pPr>
        <w:spacing w:after="0"/>
      </w:pPr>
    </w:p>
    <w:p w14:paraId="698C468F" w14:textId="77777777" w:rsidR="00D97952" w:rsidRDefault="00D97952" w:rsidP="00D97952">
      <w:pPr>
        <w:spacing w:after="0"/>
      </w:pPr>
    </w:p>
    <w:p w14:paraId="457BC0E1" w14:textId="77777777" w:rsidR="00D97952" w:rsidRDefault="00D97952" w:rsidP="00D97952">
      <w:pPr>
        <w:spacing w:after="0"/>
      </w:pPr>
    </w:p>
    <w:p w14:paraId="37A344EA" w14:textId="77777777" w:rsidR="00D97952" w:rsidRDefault="00D97952" w:rsidP="00D97952">
      <w:pPr>
        <w:spacing w:after="0"/>
      </w:pPr>
    </w:p>
    <w:p w14:paraId="0D97A24C" w14:textId="77777777" w:rsidR="00D97952" w:rsidRDefault="00D97952" w:rsidP="00D97952">
      <w:pPr>
        <w:spacing w:after="0"/>
      </w:pPr>
    </w:p>
    <w:p w14:paraId="0D39F68F" w14:textId="77777777" w:rsidR="00D97952" w:rsidRDefault="00D97952" w:rsidP="00D97952">
      <w:pPr>
        <w:spacing w:after="0"/>
      </w:pPr>
    </w:p>
    <w:p w14:paraId="03B4813A" w14:textId="77777777" w:rsidR="00D97952" w:rsidRDefault="00D97952" w:rsidP="00D97952">
      <w:pPr>
        <w:spacing w:after="0"/>
      </w:pPr>
    </w:p>
    <w:p w14:paraId="3ECE472B" w14:textId="77777777" w:rsidR="00D97952" w:rsidRDefault="00D97952" w:rsidP="00D97952">
      <w:pPr>
        <w:spacing w:after="0"/>
      </w:pPr>
    </w:p>
    <w:p w14:paraId="0A8CFFD6" w14:textId="77777777" w:rsidR="00D97952" w:rsidRPr="00E03C97" w:rsidRDefault="00D97952" w:rsidP="00D97952">
      <w:pPr>
        <w:spacing w:after="0"/>
      </w:pPr>
    </w:p>
    <w:p w14:paraId="5E3F6598" w14:textId="77777777" w:rsidR="00D97952" w:rsidRDefault="00D97952" w:rsidP="00D97952">
      <w:pPr>
        <w:spacing w:after="0"/>
        <w:rPr>
          <w:b/>
          <w:i/>
        </w:rPr>
      </w:pPr>
    </w:p>
    <w:p w14:paraId="4129628B" w14:textId="77777777" w:rsidR="00D97952" w:rsidRDefault="00D97952" w:rsidP="00D97952">
      <w:pPr>
        <w:spacing w:after="0"/>
        <w:rPr>
          <w:b/>
          <w:i/>
        </w:rPr>
      </w:pPr>
    </w:p>
    <w:p w14:paraId="6BB63EAB" w14:textId="77777777" w:rsidR="00D97952" w:rsidRDefault="00D97952" w:rsidP="00D97952">
      <w:pPr>
        <w:spacing w:after="0"/>
        <w:rPr>
          <w:b/>
          <w:i/>
        </w:rPr>
      </w:pPr>
    </w:p>
    <w:p w14:paraId="498F0D99" w14:textId="77777777" w:rsidR="00D97952" w:rsidRDefault="00D97952" w:rsidP="00D97952">
      <w:pPr>
        <w:spacing w:after="0"/>
        <w:rPr>
          <w:b/>
          <w:i/>
        </w:rPr>
      </w:pPr>
    </w:p>
    <w:p w14:paraId="10097A94" w14:textId="77777777" w:rsidR="00D97952" w:rsidRDefault="00D97952" w:rsidP="00D97952">
      <w:pPr>
        <w:spacing w:after="0"/>
        <w:rPr>
          <w:b/>
          <w:i/>
        </w:rPr>
      </w:pPr>
    </w:p>
    <w:p w14:paraId="56B04AFE" w14:textId="77777777" w:rsidR="00D97952" w:rsidRDefault="00D97952" w:rsidP="00D97952">
      <w:pPr>
        <w:spacing w:after="0"/>
        <w:rPr>
          <w:b/>
          <w:i/>
        </w:rPr>
      </w:pPr>
    </w:p>
    <w:p w14:paraId="4439DA33" w14:textId="77777777" w:rsidR="00D97952" w:rsidRDefault="00D97952" w:rsidP="00D97952">
      <w:pPr>
        <w:spacing w:after="0"/>
        <w:rPr>
          <w:b/>
          <w:i/>
        </w:rPr>
      </w:pPr>
    </w:p>
    <w:p w14:paraId="7A74ADE4" w14:textId="77777777" w:rsidR="00D97952" w:rsidRDefault="00D97952" w:rsidP="00D97952">
      <w:pPr>
        <w:spacing w:after="0"/>
        <w:rPr>
          <w:b/>
          <w:i/>
        </w:rPr>
      </w:pPr>
      <w:r>
        <w:rPr>
          <w:noProof/>
        </w:rPr>
        <mc:AlternateContent>
          <mc:Choice Requires="wps">
            <w:drawing>
              <wp:anchor distT="0" distB="0" distL="114300" distR="114300" simplePos="0" relativeHeight="251661312" behindDoc="0" locked="0" layoutInCell="1" allowOverlap="1" wp14:anchorId="07392EC4" wp14:editId="37C3C53C">
                <wp:simplePos x="0" y="0"/>
                <wp:positionH relativeFrom="column">
                  <wp:posOffset>608232</wp:posOffset>
                </wp:positionH>
                <wp:positionV relativeFrom="paragraph">
                  <wp:posOffset>5568</wp:posOffset>
                </wp:positionV>
                <wp:extent cx="5470379" cy="635"/>
                <wp:effectExtent l="0" t="0" r="0" b="6350"/>
                <wp:wrapNone/>
                <wp:docPr id="14" name="Text Box 14"/>
                <wp:cNvGraphicFramePr/>
                <a:graphic xmlns:a="http://schemas.openxmlformats.org/drawingml/2006/main">
                  <a:graphicData uri="http://schemas.microsoft.com/office/word/2010/wordprocessingShape">
                    <wps:wsp>
                      <wps:cNvSpPr txBox="1"/>
                      <wps:spPr>
                        <a:xfrm>
                          <a:off x="0" y="0"/>
                          <a:ext cx="5470379" cy="635"/>
                        </a:xfrm>
                        <a:prstGeom prst="rect">
                          <a:avLst/>
                        </a:prstGeom>
                        <a:solidFill>
                          <a:prstClr val="white"/>
                        </a:solidFill>
                        <a:ln>
                          <a:noFill/>
                        </a:ln>
                        <a:effectLst/>
                      </wps:spPr>
                      <wps:txbx>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392EC4" id="_x0000_t202" coordsize="21600,21600" o:spt="202" path="m,l,21600r21600,l21600,xe">
                <v:stroke joinstyle="miter"/>
                <v:path gradientshapeok="t" o:connecttype="rect"/>
              </v:shapetype>
              <v:shape id="Text Box 14" o:spid="_x0000_s1026" type="#_x0000_t202" style="position:absolute;margin-left:47.9pt;margin-top:.45pt;width:430.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" stroked="f">
                <v:textbox style="mso-fit-shape-to-text:t" inset="0,0,0,0">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v:textbox>
              </v:shape>
            </w:pict>
          </mc:Fallback>
        </mc:AlternateContent>
      </w:r>
    </w:p>
    <w:p w14:paraId="693FFC16" w14:textId="77777777" w:rsidR="00D97952" w:rsidRPr="00646B87" w:rsidRDefault="00D97952" w:rsidP="00D97952">
      <w:pPr>
        <w:spacing w:after="0"/>
      </w:pPr>
    </w:p>
    <w:p w14:paraId="56B6C65C" w14:textId="77777777" w:rsidR="00D97952" w:rsidRDefault="00D97952" w:rsidP="00D97952">
      <w:pPr>
        <w:pStyle w:val="Heading2"/>
        <w:jc w:val="both"/>
      </w:pPr>
      <w:r>
        <w:t>Simulation results with a 8k block-length LDPC</w:t>
      </w:r>
    </w:p>
    <w:p w14:paraId="3CE4A69E" w14:textId="77777777" w:rsidR="00D97952" w:rsidRPr="009A3CB9" w:rsidRDefault="00D97952" w:rsidP="00D97952">
      <w:pPr>
        <w:spacing w:after="0"/>
        <w:jc w:val="both"/>
        <w:rPr>
          <w:lang w:val="en-GB"/>
        </w:rPr>
      </w:pPr>
      <w:r w:rsidRPr="009A3CB9">
        <w:rPr>
          <w:lang w:val="en-GB"/>
        </w:rPr>
        <w:t>We now provide simulation results comparing the case of:</w:t>
      </w:r>
    </w:p>
    <w:p w14:paraId="2AD8C428"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sidRPr="009A3CB9">
        <w:rPr>
          <w:rFonts w:ascii="Times New Roman" w:eastAsia="SimSun" w:hAnsi="Times New Roman"/>
          <w:sz w:val="20"/>
          <w:szCs w:val="20"/>
          <w:lang w:val="en-GB"/>
        </w:rPr>
        <w:t>no inter-CB interleaver, only intra-CB interleaver (LTE-like procedure)</w:t>
      </w:r>
    </w:p>
    <w:p w14:paraId="58E9F451"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sz w:val="20"/>
          <w:szCs w:val="20"/>
          <w:lang w:val="en-GB"/>
        </w:rPr>
        <w:t>4-t</w:t>
      </w:r>
      <w:r w:rsidRPr="009A3CB9">
        <w:rPr>
          <w:rFonts w:ascii="Times New Roman" w:eastAsia="SimSun" w:hAnsi="Times New Roman"/>
          <w:sz w:val="20"/>
          <w:szCs w:val="20"/>
          <w:lang w:val="en-GB"/>
        </w:rPr>
        <w:t>one-level Interleaver, and intra-CB interleaver</w:t>
      </w:r>
    </w:p>
    <w:p w14:paraId="224EB3B3" w14:textId="44E6074D" w:rsidR="00D97952" w:rsidRDefault="00D97952" w:rsidP="00D97952">
      <w:pPr>
        <w:jc w:val="both"/>
        <w:rPr>
          <w:lang w:val="en-GB"/>
        </w:rPr>
      </w:pPr>
      <w:r w:rsidRPr="009A3CB9">
        <w:rPr>
          <w:lang w:val="en-GB"/>
        </w:rPr>
        <w:t>For an</w:t>
      </w:r>
      <w:r>
        <w:rPr>
          <w:lang w:val="en-GB"/>
        </w:rPr>
        <w:t xml:space="preserve"> LDPC encoding procedure with </w:t>
      </w:r>
      <w:r w:rsidRPr="009A3CB9">
        <w:rPr>
          <w:lang w:val="en-GB"/>
        </w:rPr>
        <w:t>8192</w:t>
      </w:r>
      <w:r>
        <w:rPr>
          <w:lang w:val="en-GB"/>
        </w:rPr>
        <w:t xml:space="preserve"> information bits and </w:t>
      </w:r>
      <w:r w:rsidRPr="009A3CB9">
        <w:rPr>
          <w:lang w:val="en-GB"/>
        </w:rPr>
        <w:t xml:space="preserve">9216 </w:t>
      </w:r>
      <w:r>
        <w:rPr>
          <w:lang w:val="en-GB"/>
        </w:rPr>
        <w:t xml:space="preserve">encoded bits </w:t>
      </w:r>
      <w:r w:rsidRPr="009A3CB9">
        <w:rPr>
          <w:lang w:val="en-GB"/>
        </w:rPr>
        <w:t>(code rate: 8/9)</w:t>
      </w:r>
      <w:r>
        <w:rPr>
          <w:lang w:val="en-GB"/>
        </w:rPr>
        <w:t xml:space="preserve"> based on the contribution [</w:t>
      </w:r>
      <w:r w:rsidR="007639F9">
        <w:rPr>
          <w:lang w:val="en-GB"/>
        </w:rPr>
        <w:t>3</w:t>
      </w:r>
      <w:r>
        <w:rPr>
          <w:lang w:val="en-GB"/>
        </w:rPr>
        <w:t xml:space="preserve">]. Simulations assumptions are shown in </w:t>
      </w:r>
      <w:r w:rsidR="007639F9">
        <w:rPr>
          <w:lang w:val="en-GB"/>
        </w:rPr>
        <w:t>the table below</w:t>
      </w:r>
    </w:p>
    <w:tbl>
      <w:tblPr>
        <w:tblStyle w:val="GridTable5Dark-Accent5"/>
        <w:tblW w:w="0" w:type="auto"/>
        <w:jc w:val="center"/>
        <w:tblLook w:val="04A0" w:firstRow="1" w:lastRow="0" w:firstColumn="1" w:lastColumn="0" w:noHBand="0" w:noVBand="1"/>
      </w:tblPr>
      <w:tblGrid>
        <w:gridCol w:w="3639"/>
        <w:gridCol w:w="4546"/>
      </w:tblGrid>
      <w:tr w:rsidR="00D97952" w14:paraId="361493CF" w14:textId="77777777" w:rsidTr="0079273D">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0509F90" w14:textId="77777777" w:rsidR="00D97952" w:rsidRDefault="00D97952" w:rsidP="0079273D">
            <w:pPr>
              <w:jc w:val="center"/>
              <w:rPr>
                <w:lang w:val="en-GB"/>
              </w:rPr>
            </w:pPr>
            <w:r>
              <w:rPr>
                <w:lang w:val="en-GB"/>
              </w:rPr>
              <w:t>Simulation parameter</w:t>
            </w:r>
          </w:p>
        </w:tc>
        <w:tc>
          <w:tcPr>
            <w:tcW w:w="4546" w:type="dxa"/>
            <w:vAlign w:val="center"/>
          </w:tcPr>
          <w:p w14:paraId="7006205D"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D97952" w14:paraId="035981AB"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E774823" w14:textId="77777777" w:rsidR="00D97952" w:rsidRDefault="00D97952" w:rsidP="0079273D">
            <w:pPr>
              <w:jc w:val="center"/>
              <w:rPr>
                <w:lang w:val="en-GB"/>
              </w:rPr>
            </w:pPr>
            <w:r>
              <w:rPr>
                <w:lang w:val="en-GB"/>
              </w:rPr>
              <w:t>(SCS, FFT)</w:t>
            </w:r>
          </w:p>
        </w:tc>
        <w:tc>
          <w:tcPr>
            <w:tcW w:w="4546" w:type="dxa"/>
            <w:vAlign w:val="center"/>
          </w:tcPr>
          <w:p w14:paraId="51173BAF"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D97952" w14:paraId="293275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BD02F7A" w14:textId="77777777" w:rsidR="00D97952" w:rsidRDefault="00D97952" w:rsidP="0079273D">
            <w:pPr>
              <w:jc w:val="center"/>
              <w:rPr>
                <w:lang w:val="en-GB"/>
              </w:rPr>
            </w:pPr>
            <w:r>
              <w:rPr>
                <w:lang w:val="en-GB"/>
              </w:rPr>
              <w:t>MIMO scheme</w:t>
            </w:r>
          </w:p>
        </w:tc>
        <w:tc>
          <w:tcPr>
            <w:tcW w:w="4546" w:type="dxa"/>
            <w:vAlign w:val="center"/>
          </w:tcPr>
          <w:p w14:paraId="1CBA1132" w14:textId="77777777" w:rsidR="00D97952" w:rsidRPr="0090467F" w:rsidRDefault="00D97952" w:rsidP="0079273D">
            <w:pPr>
              <w:jc w:val="center"/>
              <w:cnfStyle w:val="000000000000" w:firstRow="0" w:lastRow="0" w:firstColumn="0" w:lastColumn="0" w:oddVBand="0" w:evenVBand="0" w:oddHBand="0" w:evenHBand="0" w:firstRowFirstColumn="0" w:firstRowLastColumn="0" w:lastRowFirstColumn="0" w:lastRowLastColumn="0"/>
            </w:pPr>
            <w:r w:rsidRPr="0090467F">
              <w:t>4 Tx – 4 Rx, random PMI, 4 layers</w:t>
            </w:r>
            <w:r>
              <w:t>, SCW</w:t>
            </w:r>
          </w:p>
        </w:tc>
      </w:tr>
      <w:tr w:rsidR="00D97952" w14:paraId="23C9630E"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FD8038D" w14:textId="77777777" w:rsidR="00D97952" w:rsidRDefault="00D97952" w:rsidP="0079273D">
            <w:pPr>
              <w:jc w:val="center"/>
              <w:rPr>
                <w:lang w:val="en-GB"/>
              </w:rPr>
            </w:pPr>
            <w:r>
              <w:rPr>
                <w:lang w:val="en-GB"/>
              </w:rPr>
              <w:t>Slot structure</w:t>
            </w:r>
          </w:p>
        </w:tc>
        <w:tc>
          <w:tcPr>
            <w:tcW w:w="4546" w:type="dxa"/>
            <w:vAlign w:val="center"/>
          </w:tcPr>
          <w:p w14:paraId="6D0CEC12"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D97952" w14:paraId="02005FB9"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FE9D4F1" w14:textId="77777777" w:rsidR="00D97952" w:rsidRDefault="00D97952" w:rsidP="0079273D">
            <w:pPr>
              <w:jc w:val="center"/>
              <w:rPr>
                <w:lang w:val="en-GB"/>
              </w:rPr>
            </w:pPr>
            <w:r>
              <w:rPr>
                <w:lang w:val="en-GB"/>
              </w:rPr>
              <w:t>Demapper</w:t>
            </w:r>
          </w:p>
        </w:tc>
        <w:tc>
          <w:tcPr>
            <w:tcW w:w="4546" w:type="dxa"/>
            <w:vAlign w:val="center"/>
          </w:tcPr>
          <w:p w14:paraId="489B1EFB" w14:textId="77777777" w:rsidR="00D97952" w:rsidRDefault="00D97952" w:rsidP="0079273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D97952" w14:paraId="13891B06"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364FC32" w14:textId="77777777" w:rsidR="00D97952" w:rsidRDefault="00D97952" w:rsidP="0079273D">
            <w:pPr>
              <w:jc w:val="center"/>
              <w:rPr>
                <w:lang w:val="en-GB"/>
              </w:rPr>
            </w:pPr>
            <w:r>
              <w:rPr>
                <w:lang w:val="en-GB"/>
              </w:rPr>
              <w:t>Allocations</w:t>
            </w:r>
          </w:p>
        </w:tc>
        <w:tc>
          <w:tcPr>
            <w:tcW w:w="4546" w:type="dxa"/>
            <w:vAlign w:val="center"/>
          </w:tcPr>
          <w:p w14:paraId="342BE8A7"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t xml:space="preserve">45 PRBs, </w:t>
            </w:r>
            <w:r w:rsidRPr="0090467F">
              <w:t>85 PRBs, 170 PRBs, 275 PRBs</w:t>
            </w:r>
          </w:p>
        </w:tc>
      </w:tr>
      <w:tr w:rsidR="00D97952" w14:paraId="08FE31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DDE6C2E" w14:textId="77777777" w:rsidR="00D97952" w:rsidRDefault="00D97952" w:rsidP="0079273D">
            <w:pPr>
              <w:jc w:val="center"/>
              <w:rPr>
                <w:lang w:val="en-GB"/>
              </w:rPr>
            </w:pPr>
            <w:r>
              <w:rPr>
                <w:lang w:val="en-GB"/>
              </w:rPr>
              <w:t>Channels</w:t>
            </w:r>
          </w:p>
        </w:tc>
        <w:tc>
          <w:tcPr>
            <w:tcW w:w="4546" w:type="dxa"/>
            <w:vAlign w:val="center"/>
          </w:tcPr>
          <w:p w14:paraId="28E8E0A0" w14:textId="77777777" w:rsidR="00D97952" w:rsidRPr="00CF4540" w:rsidRDefault="00D97952" w:rsidP="0079273D">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D97952" w14:paraId="13AB07EA"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AC3406A" w14:textId="77777777" w:rsidR="00D97952" w:rsidRDefault="00D97952" w:rsidP="0079273D">
            <w:pPr>
              <w:jc w:val="center"/>
              <w:rPr>
                <w:lang w:val="en-GB"/>
              </w:rPr>
            </w:pPr>
            <w:r>
              <w:rPr>
                <w:lang w:val="en-GB"/>
              </w:rPr>
              <w:t>MCSs</w:t>
            </w:r>
          </w:p>
        </w:tc>
        <w:tc>
          <w:tcPr>
            <w:tcW w:w="4546" w:type="dxa"/>
            <w:vAlign w:val="center"/>
          </w:tcPr>
          <w:p w14:paraId="4F8AE232"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(64 QAM across all layers, 8/9)</w:t>
            </w:r>
          </w:p>
          <w:p w14:paraId="1E14812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 (256 QAM across all layers, 8/9)</w:t>
            </w:r>
          </w:p>
        </w:tc>
      </w:tr>
    </w:tbl>
    <w:p w14:paraId="235B5A93" w14:textId="77777777" w:rsidR="00D97952" w:rsidRDefault="00D97952" w:rsidP="00D97952">
      <w:pPr>
        <w:jc w:val="both"/>
        <w:rPr>
          <w:lang w:val="en-GB"/>
        </w:rPr>
      </w:pPr>
    </w:p>
    <w:p w14:paraId="02AE8695" w14:textId="77777777" w:rsidR="00D97952" w:rsidRDefault="00D97952" w:rsidP="00D97952">
      <w:pPr>
        <w:jc w:val="both"/>
        <w:rPr>
          <w:lang w:val="en-GB"/>
        </w:rPr>
      </w:pPr>
      <w:r w:rsidRPr="009712CB">
        <w:rPr>
          <w:lang w:val="en-GB"/>
        </w:rPr>
        <w:t xml:space="preserve">The amount of gains we expect with the tone-based interleaver depends significantly on the number of codeblocks that exist in each OFDM symbol. In one extreme scenario, if there is only one codeblock, then there will not be any gain from a tone-interleaver. However, in many scenarios of medium to high spectral efficiency and medium to large allocations, multi-dB level gains can be exploited because there are multiple codeblocks in each OFDM symbol. In the next table we show, for the </w:t>
      </w:r>
      <w:r w:rsidRPr="009712CB">
        <w:rPr>
          <w:lang w:val="en-GB"/>
        </w:rPr>
        <w:lastRenderedPageBreak/>
        <w:t xml:space="preserve">two MCSs and different allocations, the number of codeblocks per symbol, along with the dB gains for achieving TBLER=10% by introducing a 4-tone interleaver. </w:t>
      </w:r>
    </w:p>
    <w:tbl>
      <w:tblPr>
        <w:tblStyle w:val="GridTable4-Accent1"/>
        <w:tblW w:w="0" w:type="auto"/>
        <w:tblLook w:val="04A0" w:firstRow="1" w:lastRow="0" w:firstColumn="1" w:lastColumn="0" w:noHBand="0" w:noVBand="1"/>
      </w:tblPr>
      <w:tblGrid>
        <w:gridCol w:w="1165"/>
        <w:gridCol w:w="810"/>
        <w:gridCol w:w="1710"/>
        <w:gridCol w:w="1710"/>
        <w:gridCol w:w="810"/>
        <w:gridCol w:w="1878"/>
        <w:gridCol w:w="1879"/>
      </w:tblGrid>
      <w:tr w:rsidR="00D97952" w14:paraId="4075088A" w14:textId="77777777" w:rsidTr="007927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right w:val="single" w:sz="4" w:space="0" w:color="auto"/>
              <w:tl2br w:val="single" w:sz="4" w:space="0" w:color="auto"/>
            </w:tcBorders>
          </w:tcPr>
          <w:p w14:paraId="7C6DB90C" w14:textId="77777777" w:rsidR="00D97952" w:rsidRDefault="00D97952" w:rsidP="0079273D">
            <w:pPr>
              <w:jc w:val="center"/>
              <w:rPr>
                <w:lang w:val="en-GB"/>
              </w:rPr>
            </w:pPr>
          </w:p>
        </w:tc>
        <w:tc>
          <w:tcPr>
            <w:tcW w:w="810" w:type="dxa"/>
            <w:tcBorders>
              <w:left w:val="single" w:sz="4" w:space="0" w:color="auto"/>
              <w:right w:val="single" w:sz="4" w:space="0" w:color="auto"/>
            </w:tcBorders>
          </w:tcPr>
          <w:p w14:paraId="18610709"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p>
        </w:tc>
        <w:tc>
          <w:tcPr>
            <w:tcW w:w="3420" w:type="dxa"/>
            <w:gridSpan w:val="2"/>
            <w:tcBorders>
              <w:left w:val="single" w:sz="4" w:space="0" w:color="auto"/>
              <w:right w:val="single" w:sz="4" w:space="0" w:color="auto"/>
            </w:tcBorders>
          </w:tcPr>
          <w:p w14:paraId="5D57B09F"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 xml:space="preserve"> (64 QAM, 8/9)</w:t>
            </w:r>
          </w:p>
        </w:tc>
        <w:tc>
          <w:tcPr>
            <w:tcW w:w="4567" w:type="dxa"/>
            <w:gridSpan w:val="3"/>
            <w:tcBorders>
              <w:left w:val="single" w:sz="4" w:space="0" w:color="auto"/>
            </w:tcBorders>
          </w:tcPr>
          <w:p w14:paraId="081FA120"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(256 QAM, 8/9)</w:t>
            </w:r>
          </w:p>
        </w:tc>
      </w:tr>
      <w:tr w:rsidR="00D97952" w14:paraId="7ED096D3" w14:textId="77777777" w:rsidTr="0079273D">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1165" w:type="dxa"/>
          </w:tcPr>
          <w:p w14:paraId="64D56DA6" w14:textId="77777777" w:rsidR="00D97952" w:rsidRDefault="00D97952" w:rsidP="0079273D">
            <w:pPr>
              <w:jc w:val="both"/>
              <w:rPr>
                <w:lang w:val="en-GB"/>
              </w:rPr>
            </w:pPr>
            <w:r>
              <w:rPr>
                <w:lang w:val="en-GB"/>
              </w:rPr>
              <w:t>Allocation</w:t>
            </w:r>
          </w:p>
        </w:tc>
        <w:tc>
          <w:tcPr>
            <w:tcW w:w="810" w:type="dxa"/>
          </w:tcPr>
          <w:p w14:paraId="6ADC5923"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710" w:type="dxa"/>
          </w:tcPr>
          <w:p w14:paraId="225479C5"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TDLB 100 nsec</w:t>
            </w:r>
          </w:p>
        </w:tc>
        <w:tc>
          <w:tcPr>
            <w:tcW w:w="1710" w:type="dxa"/>
          </w:tcPr>
          <w:p w14:paraId="1DD03D5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TDLC 300 nsec</w:t>
            </w:r>
          </w:p>
        </w:tc>
        <w:tc>
          <w:tcPr>
            <w:tcW w:w="810" w:type="dxa"/>
          </w:tcPr>
          <w:p w14:paraId="58CD9349"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878" w:type="dxa"/>
          </w:tcPr>
          <w:p w14:paraId="6198343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TDLB 100 nsec</w:t>
            </w:r>
            <w:r w:rsidRPr="00E245D9">
              <w:rPr>
                <w:sz w:val="24"/>
                <w:lang w:val="en-GB"/>
              </w:rPr>
              <w:t xml:space="preserve"> </w:t>
            </w:r>
          </w:p>
          <w:p w14:paraId="2717A32E"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p>
        </w:tc>
        <w:tc>
          <w:tcPr>
            <w:tcW w:w="1879" w:type="dxa"/>
          </w:tcPr>
          <w:p w14:paraId="50DBF1F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TDLC 300 nsec</w:t>
            </w:r>
          </w:p>
          <w:p w14:paraId="20DDFA1B"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p>
        </w:tc>
      </w:tr>
      <w:tr w:rsidR="00D97952" w14:paraId="0E072861"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233725A0" w14:textId="77777777" w:rsidR="00D97952" w:rsidRDefault="00D97952" w:rsidP="0079273D">
            <w:pPr>
              <w:jc w:val="center"/>
              <w:rPr>
                <w:lang w:val="en-GB"/>
              </w:rPr>
            </w:pPr>
            <w:r>
              <w:rPr>
                <w:lang w:val="en-GB"/>
              </w:rPr>
              <w:t>45 PRBs</w:t>
            </w:r>
          </w:p>
        </w:tc>
        <w:tc>
          <w:tcPr>
            <w:tcW w:w="810" w:type="dxa"/>
            <w:vAlign w:val="center"/>
          </w:tcPr>
          <w:p w14:paraId="15AB201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E245D9">
              <w:rPr>
                <w:sz w:val="24"/>
                <w:lang w:val="en-GB"/>
              </w:rPr>
              <w:t>1.4</w:t>
            </w:r>
          </w:p>
        </w:tc>
        <w:tc>
          <w:tcPr>
            <w:tcW w:w="1710" w:type="dxa"/>
            <w:vAlign w:val="center"/>
          </w:tcPr>
          <w:p w14:paraId="60FB4907"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1710" w:type="dxa"/>
            <w:vAlign w:val="center"/>
          </w:tcPr>
          <w:p w14:paraId="232D8B9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810" w:type="dxa"/>
            <w:vAlign w:val="center"/>
          </w:tcPr>
          <w:p w14:paraId="255168AA"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1.9</w:t>
            </w:r>
          </w:p>
        </w:tc>
        <w:tc>
          <w:tcPr>
            <w:tcW w:w="1878" w:type="dxa"/>
            <w:vAlign w:val="center"/>
          </w:tcPr>
          <w:p w14:paraId="3F2913CE"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1879" w:type="dxa"/>
            <w:vAlign w:val="center"/>
          </w:tcPr>
          <w:p w14:paraId="25E99BB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0.7 dB</w:t>
            </w:r>
          </w:p>
        </w:tc>
      </w:tr>
      <w:tr w:rsidR="00D97952" w14:paraId="1EADAEF4"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3A4B880" w14:textId="77777777" w:rsidR="00D97952" w:rsidRDefault="00D97952" w:rsidP="0079273D">
            <w:pPr>
              <w:jc w:val="center"/>
              <w:rPr>
                <w:lang w:val="en-GB"/>
              </w:rPr>
            </w:pPr>
            <w:r>
              <w:rPr>
                <w:lang w:val="en-GB"/>
              </w:rPr>
              <w:t>85 PRBs</w:t>
            </w:r>
          </w:p>
        </w:tc>
        <w:tc>
          <w:tcPr>
            <w:tcW w:w="810" w:type="dxa"/>
            <w:vAlign w:val="center"/>
          </w:tcPr>
          <w:p w14:paraId="2146E73C"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2.7</w:t>
            </w:r>
          </w:p>
        </w:tc>
        <w:tc>
          <w:tcPr>
            <w:tcW w:w="1710" w:type="dxa"/>
            <w:vAlign w:val="center"/>
          </w:tcPr>
          <w:p w14:paraId="3821AF6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0.7 dB</w:t>
            </w:r>
          </w:p>
        </w:tc>
        <w:tc>
          <w:tcPr>
            <w:tcW w:w="1710" w:type="dxa"/>
            <w:vAlign w:val="center"/>
          </w:tcPr>
          <w:p w14:paraId="7F51FA1F"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0.6 dB</w:t>
            </w:r>
          </w:p>
        </w:tc>
        <w:tc>
          <w:tcPr>
            <w:tcW w:w="810" w:type="dxa"/>
            <w:vAlign w:val="center"/>
          </w:tcPr>
          <w:p w14:paraId="06F567F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3.5</w:t>
            </w:r>
          </w:p>
        </w:tc>
        <w:tc>
          <w:tcPr>
            <w:tcW w:w="1878" w:type="dxa"/>
            <w:vAlign w:val="center"/>
          </w:tcPr>
          <w:p w14:paraId="0FA1DCAD"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3 dB</w:t>
            </w:r>
          </w:p>
        </w:tc>
        <w:tc>
          <w:tcPr>
            <w:tcW w:w="1879" w:type="dxa"/>
            <w:vAlign w:val="center"/>
          </w:tcPr>
          <w:p w14:paraId="4F9B94F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r>
      <w:tr w:rsidR="00D97952" w14:paraId="5232AA9D"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081D9279" w14:textId="77777777" w:rsidR="00D97952" w:rsidRDefault="00D97952" w:rsidP="0079273D">
            <w:pPr>
              <w:jc w:val="center"/>
              <w:rPr>
                <w:lang w:val="en-GB"/>
              </w:rPr>
            </w:pPr>
            <w:r>
              <w:rPr>
                <w:lang w:val="en-GB"/>
              </w:rPr>
              <w:t>170 PRBs</w:t>
            </w:r>
          </w:p>
        </w:tc>
        <w:tc>
          <w:tcPr>
            <w:tcW w:w="810" w:type="dxa"/>
          </w:tcPr>
          <w:p w14:paraId="7188D889"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5.3</w:t>
            </w:r>
          </w:p>
        </w:tc>
        <w:tc>
          <w:tcPr>
            <w:tcW w:w="1710" w:type="dxa"/>
            <w:vAlign w:val="center"/>
          </w:tcPr>
          <w:p w14:paraId="29E802E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1.8 dB</w:t>
            </w:r>
          </w:p>
        </w:tc>
        <w:tc>
          <w:tcPr>
            <w:tcW w:w="1710" w:type="dxa"/>
            <w:vAlign w:val="center"/>
          </w:tcPr>
          <w:p w14:paraId="44C3E03C"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810" w:type="dxa"/>
          </w:tcPr>
          <w:p w14:paraId="297E3DDB"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7</w:t>
            </w:r>
          </w:p>
        </w:tc>
        <w:tc>
          <w:tcPr>
            <w:tcW w:w="1878" w:type="dxa"/>
            <w:vAlign w:val="center"/>
          </w:tcPr>
          <w:p w14:paraId="6B17CF26"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0B72E7C8"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2 dB</w:t>
            </w:r>
          </w:p>
        </w:tc>
      </w:tr>
      <w:tr w:rsidR="00D97952" w14:paraId="6D3B70FC"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CC82365" w14:textId="77777777" w:rsidR="00D97952" w:rsidRDefault="00D97952" w:rsidP="0079273D">
            <w:pPr>
              <w:jc w:val="center"/>
              <w:rPr>
                <w:lang w:val="en-GB"/>
              </w:rPr>
            </w:pPr>
            <w:r>
              <w:rPr>
                <w:lang w:val="en-GB"/>
              </w:rPr>
              <w:t>275 PRBs</w:t>
            </w:r>
          </w:p>
        </w:tc>
        <w:tc>
          <w:tcPr>
            <w:tcW w:w="810" w:type="dxa"/>
          </w:tcPr>
          <w:p w14:paraId="2502DC2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8.6</w:t>
            </w:r>
          </w:p>
        </w:tc>
        <w:tc>
          <w:tcPr>
            <w:tcW w:w="1710" w:type="dxa"/>
            <w:vAlign w:val="center"/>
          </w:tcPr>
          <w:p w14:paraId="79C4340E"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2 dB</w:t>
            </w:r>
          </w:p>
        </w:tc>
        <w:tc>
          <w:tcPr>
            <w:tcW w:w="1710" w:type="dxa"/>
            <w:vAlign w:val="center"/>
          </w:tcPr>
          <w:p w14:paraId="770DFB4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c>
          <w:tcPr>
            <w:tcW w:w="810" w:type="dxa"/>
          </w:tcPr>
          <w:p w14:paraId="6E6D350B"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11.5</w:t>
            </w:r>
          </w:p>
        </w:tc>
        <w:tc>
          <w:tcPr>
            <w:tcW w:w="1878" w:type="dxa"/>
            <w:vAlign w:val="center"/>
          </w:tcPr>
          <w:p w14:paraId="6E98E300"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7A49688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&gt;3 dB</w:t>
            </w:r>
          </w:p>
        </w:tc>
      </w:tr>
    </w:tbl>
    <w:p w14:paraId="1C6A5615" w14:textId="77777777" w:rsidR="00D97952" w:rsidRDefault="00D97952" w:rsidP="00D97952">
      <w:pPr>
        <w:jc w:val="both"/>
        <w:rPr>
          <w:lang w:val="en-GB"/>
        </w:rPr>
      </w:pPr>
    </w:p>
    <w:p w14:paraId="367511B6" w14:textId="77777777" w:rsidR="00D97952" w:rsidRDefault="00D97952" w:rsidP="00D97952">
      <w:pPr>
        <w:jc w:val="both"/>
        <w:rPr>
          <w:lang w:val="en-GB"/>
        </w:rPr>
      </w:pPr>
      <w:r w:rsidRPr="009712CB">
        <w:rPr>
          <w:lang w:val="en-GB"/>
        </w:rPr>
        <w:t xml:space="preserve">In the </w:t>
      </w:r>
      <w:r>
        <w:rPr>
          <w:lang w:val="en-GB"/>
        </w:rPr>
        <w:t xml:space="preserve">above </w:t>
      </w:r>
      <w:r w:rsidRPr="009712CB">
        <w:rPr>
          <w:lang w:val="en-GB"/>
        </w:rPr>
        <w:t>table, we show the dB gain that can be achieved using a simple row-column 4-tone interleaver during the layer mapping procedure for a 10% TBLER</w:t>
      </w:r>
      <w:r>
        <w:rPr>
          <w:lang w:val="en-GB"/>
        </w:rPr>
        <w:t xml:space="preserve"> for different number of codeblocks per OFDM symbol for two MCSs and different allocations (Performance curves are shown in the Appendix)</w:t>
      </w:r>
      <w:r w:rsidRPr="009712CB">
        <w:rPr>
          <w:lang w:val="en-GB"/>
        </w:rPr>
        <w:t xml:space="preserve">. </w:t>
      </w:r>
      <w:r>
        <w:rPr>
          <w:lang w:val="en-GB"/>
        </w:rPr>
        <w:t xml:space="preserve"> </w:t>
      </w:r>
      <w:r w:rsidRPr="009712CB">
        <w:rPr>
          <w:lang w:val="en-GB"/>
        </w:rPr>
        <w:t>We observe that there are significant gains to be expected by introducing an interleaving procedure during the codeword to layer mapping procedure in scenarios that each</w:t>
      </w:r>
      <w:r>
        <w:rPr>
          <w:lang w:val="en-GB"/>
        </w:rPr>
        <w:t xml:space="preserve"> OFDM symbol carries are two codeblocks or more. </w:t>
      </w:r>
    </w:p>
    <w:p w14:paraId="443541CB" w14:textId="653B56FE" w:rsidR="00D97952" w:rsidRDefault="007639F9" w:rsidP="00D97952">
      <w:pPr>
        <w:jc w:val="both"/>
        <w:rPr>
          <w:b/>
          <w:i/>
          <w:iCs/>
        </w:rPr>
      </w:pPr>
      <w:r>
        <w:rPr>
          <w:b/>
          <w:i/>
          <w:iCs/>
        </w:rPr>
        <w:t>Observation 2</w:t>
      </w:r>
      <w:r w:rsidR="00D97952">
        <w:rPr>
          <w:b/>
          <w:i/>
          <w:iCs/>
        </w:rPr>
        <w:t>:</w:t>
      </w:r>
      <w:r w:rsidR="00D97952" w:rsidRPr="00115834">
        <w:rPr>
          <w:b/>
          <w:i/>
          <w:iCs/>
        </w:rPr>
        <w:t xml:space="preserve"> Introd</w:t>
      </w:r>
      <w:r w:rsidR="00D97952">
        <w:rPr>
          <w:b/>
          <w:i/>
          <w:iCs/>
        </w:rPr>
        <w:t xml:space="preserve">ucing tone-level interleaving during the codeword to layer mapping procedure may provide dB-level gains in scenarios where more than one codeblock are mapped into one OFDM symbol. </w:t>
      </w:r>
    </w:p>
    <w:p w14:paraId="30852976" w14:textId="54D9467E" w:rsidR="002E29EB" w:rsidRDefault="002E29EB" w:rsidP="002E29EB">
      <w:pPr>
        <w:pStyle w:val="Heading2"/>
      </w:pPr>
      <w:r>
        <w:t>Moderate Code-Rate Results</w:t>
      </w:r>
    </w:p>
    <w:p w14:paraId="2E723574" w14:textId="6070D307" w:rsidR="002E29EB" w:rsidRPr="002E29EB" w:rsidRDefault="002E29EB" w:rsidP="002E29EB">
      <w:pPr>
        <w:rPr>
          <w:lang w:val="en-GB"/>
        </w:rPr>
      </w:pPr>
      <w:r>
        <w:rPr>
          <w:lang w:val="en-GB"/>
        </w:rPr>
        <w:t>In this section, we investigate performance when the allocation is such that an OFDM symbol contains exactly 1, 2, or 3 codeblocks of rate 0.71. The following table summarizes the simulation assumptions.</w:t>
      </w:r>
    </w:p>
    <w:tbl>
      <w:tblPr>
        <w:tblStyle w:val="GridTable5Dark-Accent5"/>
        <w:tblW w:w="0" w:type="auto"/>
        <w:jc w:val="center"/>
        <w:tblLook w:val="04A0" w:firstRow="1" w:lastRow="0" w:firstColumn="1" w:lastColumn="0" w:noHBand="0" w:noVBand="1"/>
      </w:tblPr>
      <w:tblGrid>
        <w:gridCol w:w="3639"/>
        <w:gridCol w:w="4546"/>
      </w:tblGrid>
      <w:tr w:rsidR="002E29EB" w14:paraId="137F89AB" w14:textId="77777777" w:rsidTr="00904D03">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78A32CD" w14:textId="77777777" w:rsidR="002E29EB" w:rsidRDefault="002E29EB" w:rsidP="00904D03">
            <w:pPr>
              <w:jc w:val="center"/>
              <w:rPr>
                <w:lang w:val="en-GB"/>
              </w:rPr>
            </w:pPr>
            <w:r>
              <w:rPr>
                <w:lang w:val="en-GB"/>
              </w:rPr>
              <w:t>Simulation parameter</w:t>
            </w:r>
          </w:p>
        </w:tc>
        <w:tc>
          <w:tcPr>
            <w:tcW w:w="4546" w:type="dxa"/>
            <w:vAlign w:val="center"/>
          </w:tcPr>
          <w:p w14:paraId="3BCBC634" w14:textId="77777777" w:rsidR="002E29EB" w:rsidRDefault="002E29EB" w:rsidP="00904D0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2E29EB" w14:paraId="075C48B9"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ED11142" w14:textId="77777777" w:rsidR="002E29EB" w:rsidRDefault="002E29EB" w:rsidP="00904D03">
            <w:pPr>
              <w:jc w:val="center"/>
              <w:rPr>
                <w:lang w:val="en-GB"/>
              </w:rPr>
            </w:pPr>
            <w:r>
              <w:rPr>
                <w:lang w:val="en-GB"/>
              </w:rPr>
              <w:t>(SCS, FFT)</w:t>
            </w:r>
          </w:p>
        </w:tc>
        <w:tc>
          <w:tcPr>
            <w:tcW w:w="4546" w:type="dxa"/>
            <w:vAlign w:val="center"/>
          </w:tcPr>
          <w:p w14:paraId="558FC3ED" w14:textId="77777777" w:rsidR="002E29EB" w:rsidRDefault="002E29EB" w:rsidP="00904D03">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2E29EB" w14:paraId="4CD879E4"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A5E8AB7" w14:textId="77777777" w:rsidR="002E29EB" w:rsidRDefault="002E29EB" w:rsidP="00904D03">
            <w:pPr>
              <w:jc w:val="center"/>
              <w:rPr>
                <w:lang w:val="en-GB"/>
              </w:rPr>
            </w:pPr>
            <w:r>
              <w:rPr>
                <w:lang w:val="en-GB"/>
              </w:rPr>
              <w:t>MIMO scheme</w:t>
            </w:r>
          </w:p>
        </w:tc>
        <w:tc>
          <w:tcPr>
            <w:tcW w:w="4546" w:type="dxa"/>
            <w:vAlign w:val="center"/>
          </w:tcPr>
          <w:p w14:paraId="17FC8073" w14:textId="77777777" w:rsidR="002E29EB" w:rsidRPr="0090467F" w:rsidRDefault="002E29EB" w:rsidP="00904D03">
            <w:pPr>
              <w:jc w:val="center"/>
              <w:cnfStyle w:val="000000000000" w:firstRow="0" w:lastRow="0" w:firstColumn="0" w:lastColumn="0" w:oddVBand="0" w:evenVBand="0" w:oddHBand="0" w:evenHBand="0" w:firstRowFirstColumn="0" w:firstRowLastColumn="0" w:lastRowFirstColumn="0" w:lastRowLastColumn="0"/>
            </w:pPr>
            <w:r w:rsidRPr="0090467F">
              <w:t>4 Tx – 4 Rx, random PMI, 4 layers</w:t>
            </w:r>
            <w:r>
              <w:t>, SCW</w:t>
            </w:r>
          </w:p>
        </w:tc>
      </w:tr>
      <w:tr w:rsidR="002E29EB" w14:paraId="0039ACAB"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27C90FEC" w14:textId="77777777" w:rsidR="002E29EB" w:rsidRDefault="002E29EB" w:rsidP="00904D03">
            <w:pPr>
              <w:jc w:val="center"/>
              <w:rPr>
                <w:lang w:val="en-GB"/>
              </w:rPr>
            </w:pPr>
            <w:r>
              <w:rPr>
                <w:lang w:val="en-GB"/>
              </w:rPr>
              <w:t>Slot structure</w:t>
            </w:r>
          </w:p>
        </w:tc>
        <w:tc>
          <w:tcPr>
            <w:tcW w:w="4546" w:type="dxa"/>
            <w:vAlign w:val="center"/>
          </w:tcPr>
          <w:p w14:paraId="6774A062" w14:textId="77777777" w:rsidR="002E29EB" w:rsidRPr="0090467F" w:rsidRDefault="002E29EB" w:rsidP="00904D03">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2E29EB" w14:paraId="65A259E9"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3FA1C029" w14:textId="77777777" w:rsidR="002E29EB" w:rsidRDefault="002E29EB" w:rsidP="00904D03">
            <w:pPr>
              <w:jc w:val="center"/>
              <w:rPr>
                <w:lang w:val="en-GB"/>
              </w:rPr>
            </w:pPr>
            <w:r>
              <w:rPr>
                <w:lang w:val="en-GB"/>
              </w:rPr>
              <w:t>Demapper</w:t>
            </w:r>
          </w:p>
        </w:tc>
        <w:tc>
          <w:tcPr>
            <w:tcW w:w="4546" w:type="dxa"/>
            <w:vAlign w:val="center"/>
          </w:tcPr>
          <w:p w14:paraId="3B55CCE6" w14:textId="77777777" w:rsidR="002E29EB" w:rsidRDefault="002E29EB" w:rsidP="00904D03">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2E29EB" w14:paraId="448DD1DB"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20602EFD" w14:textId="77777777" w:rsidR="002E29EB" w:rsidRDefault="002E29EB" w:rsidP="00904D03">
            <w:pPr>
              <w:jc w:val="center"/>
              <w:rPr>
                <w:lang w:val="en-GB"/>
              </w:rPr>
            </w:pPr>
            <w:r>
              <w:rPr>
                <w:lang w:val="en-GB"/>
              </w:rPr>
              <w:t>Allocations</w:t>
            </w:r>
          </w:p>
        </w:tc>
        <w:tc>
          <w:tcPr>
            <w:tcW w:w="4546" w:type="dxa"/>
            <w:vAlign w:val="center"/>
          </w:tcPr>
          <w:p w14:paraId="24F7769B" w14:textId="00D69A5B" w:rsidR="002E29EB" w:rsidRPr="0090467F" w:rsidRDefault="002E29EB" w:rsidP="00904D03">
            <w:pPr>
              <w:jc w:val="center"/>
              <w:cnfStyle w:val="000000100000" w:firstRow="0" w:lastRow="0" w:firstColumn="0" w:lastColumn="0" w:oddVBand="0" w:evenVBand="0" w:oddHBand="1" w:evenHBand="0" w:firstRowFirstColumn="0" w:firstRowLastColumn="0" w:lastRowFirstColumn="0" w:lastRowLastColumn="0"/>
            </w:pPr>
            <w:r>
              <w:t xml:space="preserve">40 PRBs, </w:t>
            </w:r>
            <w:r w:rsidRPr="0090467F">
              <w:t>8</w:t>
            </w:r>
            <w:r>
              <w:t>0</w:t>
            </w:r>
            <w:r w:rsidRPr="0090467F">
              <w:t xml:space="preserve"> PRBs, 1</w:t>
            </w:r>
            <w:r>
              <w:t>2</w:t>
            </w:r>
            <w:r w:rsidRPr="0090467F">
              <w:t>0 PRBs</w:t>
            </w:r>
          </w:p>
        </w:tc>
      </w:tr>
      <w:tr w:rsidR="002E29EB" w14:paraId="61F79EF3" w14:textId="77777777" w:rsidTr="00904D03">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FB88538" w14:textId="77777777" w:rsidR="002E29EB" w:rsidRDefault="002E29EB" w:rsidP="00904D03">
            <w:pPr>
              <w:jc w:val="center"/>
              <w:rPr>
                <w:lang w:val="en-GB"/>
              </w:rPr>
            </w:pPr>
            <w:r>
              <w:rPr>
                <w:lang w:val="en-GB"/>
              </w:rPr>
              <w:t>Channels</w:t>
            </w:r>
          </w:p>
        </w:tc>
        <w:tc>
          <w:tcPr>
            <w:tcW w:w="4546" w:type="dxa"/>
            <w:vAlign w:val="center"/>
          </w:tcPr>
          <w:p w14:paraId="34DB73D6" w14:textId="77777777" w:rsidR="002E29EB" w:rsidRPr="00CF4540" w:rsidRDefault="002E29EB" w:rsidP="00904D03">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2E29EB" w14:paraId="10ED828A" w14:textId="77777777" w:rsidTr="00904D03">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399B1AE" w14:textId="77777777" w:rsidR="002E29EB" w:rsidRDefault="002E29EB" w:rsidP="00904D03">
            <w:pPr>
              <w:jc w:val="center"/>
              <w:rPr>
                <w:lang w:val="en-GB"/>
              </w:rPr>
            </w:pPr>
            <w:r>
              <w:rPr>
                <w:lang w:val="en-GB"/>
              </w:rPr>
              <w:t>MCSs</w:t>
            </w:r>
          </w:p>
        </w:tc>
        <w:tc>
          <w:tcPr>
            <w:tcW w:w="4546" w:type="dxa"/>
            <w:vAlign w:val="center"/>
          </w:tcPr>
          <w:p w14:paraId="103D0B77" w14:textId="27E980D1" w:rsidR="002E29EB" w:rsidRDefault="002E29EB" w:rsidP="002E29EB">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(64 QAM across all layers, 0.71)</w:t>
            </w:r>
          </w:p>
        </w:tc>
      </w:tr>
    </w:tbl>
    <w:p w14:paraId="326A0D71" w14:textId="5D00E1C7" w:rsidR="002E29EB" w:rsidRDefault="004C65C8" w:rsidP="004C65C8">
      <w:pPr>
        <w:jc w:val="center"/>
        <w:rPr>
          <w:lang w:val="en-GB"/>
        </w:rPr>
      </w:pPr>
      <w:r w:rsidRPr="004C65C8">
        <w:rPr>
          <w:noProof/>
        </w:rPr>
        <w:lastRenderedPageBreak/>
        <w:drawing>
          <wp:inline distT="0" distB="0" distL="0" distR="0" wp14:anchorId="03FA1123" wp14:editId="2BA6CF4F">
            <wp:extent cx="4489704" cy="2084832"/>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0E73930F" wp14:editId="7037514B">
            <wp:extent cx="4489704" cy="2084832"/>
            <wp:effectExtent l="0" t="0" r="635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49FF3C24" wp14:editId="11D31EBF">
            <wp:extent cx="4489704" cy="2084832"/>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05E26B3C" w14:textId="2709398D" w:rsidR="004C65C8" w:rsidRDefault="004C65C8" w:rsidP="004C65C8">
      <w:pPr>
        <w:pStyle w:val="Caption"/>
        <w:jc w:val="center"/>
      </w:pPr>
      <w:bookmarkStart w:id="2" w:name="_Ref481842746"/>
      <w:r>
        <w:t xml:space="preserve">Figure </w:t>
      </w:r>
      <w:fldSimple w:instr=" SEQ Figure \* ARABIC ">
        <w:r>
          <w:rPr>
            <w:noProof/>
          </w:rPr>
          <w:t>1</w:t>
        </w:r>
      </w:fldSimple>
      <w:bookmarkEnd w:id="2"/>
      <w:r>
        <w:t xml:space="preserve"> Interleaver comparison for 1 CB per OFDM symbol (40 PRB allocation) for TDL-A 30ns, TDL-B 100ns, TDL-C 300ns.</w:t>
      </w:r>
    </w:p>
    <w:p w14:paraId="27F18D4C" w14:textId="09746D2A" w:rsidR="004C65C8" w:rsidRPr="00876945" w:rsidRDefault="004C65C8" w:rsidP="004C65C8">
      <w:pPr>
        <w:rPr>
          <w:b/>
          <w:i/>
        </w:rPr>
      </w:pPr>
      <w:r w:rsidRPr="00876945">
        <w:rPr>
          <w:b/>
          <w:i/>
        </w:rPr>
        <w:t>Observation 3:</w:t>
      </w:r>
      <w:r w:rsidR="00DD38E1" w:rsidRPr="00876945">
        <w:rPr>
          <w:b/>
          <w:i/>
        </w:rPr>
        <w:t xml:space="preserve"> T</w:t>
      </w:r>
      <w:r w:rsidRPr="00876945">
        <w:rPr>
          <w:b/>
          <w:i/>
        </w:rPr>
        <w:t>he performance intra-CB bit-level interleaving, 4-tone frequency interleaving, and no interleaving are similar when an OFDM symbol contains only one CB.</w:t>
      </w:r>
    </w:p>
    <w:p w14:paraId="0EEA869F" w14:textId="1C2057BD" w:rsidR="004C65C8" w:rsidRDefault="004C65C8" w:rsidP="004C65C8">
      <w:r>
        <w:t xml:space="preserve">Since the performance with the tone-level interleaver </w:t>
      </w:r>
      <w:r w:rsidR="00DD38E1">
        <w:t>does not degrade performance even when the allocation contains only one CB, it can remain enabled at all times.</w:t>
      </w:r>
    </w:p>
    <w:p w14:paraId="1FD2B30C" w14:textId="74FFB26E" w:rsidR="00DD38E1" w:rsidRPr="00876945" w:rsidRDefault="00DD38E1" w:rsidP="004C65C8">
      <w:pPr>
        <w:rPr>
          <w:b/>
          <w:i/>
        </w:rPr>
      </w:pPr>
      <w:r w:rsidRPr="00876945">
        <w:rPr>
          <w:b/>
          <w:i/>
        </w:rPr>
        <w:t xml:space="preserve">Observation 4: The tone-level interleaver can remain enabled even when the </w:t>
      </w:r>
      <w:r w:rsidR="004B4095" w:rsidRPr="00876945">
        <w:rPr>
          <w:b/>
          <w:i/>
        </w:rPr>
        <w:t xml:space="preserve">bandwidth </w:t>
      </w:r>
      <w:r w:rsidRPr="00876945">
        <w:rPr>
          <w:b/>
          <w:i/>
        </w:rPr>
        <w:t>allocation contains only one CB.</w:t>
      </w:r>
    </w:p>
    <w:p w14:paraId="7A88962B" w14:textId="681EB975" w:rsidR="002E29EB" w:rsidRDefault="002E29EB" w:rsidP="002E29EB">
      <w:pPr>
        <w:jc w:val="center"/>
        <w:rPr>
          <w:lang w:val="en-GB"/>
        </w:rPr>
      </w:pPr>
      <w:r w:rsidRPr="002E29EB">
        <w:rPr>
          <w:noProof/>
        </w:rPr>
        <w:lastRenderedPageBreak/>
        <w:drawing>
          <wp:inline distT="0" distB="0" distL="0" distR="0" wp14:anchorId="5DCEA8A0" wp14:editId="315F6B45">
            <wp:extent cx="4507992" cy="2093976"/>
            <wp:effectExtent l="0" t="0" r="6985"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7992" cy="2093976"/>
                    </a:xfrm>
                    <a:prstGeom prst="rect">
                      <a:avLst/>
                    </a:prstGeom>
                    <a:noFill/>
                    <a:ln>
                      <a:noFill/>
                    </a:ln>
                    <a:extLst/>
                  </pic:spPr>
                </pic:pic>
              </a:graphicData>
            </a:graphic>
          </wp:inline>
        </w:drawing>
      </w:r>
      <w:r w:rsidRPr="002E29EB">
        <w:rPr>
          <w:noProof/>
        </w:rPr>
        <w:drawing>
          <wp:inline distT="0" distB="0" distL="0" distR="0" wp14:anchorId="483EEB07" wp14:editId="622B6568">
            <wp:extent cx="4507992" cy="2093976"/>
            <wp:effectExtent l="0" t="0" r="6985" b="190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7992" cy="2093976"/>
                    </a:xfrm>
                    <a:prstGeom prst="rect">
                      <a:avLst/>
                    </a:prstGeom>
                    <a:noFill/>
                    <a:ln>
                      <a:noFill/>
                    </a:ln>
                    <a:extLst/>
                  </pic:spPr>
                </pic:pic>
              </a:graphicData>
            </a:graphic>
          </wp:inline>
        </w:drawing>
      </w:r>
      <w:r w:rsidRPr="002E29EB">
        <w:rPr>
          <w:noProof/>
        </w:rPr>
        <w:drawing>
          <wp:inline distT="0" distB="0" distL="0" distR="0" wp14:anchorId="2BBDFC0F" wp14:editId="0E32DCB5">
            <wp:extent cx="4489704" cy="2084832"/>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7DBDB2D7" w14:textId="109A9C42" w:rsidR="002E29EB" w:rsidRDefault="002E29EB" w:rsidP="002E29EB">
      <w:pPr>
        <w:pStyle w:val="Caption"/>
        <w:jc w:val="center"/>
      </w:pPr>
      <w:bookmarkStart w:id="3" w:name="_Ref481842279"/>
      <w:r>
        <w:t xml:space="preserve">Figure </w:t>
      </w:r>
      <w:fldSimple w:instr=" SEQ Figure \* ARABIC ">
        <w:r w:rsidR="004C65C8">
          <w:rPr>
            <w:noProof/>
          </w:rPr>
          <w:t>2</w:t>
        </w:r>
      </w:fldSimple>
      <w:bookmarkEnd w:id="3"/>
      <w:r>
        <w:t xml:space="preserve"> Interleaver comparison for </w:t>
      </w:r>
      <w:r w:rsidR="004C65C8">
        <w:t>2</w:t>
      </w:r>
      <w:r>
        <w:t xml:space="preserve"> CB</w:t>
      </w:r>
      <w:r w:rsidR="004C65C8">
        <w:t>s per OFDM symbol (8</w:t>
      </w:r>
      <w:r>
        <w:t>0 PRB allocation) for TDL-A 30ns, TDL-B 100ns, TDL-C 300ns.</w:t>
      </w:r>
    </w:p>
    <w:p w14:paraId="1C81D178" w14:textId="1A545E96" w:rsidR="002E29EB" w:rsidRDefault="004C65C8" w:rsidP="004C65C8">
      <w:pPr>
        <w:jc w:val="center"/>
        <w:rPr>
          <w:lang w:val="en-GB"/>
        </w:rPr>
      </w:pPr>
      <w:r w:rsidRPr="004C65C8">
        <w:rPr>
          <w:noProof/>
        </w:rPr>
        <w:lastRenderedPageBreak/>
        <w:drawing>
          <wp:inline distT="0" distB="0" distL="0" distR="0" wp14:anchorId="24A5A087" wp14:editId="5F868E75">
            <wp:extent cx="4489704" cy="2084832"/>
            <wp:effectExtent l="0" t="0" r="635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12FAB357" wp14:editId="5444E16A">
            <wp:extent cx="4489704" cy="2084832"/>
            <wp:effectExtent l="0" t="0" r="635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r w:rsidRPr="004C65C8">
        <w:rPr>
          <w:noProof/>
        </w:rPr>
        <w:drawing>
          <wp:inline distT="0" distB="0" distL="0" distR="0" wp14:anchorId="30FDD556" wp14:editId="76662D3E">
            <wp:extent cx="4489704" cy="2084832"/>
            <wp:effectExtent l="0" t="0" r="635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31BD5877" w14:textId="50DAA42A" w:rsidR="004C65C8" w:rsidRDefault="004C65C8" w:rsidP="004C65C8">
      <w:pPr>
        <w:pStyle w:val="Caption"/>
        <w:jc w:val="center"/>
      </w:pPr>
      <w:bookmarkStart w:id="4" w:name="_Ref481842281"/>
      <w:r>
        <w:t xml:space="preserve">Figure </w:t>
      </w:r>
      <w:fldSimple w:instr=" SEQ Figure \* ARABIC ">
        <w:r>
          <w:rPr>
            <w:noProof/>
          </w:rPr>
          <w:t>3</w:t>
        </w:r>
      </w:fldSimple>
      <w:bookmarkEnd w:id="4"/>
      <w:r>
        <w:t xml:space="preserve"> Interleaver comparison for 3 CBs per OFDM symbol (12</w:t>
      </w:r>
      <w:r w:rsidRPr="004022C0">
        <w:t>0 PRB allocation) for TDL-A 30ns, TDL-B 100ns, TDL-C 300ns.</w:t>
      </w:r>
    </w:p>
    <w:p w14:paraId="6ED8BF8A" w14:textId="5486C5ED" w:rsidR="00DD38E1" w:rsidRDefault="00DD38E1" w:rsidP="004B4095">
      <w:pPr>
        <w:jc w:val="both"/>
      </w:pPr>
      <w:r>
        <w:rPr>
          <w:lang w:val="en-GB"/>
        </w:rPr>
        <w:t xml:space="preserve">The results for multiple-CBs per symbol in </w:t>
      </w:r>
      <w:r>
        <w:rPr>
          <w:lang w:val="en-GB"/>
        </w:rPr>
        <w:fldChar w:fldCharType="begin"/>
      </w:r>
      <w:r>
        <w:rPr>
          <w:lang w:val="en-GB"/>
        </w:rPr>
        <w:instrText xml:space="preserve"> REF _Ref481842279 \h </w:instrText>
      </w:r>
      <w:r w:rsidR="004B4095">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_Ref481842281 \h </w:instrText>
      </w:r>
      <w:r w:rsidR="004B4095">
        <w:rPr>
          <w:lang w:val="en-GB"/>
        </w:rPr>
        <w:instrText xml:space="preserve"> \* MERGEFORMAT </w:instrText>
      </w:r>
      <w:r>
        <w:rPr>
          <w:lang w:val="en-GB"/>
        </w:rPr>
      </w:r>
      <w:r>
        <w:rPr>
          <w:lang w:val="en-GB"/>
        </w:rPr>
        <w:fldChar w:fldCharType="separate"/>
      </w:r>
      <w:r>
        <w:t xml:space="preserve">Figure </w:t>
      </w:r>
      <w:r>
        <w:rPr>
          <w:noProof/>
        </w:rPr>
        <w:t>3</w:t>
      </w:r>
      <w:r>
        <w:rPr>
          <w:lang w:val="en-GB"/>
        </w:rPr>
        <w:fldChar w:fldCharType="end"/>
      </w:r>
      <w:r>
        <w:t xml:space="preserve"> agree with those for higher rate codes and show that there are large gains to be had by utilizing a 4-tone-level interleaver. The results</w:t>
      </w:r>
      <w:r w:rsidR="004B4095">
        <w:t xml:space="preserve">, including for one CB per ODFM symbol in </w:t>
      </w:r>
      <w:r w:rsidR="004B4095">
        <w:fldChar w:fldCharType="begin"/>
      </w:r>
      <w:r w:rsidR="004B4095">
        <w:instrText xml:space="preserve"> REF _Ref481842746 \h </w:instrText>
      </w:r>
      <w:r w:rsidR="004B4095">
        <w:fldChar w:fldCharType="separate"/>
      </w:r>
      <w:r w:rsidR="004B4095">
        <w:t xml:space="preserve">Figure </w:t>
      </w:r>
      <w:r w:rsidR="004B4095">
        <w:rPr>
          <w:noProof/>
        </w:rPr>
        <w:t>1</w:t>
      </w:r>
      <w:r w:rsidR="004B4095">
        <w:fldChar w:fldCharType="end"/>
      </w:r>
      <w:r w:rsidR="004B4095">
        <w:t>,</w:t>
      </w:r>
      <w:r>
        <w:t xml:space="preserve"> also show that intra-CB bit-level interleaving does not significantly alter the performance in the </w:t>
      </w:r>
      <w:r w:rsidR="004B4095">
        <w:t>evaluated</w:t>
      </w:r>
      <w:r>
        <w:t xml:space="preserve"> fading channels</w:t>
      </w:r>
      <w:r w:rsidR="004B4095">
        <w:t>.</w:t>
      </w:r>
      <w:r w:rsidR="00876945">
        <w:t xml:space="preserve"> Similar results were also observed when using MMSE </w:t>
      </w:r>
      <w:r w:rsidR="00B513D5">
        <w:t xml:space="preserve">receiver. </w:t>
      </w:r>
    </w:p>
    <w:p w14:paraId="0D6643D0" w14:textId="568A5786" w:rsidR="00B513D5" w:rsidRPr="00DD38E1" w:rsidRDefault="00B513D5" w:rsidP="004B4095">
      <w:pPr>
        <w:jc w:val="both"/>
        <w:rPr>
          <w:lang w:val="en-GB"/>
        </w:rPr>
      </w:pPr>
      <w:r>
        <w:rPr>
          <w:lang w:val="en-GB"/>
        </w:rPr>
        <w:t>Based on the large performance gains, we propose the following:</w:t>
      </w:r>
    </w:p>
    <w:p w14:paraId="02B169D5" w14:textId="649918A5" w:rsidR="007639F9" w:rsidRDefault="007639F9" w:rsidP="007639F9">
      <w:pPr>
        <w:spacing w:after="0"/>
        <w:rPr>
          <w:b/>
          <w:i/>
          <w:iCs/>
        </w:rPr>
      </w:pPr>
      <w:r>
        <w:rPr>
          <w:b/>
          <w:i/>
          <w:iCs/>
        </w:rPr>
        <w:t xml:space="preserve">Proposal </w:t>
      </w:r>
      <w:r w:rsidR="0082453F">
        <w:rPr>
          <w:b/>
          <w:i/>
          <w:iCs/>
        </w:rPr>
        <w:t>1</w:t>
      </w:r>
      <w:r>
        <w:rPr>
          <w:b/>
          <w:i/>
          <w:iCs/>
        </w:rPr>
        <w:t xml:space="preserve">: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6DDCC252" w14:textId="31CDAB56" w:rsidR="002E29EB" w:rsidRPr="002E29EB" w:rsidRDefault="007639F9" w:rsidP="002E29EB">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1BFB1530" w14:textId="77777777" w:rsidR="00B83359" w:rsidRPr="00924AF1" w:rsidRDefault="00B83359" w:rsidP="00B83359"/>
    <w:p w14:paraId="6A808625" w14:textId="72DFDA5D" w:rsidR="007D7698" w:rsidRDefault="00C85684" w:rsidP="00564597">
      <w:pPr>
        <w:pStyle w:val="Heading1"/>
      </w:pPr>
      <w:r>
        <w:lastRenderedPageBreak/>
        <w:t>Conclusions</w:t>
      </w:r>
    </w:p>
    <w:p w14:paraId="46183221" w14:textId="54FBF265" w:rsidR="007639F9" w:rsidRDefault="007639F9" w:rsidP="007639F9">
      <w:pPr>
        <w:spacing w:after="0"/>
        <w:jc w:val="both"/>
        <w:rPr>
          <w:b/>
          <w:i/>
        </w:rPr>
      </w:pPr>
      <w:r w:rsidRPr="007F6446">
        <w:rPr>
          <w:b/>
          <w:i/>
        </w:rPr>
        <w:t>Observation 1: Tone-level frequency interleaving allows for pipeline</w:t>
      </w:r>
      <w:r w:rsidR="00C21F72">
        <w:rPr>
          <w:b/>
          <w:i/>
        </w:rPr>
        <w:t>d</w:t>
      </w:r>
      <w:r w:rsidRPr="007F6446">
        <w:rPr>
          <w:b/>
          <w:i/>
        </w:rPr>
        <w:t xml:space="preserve"> codeblock decoding at the receiver</w:t>
      </w:r>
      <w:r>
        <w:rPr>
          <w:b/>
          <w:i/>
        </w:rPr>
        <w:t>.</w:t>
      </w:r>
    </w:p>
    <w:p w14:paraId="3639C097" w14:textId="77777777" w:rsidR="00EC5262" w:rsidRPr="007639F9" w:rsidRDefault="00EC5262" w:rsidP="007639F9">
      <w:pPr>
        <w:spacing w:after="0"/>
        <w:jc w:val="both"/>
        <w:rPr>
          <w:b/>
          <w:i/>
        </w:rPr>
      </w:pPr>
    </w:p>
    <w:p w14:paraId="3FB604DE" w14:textId="52B3C2C4" w:rsidR="007639F9" w:rsidRDefault="007639F9" w:rsidP="007639F9">
      <w:pPr>
        <w:jc w:val="both"/>
        <w:rPr>
          <w:b/>
          <w:i/>
          <w:iCs/>
        </w:rPr>
      </w:pPr>
      <w:r>
        <w:rPr>
          <w:b/>
          <w:i/>
          <w:iCs/>
        </w:rPr>
        <w:t>Observation 2:</w:t>
      </w:r>
      <w:r w:rsidRPr="00115834">
        <w:rPr>
          <w:b/>
          <w:i/>
          <w:iCs/>
        </w:rPr>
        <w:t xml:space="preserve"> Introd</w:t>
      </w:r>
      <w:r>
        <w:rPr>
          <w:b/>
          <w:i/>
          <w:iCs/>
        </w:rPr>
        <w:t xml:space="preserve">ucing tone-level interleaving during the codeword to layer mapping procedure may provide dB-level gains in scenarios where more than one codeblock are mapped into one OFDM symbol. </w:t>
      </w:r>
    </w:p>
    <w:p w14:paraId="2C16617E" w14:textId="77777777" w:rsidR="00876945" w:rsidRPr="00876945" w:rsidRDefault="00876945" w:rsidP="00876945">
      <w:pPr>
        <w:rPr>
          <w:b/>
          <w:i/>
        </w:rPr>
      </w:pPr>
      <w:r w:rsidRPr="00876945">
        <w:rPr>
          <w:b/>
          <w:i/>
        </w:rPr>
        <w:t>Observation 3: The performance intra-CB bit-level interleaving, 4-tone frequency interleaving, and no interleaving are similar when an OFDM symbol contains only one CB.</w:t>
      </w:r>
    </w:p>
    <w:p w14:paraId="5ED723A0" w14:textId="77777777" w:rsidR="00876945" w:rsidRPr="00876945" w:rsidRDefault="00876945" w:rsidP="00876945">
      <w:pPr>
        <w:rPr>
          <w:b/>
          <w:i/>
        </w:rPr>
      </w:pPr>
      <w:r w:rsidRPr="00876945">
        <w:rPr>
          <w:b/>
          <w:i/>
        </w:rPr>
        <w:t>Observation 4: The tone-level interleaver can remain enabled even when the bandwidth allocation contains only one CB.</w:t>
      </w:r>
    </w:p>
    <w:p w14:paraId="44E59A5B" w14:textId="5F0B17CC" w:rsidR="007639F9" w:rsidRDefault="007639F9" w:rsidP="007639F9">
      <w:pPr>
        <w:spacing w:after="0"/>
        <w:rPr>
          <w:b/>
          <w:i/>
          <w:iCs/>
        </w:rPr>
      </w:pPr>
      <w:r>
        <w:rPr>
          <w:b/>
          <w:i/>
          <w:iCs/>
        </w:rPr>
        <w:t>Proposal</w:t>
      </w:r>
      <w:r w:rsidR="0082453F">
        <w:rPr>
          <w:b/>
          <w:i/>
          <w:iCs/>
        </w:rPr>
        <w:t xml:space="preserve"> 1</w:t>
      </w:r>
      <w:bookmarkStart w:id="5" w:name="_GoBack"/>
      <w:bookmarkEnd w:id="5"/>
      <w:r>
        <w:rPr>
          <w:b/>
          <w:i/>
          <w:iCs/>
        </w:rPr>
        <w:t xml:space="preserve">: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1ACEAC2E" w14:textId="7879F3FE" w:rsidR="00493261" w:rsidRPr="007639F9" w:rsidRDefault="007639F9" w:rsidP="007639F9">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70D2AF24" w14:textId="6ED04B11" w:rsidR="00493261" w:rsidRDefault="00493261" w:rsidP="00493261">
      <w:pPr>
        <w:pStyle w:val="Heading1"/>
      </w:pPr>
      <w:r>
        <w:t>References</w:t>
      </w:r>
    </w:p>
    <w:p w14:paraId="6A206709" w14:textId="1A2663E2" w:rsidR="00D97952" w:rsidRDefault="00D97952" w:rsidP="00D97952">
      <w:pPr>
        <w:numPr>
          <w:ilvl w:val="0"/>
          <w:numId w:val="2"/>
        </w:numPr>
        <w:spacing w:before="100" w:beforeAutospacing="1" w:after="100" w:afterAutospacing="1"/>
      </w:pPr>
      <w:bookmarkStart w:id="6" w:name="_Ref478152558"/>
      <w:bookmarkStart w:id="7" w:name="_Ref478153778"/>
      <w:r w:rsidRPr="00D97952">
        <w:t>RAN1-88 Chairman’s notes</w:t>
      </w:r>
    </w:p>
    <w:p w14:paraId="387FF692" w14:textId="6DA252DF" w:rsidR="00B83359" w:rsidRDefault="00D97952" w:rsidP="00D97952">
      <w:pPr>
        <w:numPr>
          <w:ilvl w:val="0"/>
          <w:numId w:val="2"/>
        </w:numPr>
        <w:spacing w:before="100" w:beforeAutospacing="1" w:after="100" w:afterAutospacing="1"/>
      </w:pPr>
      <w:bookmarkStart w:id="8" w:name="_Ref478158805"/>
      <w:r w:rsidRPr="00D97952">
        <w:t>R1-1705574</w:t>
      </w:r>
      <w:r>
        <w:t>, “</w:t>
      </w:r>
      <w:r w:rsidRPr="00D97952">
        <w:t>CW to layer mapping and frequency domain interleaving</w:t>
      </w:r>
      <w:r>
        <w:t>”, Qualcomm Incorporated, RAN1 #88b, Spokane, USA.</w:t>
      </w:r>
      <w:bookmarkEnd w:id="8"/>
    </w:p>
    <w:p w14:paraId="6C5E02E7" w14:textId="6C07DB0D" w:rsidR="007639F9" w:rsidRPr="007639F9" w:rsidRDefault="007639F9" w:rsidP="007639F9">
      <w:pPr>
        <w:numPr>
          <w:ilvl w:val="0"/>
          <w:numId w:val="2"/>
        </w:numPr>
        <w:spacing w:before="100" w:beforeAutospacing="1" w:after="100" w:afterAutospacing="1"/>
        <w:rPr>
          <w:rFonts w:eastAsiaTheme="minorEastAsia"/>
          <w:lang w:eastAsia="zh-CN"/>
        </w:rPr>
      </w:pPr>
      <w:r w:rsidRPr="002F7C70">
        <w:rPr>
          <w:rFonts w:eastAsiaTheme="minorEastAsia"/>
          <w:lang w:eastAsia="zh-CN"/>
        </w:rPr>
        <w:t>R1-1702642 “Design of multiple family LDPC codes”, Qualcomm, 3GPP TSG-RAN WG1, RAN1 88#, Athens, Greece</w:t>
      </w:r>
      <w:bookmarkEnd w:id="6"/>
      <w:bookmarkEnd w:id="7"/>
    </w:p>
    <w:p w14:paraId="55B14366" w14:textId="77777777" w:rsidR="007639F9" w:rsidRPr="007639F9" w:rsidRDefault="007639F9" w:rsidP="007639F9">
      <w:pPr>
        <w:rPr>
          <w:lang w:val="en-GB"/>
        </w:rPr>
      </w:pPr>
    </w:p>
    <w:sectPr w:rsidR="007639F9" w:rsidRPr="007639F9"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72996" w14:textId="77777777" w:rsidR="00BD031E" w:rsidRDefault="00BD031E">
      <w:r>
        <w:separator/>
      </w:r>
    </w:p>
  </w:endnote>
  <w:endnote w:type="continuationSeparator" w:id="0">
    <w:p w14:paraId="7E7983B2" w14:textId="77777777" w:rsidR="00BD031E" w:rsidRDefault="00BD031E">
      <w:r>
        <w:continuationSeparator/>
      </w:r>
    </w:p>
  </w:endnote>
  <w:endnote w:type="continuationNotice" w:id="1">
    <w:p w14:paraId="1B7DD5FD" w14:textId="77777777" w:rsidR="00BD031E" w:rsidRDefault="00BD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F6A7438"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453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453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60600" w14:textId="77777777" w:rsidR="00BD031E" w:rsidRDefault="00BD031E">
      <w:r>
        <w:separator/>
      </w:r>
    </w:p>
  </w:footnote>
  <w:footnote w:type="continuationSeparator" w:id="0">
    <w:p w14:paraId="52C934A1" w14:textId="77777777" w:rsidR="00BD031E" w:rsidRDefault="00BD031E">
      <w:r>
        <w:continuationSeparator/>
      </w:r>
    </w:p>
  </w:footnote>
  <w:footnote w:type="continuationNotice" w:id="1">
    <w:p w14:paraId="4F046B87" w14:textId="77777777" w:rsidR="00BD031E" w:rsidRDefault="00BD0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6F76"/>
    <w:multiLevelType w:val="hybridMultilevel"/>
    <w:tmpl w:val="B056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E339C8"/>
    <w:multiLevelType w:val="hybridMultilevel"/>
    <w:tmpl w:val="F568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0B3661"/>
    <w:multiLevelType w:val="hybridMultilevel"/>
    <w:tmpl w:val="AD1A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75C56551"/>
    <w:multiLevelType w:val="hybridMultilevel"/>
    <w:tmpl w:val="2064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14"/>
  </w:num>
  <w:num w:numId="7">
    <w:abstractNumId w:val="3"/>
  </w:num>
  <w:num w:numId="8">
    <w:abstractNumId w:val="11"/>
  </w:num>
  <w:num w:numId="9">
    <w:abstractNumId w:val="12"/>
  </w:num>
  <w:num w:numId="10">
    <w:abstractNumId w:val="8"/>
  </w:num>
  <w:num w:numId="11">
    <w:abstractNumId w:val="10"/>
  </w:num>
  <w:num w:numId="12">
    <w:abstractNumId w:val="13"/>
  </w:num>
  <w:num w:numId="13">
    <w:abstractNumId w:val="9"/>
  </w:num>
  <w:num w:numId="14">
    <w:abstractNumId w:val="6"/>
    <w:lvlOverride w:ilvl="0">
      <w:startOverride w:val="1"/>
    </w:lvlOverride>
  </w:num>
  <w:num w:numId="15">
    <w:abstractNumId w:val="7"/>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3A"/>
    <w:rsid w:val="00151897"/>
    <w:rsid w:val="00152066"/>
    <w:rsid w:val="00152559"/>
    <w:rsid w:val="00152A3B"/>
    <w:rsid w:val="0015347E"/>
    <w:rsid w:val="00153A48"/>
    <w:rsid w:val="00153A6B"/>
    <w:rsid w:val="00153E69"/>
    <w:rsid w:val="00153EEF"/>
    <w:rsid w:val="00153F29"/>
    <w:rsid w:val="001540F5"/>
    <w:rsid w:val="001544AB"/>
    <w:rsid w:val="00154F0D"/>
    <w:rsid w:val="001550A9"/>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06E"/>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1A8"/>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9EB"/>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01C"/>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095"/>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5C8"/>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9F9"/>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53F"/>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945"/>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1B4"/>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3D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4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B8B"/>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3D5"/>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59"/>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1B58"/>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3E19"/>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1F72"/>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684"/>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5B8"/>
    <w:rsid w:val="00D96AD5"/>
    <w:rsid w:val="00D96C81"/>
    <w:rsid w:val="00D9793D"/>
    <w:rsid w:val="00D97952"/>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E1"/>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4FFA"/>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262"/>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table" w:styleId="ListTable2-Accent3">
    <w:name w:val="List Table 2 Accent 3"/>
    <w:basedOn w:val="TableNormal"/>
    <w:uiPriority w:val="47"/>
    <w:rsid w:val="00B83359"/>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5">
    <w:name w:val="Grid Table 5 Dark Accent 5"/>
    <w:basedOn w:val="TableNormal"/>
    <w:uiPriority w:val="50"/>
    <w:rsid w:val="00D979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1">
    <w:name w:val="Grid Table 4 Accent 1"/>
    <w:basedOn w:val="TableNormal"/>
    <w:uiPriority w:val="49"/>
    <w:rsid w:val="00D9795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87043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HR33RHYHUWRF-4-2694</_dlc_DocId>
    <_dlc_DocIdUrl xmlns="c06861ca-3f08-4d07-bff7-bb15bac121f4">
      <Url>https://projects.qualcomm.com/sites/pentari/_layouts/15/DocIdRedir.aspx?ID=HR33RHYHUWRF-4-2694</Url>
      <Description>HR33RHYHUWRF-4-2694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c06861ca-3f08-4d07-bff7-bb15bac121f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88EC7F31-BF85-4141-A101-F0DF3628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26</cp:revision>
  <cp:lastPrinted>2014-11-07T05:38:00Z</cp:lastPrinted>
  <dcterms:created xsi:type="dcterms:W3CDTF">2017-03-25T00:48:00Z</dcterms:created>
  <dcterms:modified xsi:type="dcterms:W3CDTF">2017-05-06T23:11:00Z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b33f0346-587d-42ea-b1e4-ecef4757471c</vt:lpwstr>
  </property>
</Properties>
</file>