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F92866" w14:textId="5F15E3FC" w:rsidR="00FE0C9D" w:rsidRPr="000511A7" w:rsidRDefault="00FE0C9D" w:rsidP="00FE0C9D">
      <w:pPr>
        <w:pStyle w:val="a7"/>
        <w:rPr>
          <w:rFonts w:eastAsia="SimSun"/>
          <w:sz w:val="24"/>
          <w:lang w:val="en-US" w:eastAsia="zh-CN"/>
        </w:rPr>
      </w:pPr>
      <w:bookmarkStart w:id="0" w:name="OLE_LINK3"/>
      <w:bookmarkStart w:id="1" w:name="_GoBack"/>
      <w:bookmarkEnd w:id="1"/>
      <w:r w:rsidRPr="006C4B73">
        <w:rPr>
          <w:sz w:val="24"/>
          <w:lang w:val="en-US"/>
        </w:rPr>
        <w:t>3GPP TSG RAN WG1 Meeting #8</w:t>
      </w:r>
      <w:r w:rsidR="000511A7">
        <w:rPr>
          <w:rFonts w:eastAsia="SimSun" w:hint="eastAsia"/>
          <w:sz w:val="24"/>
          <w:lang w:val="en-US" w:eastAsia="zh-CN"/>
        </w:rPr>
        <w:t>9</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008C4BBF" w:rsidRPr="008C4BBF">
        <w:rPr>
          <w:sz w:val="24"/>
          <w:lang w:val="en-US" w:eastAsia="ja-JP"/>
        </w:rPr>
        <w:t xml:space="preserve">R1-1708413 </w:t>
      </w:r>
    </w:p>
    <w:p w14:paraId="548FA353" w14:textId="66385A39" w:rsidR="00FE0C9D" w:rsidRPr="000511A7" w:rsidRDefault="000511A7" w:rsidP="00FE0C9D">
      <w:pPr>
        <w:pStyle w:val="a7"/>
        <w:rPr>
          <w:sz w:val="40"/>
          <w:lang w:val="en-US" w:eastAsia="ja-JP"/>
        </w:rPr>
      </w:pPr>
      <w:r w:rsidRPr="000511A7">
        <w:rPr>
          <w:rFonts w:cs="Arial"/>
          <w:bCs/>
          <w:sz w:val="24"/>
          <w:szCs w:val="24"/>
        </w:rPr>
        <w:t xml:space="preserve">Hangzhou, </w:t>
      </w:r>
      <w:r w:rsidRPr="000511A7">
        <w:rPr>
          <w:rFonts w:cs="Arial" w:hint="eastAsia"/>
          <w:bCs/>
          <w:sz w:val="24"/>
          <w:szCs w:val="24"/>
        </w:rPr>
        <w:t>P.R. China</w:t>
      </w:r>
      <w:r w:rsidRPr="000511A7">
        <w:rPr>
          <w:rFonts w:cs="Arial"/>
          <w:bCs/>
          <w:sz w:val="24"/>
          <w:szCs w:val="24"/>
        </w:rPr>
        <w:t xml:space="preserve"> </w:t>
      </w:r>
      <w:r w:rsidRPr="000511A7">
        <w:rPr>
          <w:rFonts w:cs="Arial" w:hint="eastAsia"/>
          <w:bCs/>
          <w:sz w:val="24"/>
          <w:szCs w:val="24"/>
        </w:rPr>
        <w:t xml:space="preserve">15th </w:t>
      </w:r>
      <w:r w:rsidRPr="000511A7">
        <w:rPr>
          <w:rFonts w:cs="Arial"/>
          <w:bCs/>
          <w:sz w:val="24"/>
          <w:szCs w:val="24"/>
        </w:rPr>
        <w:t xml:space="preserve">– </w:t>
      </w:r>
      <w:r w:rsidRPr="000511A7">
        <w:rPr>
          <w:rFonts w:cs="Arial" w:hint="eastAsia"/>
          <w:bCs/>
          <w:sz w:val="24"/>
          <w:szCs w:val="24"/>
        </w:rPr>
        <w:t>19th</w:t>
      </w:r>
      <w:r w:rsidRPr="000511A7">
        <w:rPr>
          <w:rFonts w:cs="Arial"/>
          <w:bCs/>
          <w:sz w:val="24"/>
          <w:szCs w:val="24"/>
        </w:rPr>
        <w:t xml:space="preserve"> </w:t>
      </w:r>
      <w:r w:rsidRPr="000511A7">
        <w:rPr>
          <w:rFonts w:cs="Arial" w:hint="eastAsia"/>
          <w:bCs/>
          <w:sz w:val="24"/>
          <w:szCs w:val="24"/>
        </w:rPr>
        <w:t>May</w:t>
      </w:r>
      <w:r w:rsidRPr="000511A7">
        <w:rPr>
          <w:rFonts w:cs="Arial"/>
          <w:bCs/>
          <w:sz w:val="24"/>
          <w:szCs w:val="24"/>
        </w:rPr>
        <w:t xml:space="preserve"> 201</w:t>
      </w:r>
      <w:r w:rsidRPr="000511A7">
        <w:rPr>
          <w:rFonts w:cs="Arial" w:hint="eastAsia"/>
          <w:bCs/>
          <w:sz w:val="24"/>
          <w:szCs w:val="24"/>
        </w:rPr>
        <w:t>7</w:t>
      </w:r>
    </w:p>
    <w:p w14:paraId="257991ED" w14:textId="77777777" w:rsidR="002123E7" w:rsidRPr="00FE0C9D" w:rsidRDefault="002123E7" w:rsidP="002123E7">
      <w:pPr>
        <w:pStyle w:val="a7"/>
        <w:rPr>
          <w:noProof w:val="0"/>
          <w:lang w:val="en-US" w:eastAsia="ja-JP"/>
        </w:rPr>
      </w:pPr>
    </w:p>
    <w:p w14:paraId="43E004B8"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0421D599" w14:textId="569CD870"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BE5E85" w:rsidRPr="00BE5E85">
        <w:rPr>
          <w:rFonts w:eastAsiaTheme="minorEastAsia"/>
          <w:sz w:val="24"/>
          <w:lang w:eastAsia="ja-JP"/>
        </w:rPr>
        <w:t xml:space="preserve">HARQ processes handling </w:t>
      </w:r>
      <w:r w:rsidR="00C834D4">
        <w:rPr>
          <w:rFonts w:eastAsiaTheme="minorEastAsia"/>
          <w:sz w:val="24"/>
          <w:lang w:eastAsia="ja-JP"/>
        </w:rPr>
        <w:t>for</w:t>
      </w:r>
      <w:r w:rsidR="00BE5E85" w:rsidRPr="00BE5E85">
        <w:rPr>
          <w:rFonts w:eastAsiaTheme="minorEastAsia"/>
          <w:sz w:val="24"/>
          <w:lang w:eastAsia="ja-JP"/>
        </w:rPr>
        <w:t xml:space="preserve"> </w:t>
      </w:r>
      <w:r w:rsidR="004606B1">
        <w:rPr>
          <w:rFonts w:eastAsiaTheme="minorEastAsia"/>
          <w:sz w:val="24"/>
          <w:lang w:eastAsia="ja-JP"/>
        </w:rPr>
        <w:t xml:space="preserve">1m TTI and </w:t>
      </w:r>
      <w:r w:rsidR="00BE5E85" w:rsidRPr="00BE5E85">
        <w:rPr>
          <w:rFonts w:eastAsiaTheme="minorEastAsia"/>
          <w:sz w:val="24"/>
          <w:lang w:eastAsia="ja-JP"/>
        </w:rPr>
        <w:t>sTTI</w:t>
      </w:r>
    </w:p>
    <w:bookmarkEnd w:id="2"/>
    <w:bookmarkEnd w:id="3"/>
    <w:bookmarkEnd w:id="4"/>
    <w:bookmarkEnd w:id="5"/>
    <w:p w14:paraId="1E4CB0A1" w14:textId="636A9B02" w:rsidR="00B86DC4" w:rsidRPr="00CE448F" w:rsidRDefault="00FE0C9D" w:rsidP="00B86DC4">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0511A7">
        <w:rPr>
          <w:rFonts w:eastAsia="SimSun" w:hint="eastAsia"/>
          <w:sz w:val="24"/>
          <w:lang w:val="en-US" w:eastAsia="zh-CN"/>
        </w:rPr>
        <w:t>6</w:t>
      </w:r>
      <w:r w:rsidR="004606B1" w:rsidRPr="004606B1">
        <w:rPr>
          <w:sz w:val="24"/>
          <w:lang w:val="en-US"/>
        </w:rPr>
        <w:t>.2.1.2.1.3</w:t>
      </w:r>
    </w:p>
    <w:p w14:paraId="642AF175"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5E7DF902"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0123D3E4" w14:textId="4407EBE8" w:rsidR="00B64C6A" w:rsidRDefault="00B64C6A" w:rsidP="00B64C6A">
      <w:pPr>
        <w:spacing w:afterLines="50" w:after="120"/>
        <w:jc w:val="both"/>
        <w:rPr>
          <w:rFonts w:eastAsia="ＭＳ 明朝"/>
          <w:sz w:val="22"/>
          <w:lang w:val="en-US"/>
        </w:rPr>
      </w:pPr>
      <w:r>
        <w:rPr>
          <w:rFonts w:eastAsia="ＭＳ 明朝" w:hint="eastAsia"/>
          <w:sz w:val="22"/>
          <w:lang w:val="en-US"/>
        </w:rPr>
        <w:t>At the RAN</w:t>
      </w:r>
      <w:r w:rsidRPr="00763299">
        <w:rPr>
          <w:rFonts w:eastAsia="ＭＳ 明朝" w:hint="eastAsia"/>
          <w:sz w:val="22"/>
          <w:lang w:val="en-US"/>
        </w:rPr>
        <w:t>1</w:t>
      </w:r>
      <w:r>
        <w:rPr>
          <w:rFonts w:eastAsiaTheme="minorEastAsia" w:hint="eastAsia"/>
          <w:sz w:val="22"/>
          <w:lang w:val="en-US" w:eastAsia="zh-CN"/>
        </w:rPr>
        <w:t xml:space="preserve"> </w:t>
      </w:r>
      <w:r>
        <w:rPr>
          <w:rFonts w:eastAsia="ＭＳ 明朝" w:hint="eastAsia"/>
          <w:sz w:val="22"/>
          <w:lang w:val="en-US"/>
        </w:rPr>
        <w:t>#</w:t>
      </w:r>
      <w:r w:rsidRPr="00763299">
        <w:rPr>
          <w:rFonts w:eastAsia="ＭＳ 明朝"/>
          <w:sz w:val="22"/>
          <w:lang w:val="en-US"/>
        </w:rPr>
        <w:t>8</w:t>
      </w:r>
      <w:r>
        <w:rPr>
          <w:rFonts w:eastAsia="ＭＳ 明朝"/>
          <w:sz w:val="22"/>
          <w:lang w:val="en-US"/>
        </w:rPr>
        <w:t>8</w:t>
      </w:r>
      <w:r>
        <w:rPr>
          <w:rFonts w:eastAsiaTheme="minorEastAsia" w:hint="eastAsia"/>
          <w:sz w:val="22"/>
          <w:lang w:val="en-US" w:eastAsia="zh-CN"/>
        </w:rPr>
        <w:t>b</w:t>
      </w:r>
      <w:r w:rsidR="008C4BBF">
        <w:rPr>
          <w:rFonts w:eastAsiaTheme="minorEastAsia"/>
          <w:sz w:val="22"/>
          <w:lang w:val="en-US" w:eastAsia="zh-CN"/>
        </w:rPr>
        <w:t>is</w:t>
      </w:r>
      <w:r>
        <w:rPr>
          <w:rFonts w:eastAsia="ＭＳ 明朝"/>
          <w:sz w:val="22"/>
          <w:lang w:val="en-US"/>
        </w:rPr>
        <w:t xml:space="preserve"> meeting</w:t>
      </w:r>
      <w:r>
        <w:rPr>
          <w:rFonts w:eastAsia="ＭＳ 明朝" w:hint="eastAsia"/>
          <w:sz w:val="22"/>
          <w:lang w:val="en-US"/>
        </w:rPr>
        <w:t xml:space="preserve">, </w:t>
      </w:r>
      <w:r>
        <w:rPr>
          <w:rFonts w:eastAsia="ＭＳ 明朝"/>
          <w:sz w:val="22"/>
          <w:lang w:val="en-US"/>
        </w:rPr>
        <w:t xml:space="preserve">some agreements on </w:t>
      </w:r>
      <w:r w:rsidRPr="008C4BBF">
        <w:rPr>
          <w:rFonts w:eastAsia="ＭＳ 明朝"/>
          <w:sz w:val="22"/>
          <w:lang w:val="en-US"/>
        </w:rPr>
        <w:t xml:space="preserve">HARQ processes handling for 1m TTI and </w:t>
      </w:r>
      <w:proofErr w:type="spellStart"/>
      <w:r w:rsidRPr="008C4BBF">
        <w:rPr>
          <w:rFonts w:eastAsia="ＭＳ 明朝"/>
          <w:sz w:val="22"/>
          <w:lang w:val="en-US"/>
        </w:rPr>
        <w:t>sTTI</w:t>
      </w:r>
      <w:proofErr w:type="spellEnd"/>
      <w:r>
        <w:rPr>
          <w:rFonts w:eastAsia="ＭＳ 明朝"/>
          <w:sz w:val="22"/>
          <w:lang w:val="en-US"/>
        </w:rPr>
        <w:t xml:space="preserve"> were achieved as following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B64C6A" w:rsidRPr="00176393" w14:paraId="63C4B0F3" w14:textId="77777777" w:rsidTr="002500C3">
        <w:tc>
          <w:tcPr>
            <w:tcW w:w="9923" w:type="dxa"/>
            <w:shd w:val="clear" w:color="auto" w:fill="auto"/>
          </w:tcPr>
          <w:p w14:paraId="33160CED" w14:textId="6FFAC0C1" w:rsidR="00B64C6A" w:rsidRPr="00B64C6A" w:rsidRDefault="00B64C6A" w:rsidP="00B64C6A">
            <w:pPr>
              <w:spacing w:afterLines="50" w:after="120"/>
              <w:rPr>
                <w:rFonts w:eastAsia="SimSun"/>
                <w:b/>
                <w:iCs/>
                <w:sz w:val="22"/>
                <w:u w:val="single"/>
                <w:lang w:val="en-US" w:eastAsia="zh-CN"/>
              </w:rPr>
            </w:pPr>
            <w:bookmarkStart w:id="8" w:name="_Hlk458157043"/>
            <w:r w:rsidRPr="00B64C6A">
              <w:rPr>
                <w:rFonts w:eastAsia="SimSun" w:hint="eastAsia"/>
                <w:b/>
                <w:iCs/>
                <w:sz w:val="22"/>
                <w:highlight w:val="green"/>
                <w:u w:val="single"/>
                <w:lang w:val="en-US" w:eastAsia="zh-CN"/>
              </w:rPr>
              <w:t>Agreement:</w:t>
            </w:r>
          </w:p>
          <w:p w14:paraId="4FF37A63" w14:textId="77777777" w:rsidR="00B64C6A" w:rsidRPr="00B64C6A" w:rsidRDefault="00B64C6A" w:rsidP="00B64C6A">
            <w:pPr>
              <w:pStyle w:val="afc"/>
              <w:numPr>
                <w:ilvl w:val="0"/>
                <w:numId w:val="41"/>
              </w:numPr>
              <w:spacing w:afterLines="50" w:after="120"/>
              <w:ind w:leftChars="100" w:left="660"/>
              <w:rPr>
                <w:rFonts w:eastAsia="SimSun"/>
                <w:iCs/>
                <w:sz w:val="22"/>
                <w:lang w:val="en-US" w:eastAsia="zh-CN"/>
              </w:rPr>
            </w:pPr>
            <w:r w:rsidRPr="00B64C6A">
              <w:rPr>
                <w:rFonts w:eastAsia="SimSun" w:hint="eastAsia"/>
                <w:iCs/>
                <w:sz w:val="22"/>
                <w:lang w:val="en-US" w:eastAsia="zh-CN"/>
              </w:rPr>
              <w:t xml:space="preserve">The total number of soft channel bits is not increased if UE supports </w:t>
            </w:r>
            <w:proofErr w:type="spellStart"/>
            <w:r w:rsidRPr="00B64C6A">
              <w:rPr>
                <w:rFonts w:eastAsia="SimSun" w:hint="eastAsia"/>
                <w:iCs/>
                <w:sz w:val="22"/>
                <w:lang w:val="en-US" w:eastAsia="zh-CN"/>
              </w:rPr>
              <w:t>sTTI</w:t>
            </w:r>
            <w:proofErr w:type="spellEnd"/>
            <w:r w:rsidRPr="00B64C6A">
              <w:rPr>
                <w:rFonts w:eastAsia="SimSun" w:hint="eastAsia"/>
                <w:iCs/>
                <w:sz w:val="22"/>
                <w:lang w:val="en-US" w:eastAsia="zh-CN"/>
              </w:rPr>
              <w:t xml:space="preserve"> operations.</w:t>
            </w:r>
          </w:p>
          <w:p w14:paraId="3DFFF2A4" w14:textId="77777777" w:rsidR="00B64C6A" w:rsidRPr="00B64C6A" w:rsidRDefault="00B64C6A" w:rsidP="00B64C6A">
            <w:pPr>
              <w:pStyle w:val="afc"/>
              <w:numPr>
                <w:ilvl w:val="0"/>
                <w:numId w:val="42"/>
              </w:numPr>
              <w:spacing w:afterLines="50" w:after="120"/>
              <w:ind w:leftChars="275" w:left="1080"/>
              <w:rPr>
                <w:rFonts w:eastAsia="SimSun"/>
                <w:iCs/>
                <w:sz w:val="22"/>
                <w:lang w:val="en-US" w:eastAsia="zh-CN"/>
              </w:rPr>
            </w:pPr>
            <w:r w:rsidRPr="00B64C6A">
              <w:rPr>
                <w:rFonts w:eastAsia="SimSun"/>
                <w:iCs/>
                <w:sz w:val="22"/>
                <w:lang w:val="en-US" w:eastAsia="zh-CN"/>
              </w:rPr>
              <w:t>i.e</w:t>
            </w:r>
            <w:r w:rsidRPr="00B64C6A">
              <w:rPr>
                <w:rFonts w:eastAsia="SimSun" w:hint="eastAsia"/>
                <w:iCs/>
                <w:sz w:val="22"/>
                <w:lang w:val="en-US" w:eastAsia="zh-CN"/>
              </w:rPr>
              <w:t xml:space="preserve">. no new UE category need to be specified for </w:t>
            </w:r>
            <w:proofErr w:type="spellStart"/>
            <w:r w:rsidRPr="00B64C6A">
              <w:rPr>
                <w:rFonts w:eastAsia="SimSun" w:hint="eastAsia"/>
                <w:iCs/>
                <w:sz w:val="22"/>
                <w:lang w:val="en-US" w:eastAsia="zh-CN"/>
              </w:rPr>
              <w:t>sTTI</w:t>
            </w:r>
            <w:proofErr w:type="spellEnd"/>
            <w:r w:rsidRPr="00B64C6A">
              <w:rPr>
                <w:rFonts w:eastAsia="SimSun" w:hint="eastAsia"/>
                <w:iCs/>
                <w:sz w:val="22"/>
                <w:lang w:val="en-US" w:eastAsia="zh-CN"/>
              </w:rPr>
              <w:t>.</w:t>
            </w:r>
          </w:p>
          <w:p w14:paraId="2C5C15FF" w14:textId="38A9808B" w:rsidR="00B64C6A" w:rsidRPr="00B64C6A" w:rsidRDefault="00B64C6A" w:rsidP="00B64C6A">
            <w:pPr>
              <w:pStyle w:val="afc"/>
              <w:numPr>
                <w:ilvl w:val="0"/>
                <w:numId w:val="42"/>
              </w:numPr>
              <w:spacing w:afterLines="50" w:after="120"/>
              <w:ind w:leftChars="275" w:left="1080"/>
              <w:rPr>
                <w:rFonts w:eastAsia="SimSun"/>
                <w:iCs/>
                <w:sz w:val="22"/>
                <w:lang w:val="en-US" w:eastAsia="zh-CN"/>
              </w:rPr>
            </w:pPr>
            <w:r w:rsidRPr="00B64C6A">
              <w:rPr>
                <w:rFonts w:eastAsia="SimSun" w:hint="eastAsia"/>
                <w:iCs/>
                <w:sz w:val="22"/>
                <w:lang w:val="en-US" w:eastAsia="zh-CN"/>
              </w:rPr>
              <w:t xml:space="preserve">Note that this does not preclude defining UE category in the future release in the </w:t>
            </w:r>
            <w:proofErr w:type="spellStart"/>
            <w:r w:rsidRPr="00B64C6A">
              <w:rPr>
                <w:rFonts w:eastAsia="SimSun" w:hint="eastAsia"/>
                <w:iCs/>
                <w:sz w:val="22"/>
                <w:lang w:val="en-US" w:eastAsia="zh-CN"/>
              </w:rPr>
              <w:t>sTTI</w:t>
            </w:r>
            <w:proofErr w:type="spellEnd"/>
            <w:r w:rsidRPr="00B64C6A">
              <w:rPr>
                <w:rFonts w:eastAsia="SimSun" w:hint="eastAsia"/>
                <w:iCs/>
                <w:sz w:val="22"/>
                <w:lang w:val="en-US" w:eastAsia="zh-CN"/>
              </w:rPr>
              <w:t xml:space="preserve"> operation.</w:t>
            </w:r>
          </w:p>
        </w:tc>
      </w:tr>
    </w:tbl>
    <w:bookmarkEnd w:id="8"/>
    <w:p w14:paraId="4A5450AB" w14:textId="1BAEAAD8" w:rsidR="00FE0C9D" w:rsidRDefault="00FE0C9D" w:rsidP="00FE0C9D">
      <w:pPr>
        <w:spacing w:afterLines="50" w:after="120"/>
        <w:jc w:val="both"/>
        <w:rPr>
          <w:rFonts w:eastAsia="ＭＳ 明朝"/>
          <w:sz w:val="22"/>
          <w:lang w:val="en-US"/>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we </w:t>
      </w:r>
      <w:r w:rsidR="009B3AE0">
        <w:rPr>
          <w:rFonts w:eastAsia="ＭＳ 明朝" w:hint="eastAsia"/>
          <w:sz w:val="22"/>
          <w:lang w:val="en-US"/>
        </w:rPr>
        <w:t xml:space="preserve">present our views on </w:t>
      </w:r>
      <w:r w:rsidR="009B3AE0" w:rsidRPr="009B3AE0">
        <w:rPr>
          <w:rFonts w:eastAsia="ＭＳ 明朝"/>
          <w:sz w:val="22"/>
          <w:lang w:val="en-US"/>
        </w:rPr>
        <w:t xml:space="preserve">HARQ processes handling to support dynamic switching between 1ms TTI and </w:t>
      </w:r>
      <w:proofErr w:type="spellStart"/>
      <w:r w:rsidR="009B3AE0" w:rsidRPr="009B3AE0">
        <w:rPr>
          <w:rFonts w:eastAsia="ＭＳ 明朝"/>
          <w:sz w:val="22"/>
          <w:lang w:val="en-US"/>
        </w:rPr>
        <w:t>sTTI</w:t>
      </w:r>
      <w:proofErr w:type="spellEnd"/>
      <w:r w:rsidR="009B3AE0" w:rsidRPr="009B3AE0">
        <w:rPr>
          <w:rFonts w:eastAsia="ＭＳ 明朝"/>
          <w:sz w:val="22"/>
          <w:lang w:val="en-US"/>
        </w:rPr>
        <w:t xml:space="preserve"> </w:t>
      </w:r>
    </w:p>
    <w:p w14:paraId="1FA798F3" w14:textId="77777777" w:rsidR="00FE0C9D" w:rsidRPr="00787D90" w:rsidRDefault="00FE0C9D" w:rsidP="00FE0C9D">
      <w:pPr>
        <w:spacing w:afterLines="50" w:after="120"/>
        <w:jc w:val="both"/>
        <w:rPr>
          <w:rFonts w:eastAsia="ＭＳ 明朝"/>
          <w:sz w:val="22"/>
          <w:lang w:val="en-US"/>
        </w:rPr>
      </w:pPr>
    </w:p>
    <w:p w14:paraId="7BA35A2C" w14:textId="31A771FB" w:rsidR="00FE0C9D" w:rsidRDefault="00E613D4" w:rsidP="00FE0C9D">
      <w:pPr>
        <w:pStyle w:val="1"/>
        <w:numPr>
          <w:ilvl w:val="0"/>
          <w:numId w:val="6"/>
        </w:numPr>
        <w:spacing w:after="120"/>
        <w:jc w:val="both"/>
        <w:rPr>
          <w:b/>
          <w:lang w:val="en-US"/>
        </w:rPr>
      </w:pPr>
      <w:r>
        <w:rPr>
          <w:rFonts w:eastAsia="DengXian"/>
          <w:b/>
          <w:lang w:val="en-US" w:eastAsia="zh-CN"/>
        </w:rPr>
        <w:t>HARQ process sharing between 1ms TTI and shortened TTI</w:t>
      </w:r>
    </w:p>
    <w:p w14:paraId="71A6F82A" w14:textId="40F9352B" w:rsidR="001E29D6" w:rsidRDefault="001E29D6" w:rsidP="00D05595">
      <w:pPr>
        <w:spacing w:afterLines="50" w:after="120"/>
        <w:jc w:val="both"/>
        <w:rPr>
          <w:rFonts w:eastAsia="ＭＳ 明朝"/>
          <w:sz w:val="22"/>
        </w:rPr>
      </w:pPr>
      <w:r>
        <w:rPr>
          <w:rFonts w:eastAsia="ＭＳ 明朝"/>
          <w:sz w:val="22"/>
          <w:lang w:val="en-US"/>
        </w:rPr>
        <w:t>F</w:t>
      </w:r>
      <w:r>
        <w:rPr>
          <w:rFonts w:eastAsia="ＭＳ 明朝" w:hint="eastAsia"/>
          <w:sz w:val="22"/>
          <w:lang w:val="en-US"/>
        </w:rPr>
        <w:t xml:space="preserve">or any </w:t>
      </w:r>
      <w:proofErr w:type="spellStart"/>
      <w:r>
        <w:rPr>
          <w:rFonts w:eastAsia="ＭＳ 明朝" w:hint="eastAsia"/>
          <w:sz w:val="22"/>
          <w:lang w:val="en-US"/>
        </w:rPr>
        <w:t>sTTI</w:t>
      </w:r>
      <w:proofErr w:type="spellEnd"/>
      <w:r>
        <w:rPr>
          <w:rFonts w:eastAsia="ＭＳ 明朝" w:hint="eastAsia"/>
          <w:sz w:val="22"/>
          <w:lang w:val="en-US"/>
        </w:rPr>
        <w:t xml:space="preserve"> </w:t>
      </w:r>
      <w:r>
        <w:rPr>
          <w:rFonts w:eastAsia="ＭＳ 明朝"/>
          <w:sz w:val="22"/>
          <w:lang w:val="en-US"/>
        </w:rPr>
        <w:t>configurations</w:t>
      </w:r>
      <w:r>
        <w:rPr>
          <w:rFonts w:eastAsia="ＭＳ 明朝" w:hint="eastAsia"/>
          <w:sz w:val="22"/>
          <w:lang w:val="en-US"/>
        </w:rPr>
        <w:t xml:space="preserve">/combinations, </w:t>
      </w:r>
      <w:r>
        <w:rPr>
          <w:rFonts w:eastAsia="ＭＳ 明朝"/>
          <w:sz w:val="22"/>
          <w:lang w:val="en-US"/>
        </w:rPr>
        <w:t xml:space="preserve">it is essential to support dynamic change of TTI length at least from </w:t>
      </w:r>
      <w:proofErr w:type="spellStart"/>
      <w:r>
        <w:rPr>
          <w:rFonts w:eastAsia="ＭＳ 明朝"/>
          <w:sz w:val="22"/>
          <w:lang w:val="en-US"/>
        </w:rPr>
        <w:t>sTTI</w:t>
      </w:r>
      <w:proofErr w:type="spellEnd"/>
      <w:r>
        <w:rPr>
          <w:rFonts w:eastAsia="ＭＳ 明朝"/>
          <w:sz w:val="22"/>
          <w:lang w:val="en-US"/>
        </w:rPr>
        <w:t xml:space="preserve"> to 1ms TTI. </w:t>
      </w:r>
      <w:proofErr w:type="spellStart"/>
      <w:r>
        <w:rPr>
          <w:rFonts w:eastAsia="ＭＳ 明朝"/>
          <w:sz w:val="22"/>
          <w:lang w:val="en-US"/>
        </w:rPr>
        <w:t>sTTI</w:t>
      </w:r>
      <w:proofErr w:type="spellEnd"/>
      <w:r>
        <w:rPr>
          <w:rFonts w:eastAsia="ＭＳ 明朝"/>
          <w:sz w:val="22"/>
          <w:lang w:val="en-US"/>
        </w:rPr>
        <w:t xml:space="preserve"> has a significant merit of latency reduction, but from spectral efficiency and coverage point of view, theoretically and fundamentally, </w:t>
      </w:r>
      <w:proofErr w:type="spellStart"/>
      <w:r>
        <w:rPr>
          <w:rFonts w:eastAsia="ＭＳ 明朝"/>
          <w:sz w:val="22"/>
          <w:lang w:val="en-US"/>
        </w:rPr>
        <w:t>sTTI</w:t>
      </w:r>
      <w:proofErr w:type="spellEnd"/>
      <w:r>
        <w:rPr>
          <w:rFonts w:eastAsia="ＭＳ 明朝"/>
          <w:sz w:val="22"/>
          <w:lang w:val="en-US"/>
        </w:rPr>
        <w:t xml:space="preserve"> is not comparable to 1ms TTI. Firstly, </w:t>
      </w:r>
      <w:proofErr w:type="spellStart"/>
      <w:r>
        <w:rPr>
          <w:rFonts w:eastAsia="ＭＳ 明朝"/>
          <w:sz w:val="22"/>
          <w:lang w:val="en-US"/>
        </w:rPr>
        <w:t>sTTI</w:t>
      </w:r>
      <w:proofErr w:type="spellEnd"/>
      <w:r>
        <w:rPr>
          <w:rFonts w:eastAsia="ＭＳ 明朝"/>
          <w:sz w:val="22"/>
          <w:lang w:val="en-US"/>
        </w:rPr>
        <w:t xml:space="preserve"> cannot support higher order MIMO without overhead increase or performance loss. For example, 8-layer MIMO using existing DMRS cannot be supported by </w:t>
      </w:r>
      <w:proofErr w:type="spellStart"/>
      <w:r>
        <w:rPr>
          <w:rFonts w:eastAsia="ＭＳ 明朝"/>
          <w:sz w:val="22"/>
          <w:lang w:val="en-US"/>
        </w:rPr>
        <w:t>sTTI</w:t>
      </w:r>
      <w:proofErr w:type="spellEnd"/>
      <w:r>
        <w:rPr>
          <w:rFonts w:eastAsia="ＭＳ 明朝"/>
          <w:sz w:val="22"/>
          <w:lang w:val="en-US"/>
        </w:rPr>
        <w:t xml:space="preserve">. Introduction of new DMRS can support 8 layers, but the overhead must be higher than the existing DMRS for 1ms TTI. PRB bundling can reduce DMRS overhead for such higher order MIMO, but in that case, frequency-selective scheduling/precoding gain becomes smaller than 1ms TTI. Secondary, </w:t>
      </w:r>
      <w:proofErr w:type="spellStart"/>
      <w:r>
        <w:rPr>
          <w:rFonts w:eastAsia="ＭＳ 明朝"/>
          <w:sz w:val="22"/>
          <w:lang w:val="en-US"/>
        </w:rPr>
        <w:t>sTTI</w:t>
      </w:r>
      <w:proofErr w:type="spellEnd"/>
      <w:r>
        <w:rPr>
          <w:rFonts w:eastAsia="ＭＳ 明朝"/>
          <w:sz w:val="22"/>
          <w:lang w:val="en-US"/>
        </w:rPr>
        <w:t xml:space="preserve"> would highly likely require fast processing for HARQ-ACK feedback and/or UL scheduling and therefore, possible number of CCs for CA configuration may be smaller than that of 1ms TTI case. Thirdly, </w:t>
      </w:r>
      <w:proofErr w:type="spellStart"/>
      <w:r>
        <w:rPr>
          <w:rFonts w:eastAsia="ＭＳ 明朝"/>
          <w:sz w:val="22"/>
          <w:lang w:val="en-US"/>
        </w:rPr>
        <w:t>sTTI</w:t>
      </w:r>
      <w:proofErr w:type="spellEnd"/>
      <w:r>
        <w:rPr>
          <w:rFonts w:eastAsia="ＭＳ 明朝"/>
          <w:sz w:val="22"/>
          <w:lang w:val="en-US"/>
        </w:rPr>
        <w:t xml:space="preserve"> requires smaller max TA value, which results in smaller coverage. Lastly, </w:t>
      </w:r>
      <w:proofErr w:type="spellStart"/>
      <w:r>
        <w:rPr>
          <w:rFonts w:eastAsia="ＭＳ 明朝"/>
          <w:sz w:val="22"/>
          <w:lang w:val="en-US"/>
        </w:rPr>
        <w:t>sTTI</w:t>
      </w:r>
      <w:proofErr w:type="spellEnd"/>
      <w:r>
        <w:rPr>
          <w:rFonts w:eastAsia="ＭＳ 明朝"/>
          <w:sz w:val="22"/>
          <w:lang w:val="en-US"/>
        </w:rPr>
        <w:t xml:space="preserve"> split the packet into multiple blocks, resulting in coding gain loss. In order to achieve shorter latency, higher peak data rate, and wide coverage, without RRC reconfiguration, dynamic switching of TTI length is an essential function for shortened TTI. </w:t>
      </w:r>
    </w:p>
    <w:p w14:paraId="36E8F694" w14:textId="6071713B" w:rsidR="00E613D4" w:rsidRDefault="00C443E1" w:rsidP="00D05595">
      <w:pPr>
        <w:spacing w:afterLines="50" w:after="120"/>
        <w:jc w:val="both"/>
        <w:rPr>
          <w:rFonts w:eastAsia="ＭＳ 明朝"/>
          <w:sz w:val="22"/>
          <w:lang w:val="en-US"/>
        </w:rPr>
      </w:pPr>
      <w:r>
        <w:rPr>
          <w:rFonts w:eastAsia="ＭＳ 明朝"/>
          <w:sz w:val="22"/>
          <w:lang w:val="en-US"/>
        </w:rPr>
        <w:t xml:space="preserve">To enable </w:t>
      </w:r>
      <w:r w:rsidR="00E613D4">
        <w:rPr>
          <w:rFonts w:eastAsia="ＭＳ 明朝"/>
          <w:sz w:val="22"/>
          <w:lang w:val="en-US"/>
        </w:rPr>
        <w:t xml:space="preserve">this, decoupling TTI length and HARQ process should be ensured. Otherwise, </w:t>
      </w:r>
      <w:r w:rsidR="00BF53F6">
        <w:rPr>
          <w:rFonts w:eastAsia="ＭＳ 明朝"/>
          <w:sz w:val="22"/>
          <w:lang w:val="en-US"/>
        </w:rPr>
        <w:t xml:space="preserve">if the TTI length for a given data is tied with a HARQ process number, </w:t>
      </w:r>
      <w:r w:rsidR="00E613D4">
        <w:rPr>
          <w:rFonts w:eastAsia="ＭＳ 明朝"/>
          <w:sz w:val="22"/>
          <w:lang w:val="en-US"/>
        </w:rPr>
        <w:t xml:space="preserve">once a data is scheduled on a shortened TTI with </w:t>
      </w:r>
      <w:r w:rsidR="00BF53F6">
        <w:rPr>
          <w:rFonts w:eastAsia="ＭＳ 明朝"/>
          <w:sz w:val="22"/>
          <w:lang w:val="en-US"/>
        </w:rPr>
        <w:t>a certain HARQ process ID</w:t>
      </w:r>
      <w:r w:rsidR="00E613D4">
        <w:rPr>
          <w:rFonts w:eastAsia="ＭＳ 明朝"/>
          <w:sz w:val="22"/>
          <w:lang w:val="en-US"/>
        </w:rPr>
        <w:t xml:space="preserve">, as long as </w:t>
      </w:r>
      <w:r w:rsidR="00BF53F6">
        <w:rPr>
          <w:rFonts w:eastAsia="ＭＳ 明朝"/>
          <w:sz w:val="22"/>
          <w:lang w:val="en-US"/>
        </w:rPr>
        <w:t xml:space="preserve">the data is not correctly decoded, the </w:t>
      </w:r>
      <w:proofErr w:type="spellStart"/>
      <w:r w:rsidR="00BF53F6">
        <w:rPr>
          <w:rFonts w:eastAsia="ＭＳ 明朝"/>
          <w:sz w:val="22"/>
          <w:lang w:val="en-US"/>
        </w:rPr>
        <w:t>eNB</w:t>
      </w:r>
      <w:proofErr w:type="spellEnd"/>
      <w:r w:rsidR="00BF53F6">
        <w:rPr>
          <w:rFonts w:eastAsia="ＭＳ 明朝"/>
          <w:sz w:val="22"/>
          <w:lang w:val="en-US"/>
        </w:rPr>
        <w:t xml:space="preserve"> needs to continue scheduling shortened TTI to the UE with the HARQ process ID. The TTI length should be able to be determined flexibly, irrespective of whether it is </w:t>
      </w:r>
      <w:r w:rsidR="001E29D6">
        <w:rPr>
          <w:rFonts w:eastAsia="ＭＳ 明朝"/>
          <w:sz w:val="22"/>
          <w:lang w:val="en-US"/>
        </w:rPr>
        <w:t xml:space="preserve">a </w:t>
      </w:r>
      <w:r w:rsidR="00BF53F6">
        <w:rPr>
          <w:rFonts w:eastAsia="ＭＳ 明朝"/>
          <w:sz w:val="22"/>
          <w:lang w:val="en-US"/>
        </w:rPr>
        <w:t xml:space="preserve">re-transmission of </w:t>
      </w:r>
      <w:r w:rsidR="001E29D6">
        <w:rPr>
          <w:rFonts w:eastAsia="ＭＳ 明朝"/>
          <w:sz w:val="22"/>
          <w:lang w:val="en-US"/>
        </w:rPr>
        <w:t xml:space="preserve">data scheduled with </w:t>
      </w:r>
      <w:r w:rsidR="00BF53F6">
        <w:rPr>
          <w:rFonts w:eastAsia="ＭＳ 明朝"/>
          <w:sz w:val="22"/>
          <w:lang w:val="en-US"/>
        </w:rPr>
        <w:t>a certain TTI length.</w:t>
      </w:r>
    </w:p>
    <w:p w14:paraId="46ED28EE" w14:textId="7B11CEFA" w:rsidR="00EB7B70" w:rsidRPr="00AC74D3" w:rsidRDefault="00EB7B70" w:rsidP="00EB7B70">
      <w:pPr>
        <w:spacing w:afterLines="50" w:after="120"/>
        <w:jc w:val="both"/>
        <w:rPr>
          <w:rFonts w:eastAsia="ＭＳ 明朝"/>
          <w:sz w:val="22"/>
          <w:lang w:val="en-US"/>
        </w:rPr>
      </w:pPr>
      <w:r>
        <w:rPr>
          <w:rFonts w:eastAsia="ＭＳ 明朝"/>
          <w:sz w:val="22"/>
          <w:lang w:val="en-US"/>
        </w:rPr>
        <w:t xml:space="preserve">Assuming that HARQ processes are shared between 1ms TTI and </w:t>
      </w:r>
      <w:proofErr w:type="spellStart"/>
      <w:r>
        <w:rPr>
          <w:rFonts w:eastAsia="ＭＳ 明朝"/>
          <w:sz w:val="22"/>
          <w:lang w:val="en-US"/>
        </w:rPr>
        <w:t>sTTI</w:t>
      </w:r>
      <w:proofErr w:type="spellEnd"/>
      <w:r>
        <w:rPr>
          <w:rFonts w:eastAsia="ＭＳ 明朝"/>
          <w:sz w:val="22"/>
          <w:lang w:val="en-US"/>
        </w:rPr>
        <w:t xml:space="preserve">, the range of HARQ process ID indicator in the scheduling DCI </w:t>
      </w:r>
      <w:r w:rsidR="001E29D6">
        <w:rPr>
          <w:rFonts w:eastAsia="ＭＳ 明朝"/>
          <w:sz w:val="22"/>
          <w:lang w:val="en-US"/>
        </w:rPr>
        <w:t xml:space="preserve">can </w:t>
      </w:r>
      <w:r>
        <w:rPr>
          <w:rFonts w:eastAsia="ＭＳ 明朝"/>
          <w:sz w:val="22"/>
          <w:lang w:val="en-US"/>
        </w:rPr>
        <w:t>be determined by the maximum number of HARQ processes</w:t>
      </w:r>
      <w:r w:rsidR="001E29D6">
        <w:rPr>
          <w:rFonts w:eastAsia="ＭＳ 明朝"/>
          <w:sz w:val="22"/>
          <w:lang w:val="en-US"/>
        </w:rPr>
        <w:t xml:space="preserve"> among all possible configurations</w:t>
      </w:r>
      <w:r>
        <w:rPr>
          <w:rFonts w:eastAsia="ＭＳ 明朝"/>
          <w:sz w:val="22"/>
          <w:lang w:val="en-US"/>
        </w:rPr>
        <w:t>.</w:t>
      </w:r>
      <w:r w:rsidR="00EB4C1E">
        <w:rPr>
          <w:rFonts w:eastAsia="ＭＳ 明朝"/>
          <w:sz w:val="22"/>
          <w:lang w:val="en-US"/>
        </w:rPr>
        <w:t xml:space="preserve"> For example, if the number of HARQ process IDs necessary for shortened TTI operation is up to 16, the number of HARQ processes for the UE configured with shortened TTI can be set to 16, and the HARQ process ID indicator in the scheduling DCI can be defined as 4-bit. Irrespective of whether the scheduled TTI is 1ms TTI or </w:t>
      </w:r>
      <w:proofErr w:type="spellStart"/>
      <w:r w:rsidR="00EB4C1E">
        <w:rPr>
          <w:rFonts w:eastAsia="ＭＳ 明朝"/>
          <w:sz w:val="22"/>
          <w:lang w:val="en-US"/>
        </w:rPr>
        <w:t>sTTI</w:t>
      </w:r>
      <w:proofErr w:type="spellEnd"/>
      <w:r w:rsidR="00EB4C1E">
        <w:rPr>
          <w:rFonts w:eastAsia="ＭＳ 明朝"/>
          <w:sz w:val="22"/>
          <w:lang w:val="en-US"/>
        </w:rPr>
        <w:t>, the HARQ process ID is assigned to the scheduled data.</w:t>
      </w:r>
    </w:p>
    <w:p w14:paraId="699A551E" w14:textId="02C824A5" w:rsidR="00EB4C1E" w:rsidRPr="00D5418A" w:rsidRDefault="00EB4C1E" w:rsidP="00EB4C1E">
      <w:pPr>
        <w:spacing w:afterLines="50" w:after="120"/>
        <w:jc w:val="both"/>
        <w:rPr>
          <w:rFonts w:eastAsia="ＭＳ 明朝"/>
          <w:b/>
          <w:sz w:val="22"/>
          <w:u w:val="single"/>
          <w:lang w:val="en-US"/>
        </w:rPr>
      </w:pPr>
      <w:r w:rsidRPr="00D5418A">
        <w:rPr>
          <w:rFonts w:eastAsia="ＭＳ 明朝"/>
          <w:b/>
          <w:sz w:val="22"/>
          <w:u w:val="single"/>
          <w:lang w:val="en-US"/>
        </w:rPr>
        <w:t xml:space="preserve">Proposal </w:t>
      </w:r>
      <w:r>
        <w:rPr>
          <w:rFonts w:eastAsia="ＭＳ 明朝"/>
          <w:b/>
          <w:sz w:val="22"/>
          <w:u w:val="single"/>
          <w:lang w:val="en-US"/>
        </w:rPr>
        <w:t>1</w:t>
      </w:r>
      <w:r w:rsidRPr="00D5418A">
        <w:rPr>
          <w:rFonts w:eastAsia="ＭＳ 明朝"/>
          <w:b/>
          <w:sz w:val="22"/>
          <w:u w:val="single"/>
          <w:lang w:val="en-US"/>
        </w:rPr>
        <w:t>:</w:t>
      </w:r>
    </w:p>
    <w:p w14:paraId="6009445D" w14:textId="17B39409" w:rsidR="00EB4C1E" w:rsidRDefault="00BA5CEA" w:rsidP="00EB4C1E">
      <w:pPr>
        <w:numPr>
          <w:ilvl w:val="0"/>
          <w:numId w:val="7"/>
        </w:numPr>
        <w:spacing w:afterLines="50" w:after="120"/>
        <w:jc w:val="both"/>
        <w:rPr>
          <w:rFonts w:eastAsia="ＭＳ 明朝"/>
          <w:i/>
          <w:sz w:val="22"/>
          <w:lang w:val="en-US"/>
        </w:rPr>
      </w:pPr>
      <w:r>
        <w:rPr>
          <w:rFonts w:eastAsia="ＭＳ 明朝"/>
          <w:i/>
          <w:sz w:val="22"/>
          <w:lang w:val="en-US"/>
        </w:rPr>
        <w:t xml:space="preserve">Same </w:t>
      </w:r>
      <w:r w:rsidR="00EB4C1E">
        <w:rPr>
          <w:rFonts w:eastAsia="ＭＳ 明朝"/>
          <w:i/>
          <w:sz w:val="22"/>
          <w:lang w:val="en-US"/>
        </w:rPr>
        <w:t>HARQ processes are shared between 1ms TTI and shortened TTI</w:t>
      </w:r>
      <w:r w:rsidR="007879A8">
        <w:rPr>
          <w:rFonts w:eastAsia="ＭＳ 明朝"/>
          <w:i/>
          <w:sz w:val="22"/>
          <w:lang w:val="en-US"/>
        </w:rPr>
        <w:t xml:space="preserve"> for both DL and UL</w:t>
      </w:r>
      <w:r w:rsidR="00EB4C1E">
        <w:rPr>
          <w:rFonts w:eastAsia="ＭＳ 明朝"/>
          <w:i/>
          <w:sz w:val="22"/>
          <w:lang w:val="en-US"/>
        </w:rPr>
        <w:t>.</w:t>
      </w:r>
    </w:p>
    <w:p w14:paraId="06AA99B8" w14:textId="5C8320CC" w:rsidR="00EB4C1E" w:rsidRDefault="00EB4C1E" w:rsidP="00AC74D3">
      <w:pPr>
        <w:numPr>
          <w:ilvl w:val="1"/>
          <w:numId w:val="7"/>
        </w:numPr>
        <w:spacing w:afterLines="50" w:after="120"/>
        <w:jc w:val="both"/>
        <w:rPr>
          <w:rFonts w:eastAsia="ＭＳ 明朝"/>
          <w:i/>
          <w:sz w:val="22"/>
          <w:lang w:val="en-US"/>
        </w:rPr>
      </w:pPr>
      <w:r>
        <w:rPr>
          <w:rFonts w:eastAsia="ＭＳ 明朝" w:hint="eastAsia"/>
          <w:i/>
          <w:sz w:val="22"/>
          <w:lang w:val="en-US"/>
        </w:rPr>
        <w:t>Data scheduled over 1ms TTI can be re-transmitted by using shortened-TTI.</w:t>
      </w:r>
    </w:p>
    <w:p w14:paraId="2D8E16E4" w14:textId="7D9E6711" w:rsidR="00EB4C1E" w:rsidRDefault="00EB4C1E" w:rsidP="00AC74D3">
      <w:pPr>
        <w:numPr>
          <w:ilvl w:val="1"/>
          <w:numId w:val="7"/>
        </w:numPr>
        <w:spacing w:afterLines="50" w:after="120"/>
        <w:jc w:val="both"/>
        <w:rPr>
          <w:rFonts w:eastAsia="ＭＳ 明朝"/>
          <w:i/>
          <w:sz w:val="22"/>
          <w:lang w:val="en-US"/>
        </w:rPr>
      </w:pPr>
      <w:r>
        <w:rPr>
          <w:rFonts w:eastAsia="ＭＳ 明朝"/>
          <w:i/>
          <w:sz w:val="22"/>
          <w:lang w:val="en-US"/>
        </w:rPr>
        <w:lastRenderedPageBreak/>
        <w:t>Data scheduled over shortened-TTI can be re-transmitted by using 1ms TTI.</w:t>
      </w:r>
    </w:p>
    <w:p w14:paraId="40E4E792" w14:textId="7C0D7C8D" w:rsidR="00EB4C1E" w:rsidRDefault="00A643A4">
      <w:pPr>
        <w:numPr>
          <w:ilvl w:val="0"/>
          <w:numId w:val="7"/>
        </w:numPr>
        <w:spacing w:afterLines="50" w:after="120"/>
        <w:jc w:val="both"/>
        <w:rPr>
          <w:rFonts w:eastAsia="ＭＳ 明朝"/>
          <w:i/>
          <w:sz w:val="22"/>
          <w:lang w:val="en-US"/>
        </w:rPr>
      </w:pPr>
      <w:r>
        <w:rPr>
          <w:rFonts w:eastAsia="ＭＳ 明朝" w:hint="eastAsia"/>
          <w:i/>
          <w:sz w:val="22"/>
          <w:lang w:val="en-US"/>
        </w:rPr>
        <w:t xml:space="preserve">Bit-width of HARQ process ID indicator in the scheduling DCI is determined by the maximum number of HARQ processes necessary for </w:t>
      </w:r>
      <w:proofErr w:type="spellStart"/>
      <w:r>
        <w:rPr>
          <w:rFonts w:eastAsia="ＭＳ 明朝" w:hint="eastAsia"/>
          <w:i/>
          <w:sz w:val="22"/>
          <w:lang w:val="en-US"/>
        </w:rPr>
        <w:t>sTTI</w:t>
      </w:r>
      <w:proofErr w:type="spellEnd"/>
      <w:r>
        <w:rPr>
          <w:rFonts w:eastAsia="ＭＳ 明朝" w:hint="eastAsia"/>
          <w:i/>
          <w:sz w:val="22"/>
          <w:lang w:val="en-US"/>
        </w:rPr>
        <w:t xml:space="preserve"> scheduling.</w:t>
      </w:r>
    </w:p>
    <w:p w14:paraId="402E44A2" w14:textId="77F3DB1B" w:rsidR="003031EE" w:rsidRPr="0088161B" w:rsidRDefault="003031EE" w:rsidP="0087028A">
      <w:pPr>
        <w:spacing w:afterLines="50" w:after="120"/>
        <w:jc w:val="both"/>
        <w:rPr>
          <w:rFonts w:eastAsia="ＭＳ 明朝"/>
          <w:i/>
          <w:sz w:val="22"/>
          <w:lang w:val="en-US"/>
        </w:rPr>
      </w:pPr>
    </w:p>
    <w:p w14:paraId="6BD1D73A"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6C3AAAC7" w14:textId="208B11FC" w:rsidR="00A06DD8" w:rsidRDefault="009E04DB" w:rsidP="00D5166A">
      <w:pPr>
        <w:spacing w:after="120"/>
        <w:jc w:val="both"/>
        <w:rPr>
          <w:sz w:val="22"/>
          <w:szCs w:val="24"/>
          <w:lang w:val="en-US"/>
        </w:rPr>
      </w:pPr>
      <w:r>
        <w:rPr>
          <w:rFonts w:hint="eastAsia"/>
          <w:sz w:val="22"/>
          <w:szCs w:val="24"/>
          <w:lang w:val="en-US"/>
        </w:rPr>
        <w:t>In this contribution</w:t>
      </w:r>
      <w:r w:rsidR="0088129D">
        <w:rPr>
          <w:rFonts w:hint="eastAsia"/>
          <w:sz w:val="22"/>
          <w:szCs w:val="24"/>
          <w:lang w:val="en-US"/>
        </w:rPr>
        <w:t>,</w:t>
      </w:r>
      <w:r>
        <w:rPr>
          <w:rFonts w:hint="eastAsia"/>
          <w:sz w:val="22"/>
          <w:szCs w:val="24"/>
          <w:lang w:val="en-US"/>
        </w:rPr>
        <w:t xml:space="preserve"> we </w:t>
      </w:r>
      <w:r w:rsidR="00A06DD8">
        <w:rPr>
          <w:sz w:val="22"/>
          <w:szCs w:val="24"/>
          <w:lang w:val="en-US"/>
        </w:rPr>
        <w:t>discuss</w:t>
      </w:r>
      <w:r w:rsidR="007A29D2">
        <w:rPr>
          <w:rFonts w:hint="eastAsia"/>
          <w:sz w:val="22"/>
          <w:szCs w:val="24"/>
          <w:lang w:val="en-US"/>
        </w:rPr>
        <w:t>ed</w:t>
      </w:r>
      <w:r w:rsidR="00A06DD8">
        <w:rPr>
          <w:sz w:val="22"/>
          <w:szCs w:val="24"/>
          <w:lang w:val="en-US"/>
        </w:rPr>
        <w:t xml:space="preserve"> </w:t>
      </w:r>
      <w:r w:rsidR="00E52C8E">
        <w:rPr>
          <w:sz w:val="22"/>
          <w:szCs w:val="24"/>
          <w:lang w:val="en-US"/>
        </w:rPr>
        <w:t>frequency-domain aspects of frame structure and proposed the following</w:t>
      </w:r>
      <w:r w:rsidR="007A29D2">
        <w:rPr>
          <w:rFonts w:hint="eastAsia"/>
          <w:sz w:val="22"/>
          <w:szCs w:val="24"/>
          <w:lang w:val="en-US"/>
        </w:rPr>
        <w:t>:</w:t>
      </w:r>
    </w:p>
    <w:p w14:paraId="0DE9586F" w14:textId="77777777" w:rsidR="001E29D6" w:rsidRPr="00D5418A" w:rsidRDefault="001E29D6" w:rsidP="001E29D6">
      <w:pPr>
        <w:spacing w:afterLines="50" w:after="120"/>
        <w:jc w:val="both"/>
        <w:rPr>
          <w:rFonts w:eastAsia="ＭＳ 明朝"/>
          <w:b/>
          <w:sz w:val="22"/>
          <w:u w:val="single"/>
          <w:lang w:val="en-US"/>
        </w:rPr>
      </w:pPr>
      <w:r w:rsidRPr="00D5418A">
        <w:rPr>
          <w:rFonts w:eastAsia="ＭＳ 明朝"/>
          <w:b/>
          <w:sz w:val="22"/>
          <w:u w:val="single"/>
          <w:lang w:val="en-US"/>
        </w:rPr>
        <w:t xml:space="preserve">Proposal </w:t>
      </w:r>
      <w:r>
        <w:rPr>
          <w:rFonts w:eastAsia="ＭＳ 明朝"/>
          <w:b/>
          <w:sz w:val="22"/>
          <w:u w:val="single"/>
          <w:lang w:val="en-US"/>
        </w:rPr>
        <w:t>1</w:t>
      </w:r>
      <w:r w:rsidRPr="00D5418A">
        <w:rPr>
          <w:rFonts w:eastAsia="ＭＳ 明朝"/>
          <w:b/>
          <w:sz w:val="22"/>
          <w:u w:val="single"/>
          <w:lang w:val="en-US"/>
        </w:rPr>
        <w:t>:</w:t>
      </w:r>
    </w:p>
    <w:p w14:paraId="4BF2500C" w14:textId="12B5EBCD" w:rsidR="001E29D6" w:rsidRDefault="00BA5CEA" w:rsidP="001E29D6">
      <w:pPr>
        <w:numPr>
          <w:ilvl w:val="0"/>
          <w:numId w:val="7"/>
        </w:numPr>
        <w:spacing w:afterLines="50" w:after="120"/>
        <w:jc w:val="both"/>
        <w:rPr>
          <w:rFonts w:eastAsia="ＭＳ 明朝"/>
          <w:i/>
          <w:sz w:val="22"/>
          <w:lang w:val="en-US"/>
        </w:rPr>
      </w:pPr>
      <w:r>
        <w:rPr>
          <w:rFonts w:eastAsia="ＭＳ 明朝"/>
          <w:i/>
          <w:sz w:val="22"/>
          <w:lang w:val="en-US"/>
        </w:rPr>
        <w:t xml:space="preserve">Same </w:t>
      </w:r>
      <w:r w:rsidR="001E29D6">
        <w:rPr>
          <w:rFonts w:eastAsia="ＭＳ 明朝"/>
          <w:i/>
          <w:sz w:val="22"/>
          <w:lang w:val="en-US"/>
        </w:rPr>
        <w:t>HARQ processes are shared between 1ms TTI and shortened TTI</w:t>
      </w:r>
      <w:r w:rsidR="007879A8">
        <w:rPr>
          <w:rFonts w:eastAsia="ＭＳ 明朝"/>
          <w:i/>
          <w:sz w:val="22"/>
          <w:lang w:val="en-US"/>
        </w:rPr>
        <w:t xml:space="preserve"> both DL and UL</w:t>
      </w:r>
      <w:r w:rsidR="001E29D6">
        <w:rPr>
          <w:rFonts w:eastAsia="ＭＳ 明朝"/>
          <w:i/>
          <w:sz w:val="22"/>
          <w:lang w:val="en-US"/>
        </w:rPr>
        <w:t>.</w:t>
      </w:r>
    </w:p>
    <w:p w14:paraId="29F5BF44" w14:textId="77777777" w:rsidR="001E29D6" w:rsidRDefault="001E29D6" w:rsidP="001E29D6">
      <w:pPr>
        <w:numPr>
          <w:ilvl w:val="1"/>
          <w:numId w:val="7"/>
        </w:numPr>
        <w:spacing w:afterLines="50" w:after="120"/>
        <w:jc w:val="both"/>
        <w:rPr>
          <w:rFonts w:eastAsia="ＭＳ 明朝"/>
          <w:i/>
          <w:sz w:val="22"/>
          <w:lang w:val="en-US"/>
        </w:rPr>
      </w:pPr>
      <w:r>
        <w:rPr>
          <w:rFonts w:eastAsia="ＭＳ 明朝" w:hint="eastAsia"/>
          <w:i/>
          <w:sz w:val="22"/>
          <w:lang w:val="en-US"/>
        </w:rPr>
        <w:t>Data scheduled over 1ms TTI can be re-transmitted by using shortened-TTI.</w:t>
      </w:r>
    </w:p>
    <w:p w14:paraId="53B7648D" w14:textId="77777777" w:rsidR="001E29D6" w:rsidRDefault="001E29D6" w:rsidP="001E29D6">
      <w:pPr>
        <w:numPr>
          <w:ilvl w:val="1"/>
          <w:numId w:val="7"/>
        </w:numPr>
        <w:spacing w:afterLines="50" w:after="120"/>
        <w:jc w:val="both"/>
        <w:rPr>
          <w:rFonts w:eastAsia="ＭＳ 明朝"/>
          <w:i/>
          <w:sz w:val="22"/>
          <w:lang w:val="en-US"/>
        </w:rPr>
      </w:pPr>
      <w:r>
        <w:rPr>
          <w:rFonts w:eastAsia="ＭＳ 明朝"/>
          <w:i/>
          <w:sz w:val="22"/>
          <w:lang w:val="en-US"/>
        </w:rPr>
        <w:t>Data scheduled over shortened-TTI can be re-transmitted by using 1ms TTI.</w:t>
      </w:r>
    </w:p>
    <w:p w14:paraId="123DB569" w14:textId="2E9A3126" w:rsidR="001E29D6" w:rsidRDefault="001E29D6" w:rsidP="00D5166A">
      <w:pPr>
        <w:numPr>
          <w:ilvl w:val="0"/>
          <w:numId w:val="7"/>
        </w:numPr>
        <w:spacing w:afterLines="50" w:after="120"/>
        <w:jc w:val="both"/>
        <w:rPr>
          <w:rFonts w:eastAsia="ＭＳ 明朝"/>
          <w:i/>
          <w:sz w:val="22"/>
          <w:lang w:val="en-US"/>
        </w:rPr>
      </w:pPr>
      <w:r>
        <w:rPr>
          <w:rFonts w:eastAsia="ＭＳ 明朝" w:hint="eastAsia"/>
          <w:i/>
          <w:sz w:val="22"/>
          <w:lang w:val="en-US"/>
        </w:rPr>
        <w:t xml:space="preserve">Bit-width of HARQ process ID indicator in the scheduling DCI is determined by the maximum number of HARQ processes necessary for </w:t>
      </w:r>
      <w:proofErr w:type="spellStart"/>
      <w:r>
        <w:rPr>
          <w:rFonts w:eastAsia="ＭＳ 明朝" w:hint="eastAsia"/>
          <w:i/>
          <w:sz w:val="22"/>
          <w:lang w:val="en-US"/>
        </w:rPr>
        <w:t>sTTI</w:t>
      </w:r>
      <w:proofErr w:type="spellEnd"/>
      <w:r>
        <w:rPr>
          <w:rFonts w:eastAsia="ＭＳ 明朝" w:hint="eastAsia"/>
          <w:i/>
          <w:sz w:val="22"/>
          <w:lang w:val="en-US"/>
        </w:rPr>
        <w:t xml:space="preserve"> scheduling.</w:t>
      </w:r>
    </w:p>
    <w:p w14:paraId="6C5C5D5D" w14:textId="77777777" w:rsidR="001E29D6" w:rsidRPr="001E29D6" w:rsidRDefault="001E29D6" w:rsidP="001E29D6">
      <w:pPr>
        <w:spacing w:afterLines="50" w:after="120"/>
        <w:jc w:val="both"/>
        <w:rPr>
          <w:rFonts w:eastAsia="ＭＳ 明朝"/>
          <w:i/>
          <w:sz w:val="22"/>
          <w:lang w:val="en-US"/>
        </w:rPr>
      </w:pPr>
    </w:p>
    <w:p w14:paraId="465EBE34" w14:textId="77777777" w:rsidR="00D5166A" w:rsidRPr="007B3BA0" w:rsidRDefault="00D5166A" w:rsidP="00D5166A">
      <w:pPr>
        <w:pStyle w:val="1"/>
        <w:spacing w:after="120"/>
        <w:jc w:val="both"/>
        <w:rPr>
          <w:b/>
          <w:lang w:val="en-US"/>
        </w:rPr>
      </w:pPr>
      <w:r w:rsidRPr="007B3BA0">
        <w:rPr>
          <w:b/>
          <w:lang w:val="en-US"/>
        </w:rPr>
        <w:t>References</w:t>
      </w:r>
    </w:p>
    <w:p w14:paraId="0BB60E44" w14:textId="4CA88D3B" w:rsidR="00BA5CEA" w:rsidRDefault="00BA5CEA" w:rsidP="00843AC6">
      <w:pPr>
        <w:widowControl w:val="0"/>
        <w:numPr>
          <w:ilvl w:val="0"/>
          <w:numId w:val="4"/>
        </w:numPr>
        <w:spacing w:after="120"/>
        <w:jc w:val="both"/>
        <w:rPr>
          <w:sz w:val="22"/>
          <w:szCs w:val="22"/>
          <w:lang w:val="en-US"/>
        </w:rPr>
      </w:pPr>
      <w:r>
        <w:rPr>
          <w:rFonts w:eastAsia="SimSun" w:hint="eastAsia"/>
          <w:sz w:val="22"/>
          <w:szCs w:val="22"/>
          <w:lang w:val="en-US" w:eastAsia="zh-CN"/>
        </w:rPr>
        <w:t>3GPP RAN1 #88bis</w:t>
      </w:r>
      <w:r>
        <w:rPr>
          <w:rFonts w:eastAsia="SimSun"/>
          <w:sz w:val="22"/>
          <w:szCs w:val="22"/>
          <w:lang w:val="en-US" w:eastAsia="zh-CN"/>
        </w:rPr>
        <w:t xml:space="preserve">, </w:t>
      </w:r>
      <w:proofErr w:type="spellStart"/>
      <w:r>
        <w:rPr>
          <w:rFonts w:eastAsia="SimSun"/>
          <w:sz w:val="22"/>
          <w:szCs w:val="22"/>
          <w:lang w:val="en-US" w:eastAsia="zh-CN"/>
        </w:rPr>
        <w:t>Chaiman’s</w:t>
      </w:r>
      <w:proofErr w:type="spellEnd"/>
      <w:r>
        <w:rPr>
          <w:rFonts w:eastAsia="SimSun"/>
          <w:sz w:val="22"/>
          <w:szCs w:val="22"/>
          <w:lang w:val="en-US" w:eastAsia="zh-CN"/>
        </w:rPr>
        <w:t xml:space="preserve"> notes.</w:t>
      </w:r>
    </w:p>
    <w:p w14:paraId="65DA0130" w14:textId="77777777" w:rsidR="00754DCC" w:rsidRPr="00843AC6" w:rsidRDefault="00754DCC" w:rsidP="00D5166A">
      <w:pPr>
        <w:spacing w:afterLines="50" w:after="120"/>
        <w:jc w:val="both"/>
        <w:rPr>
          <w:rFonts w:eastAsia="ＭＳ 明朝"/>
          <w:sz w:val="22"/>
          <w:lang w:val="en-US"/>
        </w:rPr>
      </w:pPr>
    </w:p>
    <w:sectPr w:rsidR="00754DCC" w:rsidRPr="00843AC6">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F2BD27" w14:textId="77777777" w:rsidR="006C428E" w:rsidRDefault="006C428E">
      <w:r>
        <w:separator/>
      </w:r>
    </w:p>
  </w:endnote>
  <w:endnote w:type="continuationSeparator" w:id="0">
    <w:p w14:paraId="13B5B01A" w14:textId="77777777" w:rsidR="006C428E" w:rsidRDefault="006C428E">
      <w:r>
        <w:continuationSeparator/>
      </w:r>
    </w:p>
  </w:endnote>
  <w:endnote w:type="continuationNotice" w:id="1">
    <w:p w14:paraId="53C612C0" w14:textId="77777777" w:rsidR="006C428E" w:rsidRDefault="006C42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DA3692" w14:textId="61BECB5D" w:rsidR="00B36C21" w:rsidRPr="00000924" w:rsidRDefault="00B36C21">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45217E">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45217E">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347AD" w14:textId="77777777" w:rsidR="006C428E" w:rsidRDefault="006C428E">
      <w:r>
        <w:separator/>
      </w:r>
    </w:p>
  </w:footnote>
  <w:footnote w:type="continuationSeparator" w:id="0">
    <w:p w14:paraId="0D6F9D35" w14:textId="77777777" w:rsidR="006C428E" w:rsidRDefault="006C428E">
      <w:r>
        <w:continuationSeparator/>
      </w:r>
    </w:p>
  </w:footnote>
  <w:footnote w:type="continuationNotice" w:id="1">
    <w:p w14:paraId="1A96D912" w14:textId="77777777" w:rsidR="006C428E" w:rsidRDefault="006C42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D23551C"/>
    <w:multiLevelType w:val="hybridMultilevel"/>
    <w:tmpl w:val="B156A00E"/>
    <w:lvl w:ilvl="0" w:tplc="F3FA505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4D754BE"/>
    <w:multiLevelType w:val="hybridMultilevel"/>
    <w:tmpl w:val="43B260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6B57BA2"/>
    <w:multiLevelType w:val="hybridMultilevel"/>
    <w:tmpl w:val="99DABE42"/>
    <w:lvl w:ilvl="0" w:tplc="478C365E">
      <w:start w:val="1"/>
      <w:numFmt w:val="bullet"/>
      <w:lvlText w:val="•"/>
      <w:lvlJc w:val="left"/>
      <w:pPr>
        <w:ind w:left="420" w:hanging="420"/>
      </w:pPr>
      <w:rPr>
        <w:rFonts w:ascii="Arial" w:hAnsi="Arial" w:hint="default"/>
        <w:color w:val="auto"/>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7B6706B"/>
    <w:multiLevelType w:val="hybridMultilevel"/>
    <w:tmpl w:val="2D06AF34"/>
    <w:lvl w:ilvl="0" w:tplc="DE4A764E">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0A76F8"/>
    <w:multiLevelType w:val="hybridMultilevel"/>
    <w:tmpl w:val="CDD87E68"/>
    <w:lvl w:ilvl="0" w:tplc="01881EC4">
      <w:start w:val="1"/>
      <w:numFmt w:val="bullet"/>
      <w:lvlText w:val="•"/>
      <w:lvlJc w:val="left"/>
      <w:pPr>
        <w:tabs>
          <w:tab w:val="num" w:pos="720"/>
        </w:tabs>
        <w:ind w:left="720" w:hanging="360"/>
      </w:pPr>
      <w:rPr>
        <w:rFonts w:ascii="Arial" w:hAnsi="Arial" w:hint="default"/>
      </w:rPr>
    </w:lvl>
    <w:lvl w:ilvl="1" w:tplc="CEC630F8">
      <w:numFmt w:val="bullet"/>
      <w:lvlText w:val="–"/>
      <w:lvlJc w:val="left"/>
      <w:pPr>
        <w:tabs>
          <w:tab w:val="num" w:pos="1440"/>
        </w:tabs>
        <w:ind w:left="1440" w:hanging="360"/>
      </w:pPr>
      <w:rPr>
        <w:rFonts w:ascii="Arial" w:hAnsi="Arial" w:hint="default"/>
      </w:rPr>
    </w:lvl>
    <w:lvl w:ilvl="2" w:tplc="0BE6E06E">
      <w:numFmt w:val="bullet"/>
      <w:lvlText w:val="•"/>
      <w:lvlJc w:val="left"/>
      <w:pPr>
        <w:tabs>
          <w:tab w:val="num" w:pos="2160"/>
        </w:tabs>
        <w:ind w:left="2160" w:hanging="360"/>
      </w:pPr>
      <w:rPr>
        <w:rFonts w:ascii="Arial" w:hAnsi="Arial" w:hint="default"/>
      </w:rPr>
    </w:lvl>
    <w:lvl w:ilvl="3" w:tplc="601436E2">
      <w:numFmt w:val="bullet"/>
      <w:lvlText w:val="–"/>
      <w:lvlJc w:val="left"/>
      <w:pPr>
        <w:tabs>
          <w:tab w:val="num" w:pos="2880"/>
        </w:tabs>
        <w:ind w:left="2880" w:hanging="360"/>
      </w:pPr>
      <w:rPr>
        <w:rFonts w:ascii="Arial" w:hAnsi="Arial" w:hint="default"/>
      </w:rPr>
    </w:lvl>
    <w:lvl w:ilvl="4" w:tplc="D44E7680" w:tentative="1">
      <w:start w:val="1"/>
      <w:numFmt w:val="bullet"/>
      <w:lvlText w:val="•"/>
      <w:lvlJc w:val="left"/>
      <w:pPr>
        <w:tabs>
          <w:tab w:val="num" w:pos="3600"/>
        </w:tabs>
        <w:ind w:left="3600" w:hanging="360"/>
      </w:pPr>
      <w:rPr>
        <w:rFonts w:ascii="Arial" w:hAnsi="Arial" w:hint="default"/>
      </w:rPr>
    </w:lvl>
    <w:lvl w:ilvl="5" w:tplc="71F8C5AA" w:tentative="1">
      <w:start w:val="1"/>
      <w:numFmt w:val="bullet"/>
      <w:lvlText w:val="•"/>
      <w:lvlJc w:val="left"/>
      <w:pPr>
        <w:tabs>
          <w:tab w:val="num" w:pos="4320"/>
        </w:tabs>
        <w:ind w:left="4320" w:hanging="360"/>
      </w:pPr>
      <w:rPr>
        <w:rFonts w:ascii="Arial" w:hAnsi="Arial" w:hint="default"/>
      </w:rPr>
    </w:lvl>
    <w:lvl w:ilvl="6" w:tplc="7D50EF28" w:tentative="1">
      <w:start w:val="1"/>
      <w:numFmt w:val="bullet"/>
      <w:lvlText w:val="•"/>
      <w:lvlJc w:val="left"/>
      <w:pPr>
        <w:tabs>
          <w:tab w:val="num" w:pos="5040"/>
        </w:tabs>
        <w:ind w:left="5040" w:hanging="360"/>
      </w:pPr>
      <w:rPr>
        <w:rFonts w:ascii="Arial" w:hAnsi="Arial" w:hint="default"/>
      </w:rPr>
    </w:lvl>
    <w:lvl w:ilvl="7" w:tplc="83D64426" w:tentative="1">
      <w:start w:val="1"/>
      <w:numFmt w:val="bullet"/>
      <w:lvlText w:val="•"/>
      <w:lvlJc w:val="left"/>
      <w:pPr>
        <w:tabs>
          <w:tab w:val="num" w:pos="5760"/>
        </w:tabs>
        <w:ind w:left="5760" w:hanging="360"/>
      </w:pPr>
      <w:rPr>
        <w:rFonts w:ascii="Arial" w:hAnsi="Arial" w:hint="default"/>
      </w:rPr>
    </w:lvl>
    <w:lvl w:ilvl="8" w:tplc="DBFC0A4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2CF4A24"/>
    <w:multiLevelType w:val="hybridMultilevel"/>
    <w:tmpl w:val="2E98F7D6"/>
    <w:lvl w:ilvl="0" w:tplc="53568914">
      <w:start w:val="1"/>
      <w:numFmt w:val="bullet"/>
      <w:lvlText w:val="•"/>
      <w:lvlJc w:val="left"/>
      <w:pPr>
        <w:tabs>
          <w:tab w:val="num" w:pos="720"/>
        </w:tabs>
        <w:ind w:left="720" w:hanging="360"/>
      </w:pPr>
      <w:rPr>
        <w:rFonts w:ascii="Arial" w:hAnsi="Arial" w:hint="default"/>
      </w:rPr>
    </w:lvl>
    <w:lvl w:ilvl="1" w:tplc="5DE0E578" w:tentative="1">
      <w:start w:val="1"/>
      <w:numFmt w:val="bullet"/>
      <w:lvlText w:val="•"/>
      <w:lvlJc w:val="left"/>
      <w:pPr>
        <w:tabs>
          <w:tab w:val="num" w:pos="1440"/>
        </w:tabs>
        <w:ind w:left="1440" w:hanging="360"/>
      </w:pPr>
      <w:rPr>
        <w:rFonts w:ascii="Arial" w:hAnsi="Arial" w:hint="default"/>
      </w:rPr>
    </w:lvl>
    <w:lvl w:ilvl="2" w:tplc="B50C1C3C" w:tentative="1">
      <w:start w:val="1"/>
      <w:numFmt w:val="bullet"/>
      <w:lvlText w:val="•"/>
      <w:lvlJc w:val="left"/>
      <w:pPr>
        <w:tabs>
          <w:tab w:val="num" w:pos="2160"/>
        </w:tabs>
        <w:ind w:left="2160" w:hanging="360"/>
      </w:pPr>
      <w:rPr>
        <w:rFonts w:ascii="Arial" w:hAnsi="Arial" w:hint="default"/>
      </w:rPr>
    </w:lvl>
    <w:lvl w:ilvl="3" w:tplc="AE824FA2" w:tentative="1">
      <w:start w:val="1"/>
      <w:numFmt w:val="bullet"/>
      <w:lvlText w:val="•"/>
      <w:lvlJc w:val="left"/>
      <w:pPr>
        <w:tabs>
          <w:tab w:val="num" w:pos="2880"/>
        </w:tabs>
        <w:ind w:left="2880" w:hanging="360"/>
      </w:pPr>
      <w:rPr>
        <w:rFonts w:ascii="Arial" w:hAnsi="Arial" w:hint="default"/>
      </w:rPr>
    </w:lvl>
    <w:lvl w:ilvl="4" w:tplc="7708F0C0" w:tentative="1">
      <w:start w:val="1"/>
      <w:numFmt w:val="bullet"/>
      <w:lvlText w:val="•"/>
      <w:lvlJc w:val="left"/>
      <w:pPr>
        <w:tabs>
          <w:tab w:val="num" w:pos="3600"/>
        </w:tabs>
        <w:ind w:left="3600" w:hanging="360"/>
      </w:pPr>
      <w:rPr>
        <w:rFonts w:ascii="Arial" w:hAnsi="Arial" w:hint="default"/>
      </w:rPr>
    </w:lvl>
    <w:lvl w:ilvl="5" w:tplc="848A0B50" w:tentative="1">
      <w:start w:val="1"/>
      <w:numFmt w:val="bullet"/>
      <w:lvlText w:val="•"/>
      <w:lvlJc w:val="left"/>
      <w:pPr>
        <w:tabs>
          <w:tab w:val="num" w:pos="4320"/>
        </w:tabs>
        <w:ind w:left="4320" w:hanging="360"/>
      </w:pPr>
      <w:rPr>
        <w:rFonts w:ascii="Arial" w:hAnsi="Arial" w:hint="default"/>
      </w:rPr>
    </w:lvl>
    <w:lvl w:ilvl="6" w:tplc="391C6240" w:tentative="1">
      <w:start w:val="1"/>
      <w:numFmt w:val="bullet"/>
      <w:lvlText w:val="•"/>
      <w:lvlJc w:val="left"/>
      <w:pPr>
        <w:tabs>
          <w:tab w:val="num" w:pos="5040"/>
        </w:tabs>
        <w:ind w:left="5040" w:hanging="360"/>
      </w:pPr>
      <w:rPr>
        <w:rFonts w:ascii="Arial" w:hAnsi="Arial" w:hint="default"/>
      </w:rPr>
    </w:lvl>
    <w:lvl w:ilvl="7" w:tplc="C9428676" w:tentative="1">
      <w:start w:val="1"/>
      <w:numFmt w:val="bullet"/>
      <w:lvlText w:val="•"/>
      <w:lvlJc w:val="left"/>
      <w:pPr>
        <w:tabs>
          <w:tab w:val="num" w:pos="5760"/>
        </w:tabs>
        <w:ind w:left="5760" w:hanging="360"/>
      </w:pPr>
      <w:rPr>
        <w:rFonts w:ascii="Arial" w:hAnsi="Arial" w:hint="default"/>
      </w:rPr>
    </w:lvl>
    <w:lvl w:ilvl="8" w:tplc="05305AD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5CF47FB"/>
    <w:multiLevelType w:val="hybridMultilevel"/>
    <w:tmpl w:val="878A17FE"/>
    <w:lvl w:ilvl="0" w:tplc="02108F6C">
      <w:start w:val="1"/>
      <w:numFmt w:val="bullet"/>
      <w:lvlText w:val="•"/>
      <w:lvlJc w:val="left"/>
      <w:pPr>
        <w:ind w:left="420" w:hanging="420"/>
      </w:pPr>
      <w:rPr>
        <w:rFonts w:ascii="Arial" w:hAnsi="Arial" w:hint="default"/>
      </w:rPr>
    </w:lvl>
    <w:lvl w:ilvl="1" w:tplc="41FA6458">
      <w:start w:val="95"/>
      <w:numFmt w:val="bullet"/>
      <w:lvlText w:val="–"/>
      <w:lvlJc w:val="left"/>
      <w:pPr>
        <w:ind w:left="840" w:hanging="420"/>
      </w:pPr>
      <w:rPr>
        <w:rFonts w:ascii="Arial" w:hAnsi="Arial" w:hint="default"/>
      </w:rPr>
    </w:lvl>
    <w:lvl w:ilvl="2" w:tplc="4754BA88">
      <w:start w:val="1"/>
      <w:numFmt w:val="bullet"/>
      <w:lvlText w:val=""/>
      <w:lvlJc w:val="left"/>
      <w:pPr>
        <w:ind w:left="1260" w:hanging="420"/>
      </w:pPr>
      <w:rPr>
        <w:rFonts w:ascii="Wingdings" w:hAnsi="Wingdings" w:hint="default"/>
      </w:rPr>
    </w:lvl>
    <w:lvl w:ilvl="3" w:tplc="4E5CA9E4">
      <w:numFmt w:val="bullet"/>
      <w:lvlText w:val="-"/>
      <w:lvlJc w:val="left"/>
      <w:pPr>
        <w:ind w:left="1680" w:hanging="420"/>
      </w:pPr>
      <w:rPr>
        <w:rFonts w:ascii="Times New Roman" w:eastAsia="ＭＳ 明朝"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141E1"/>
    <w:multiLevelType w:val="hybridMultilevel"/>
    <w:tmpl w:val="146AADA8"/>
    <w:lvl w:ilvl="0" w:tplc="AFD63D64">
      <w:start w:val="1"/>
      <w:numFmt w:val="bullet"/>
      <w:lvlText w:val="–"/>
      <w:lvlJc w:val="left"/>
      <w:pPr>
        <w:tabs>
          <w:tab w:val="num" w:pos="720"/>
        </w:tabs>
        <w:ind w:left="720" w:hanging="360"/>
      </w:pPr>
      <w:rPr>
        <w:rFonts w:ascii="Arial" w:hAnsi="Arial" w:hint="default"/>
      </w:rPr>
    </w:lvl>
    <w:lvl w:ilvl="1" w:tplc="974A7966">
      <w:start w:val="1"/>
      <w:numFmt w:val="bullet"/>
      <w:lvlText w:val="–"/>
      <w:lvlJc w:val="left"/>
      <w:pPr>
        <w:tabs>
          <w:tab w:val="num" w:pos="1440"/>
        </w:tabs>
        <w:ind w:left="1440" w:hanging="360"/>
      </w:pPr>
      <w:rPr>
        <w:rFonts w:ascii="Arial" w:hAnsi="Arial" w:hint="default"/>
      </w:rPr>
    </w:lvl>
    <w:lvl w:ilvl="2" w:tplc="DA347D68" w:tentative="1">
      <w:start w:val="1"/>
      <w:numFmt w:val="bullet"/>
      <w:lvlText w:val="–"/>
      <w:lvlJc w:val="left"/>
      <w:pPr>
        <w:tabs>
          <w:tab w:val="num" w:pos="2160"/>
        </w:tabs>
        <w:ind w:left="2160" w:hanging="360"/>
      </w:pPr>
      <w:rPr>
        <w:rFonts w:ascii="Arial" w:hAnsi="Arial" w:hint="default"/>
      </w:rPr>
    </w:lvl>
    <w:lvl w:ilvl="3" w:tplc="77160B3A" w:tentative="1">
      <w:start w:val="1"/>
      <w:numFmt w:val="bullet"/>
      <w:lvlText w:val="–"/>
      <w:lvlJc w:val="left"/>
      <w:pPr>
        <w:tabs>
          <w:tab w:val="num" w:pos="2880"/>
        </w:tabs>
        <w:ind w:left="2880" w:hanging="360"/>
      </w:pPr>
      <w:rPr>
        <w:rFonts w:ascii="Arial" w:hAnsi="Arial" w:hint="default"/>
      </w:rPr>
    </w:lvl>
    <w:lvl w:ilvl="4" w:tplc="FAF2C616" w:tentative="1">
      <w:start w:val="1"/>
      <w:numFmt w:val="bullet"/>
      <w:lvlText w:val="–"/>
      <w:lvlJc w:val="left"/>
      <w:pPr>
        <w:tabs>
          <w:tab w:val="num" w:pos="3600"/>
        </w:tabs>
        <w:ind w:left="3600" w:hanging="360"/>
      </w:pPr>
      <w:rPr>
        <w:rFonts w:ascii="Arial" w:hAnsi="Arial" w:hint="default"/>
      </w:rPr>
    </w:lvl>
    <w:lvl w:ilvl="5" w:tplc="F222C91C" w:tentative="1">
      <w:start w:val="1"/>
      <w:numFmt w:val="bullet"/>
      <w:lvlText w:val="–"/>
      <w:lvlJc w:val="left"/>
      <w:pPr>
        <w:tabs>
          <w:tab w:val="num" w:pos="4320"/>
        </w:tabs>
        <w:ind w:left="4320" w:hanging="360"/>
      </w:pPr>
      <w:rPr>
        <w:rFonts w:ascii="Arial" w:hAnsi="Arial" w:hint="default"/>
      </w:rPr>
    </w:lvl>
    <w:lvl w:ilvl="6" w:tplc="C6C40568" w:tentative="1">
      <w:start w:val="1"/>
      <w:numFmt w:val="bullet"/>
      <w:lvlText w:val="–"/>
      <w:lvlJc w:val="left"/>
      <w:pPr>
        <w:tabs>
          <w:tab w:val="num" w:pos="5040"/>
        </w:tabs>
        <w:ind w:left="5040" w:hanging="360"/>
      </w:pPr>
      <w:rPr>
        <w:rFonts w:ascii="Arial" w:hAnsi="Arial" w:hint="default"/>
      </w:rPr>
    </w:lvl>
    <w:lvl w:ilvl="7" w:tplc="E2AC702E" w:tentative="1">
      <w:start w:val="1"/>
      <w:numFmt w:val="bullet"/>
      <w:lvlText w:val="–"/>
      <w:lvlJc w:val="left"/>
      <w:pPr>
        <w:tabs>
          <w:tab w:val="num" w:pos="5760"/>
        </w:tabs>
        <w:ind w:left="5760" w:hanging="360"/>
      </w:pPr>
      <w:rPr>
        <w:rFonts w:ascii="Arial" w:hAnsi="Arial" w:hint="default"/>
      </w:rPr>
    </w:lvl>
    <w:lvl w:ilvl="8" w:tplc="F38E5A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F21B80"/>
    <w:multiLevelType w:val="hybridMultilevel"/>
    <w:tmpl w:val="4552BBAA"/>
    <w:lvl w:ilvl="0" w:tplc="DA4AD192">
      <w:start w:val="1"/>
      <w:numFmt w:val="bullet"/>
      <w:lvlText w:val="–"/>
      <w:lvlJc w:val="left"/>
      <w:pPr>
        <w:tabs>
          <w:tab w:val="num" w:pos="720"/>
        </w:tabs>
        <w:ind w:left="720" w:hanging="360"/>
      </w:pPr>
      <w:rPr>
        <w:rFonts w:ascii="Arial" w:hAnsi="Arial" w:hint="default"/>
      </w:rPr>
    </w:lvl>
    <w:lvl w:ilvl="1" w:tplc="46023E48">
      <w:start w:val="1"/>
      <w:numFmt w:val="bullet"/>
      <w:lvlText w:val="–"/>
      <w:lvlJc w:val="left"/>
      <w:pPr>
        <w:tabs>
          <w:tab w:val="num" w:pos="1440"/>
        </w:tabs>
        <w:ind w:left="1440" w:hanging="360"/>
      </w:pPr>
      <w:rPr>
        <w:rFonts w:ascii="Arial" w:hAnsi="Arial" w:hint="default"/>
      </w:rPr>
    </w:lvl>
    <w:lvl w:ilvl="2" w:tplc="ACEA2ABA" w:tentative="1">
      <w:start w:val="1"/>
      <w:numFmt w:val="bullet"/>
      <w:lvlText w:val="–"/>
      <w:lvlJc w:val="left"/>
      <w:pPr>
        <w:tabs>
          <w:tab w:val="num" w:pos="2160"/>
        </w:tabs>
        <w:ind w:left="2160" w:hanging="360"/>
      </w:pPr>
      <w:rPr>
        <w:rFonts w:ascii="Arial" w:hAnsi="Arial" w:hint="default"/>
      </w:rPr>
    </w:lvl>
    <w:lvl w:ilvl="3" w:tplc="6F3A8D2E" w:tentative="1">
      <w:start w:val="1"/>
      <w:numFmt w:val="bullet"/>
      <w:lvlText w:val="–"/>
      <w:lvlJc w:val="left"/>
      <w:pPr>
        <w:tabs>
          <w:tab w:val="num" w:pos="2880"/>
        </w:tabs>
        <w:ind w:left="2880" w:hanging="360"/>
      </w:pPr>
      <w:rPr>
        <w:rFonts w:ascii="Arial" w:hAnsi="Arial" w:hint="default"/>
      </w:rPr>
    </w:lvl>
    <w:lvl w:ilvl="4" w:tplc="96861854" w:tentative="1">
      <w:start w:val="1"/>
      <w:numFmt w:val="bullet"/>
      <w:lvlText w:val="–"/>
      <w:lvlJc w:val="left"/>
      <w:pPr>
        <w:tabs>
          <w:tab w:val="num" w:pos="3600"/>
        </w:tabs>
        <w:ind w:left="3600" w:hanging="360"/>
      </w:pPr>
      <w:rPr>
        <w:rFonts w:ascii="Arial" w:hAnsi="Arial" w:hint="default"/>
      </w:rPr>
    </w:lvl>
    <w:lvl w:ilvl="5" w:tplc="9B941D44" w:tentative="1">
      <w:start w:val="1"/>
      <w:numFmt w:val="bullet"/>
      <w:lvlText w:val="–"/>
      <w:lvlJc w:val="left"/>
      <w:pPr>
        <w:tabs>
          <w:tab w:val="num" w:pos="4320"/>
        </w:tabs>
        <w:ind w:left="4320" w:hanging="360"/>
      </w:pPr>
      <w:rPr>
        <w:rFonts w:ascii="Arial" w:hAnsi="Arial" w:hint="default"/>
      </w:rPr>
    </w:lvl>
    <w:lvl w:ilvl="6" w:tplc="3DFC546E" w:tentative="1">
      <w:start w:val="1"/>
      <w:numFmt w:val="bullet"/>
      <w:lvlText w:val="–"/>
      <w:lvlJc w:val="left"/>
      <w:pPr>
        <w:tabs>
          <w:tab w:val="num" w:pos="5040"/>
        </w:tabs>
        <w:ind w:left="5040" w:hanging="360"/>
      </w:pPr>
      <w:rPr>
        <w:rFonts w:ascii="Arial" w:hAnsi="Arial" w:hint="default"/>
      </w:rPr>
    </w:lvl>
    <w:lvl w:ilvl="7" w:tplc="6C5C9970" w:tentative="1">
      <w:start w:val="1"/>
      <w:numFmt w:val="bullet"/>
      <w:lvlText w:val="–"/>
      <w:lvlJc w:val="left"/>
      <w:pPr>
        <w:tabs>
          <w:tab w:val="num" w:pos="5760"/>
        </w:tabs>
        <w:ind w:left="5760" w:hanging="360"/>
      </w:pPr>
      <w:rPr>
        <w:rFonts w:ascii="Arial" w:hAnsi="Arial" w:hint="default"/>
      </w:rPr>
    </w:lvl>
    <w:lvl w:ilvl="8" w:tplc="D3AAD27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773E48"/>
    <w:multiLevelType w:val="hybridMultilevel"/>
    <w:tmpl w:val="BF3CE5DE"/>
    <w:lvl w:ilvl="0" w:tplc="B40CC08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9653F29"/>
    <w:multiLevelType w:val="hybridMultilevel"/>
    <w:tmpl w:val="D24082E6"/>
    <w:lvl w:ilvl="0" w:tplc="A64C45A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AB403B6"/>
    <w:multiLevelType w:val="hybridMultilevel"/>
    <w:tmpl w:val="0CB870B8"/>
    <w:lvl w:ilvl="0" w:tplc="D83E4872">
      <w:start w:val="1"/>
      <w:numFmt w:val="bullet"/>
      <w:lvlText w:val="•"/>
      <w:lvlJc w:val="left"/>
      <w:pPr>
        <w:tabs>
          <w:tab w:val="num" w:pos="360"/>
        </w:tabs>
        <w:ind w:left="360" w:hanging="360"/>
      </w:pPr>
      <w:rPr>
        <w:rFonts w:ascii="Arial" w:hAnsi="Arial" w:hint="default"/>
      </w:rPr>
    </w:lvl>
    <w:lvl w:ilvl="1" w:tplc="AD26398A">
      <w:numFmt w:val="bullet"/>
      <w:lvlText w:val="–"/>
      <w:lvlJc w:val="left"/>
      <w:pPr>
        <w:tabs>
          <w:tab w:val="num" w:pos="1080"/>
        </w:tabs>
        <w:ind w:left="1080" w:hanging="360"/>
      </w:pPr>
      <w:rPr>
        <w:rFonts w:ascii="Arial" w:hAnsi="Arial" w:hint="default"/>
      </w:rPr>
    </w:lvl>
    <w:lvl w:ilvl="2" w:tplc="BE2E98B8">
      <w:numFmt w:val="bullet"/>
      <w:lvlText w:val="•"/>
      <w:lvlJc w:val="left"/>
      <w:pPr>
        <w:tabs>
          <w:tab w:val="num" w:pos="1800"/>
        </w:tabs>
        <w:ind w:left="1800" w:hanging="360"/>
      </w:pPr>
      <w:rPr>
        <w:rFonts w:ascii="Arial" w:hAnsi="Arial" w:hint="default"/>
      </w:rPr>
    </w:lvl>
    <w:lvl w:ilvl="3" w:tplc="35649866">
      <w:numFmt w:val="bullet"/>
      <w:lvlText w:val="–"/>
      <w:lvlJc w:val="left"/>
      <w:pPr>
        <w:tabs>
          <w:tab w:val="num" w:pos="2520"/>
        </w:tabs>
        <w:ind w:left="2520" w:hanging="360"/>
      </w:pPr>
      <w:rPr>
        <w:rFonts w:ascii="Arial" w:hAnsi="Arial" w:hint="default"/>
      </w:rPr>
    </w:lvl>
    <w:lvl w:ilvl="4" w:tplc="FE141376" w:tentative="1">
      <w:start w:val="1"/>
      <w:numFmt w:val="bullet"/>
      <w:lvlText w:val="•"/>
      <w:lvlJc w:val="left"/>
      <w:pPr>
        <w:tabs>
          <w:tab w:val="num" w:pos="3240"/>
        </w:tabs>
        <w:ind w:left="3240" w:hanging="360"/>
      </w:pPr>
      <w:rPr>
        <w:rFonts w:ascii="Arial" w:hAnsi="Arial" w:hint="default"/>
      </w:rPr>
    </w:lvl>
    <w:lvl w:ilvl="5" w:tplc="D418163C" w:tentative="1">
      <w:start w:val="1"/>
      <w:numFmt w:val="bullet"/>
      <w:lvlText w:val="•"/>
      <w:lvlJc w:val="left"/>
      <w:pPr>
        <w:tabs>
          <w:tab w:val="num" w:pos="3960"/>
        </w:tabs>
        <w:ind w:left="3960" w:hanging="360"/>
      </w:pPr>
      <w:rPr>
        <w:rFonts w:ascii="Arial" w:hAnsi="Arial" w:hint="default"/>
      </w:rPr>
    </w:lvl>
    <w:lvl w:ilvl="6" w:tplc="834EBA44" w:tentative="1">
      <w:start w:val="1"/>
      <w:numFmt w:val="bullet"/>
      <w:lvlText w:val="•"/>
      <w:lvlJc w:val="left"/>
      <w:pPr>
        <w:tabs>
          <w:tab w:val="num" w:pos="4680"/>
        </w:tabs>
        <w:ind w:left="4680" w:hanging="360"/>
      </w:pPr>
      <w:rPr>
        <w:rFonts w:ascii="Arial" w:hAnsi="Arial" w:hint="default"/>
      </w:rPr>
    </w:lvl>
    <w:lvl w:ilvl="7" w:tplc="4EFA256E" w:tentative="1">
      <w:start w:val="1"/>
      <w:numFmt w:val="bullet"/>
      <w:lvlText w:val="•"/>
      <w:lvlJc w:val="left"/>
      <w:pPr>
        <w:tabs>
          <w:tab w:val="num" w:pos="5400"/>
        </w:tabs>
        <w:ind w:left="5400" w:hanging="360"/>
      </w:pPr>
      <w:rPr>
        <w:rFonts w:ascii="Arial" w:hAnsi="Arial" w:hint="default"/>
      </w:rPr>
    </w:lvl>
    <w:lvl w:ilvl="8" w:tplc="51B88020"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C85A4E"/>
    <w:multiLevelType w:val="hybridMultilevel"/>
    <w:tmpl w:val="45927F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88E2C83"/>
    <w:multiLevelType w:val="hybridMultilevel"/>
    <w:tmpl w:val="90CA2368"/>
    <w:lvl w:ilvl="0" w:tplc="42BA68D2">
      <w:start w:val="1"/>
      <w:numFmt w:val="bullet"/>
      <w:lvlText w:val="-"/>
      <w:lvlJc w:val="left"/>
      <w:pPr>
        <w:ind w:left="840" w:hanging="420"/>
      </w:pPr>
      <w:rPr>
        <w:rFonts w:ascii="Times New Roman" w:eastAsia="Batang" w:hAnsi="Times New Roman" w:cs="Times New Roman" w:hint="default"/>
        <w:color w:val="000000" w:themeColor="text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4"/>
  </w:num>
  <w:num w:numId="3">
    <w:abstractNumId w:val="12"/>
  </w:num>
  <w:num w:numId="4">
    <w:abstractNumId w:val="9"/>
  </w:num>
  <w:num w:numId="5">
    <w:abstractNumId w:val="41"/>
  </w:num>
  <w:num w:numId="6">
    <w:abstractNumId w:val="29"/>
  </w:num>
  <w:num w:numId="7">
    <w:abstractNumId w:val="37"/>
  </w:num>
  <w:num w:numId="8">
    <w:abstractNumId w:val="38"/>
  </w:num>
  <w:num w:numId="9">
    <w:abstractNumId w:val="22"/>
  </w:num>
  <w:num w:numId="10">
    <w:abstractNumId w:val="32"/>
  </w:num>
  <w:num w:numId="11">
    <w:abstractNumId w:val="7"/>
  </w:num>
  <w:num w:numId="12">
    <w:abstractNumId w:val="26"/>
  </w:num>
  <w:num w:numId="13">
    <w:abstractNumId w:val="6"/>
  </w:num>
  <w:num w:numId="14">
    <w:abstractNumId w:val="2"/>
  </w:num>
  <w:num w:numId="15">
    <w:abstractNumId w:val="8"/>
  </w:num>
  <w:num w:numId="16">
    <w:abstractNumId w:val="39"/>
  </w:num>
  <w:num w:numId="17">
    <w:abstractNumId w:val="5"/>
  </w:num>
  <w:num w:numId="18">
    <w:abstractNumId w:val="1"/>
  </w:num>
  <w:num w:numId="19">
    <w:abstractNumId w:val="11"/>
  </w:num>
  <w:num w:numId="20">
    <w:abstractNumId w:val="23"/>
  </w:num>
  <w:num w:numId="21">
    <w:abstractNumId w:val="25"/>
  </w:num>
  <w:num w:numId="22">
    <w:abstractNumId w:val="17"/>
  </w:num>
  <w:num w:numId="23">
    <w:abstractNumId w:val="13"/>
  </w:num>
  <w:num w:numId="24">
    <w:abstractNumId w:val="30"/>
  </w:num>
  <w:num w:numId="25">
    <w:abstractNumId w:val="36"/>
  </w:num>
  <w:num w:numId="26">
    <w:abstractNumId w:val="24"/>
  </w:num>
  <w:num w:numId="27">
    <w:abstractNumId w:val="4"/>
  </w:num>
  <w:num w:numId="28">
    <w:abstractNumId w:val="16"/>
  </w:num>
  <w:num w:numId="29">
    <w:abstractNumId w:val="3"/>
  </w:num>
  <w:num w:numId="30">
    <w:abstractNumId w:val="33"/>
  </w:num>
  <w:num w:numId="31">
    <w:abstractNumId w:val="28"/>
  </w:num>
  <w:num w:numId="32">
    <w:abstractNumId w:val="35"/>
  </w:num>
  <w:num w:numId="33">
    <w:abstractNumId w:val="27"/>
  </w:num>
  <w:num w:numId="34">
    <w:abstractNumId w:val="14"/>
  </w:num>
  <w:num w:numId="35">
    <w:abstractNumId w:val="15"/>
  </w:num>
  <w:num w:numId="36">
    <w:abstractNumId w:val="19"/>
  </w:num>
  <w:num w:numId="37">
    <w:abstractNumId w:val="31"/>
  </w:num>
  <w:num w:numId="38">
    <w:abstractNumId w:val="18"/>
  </w:num>
  <w:num w:numId="39">
    <w:abstractNumId w:val="20"/>
  </w:num>
  <w:num w:numId="40">
    <w:abstractNumId w:val="21"/>
  </w:num>
  <w:num w:numId="41">
    <w:abstractNumId w:val="10"/>
  </w:num>
  <w:num w:numId="42">
    <w:abstractNumId w:val="4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B6C"/>
    <w:rsid w:val="00011941"/>
    <w:rsid w:val="00011B3B"/>
    <w:rsid w:val="0001241A"/>
    <w:rsid w:val="0001243E"/>
    <w:rsid w:val="0001251B"/>
    <w:rsid w:val="0001297C"/>
    <w:rsid w:val="00012DFF"/>
    <w:rsid w:val="00012E98"/>
    <w:rsid w:val="000139A9"/>
    <w:rsid w:val="00013B31"/>
    <w:rsid w:val="00014E7D"/>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19A"/>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6EB6"/>
    <w:rsid w:val="000473AF"/>
    <w:rsid w:val="000474F1"/>
    <w:rsid w:val="00047C54"/>
    <w:rsid w:val="00047E01"/>
    <w:rsid w:val="00047EB1"/>
    <w:rsid w:val="000501EB"/>
    <w:rsid w:val="000503D2"/>
    <w:rsid w:val="000507A0"/>
    <w:rsid w:val="000507E8"/>
    <w:rsid w:val="00050BAA"/>
    <w:rsid w:val="000511A7"/>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2EE8"/>
    <w:rsid w:val="00073046"/>
    <w:rsid w:val="000733C3"/>
    <w:rsid w:val="00073891"/>
    <w:rsid w:val="00073C77"/>
    <w:rsid w:val="00073E27"/>
    <w:rsid w:val="00074417"/>
    <w:rsid w:val="000744DC"/>
    <w:rsid w:val="00075498"/>
    <w:rsid w:val="0007585B"/>
    <w:rsid w:val="00075C87"/>
    <w:rsid w:val="0007603A"/>
    <w:rsid w:val="000761E9"/>
    <w:rsid w:val="00076B27"/>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3E88"/>
    <w:rsid w:val="000840C3"/>
    <w:rsid w:val="000848F9"/>
    <w:rsid w:val="00084B36"/>
    <w:rsid w:val="00084BBC"/>
    <w:rsid w:val="00084FF3"/>
    <w:rsid w:val="000850E1"/>
    <w:rsid w:val="00085AEE"/>
    <w:rsid w:val="00085BD4"/>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6FA"/>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7CC"/>
    <w:rsid w:val="000B1BDB"/>
    <w:rsid w:val="000B244F"/>
    <w:rsid w:val="000B265B"/>
    <w:rsid w:val="000B2A6B"/>
    <w:rsid w:val="000B2B16"/>
    <w:rsid w:val="000B31EE"/>
    <w:rsid w:val="000B4059"/>
    <w:rsid w:val="000B442C"/>
    <w:rsid w:val="000B46A2"/>
    <w:rsid w:val="000B4E07"/>
    <w:rsid w:val="000B5311"/>
    <w:rsid w:val="000B540E"/>
    <w:rsid w:val="000B5623"/>
    <w:rsid w:val="000B57BE"/>
    <w:rsid w:val="000B6737"/>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5BE"/>
    <w:rsid w:val="000E58B4"/>
    <w:rsid w:val="000E598D"/>
    <w:rsid w:val="000E5AA1"/>
    <w:rsid w:val="000E620A"/>
    <w:rsid w:val="000E6571"/>
    <w:rsid w:val="000E6653"/>
    <w:rsid w:val="000F0059"/>
    <w:rsid w:val="000F01EC"/>
    <w:rsid w:val="000F04D8"/>
    <w:rsid w:val="000F095C"/>
    <w:rsid w:val="000F0B03"/>
    <w:rsid w:val="000F1962"/>
    <w:rsid w:val="000F1C51"/>
    <w:rsid w:val="000F1FA9"/>
    <w:rsid w:val="000F256C"/>
    <w:rsid w:val="000F27F8"/>
    <w:rsid w:val="000F2C7F"/>
    <w:rsid w:val="000F2C9D"/>
    <w:rsid w:val="000F2E02"/>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473"/>
    <w:rsid w:val="0011674F"/>
    <w:rsid w:val="00116848"/>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171"/>
    <w:rsid w:val="001261AD"/>
    <w:rsid w:val="001264B5"/>
    <w:rsid w:val="00126811"/>
    <w:rsid w:val="00127FE2"/>
    <w:rsid w:val="001302E3"/>
    <w:rsid w:val="00130934"/>
    <w:rsid w:val="00130950"/>
    <w:rsid w:val="00131429"/>
    <w:rsid w:val="00131838"/>
    <w:rsid w:val="00131A24"/>
    <w:rsid w:val="00131D85"/>
    <w:rsid w:val="001321E2"/>
    <w:rsid w:val="001321FF"/>
    <w:rsid w:val="00132748"/>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1E5"/>
    <w:rsid w:val="001672AF"/>
    <w:rsid w:val="00167622"/>
    <w:rsid w:val="00167655"/>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EFA"/>
    <w:rsid w:val="00175F7A"/>
    <w:rsid w:val="0017600C"/>
    <w:rsid w:val="00176222"/>
    <w:rsid w:val="001762A9"/>
    <w:rsid w:val="00176393"/>
    <w:rsid w:val="00176533"/>
    <w:rsid w:val="001769E0"/>
    <w:rsid w:val="00176CD1"/>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A84"/>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EE1"/>
    <w:rsid w:val="001C6F5A"/>
    <w:rsid w:val="001D02E1"/>
    <w:rsid w:val="001D135C"/>
    <w:rsid w:val="001D1A10"/>
    <w:rsid w:val="001D1B2D"/>
    <w:rsid w:val="001D1B4D"/>
    <w:rsid w:val="001D1D55"/>
    <w:rsid w:val="001D260E"/>
    <w:rsid w:val="001D27C2"/>
    <w:rsid w:val="001D28C6"/>
    <w:rsid w:val="001D2A61"/>
    <w:rsid w:val="001D2B86"/>
    <w:rsid w:val="001D33EB"/>
    <w:rsid w:val="001D3555"/>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9D6"/>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1C6B"/>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D25"/>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4D83"/>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2CE"/>
    <w:rsid w:val="002554AD"/>
    <w:rsid w:val="00255A0A"/>
    <w:rsid w:val="00255A69"/>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6D2"/>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6DD2"/>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715"/>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B0"/>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6BC1"/>
    <w:rsid w:val="002F7955"/>
    <w:rsid w:val="003004D5"/>
    <w:rsid w:val="00300D1B"/>
    <w:rsid w:val="00301A35"/>
    <w:rsid w:val="00302104"/>
    <w:rsid w:val="003023A6"/>
    <w:rsid w:val="00302595"/>
    <w:rsid w:val="003029D7"/>
    <w:rsid w:val="00302BA1"/>
    <w:rsid w:val="00303010"/>
    <w:rsid w:val="003031EE"/>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7174"/>
    <w:rsid w:val="003174D8"/>
    <w:rsid w:val="0031753C"/>
    <w:rsid w:val="00317865"/>
    <w:rsid w:val="003178CA"/>
    <w:rsid w:val="00317A1C"/>
    <w:rsid w:val="00317FB1"/>
    <w:rsid w:val="00320A48"/>
    <w:rsid w:val="00320C55"/>
    <w:rsid w:val="00320D50"/>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1A7"/>
    <w:rsid w:val="00333547"/>
    <w:rsid w:val="003341DD"/>
    <w:rsid w:val="003343F5"/>
    <w:rsid w:val="003347FB"/>
    <w:rsid w:val="003349EA"/>
    <w:rsid w:val="0033554D"/>
    <w:rsid w:val="0033571F"/>
    <w:rsid w:val="00337209"/>
    <w:rsid w:val="003372D4"/>
    <w:rsid w:val="00337408"/>
    <w:rsid w:val="00337549"/>
    <w:rsid w:val="003378FA"/>
    <w:rsid w:val="00337E9E"/>
    <w:rsid w:val="00340702"/>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92C"/>
    <w:rsid w:val="00346A98"/>
    <w:rsid w:val="00346BDE"/>
    <w:rsid w:val="00346D9F"/>
    <w:rsid w:val="00346E48"/>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0A0D"/>
    <w:rsid w:val="0036115F"/>
    <w:rsid w:val="00361816"/>
    <w:rsid w:val="00361AFF"/>
    <w:rsid w:val="00361B1E"/>
    <w:rsid w:val="00361B26"/>
    <w:rsid w:val="00361E5F"/>
    <w:rsid w:val="003624C4"/>
    <w:rsid w:val="00362A68"/>
    <w:rsid w:val="003633C9"/>
    <w:rsid w:val="00363503"/>
    <w:rsid w:val="0036418A"/>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B3F"/>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106"/>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035"/>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0D31"/>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201"/>
    <w:rsid w:val="003B64D9"/>
    <w:rsid w:val="003B6599"/>
    <w:rsid w:val="003B6DC9"/>
    <w:rsid w:val="003B6FC8"/>
    <w:rsid w:val="003B7431"/>
    <w:rsid w:val="003C05EB"/>
    <w:rsid w:val="003C0DBD"/>
    <w:rsid w:val="003C1058"/>
    <w:rsid w:val="003C1433"/>
    <w:rsid w:val="003C173C"/>
    <w:rsid w:val="003C19CE"/>
    <w:rsid w:val="003C1C86"/>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7EC"/>
    <w:rsid w:val="003E13DF"/>
    <w:rsid w:val="003E1688"/>
    <w:rsid w:val="003E172C"/>
    <w:rsid w:val="003E17F1"/>
    <w:rsid w:val="003E1887"/>
    <w:rsid w:val="003E19A4"/>
    <w:rsid w:val="003E2EDA"/>
    <w:rsid w:val="003E33FB"/>
    <w:rsid w:val="003E354D"/>
    <w:rsid w:val="003E37F5"/>
    <w:rsid w:val="003E39FC"/>
    <w:rsid w:val="003E3D8F"/>
    <w:rsid w:val="003E43E8"/>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2F0"/>
    <w:rsid w:val="003F4CA0"/>
    <w:rsid w:val="003F4D1B"/>
    <w:rsid w:val="003F4D3E"/>
    <w:rsid w:val="003F57D4"/>
    <w:rsid w:val="003F5922"/>
    <w:rsid w:val="003F5D1D"/>
    <w:rsid w:val="003F6365"/>
    <w:rsid w:val="003F64A2"/>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AA7"/>
    <w:rsid w:val="00405C7F"/>
    <w:rsid w:val="00406179"/>
    <w:rsid w:val="004062E1"/>
    <w:rsid w:val="00407198"/>
    <w:rsid w:val="0040722A"/>
    <w:rsid w:val="00407364"/>
    <w:rsid w:val="00407FDF"/>
    <w:rsid w:val="004100A9"/>
    <w:rsid w:val="0041044B"/>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996"/>
    <w:rsid w:val="004200A4"/>
    <w:rsid w:val="0042022F"/>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766"/>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078"/>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17E"/>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22"/>
    <w:rsid w:val="00460556"/>
    <w:rsid w:val="004606B1"/>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562"/>
    <w:rsid w:val="004815E3"/>
    <w:rsid w:val="00481D24"/>
    <w:rsid w:val="004826C7"/>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45"/>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232D"/>
    <w:rsid w:val="004C386B"/>
    <w:rsid w:val="004C3D75"/>
    <w:rsid w:val="004C3D98"/>
    <w:rsid w:val="004C4247"/>
    <w:rsid w:val="004C460F"/>
    <w:rsid w:val="004C4FDC"/>
    <w:rsid w:val="004C5DE4"/>
    <w:rsid w:val="004C620E"/>
    <w:rsid w:val="004C666C"/>
    <w:rsid w:val="004C6D03"/>
    <w:rsid w:val="004C6DAC"/>
    <w:rsid w:val="004C6E20"/>
    <w:rsid w:val="004C7321"/>
    <w:rsid w:val="004C7740"/>
    <w:rsid w:val="004C7870"/>
    <w:rsid w:val="004C79AF"/>
    <w:rsid w:val="004C7AC7"/>
    <w:rsid w:val="004C7E20"/>
    <w:rsid w:val="004C7F1E"/>
    <w:rsid w:val="004C7FD6"/>
    <w:rsid w:val="004D0E3F"/>
    <w:rsid w:val="004D156A"/>
    <w:rsid w:val="004D211C"/>
    <w:rsid w:val="004D228D"/>
    <w:rsid w:val="004D23CE"/>
    <w:rsid w:val="004D24DE"/>
    <w:rsid w:val="004D279C"/>
    <w:rsid w:val="004D2A69"/>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2EC1"/>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43F"/>
    <w:rsid w:val="0051181D"/>
    <w:rsid w:val="00511B5E"/>
    <w:rsid w:val="00511CEE"/>
    <w:rsid w:val="00512685"/>
    <w:rsid w:val="005127F2"/>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572"/>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2F41"/>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84B"/>
    <w:rsid w:val="00587AE4"/>
    <w:rsid w:val="005900AA"/>
    <w:rsid w:val="00590136"/>
    <w:rsid w:val="005904F1"/>
    <w:rsid w:val="00590634"/>
    <w:rsid w:val="00590E98"/>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C042F"/>
    <w:rsid w:val="005C0837"/>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3"/>
    <w:rsid w:val="005E6947"/>
    <w:rsid w:val="005E6B4F"/>
    <w:rsid w:val="005E6FB9"/>
    <w:rsid w:val="005E749E"/>
    <w:rsid w:val="005E7A52"/>
    <w:rsid w:val="005E7B4E"/>
    <w:rsid w:val="005F041D"/>
    <w:rsid w:val="005F07DA"/>
    <w:rsid w:val="005F13DA"/>
    <w:rsid w:val="005F1A0E"/>
    <w:rsid w:val="005F1E27"/>
    <w:rsid w:val="005F2063"/>
    <w:rsid w:val="005F223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A5F"/>
    <w:rsid w:val="00606DC5"/>
    <w:rsid w:val="00607067"/>
    <w:rsid w:val="006073F6"/>
    <w:rsid w:val="00607B57"/>
    <w:rsid w:val="00607C44"/>
    <w:rsid w:val="0061088A"/>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4F3"/>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AF2"/>
    <w:rsid w:val="0064111F"/>
    <w:rsid w:val="00641329"/>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8E2"/>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56DE"/>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37"/>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A15"/>
    <w:rsid w:val="0069267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AE0"/>
    <w:rsid w:val="006B1C2E"/>
    <w:rsid w:val="006B2052"/>
    <w:rsid w:val="006B216E"/>
    <w:rsid w:val="006B228E"/>
    <w:rsid w:val="006B28CB"/>
    <w:rsid w:val="006B2993"/>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8E"/>
    <w:rsid w:val="006C4458"/>
    <w:rsid w:val="006C4580"/>
    <w:rsid w:val="006C4CEB"/>
    <w:rsid w:val="006C4E85"/>
    <w:rsid w:val="006C574F"/>
    <w:rsid w:val="006C581D"/>
    <w:rsid w:val="006C605A"/>
    <w:rsid w:val="006C61AB"/>
    <w:rsid w:val="006C65B9"/>
    <w:rsid w:val="006C6A3B"/>
    <w:rsid w:val="006C6A7B"/>
    <w:rsid w:val="006C76B3"/>
    <w:rsid w:val="006C79BF"/>
    <w:rsid w:val="006D02B9"/>
    <w:rsid w:val="006D0477"/>
    <w:rsid w:val="006D098D"/>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1C5"/>
    <w:rsid w:val="006D62C5"/>
    <w:rsid w:val="006D6863"/>
    <w:rsid w:val="006D70A5"/>
    <w:rsid w:val="006D74EE"/>
    <w:rsid w:val="006D7655"/>
    <w:rsid w:val="006D7969"/>
    <w:rsid w:val="006D7C0B"/>
    <w:rsid w:val="006E023F"/>
    <w:rsid w:val="006E0A41"/>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BD0"/>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393E"/>
    <w:rsid w:val="00734A5A"/>
    <w:rsid w:val="00734B26"/>
    <w:rsid w:val="00734D12"/>
    <w:rsid w:val="007352C7"/>
    <w:rsid w:val="007353C9"/>
    <w:rsid w:val="007354C9"/>
    <w:rsid w:val="00735E69"/>
    <w:rsid w:val="00736871"/>
    <w:rsid w:val="00736B55"/>
    <w:rsid w:val="00736F31"/>
    <w:rsid w:val="00736F51"/>
    <w:rsid w:val="0073708D"/>
    <w:rsid w:val="00737341"/>
    <w:rsid w:val="0073776A"/>
    <w:rsid w:val="00737940"/>
    <w:rsid w:val="00740178"/>
    <w:rsid w:val="007407F5"/>
    <w:rsid w:val="007409C7"/>
    <w:rsid w:val="00740A22"/>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EFF"/>
    <w:rsid w:val="007466F1"/>
    <w:rsid w:val="007469C7"/>
    <w:rsid w:val="00746A93"/>
    <w:rsid w:val="00746A9C"/>
    <w:rsid w:val="00746EE5"/>
    <w:rsid w:val="007473CF"/>
    <w:rsid w:val="00750AC5"/>
    <w:rsid w:val="00750E7B"/>
    <w:rsid w:val="007513F2"/>
    <w:rsid w:val="00751543"/>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4E"/>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9A8"/>
    <w:rsid w:val="00787D90"/>
    <w:rsid w:val="00787F43"/>
    <w:rsid w:val="007900EF"/>
    <w:rsid w:val="007903FF"/>
    <w:rsid w:val="0079044A"/>
    <w:rsid w:val="00790AA5"/>
    <w:rsid w:val="0079107B"/>
    <w:rsid w:val="00791555"/>
    <w:rsid w:val="00791D6B"/>
    <w:rsid w:val="00791DEF"/>
    <w:rsid w:val="00791EAD"/>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97D4D"/>
    <w:rsid w:val="007A0661"/>
    <w:rsid w:val="007A0903"/>
    <w:rsid w:val="007A0AA3"/>
    <w:rsid w:val="007A11E8"/>
    <w:rsid w:val="007A1610"/>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8D2"/>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214"/>
    <w:rsid w:val="007D1938"/>
    <w:rsid w:val="007D2282"/>
    <w:rsid w:val="007D23DF"/>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9FD"/>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2BB4"/>
    <w:rsid w:val="00802E3D"/>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61"/>
    <w:rsid w:val="00811196"/>
    <w:rsid w:val="00811550"/>
    <w:rsid w:val="00811B6D"/>
    <w:rsid w:val="00811CCD"/>
    <w:rsid w:val="008120B9"/>
    <w:rsid w:val="0081288C"/>
    <w:rsid w:val="0081290B"/>
    <w:rsid w:val="00812E91"/>
    <w:rsid w:val="00812F54"/>
    <w:rsid w:val="00813000"/>
    <w:rsid w:val="0081336D"/>
    <w:rsid w:val="00813674"/>
    <w:rsid w:val="00813A21"/>
    <w:rsid w:val="00813C53"/>
    <w:rsid w:val="00813E0F"/>
    <w:rsid w:val="00814341"/>
    <w:rsid w:val="0081472C"/>
    <w:rsid w:val="008147C4"/>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58B"/>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77C"/>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3AC6"/>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28A"/>
    <w:rsid w:val="008703CF"/>
    <w:rsid w:val="00870612"/>
    <w:rsid w:val="00870666"/>
    <w:rsid w:val="00870820"/>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29D"/>
    <w:rsid w:val="00881371"/>
    <w:rsid w:val="008814FB"/>
    <w:rsid w:val="0088161B"/>
    <w:rsid w:val="008816C1"/>
    <w:rsid w:val="00881793"/>
    <w:rsid w:val="008822D4"/>
    <w:rsid w:val="0088249A"/>
    <w:rsid w:val="008828EC"/>
    <w:rsid w:val="00882C58"/>
    <w:rsid w:val="008832F4"/>
    <w:rsid w:val="008833DA"/>
    <w:rsid w:val="00883643"/>
    <w:rsid w:val="008836C1"/>
    <w:rsid w:val="00883AEE"/>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25E"/>
    <w:rsid w:val="00892539"/>
    <w:rsid w:val="0089273A"/>
    <w:rsid w:val="00893007"/>
    <w:rsid w:val="008948DA"/>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A3D"/>
    <w:rsid w:val="008C4BBF"/>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395E"/>
    <w:rsid w:val="008D4AAF"/>
    <w:rsid w:val="008D4AD9"/>
    <w:rsid w:val="008D4B36"/>
    <w:rsid w:val="008D4D56"/>
    <w:rsid w:val="008D5204"/>
    <w:rsid w:val="008D5259"/>
    <w:rsid w:val="008D5845"/>
    <w:rsid w:val="008D58EC"/>
    <w:rsid w:val="008D6C16"/>
    <w:rsid w:val="008D6CFE"/>
    <w:rsid w:val="008D7298"/>
    <w:rsid w:val="008D756D"/>
    <w:rsid w:val="008D76F7"/>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5E9"/>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83"/>
    <w:rsid w:val="009220B7"/>
    <w:rsid w:val="0092261D"/>
    <w:rsid w:val="009226A4"/>
    <w:rsid w:val="009229B1"/>
    <w:rsid w:val="00922F12"/>
    <w:rsid w:val="00923742"/>
    <w:rsid w:val="00923827"/>
    <w:rsid w:val="00923C5D"/>
    <w:rsid w:val="00924005"/>
    <w:rsid w:val="0092417C"/>
    <w:rsid w:val="00924321"/>
    <w:rsid w:val="009247A6"/>
    <w:rsid w:val="00924A23"/>
    <w:rsid w:val="0092534C"/>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0E23"/>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153"/>
    <w:rsid w:val="009422DA"/>
    <w:rsid w:val="00942462"/>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7083"/>
    <w:rsid w:val="0094749B"/>
    <w:rsid w:val="009474DA"/>
    <w:rsid w:val="00947679"/>
    <w:rsid w:val="00947FCF"/>
    <w:rsid w:val="009500A2"/>
    <w:rsid w:val="0095115B"/>
    <w:rsid w:val="0095166F"/>
    <w:rsid w:val="00951ECB"/>
    <w:rsid w:val="0095209F"/>
    <w:rsid w:val="00952138"/>
    <w:rsid w:val="00952339"/>
    <w:rsid w:val="009523DF"/>
    <w:rsid w:val="0095273C"/>
    <w:rsid w:val="009528CA"/>
    <w:rsid w:val="009529AA"/>
    <w:rsid w:val="009530F0"/>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2568"/>
    <w:rsid w:val="0096310D"/>
    <w:rsid w:val="00963113"/>
    <w:rsid w:val="0096347D"/>
    <w:rsid w:val="009636E4"/>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B57"/>
    <w:rsid w:val="00975C71"/>
    <w:rsid w:val="00975EFD"/>
    <w:rsid w:val="00975F5F"/>
    <w:rsid w:val="009761A0"/>
    <w:rsid w:val="009764FD"/>
    <w:rsid w:val="00976AC6"/>
    <w:rsid w:val="00976B33"/>
    <w:rsid w:val="00976BCF"/>
    <w:rsid w:val="00977D9D"/>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3AE0"/>
    <w:rsid w:val="009B44CE"/>
    <w:rsid w:val="009B47FB"/>
    <w:rsid w:val="009B4D6D"/>
    <w:rsid w:val="009B56A5"/>
    <w:rsid w:val="009B57FD"/>
    <w:rsid w:val="009B6177"/>
    <w:rsid w:val="009B6518"/>
    <w:rsid w:val="009B66E9"/>
    <w:rsid w:val="009B6FE9"/>
    <w:rsid w:val="009B702A"/>
    <w:rsid w:val="009B708E"/>
    <w:rsid w:val="009B70D3"/>
    <w:rsid w:val="009B76E0"/>
    <w:rsid w:val="009B7A8B"/>
    <w:rsid w:val="009B7E86"/>
    <w:rsid w:val="009C08A8"/>
    <w:rsid w:val="009C0B7C"/>
    <w:rsid w:val="009C10FD"/>
    <w:rsid w:val="009C1396"/>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814"/>
    <w:rsid w:val="009C5AC6"/>
    <w:rsid w:val="009C5B93"/>
    <w:rsid w:val="009C5CA1"/>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C7E7A"/>
    <w:rsid w:val="009D0226"/>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6C0"/>
    <w:rsid w:val="00A06AC6"/>
    <w:rsid w:val="00A06D7E"/>
    <w:rsid w:val="00A06DD8"/>
    <w:rsid w:val="00A06E60"/>
    <w:rsid w:val="00A06FE9"/>
    <w:rsid w:val="00A073FE"/>
    <w:rsid w:val="00A07515"/>
    <w:rsid w:val="00A0794E"/>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BA2"/>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68CF"/>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87B"/>
    <w:rsid w:val="00A54F6B"/>
    <w:rsid w:val="00A54F6F"/>
    <w:rsid w:val="00A54FBA"/>
    <w:rsid w:val="00A5508C"/>
    <w:rsid w:val="00A55CC2"/>
    <w:rsid w:val="00A56027"/>
    <w:rsid w:val="00A561AB"/>
    <w:rsid w:val="00A566B2"/>
    <w:rsid w:val="00A6003E"/>
    <w:rsid w:val="00A6045E"/>
    <w:rsid w:val="00A61089"/>
    <w:rsid w:val="00A618F7"/>
    <w:rsid w:val="00A62AA0"/>
    <w:rsid w:val="00A62EB4"/>
    <w:rsid w:val="00A6304A"/>
    <w:rsid w:val="00A6390A"/>
    <w:rsid w:val="00A63ABF"/>
    <w:rsid w:val="00A63C59"/>
    <w:rsid w:val="00A63CA0"/>
    <w:rsid w:val="00A63EA9"/>
    <w:rsid w:val="00A643A4"/>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1F6A"/>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E4A"/>
    <w:rsid w:val="00A84165"/>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C87"/>
    <w:rsid w:val="00AA4EB6"/>
    <w:rsid w:val="00AA5560"/>
    <w:rsid w:val="00AA57AF"/>
    <w:rsid w:val="00AA59F5"/>
    <w:rsid w:val="00AA62DE"/>
    <w:rsid w:val="00AA68B1"/>
    <w:rsid w:val="00AA6E1E"/>
    <w:rsid w:val="00AA7124"/>
    <w:rsid w:val="00AA7D37"/>
    <w:rsid w:val="00AA7E33"/>
    <w:rsid w:val="00AA7E66"/>
    <w:rsid w:val="00AB099C"/>
    <w:rsid w:val="00AB0B65"/>
    <w:rsid w:val="00AB0E94"/>
    <w:rsid w:val="00AB1A44"/>
    <w:rsid w:val="00AB1BAC"/>
    <w:rsid w:val="00AB2119"/>
    <w:rsid w:val="00AB26A6"/>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4D3"/>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FD"/>
    <w:rsid w:val="00AD7DF4"/>
    <w:rsid w:val="00AE047E"/>
    <w:rsid w:val="00AE05FE"/>
    <w:rsid w:val="00AE0A44"/>
    <w:rsid w:val="00AE0D01"/>
    <w:rsid w:val="00AE1112"/>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7FB"/>
    <w:rsid w:val="00B01854"/>
    <w:rsid w:val="00B01BF0"/>
    <w:rsid w:val="00B01DCB"/>
    <w:rsid w:val="00B023A9"/>
    <w:rsid w:val="00B0270D"/>
    <w:rsid w:val="00B02CF5"/>
    <w:rsid w:val="00B02DA1"/>
    <w:rsid w:val="00B0330E"/>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3C6"/>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E6"/>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AD9"/>
    <w:rsid w:val="00B35C69"/>
    <w:rsid w:val="00B362BB"/>
    <w:rsid w:val="00B36586"/>
    <w:rsid w:val="00B36C21"/>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1E71"/>
    <w:rsid w:val="00B62B72"/>
    <w:rsid w:val="00B63E0F"/>
    <w:rsid w:val="00B6447C"/>
    <w:rsid w:val="00B64971"/>
    <w:rsid w:val="00B64C6A"/>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37CC"/>
    <w:rsid w:val="00B73CBB"/>
    <w:rsid w:val="00B73EA1"/>
    <w:rsid w:val="00B73F3F"/>
    <w:rsid w:val="00B73F7A"/>
    <w:rsid w:val="00B74407"/>
    <w:rsid w:val="00B755A6"/>
    <w:rsid w:val="00B7646A"/>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DC4"/>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242"/>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5CEA"/>
    <w:rsid w:val="00BA66E2"/>
    <w:rsid w:val="00BA67C2"/>
    <w:rsid w:val="00BA6AF5"/>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292B"/>
    <w:rsid w:val="00BC2A77"/>
    <w:rsid w:val="00BC30B7"/>
    <w:rsid w:val="00BC3587"/>
    <w:rsid w:val="00BC370F"/>
    <w:rsid w:val="00BC41A0"/>
    <w:rsid w:val="00BC4424"/>
    <w:rsid w:val="00BC4D9A"/>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804"/>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85"/>
    <w:rsid w:val="00BE5ECB"/>
    <w:rsid w:val="00BE5F77"/>
    <w:rsid w:val="00BE6590"/>
    <w:rsid w:val="00BE66D0"/>
    <w:rsid w:val="00BE6B96"/>
    <w:rsid w:val="00BE7073"/>
    <w:rsid w:val="00BE70CE"/>
    <w:rsid w:val="00BF06D7"/>
    <w:rsid w:val="00BF0C9C"/>
    <w:rsid w:val="00BF10B0"/>
    <w:rsid w:val="00BF2B7C"/>
    <w:rsid w:val="00BF2E16"/>
    <w:rsid w:val="00BF31A4"/>
    <w:rsid w:val="00BF3386"/>
    <w:rsid w:val="00BF338E"/>
    <w:rsid w:val="00BF3F15"/>
    <w:rsid w:val="00BF41D0"/>
    <w:rsid w:val="00BF485A"/>
    <w:rsid w:val="00BF4AC4"/>
    <w:rsid w:val="00BF4CF0"/>
    <w:rsid w:val="00BF4D05"/>
    <w:rsid w:val="00BF53F6"/>
    <w:rsid w:val="00BF5BEB"/>
    <w:rsid w:val="00BF5C77"/>
    <w:rsid w:val="00BF5D04"/>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9D0"/>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5F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6EBD"/>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083"/>
    <w:rsid w:val="00C242D2"/>
    <w:rsid w:val="00C246AA"/>
    <w:rsid w:val="00C24F49"/>
    <w:rsid w:val="00C24F7D"/>
    <w:rsid w:val="00C24FE5"/>
    <w:rsid w:val="00C253A6"/>
    <w:rsid w:val="00C25406"/>
    <w:rsid w:val="00C25619"/>
    <w:rsid w:val="00C259C3"/>
    <w:rsid w:val="00C25FE6"/>
    <w:rsid w:val="00C26313"/>
    <w:rsid w:val="00C26416"/>
    <w:rsid w:val="00C26699"/>
    <w:rsid w:val="00C26EFF"/>
    <w:rsid w:val="00C2708F"/>
    <w:rsid w:val="00C27242"/>
    <w:rsid w:val="00C3060C"/>
    <w:rsid w:val="00C308E4"/>
    <w:rsid w:val="00C30946"/>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3E1"/>
    <w:rsid w:val="00C4445B"/>
    <w:rsid w:val="00C4540E"/>
    <w:rsid w:val="00C454A3"/>
    <w:rsid w:val="00C455CE"/>
    <w:rsid w:val="00C462FB"/>
    <w:rsid w:val="00C4690C"/>
    <w:rsid w:val="00C46EE0"/>
    <w:rsid w:val="00C4745D"/>
    <w:rsid w:val="00C4746A"/>
    <w:rsid w:val="00C47C00"/>
    <w:rsid w:val="00C50AC9"/>
    <w:rsid w:val="00C50C38"/>
    <w:rsid w:val="00C50D93"/>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2F55"/>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12ED"/>
    <w:rsid w:val="00C71516"/>
    <w:rsid w:val="00C7202D"/>
    <w:rsid w:val="00C727DD"/>
    <w:rsid w:val="00C729D9"/>
    <w:rsid w:val="00C729FE"/>
    <w:rsid w:val="00C72B13"/>
    <w:rsid w:val="00C72B29"/>
    <w:rsid w:val="00C72C4A"/>
    <w:rsid w:val="00C72FDE"/>
    <w:rsid w:val="00C73047"/>
    <w:rsid w:val="00C73273"/>
    <w:rsid w:val="00C73374"/>
    <w:rsid w:val="00C7368C"/>
    <w:rsid w:val="00C749D4"/>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AD8"/>
    <w:rsid w:val="00C82B95"/>
    <w:rsid w:val="00C834D3"/>
    <w:rsid w:val="00C834D4"/>
    <w:rsid w:val="00C841F3"/>
    <w:rsid w:val="00C84682"/>
    <w:rsid w:val="00C846DB"/>
    <w:rsid w:val="00C84AA1"/>
    <w:rsid w:val="00C84F68"/>
    <w:rsid w:val="00C84F96"/>
    <w:rsid w:val="00C85A3F"/>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3A3"/>
    <w:rsid w:val="00C93611"/>
    <w:rsid w:val="00C936A0"/>
    <w:rsid w:val="00C93889"/>
    <w:rsid w:val="00C93C8E"/>
    <w:rsid w:val="00C948C4"/>
    <w:rsid w:val="00C94B53"/>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852"/>
    <w:rsid w:val="00CC1949"/>
    <w:rsid w:val="00CC1B85"/>
    <w:rsid w:val="00CC2134"/>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BB8"/>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1C3"/>
    <w:rsid w:val="00CE5578"/>
    <w:rsid w:val="00CE5618"/>
    <w:rsid w:val="00CE5839"/>
    <w:rsid w:val="00CE5DAA"/>
    <w:rsid w:val="00CE5E0A"/>
    <w:rsid w:val="00CE5F38"/>
    <w:rsid w:val="00CE624D"/>
    <w:rsid w:val="00CE65E3"/>
    <w:rsid w:val="00CE6B6F"/>
    <w:rsid w:val="00CE6D5C"/>
    <w:rsid w:val="00CE6D60"/>
    <w:rsid w:val="00CE6F74"/>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305"/>
    <w:rsid w:val="00CF6427"/>
    <w:rsid w:val="00CF662C"/>
    <w:rsid w:val="00CF66E3"/>
    <w:rsid w:val="00CF67B6"/>
    <w:rsid w:val="00CF6C05"/>
    <w:rsid w:val="00CF6FCF"/>
    <w:rsid w:val="00CF72E9"/>
    <w:rsid w:val="00CF7319"/>
    <w:rsid w:val="00CF73E0"/>
    <w:rsid w:val="00CF7970"/>
    <w:rsid w:val="00CF79C9"/>
    <w:rsid w:val="00D007CE"/>
    <w:rsid w:val="00D00B78"/>
    <w:rsid w:val="00D01A20"/>
    <w:rsid w:val="00D01F0A"/>
    <w:rsid w:val="00D02352"/>
    <w:rsid w:val="00D025CD"/>
    <w:rsid w:val="00D02688"/>
    <w:rsid w:val="00D02B75"/>
    <w:rsid w:val="00D02C90"/>
    <w:rsid w:val="00D03544"/>
    <w:rsid w:val="00D0393E"/>
    <w:rsid w:val="00D03DA9"/>
    <w:rsid w:val="00D03F32"/>
    <w:rsid w:val="00D040A0"/>
    <w:rsid w:val="00D0470B"/>
    <w:rsid w:val="00D04A78"/>
    <w:rsid w:val="00D04B4E"/>
    <w:rsid w:val="00D04BFA"/>
    <w:rsid w:val="00D0511B"/>
    <w:rsid w:val="00D0513C"/>
    <w:rsid w:val="00D0527B"/>
    <w:rsid w:val="00D05348"/>
    <w:rsid w:val="00D053B9"/>
    <w:rsid w:val="00D05595"/>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6EF"/>
    <w:rsid w:val="00D1587B"/>
    <w:rsid w:val="00D15BBE"/>
    <w:rsid w:val="00D15C1C"/>
    <w:rsid w:val="00D15D21"/>
    <w:rsid w:val="00D15DFB"/>
    <w:rsid w:val="00D15F60"/>
    <w:rsid w:val="00D166A0"/>
    <w:rsid w:val="00D16C8C"/>
    <w:rsid w:val="00D16C8E"/>
    <w:rsid w:val="00D16FA8"/>
    <w:rsid w:val="00D172D5"/>
    <w:rsid w:val="00D17D34"/>
    <w:rsid w:val="00D17FEA"/>
    <w:rsid w:val="00D204BF"/>
    <w:rsid w:val="00D20DE5"/>
    <w:rsid w:val="00D20E87"/>
    <w:rsid w:val="00D212E6"/>
    <w:rsid w:val="00D21AF9"/>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DE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18A"/>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6C7A"/>
    <w:rsid w:val="00DA6D12"/>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091"/>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8DC"/>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455"/>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F6F"/>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2FC"/>
    <w:rsid w:val="00E367C6"/>
    <w:rsid w:val="00E36943"/>
    <w:rsid w:val="00E36B7D"/>
    <w:rsid w:val="00E37567"/>
    <w:rsid w:val="00E37E42"/>
    <w:rsid w:val="00E40292"/>
    <w:rsid w:val="00E40334"/>
    <w:rsid w:val="00E404F7"/>
    <w:rsid w:val="00E40A7B"/>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1BCF"/>
    <w:rsid w:val="00E52C8E"/>
    <w:rsid w:val="00E530C3"/>
    <w:rsid w:val="00E54A05"/>
    <w:rsid w:val="00E54B7A"/>
    <w:rsid w:val="00E55A67"/>
    <w:rsid w:val="00E55E30"/>
    <w:rsid w:val="00E565AC"/>
    <w:rsid w:val="00E5668F"/>
    <w:rsid w:val="00E56829"/>
    <w:rsid w:val="00E56CC7"/>
    <w:rsid w:val="00E56E3B"/>
    <w:rsid w:val="00E56F01"/>
    <w:rsid w:val="00E5776B"/>
    <w:rsid w:val="00E57EE5"/>
    <w:rsid w:val="00E603F7"/>
    <w:rsid w:val="00E60889"/>
    <w:rsid w:val="00E6097B"/>
    <w:rsid w:val="00E609E0"/>
    <w:rsid w:val="00E60C1A"/>
    <w:rsid w:val="00E613D4"/>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51"/>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3012"/>
    <w:rsid w:val="00E930A6"/>
    <w:rsid w:val="00E93411"/>
    <w:rsid w:val="00E934FE"/>
    <w:rsid w:val="00E93579"/>
    <w:rsid w:val="00E93675"/>
    <w:rsid w:val="00E93848"/>
    <w:rsid w:val="00E938B1"/>
    <w:rsid w:val="00E940FC"/>
    <w:rsid w:val="00E943C1"/>
    <w:rsid w:val="00E9476F"/>
    <w:rsid w:val="00E94C74"/>
    <w:rsid w:val="00E94EBC"/>
    <w:rsid w:val="00E95D12"/>
    <w:rsid w:val="00E95EA8"/>
    <w:rsid w:val="00E963C2"/>
    <w:rsid w:val="00E9688B"/>
    <w:rsid w:val="00E96CCE"/>
    <w:rsid w:val="00E96E00"/>
    <w:rsid w:val="00E96E72"/>
    <w:rsid w:val="00EA0051"/>
    <w:rsid w:val="00EA0312"/>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5AE"/>
    <w:rsid w:val="00EA67A3"/>
    <w:rsid w:val="00EA6B06"/>
    <w:rsid w:val="00EA7121"/>
    <w:rsid w:val="00EA721D"/>
    <w:rsid w:val="00EA7248"/>
    <w:rsid w:val="00EA758A"/>
    <w:rsid w:val="00EA7753"/>
    <w:rsid w:val="00EA7DC7"/>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C1E"/>
    <w:rsid w:val="00EB51DA"/>
    <w:rsid w:val="00EB55B3"/>
    <w:rsid w:val="00EB5CB2"/>
    <w:rsid w:val="00EB6245"/>
    <w:rsid w:val="00EB62E4"/>
    <w:rsid w:val="00EB630F"/>
    <w:rsid w:val="00EB64DE"/>
    <w:rsid w:val="00EB7021"/>
    <w:rsid w:val="00EB7300"/>
    <w:rsid w:val="00EB7576"/>
    <w:rsid w:val="00EB782F"/>
    <w:rsid w:val="00EB7B70"/>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74F"/>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63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295"/>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815"/>
    <w:rsid w:val="00F14C53"/>
    <w:rsid w:val="00F14D9A"/>
    <w:rsid w:val="00F14DF0"/>
    <w:rsid w:val="00F14FA3"/>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2DA"/>
    <w:rsid w:val="00F37343"/>
    <w:rsid w:val="00F3751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C72"/>
    <w:rsid w:val="00FB00E1"/>
    <w:rsid w:val="00FB02C6"/>
    <w:rsid w:val="00FB0953"/>
    <w:rsid w:val="00FB0AB0"/>
    <w:rsid w:val="00FB1438"/>
    <w:rsid w:val="00FB1CEC"/>
    <w:rsid w:val="00FB1DC2"/>
    <w:rsid w:val="00FB238D"/>
    <w:rsid w:val="00FB2CF4"/>
    <w:rsid w:val="00FB3013"/>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1297"/>
    <w:rsid w:val="00FD1F0B"/>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0C9D"/>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5F4D"/>
    <w:rsid w:val="00FF63A5"/>
    <w:rsid w:val="00FF63F2"/>
    <w:rsid w:val="00FF6AEB"/>
    <w:rsid w:val="00FF6C28"/>
    <w:rsid w:val="00FF6D9B"/>
    <w:rsid w:val="00FF70D6"/>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6BFC329"/>
  <w15:docId w15:val="{9A0D0A9E-2361-40F4-9CF9-B572764B9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B64C6A"/>
    <w:rPr>
      <w:rFonts w:ascii="Times New Roman" w:eastAsia="ＭＳ ゴシック" w:hAnsi="Times New Roman"/>
      <w:sz w:val="24"/>
      <w:lang w:val="en-GB"/>
    </w:rPr>
  </w:style>
  <w:style w:type="paragraph" w:customStyle="1" w:styleId="TAL">
    <w:name w:val="TAL"/>
    <w:basedOn w:val="a1"/>
    <w:link w:val="TALChar"/>
    <w:rsid w:val="00B64C6A"/>
    <w:pPr>
      <w:keepNext/>
      <w:keepLines/>
    </w:pPr>
    <w:rPr>
      <w:rFonts w:ascii="Arial" w:eastAsia="SimSun" w:hAnsi="Arial"/>
      <w:sz w:val="18"/>
      <w:lang w:eastAsia="en-US"/>
    </w:rPr>
  </w:style>
  <w:style w:type="character" w:customStyle="1" w:styleId="TALChar">
    <w:name w:val="TAL Char"/>
    <w:link w:val="TAL"/>
    <w:locked/>
    <w:rsid w:val="00B64C6A"/>
    <w:rPr>
      <w:rFonts w:ascii="Arial" w:eastAsia="SimSu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8492">
      <w:bodyDiv w:val="1"/>
      <w:marLeft w:val="0"/>
      <w:marRight w:val="0"/>
      <w:marTop w:val="0"/>
      <w:marBottom w:val="0"/>
      <w:divBdr>
        <w:top w:val="none" w:sz="0" w:space="0" w:color="auto"/>
        <w:left w:val="none" w:sz="0" w:space="0" w:color="auto"/>
        <w:bottom w:val="none" w:sz="0" w:space="0" w:color="auto"/>
        <w:right w:val="none" w:sz="0" w:space="0" w:color="auto"/>
      </w:divBdr>
      <w:divsChild>
        <w:div w:id="432019412">
          <w:marLeft w:val="547"/>
          <w:marRight w:val="0"/>
          <w:marTop w:val="115"/>
          <w:marBottom w:val="0"/>
          <w:divBdr>
            <w:top w:val="none" w:sz="0" w:space="0" w:color="auto"/>
            <w:left w:val="none" w:sz="0" w:space="0" w:color="auto"/>
            <w:bottom w:val="none" w:sz="0" w:space="0" w:color="auto"/>
            <w:right w:val="none" w:sz="0" w:space="0" w:color="auto"/>
          </w:divBdr>
        </w:div>
        <w:div w:id="1957173909">
          <w:marLeft w:val="547"/>
          <w:marRight w:val="0"/>
          <w:marTop w:val="115"/>
          <w:marBottom w:val="0"/>
          <w:divBdr>
            <w:top w:val="none" w:sz="0" w:space="0" w:color="auto"/>
            <w:left w:val="none" w:sz="0" w:space="0" w:color="auto"/>
            <w:bottom w:val="none" w:sz="0" w:space="0" w:color="auto"/>
            <w:right w:val="none" w:sz="0" w:space="0" w:color="auto"/>
          </w:divBdr>
        </w:div>
        <w:div w:id="445930422">
          <w:marLeft w:val="547"/>
          <w:marRight w:val="0"/>
          <w:marTop w:val="115"/>
          <w:marBottom w:val="0"/>
          <w:divBdr>
            <w:top w:val="none" w:sz="0" w:space="0" w:color="auto"/>
            <w:left w:val="none" w:sz="0" w:space="0" w:color="auto"/>
            <w:bottom w:val="none" w:sz="0" w:space="0" w:color="auto"/>
            <w:right w:val="none" w:sz="0" w:space="0" w:color="auto"/>
          </w:divBdr>
        </w:div>
        <w:div w:id="173417816">
          <w:marLeft w:val="547"/>
          <w:marRight w:val="0"/>
          <w:marTop w:val="115"/>
          <w:marBottom w:val="0"/>
          <w:divBdr>
            <w:top w:val="none" w:sz="0" w:space="0" w:color="auto"/>
            <w:left w:val="none" w:sz="0" w:space="0" w:color="auto"/>
            <w:bottom w:val="none" w:sz="0" w:space="0" w:color="auto"/>
            <w:right w:val="none" w:sz="0" w:space="0" w:color="auto"/>
          </w:divBdr>
        </w:div>
        <w:div w:id="54815471">
          <w:marLeft w:val="1166"/>
          <w:marRight w:val="0"/>
          <w:marTop w:val="96"/>
          <w:marBottom w:val="0"/>
          <w:divBdr>
            <w:top w:val="none" w:sz="0" w:space="0" w:color="auto"/>
            <w:left w:val="none" w:sz="0" w:space="0" w:color="auto"/>
            <w:bottom w:val="none" w:sz="0" w:space="0" w:color="auto"/>
            <w:right w:val="none" w:sz="0" w:space="0" w:color="auto"/>
          </w:divBdr>
        </w:div>
        <w:div w:id="306858327">
          <w:marLeft w:val="1800"/>
          <w:marRight w:val="0"/>
          <w:marTop w:val="115"/>
          <w:marBottom w:val="0"/>
          <w:divBdr>
            <w:top w:val="none" w:sz="0" w:space="0" w:color="auto"/>
            <w:left w:val="none" w:sz="0" w:space="0" w:color="auto"/>
            <w:bottom w:val="none" w:sz="0" w:space="0" w:color="auto"/>
            <w:right w:val="none" w:sz="0" w:space="0" w:color="auto"/>
          </w:divBdr>
        </w:div>
        <w:div w:id="627201191">
          <w:marLeft w:val="2520"/>
          <w:marRight w:val="0"/>
          <w:marTop w:val="96"/>
          <w:marBottom w:val="0"/>
          <w:divBdr>
            <w:top w:val="none" w:sz="0" w:space="0" w:color="auto"/>
            <w:left w:val="none" w:sz="0" w:space="0" w:color="auto"/>
            <w:bottom w:val="none" w:sz="0" w:space="0" w:color="auto"/>
            <w:right w:val="none" w:sz="0" w:space="0" w:color="auto"/>
          </w:divBdr>
        </w:div>
        <w:div w:id="1386371669">
          <w:marLeft w:val="2520"/>
          <w:marRight w:val="0"/>
          <w:marTop w:val="96"/>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02726636">
      <w:bodyDiv w:val="1"/>
      <w:marLeft w:val="0"/>
      <w:marRight w:val="0"/>
      <w:marTop w:val="0"/>
      <w:marBottom w:val="0"/>
      <w:divBdr>
        <w:top w:val="none" w:sz="0" w:space="0" w:color="auto"/>
        <w:left w:val="none" w:sz="0" w:space="0" w:color="auto"/>
        <w:bottom w:val="none" w:sz="0" w:space="0" w:color="auto"/>
        <w:right w:val="none" w:sz="0" w:space="0" w:color="auto"/>
      </w:divBdr>
      <w:divsChild>
        <w:div w:id="298195676">
          <w:marLeft w:val="547"/>
          <w:marRight w:val="0"/>
          <w:marTop w:val="154"/>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186314">
      <w:bodyDiv w:val="1"/>
      <w:marLeft w:val="0"/>
      <w:marRight w:val="0"/>
      <w:marTop w:val="0"/>
      <w:marBottom w:val="0"/>
      <w:divBdr>
        <w:top w:val="none" w:sz="0" w:space="0" w:color="auto"/>
        <w:left w:val="none" w:sz="0" w:space="0" w:color="auto"/>
        <w:bottom w:val="none" w:sz="0" w:space="0" w:color="auto"/>
        <w:right w:val="none" w:sz="0" w:space="0" w:color="auto"/>
      </w:divBdr>
      <w:divsChild>
        <w:div w:id="2003969705">
          <w:marLeft w:val="547"/>
          <w:marRight w:val="0"/>
          <w:marTop w:val="115"/>
          <w:marBottom w:val="0"/>
          <w:divBdr>
            <w:top w:val="none" w:sz="0" w:space="0" w:color="auto"/>
            <w:left w:val="none" w:sz="0" w:space="0" w:color="auto"/>
            <w:bottom w:val="none" w:sz="0" w:space="0" w:color="auto"/>
            <w:right w:val="none" w:sz="0" w:space="0" w:color="auto"/>
          </w:divBdr>
        </w:div>
        <w:div w:id="1785878566">
          <w:marLeft w:val="547"/>
          <w:marRight w:val="0"/>
          <w:marTop w:val="115"/>
          <w:marBottom w:val="0"/>
          <w:divBdr>
            <w:top w:val="none" w:sz="0" w:space="0" w:color="auto"/>
            <w:left w:val="none" w:sz="0" w:space="0" w:color="auto"/>
            <w:bottom w:val="none" w:sz="0" w:space="0" w:color="auto"/>
            <w:right w:val="none" w:sz="0" w:space="0" w:color="auto"/>
          </w:divBdr>
        </w:div>
        <w:div w:id="180510547">
          <w:marLeft w:val="547"/>
          <w:marRight w:val="0"/>
          <w:marTop w:val="115"/>
          <w:marBottom w:val="0"/>
          <w:divBdr>
            <w:top w:val="none" w:sz="0" w:space="0" w:color="auto"/>
            <w:left w:val="none" w:sz="0" w:space="0" w:color="auto"/>
            <w:bottom w:val="none" w:sz="0" w:space="0" w:color="auto"/>
            <w:right w:val="none" w:sz="0" w:space="0" w:color="auto"/>
          </w:divBdr>
        </w:div>
        <w:div w:id="1529758391">
          <w:marLeft w:val="547"/>
          <w:marRight w:val="0"/>
          <w:marTop w:val="115"/>
          <w:marBottom w:val="0"/>
          <w:divBdr>
            <w:top w:val="none" w:sz="0" w:space="0" w:color="auto"/>
            <w:left w:val="none" w:sz="0" w:space="0" w:color="auto"/>
            <w:bottom w:val="none" w:sz="0" w:space="0" w:color="auto"/>
            <w:right w:val="none" w:sz="0" w:space="0" w:color="auto"/>
          </w:divBdr>
        </w:div>
        <w:div w:id="225917593">
          <w:marLeft w:val="1166"/>
          <w:marRight w:val="0"/>
          <w:marTop w:val="96"/>
          <w:marBottom w:val="0"/>
          <w:divBdr>
            <w:top w:val="none" w:sz="0" w:space="0" w:color="auto"/>
            <w:left w:val="none" w:sz="0" w:space="0" w:color="auto"/>
            <w:bottom w:val="none" w:sz="0" w:space="0" w:color="auto"/>
            <w:right w:val="none" w:sz="0" w:space="0" w:color="auto"/>
          </w:divBdr>
        </w:div>
        <w:div w:id="1703508438">
          <w:marLeft w:val="1800"/>
          <w:marRight w:val="0"/>
          <w:marTop w:val="115"/>
          <w:marBottom w:val="0"/>
          <w:divBdr>
            <w:top w:val="none" w:sz="0" w:space="0" w:color="auto"/>
            <w:left w:val="none" w:sz="0" w:space="0" w:color="auto"/>
            <w:bottom w:val="none" w:sz="0" w:space="0" w:color="auto"/>
            <w:right w:val="none" w:sz="0" w:space="0" w:color="auto"/>
          </w:divBdr>
        </w:div>
        <w:div w:id="958683264">
          <w:marLeft w:val="2520"/>
          <w:marRight w:val="0"/>
          <w:marTop w:val="96"/>
          <w:marBottom w:val="0"/>
          <w:divBdr>
            <w:top w:val="none" w:sz="0" w:space="0" w:color="auto"/>
            <w:left w:val="none" w:sz="0" w:space="0" w:color="auto"/>
            <w:bottom w:val="none" w:sz="0" w:space="0" w:color="auto"/>
            <w:right w:val="none" w:sz="0" w:space="0" w:color="auto"/>
          </w:divBdr>
        </w:div>
        <w:div w:id="368994185">
          <w:marLeft w:val="2520"/>
          <w:marRight w:val="0"/>
          <w:marTop w:val="96"/>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613374">
      <w:bodyDiv w:val="1"/>
      <w:marLeft w:val="0"/>
      <w:marRight w:val="0"/>
      <w:marTop w:val="0"/>
      <w:marBottom w:val="0"/>
      <w:divBdr>
        <w:top w:val="none" w:sz="0" w:space="0" w:color="auto"/>
        <w:left w:val="none" w:sz="0" w:space="0" w:color="auto"/>
        <w:bottom w:val="none" w:sz="0" w:space="0" w:color="auto"/>
        <w:right w:val="none" w:sz="0" w:space="0" w:color="auto"/>
      </w:divBdr>
      <w:divsChild>
        <w:div w:id="1054041673">
          <w:marLeft w:val="547"/>
          <w:marRight w:val="0"/>
          <w:marTop w:val="154"/>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6033013">
      <w:bodyDiv w:val="1"/>
      <w:marLeft w:val="0"/>
      <w:marRight w:val="0"/>
      <w:marTop w:val="0"/>
      <w:marBottom w:val="0"/>
      <w:divBdr>
        <w:top w:val="none" w:sz="0" w:space="0" w:color="auto"/>
        <w:left w:val="none" w:sz="0" w:space="0" w:color="auto"/>
        <w:bottom w:val="none" w:sz="0" w:space="0" w:color="auto"/>
        <w:right w:val="none" w:sz="0" w:space="0" w:color="auto"/>
      </w:divBdr>
      <w:divsChild>
        <w:div w:id="567033146">
          <w:marLeft w:val="547"/>
          <w:marRight w:val="0"/>
          <w:marTop w:val="115"/>
          <w:marBottom w:val="0"/>
          <w:divBdr>
            <w:top w:val="none" w:sz="0" w:space="0" w:color="auto"/>
            <w:left w:val="none" w:sz="0" w:space="0" w:color="auto"/>
            <w:bottom w:val="none" w:sz="0" w:space="0" w:color="auto"/>
            <w:right w:val="none" w:sz="0" w:space="0" w:color="auto"/>
          </w:divBdr>
        </w:div>
        <w:div w:id="1575386361">
          <w:marLeft w:val="547"/>
          <w:marRight w:val="0"/>
          <w:marTop w:val="115"/>
          <w:marBottom w:val="0"/>
          <w:divBdr>
            <w:top w:val="none" w:sz="0" w:space="0" w:color="auto"/>
            <w:left w:val="none" w:sz="0" w:space="0" w:color="auto"/>
            <w:bottom w:val="none" w:sz="0" w:space="0" w:color="auto"/>
            <w:right w:val="none" w:sz="0" w:space="0" w:color="auto"/>
          </w:divBdr>
        </w:div>
        <w:div w:id="1261640801">
          <w:marLeft w:val="547"/>
          <w:marRight w:val="0"/>
          <w:marTop w:val="115"/>
          <w:marBottom w:val="0"/>
          <w:divBdr>
            <w:top w:val="none" w:sz="0" w:space="0" w:color="auto"/>
            <w:left w:val="none" w:sz="0" w:space="0" w:color="auto"/>
            <w:bottom w:val="none" w:sz="0" w:space="0" w:color="auto"/>
            <w:right w:val="none" w:sz="0" w:space="0" w:color="auto"/>
          </w:divBdr>
        </w:div>
        <w:div w:id="216481446">
          <w:marLeft w:val="547"/>
          <w:marRight w:val="0"/>
          <w:marTop w:val="115"/>
          <w:marBottom w:val="0"/>
          <w:divBdr>
            <w:top w:val="none" w:sz="0" w:space="0" w:color="auto"/>
            <w:left w:val="none" w:sz="0" w:space="0" w:color="auto"/>
            <w:bottom w:val="none" w:sz="0" w:space="0" w:color="auto"/>
            <w:right w:val="none" w:sz="0" w:space="0" w:color="auto"/>
          </w:divBdr>
        </w:div>
        <w:div w:id="738211156">
          <w:marLeft w:val="1166"/>
          <w:marRight w:val="0"/>
          <w:marTop w:val="96"/>
          <w:marBottom w:val="0"/>
          <w:divBdr>
            <w:top w:val="none" w:sz="0" w:space="0" w:color="auto"/>
            <w:left w:val="none" w:sz="0" w:space="0" w:color="auto"/>
            <w:bottom w:val="none" w:sz="0" w:space="0" w:color="auto"/>
            <w:right w:val="none" w:sz="0" w:space="0" w:color="auto"/>
          </w:divBdr>
        </w:div>
        <w:div w:id="2059470841">
          <w:marLeft w:val="1800"/>
          <w:marRight w:val="0"/>
          <w:marTop w:val="115"/>
          <w:marBottom w:val="0"/>
          <w:divBdr>
            <w:top w:val="none" w:sz="0" w:space="0" w:color="auto"/>
            <w:left w:val="none" w:sz="0" w:space="0" w:color="auto"/>
            <w:bottom w:val="none" w:sz="0" w:space="0" w:color="auto"/>
            <w:right w:val="none" w:sz="0" w:space="0" w:color="auto"/>
          </w:divBdr>
        </w:div>
        <w:div w:id="310059528">
          <w:marLeft w:val="2520"/>
          <w:marRight w:val="0"/>
          <w:marTop w:val="96"/>
          <w:marBottom w:val="0"/>
          <w:divBdr>
            <w:top w:val="none" w:sz="0" w:space="0" w:color="auto"/>
            <w:left w:val="none" w:sz="0" w:space="0" w:color="auto"/>
            <w:bottom w:val="none" w:sz="0" w:space="0" w:color="auto"/>
            <w:right w:val="none" w:sz="0" w:space="0" w:color="auto"/>
          </w:divBdr>
        </w:div>
        <w:div w:id="8724320">
          <w:marLeft w:val="2520"/>
          <w:marRight w:val="0"/>
          <w:marTop w:val="96"/>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236098">
      <w:bodyDiv w:val="1"/>
      <w:marLeft w:val="0"/>
      <w:marRight w:val="0"/>
      <w:marTop w:val="0"/>
      <w:marBottom w:val="0"/>
      <w:divBdr>
        <w:top w:val="none" w:sz="0" w:space="0" w:color="auto"/>
        <w:left w:val="none" w:sz="0" w:space="0" w:color="auto"/>
        <w:bottom w:val="none" w:sz="0" w:space="0" w:color="auto"/>
        <w:right w:val="none" w:sz="0" w:space="0" w:color="auto"/>
      </w:divBdr>
      <w:divsChild>
        <w:div w:id="746342909">
          <w:marLeft w:val="547"/>
          <w:marRight w:val="0"/>
          <w:marTop w:val="115"/>
          <w:marBottom w:val="0"/>
          <w:divBdr>
            <w:top w:val="none" w:sz="0" w:space="0" w:color="auto"/>
            <w:left w:val="none" w:sz="0" w:space="0" w:color="auto"/>
            <w:bottom w:val="none" w:sz="0" w:space="0" w:color="auto"/>
            <w:right w:val="none" w:sz="0" w:space="0" w:color="auto"/>
          </w:divBdr>
        </w:div>
        <w:div w:id="879706740">
          <w:marLeft w:val="547"/>
          <w:marRight w:val="0"/>
          <w:marTop w:val="115"/>
          <w:marBottom w:val="0"/>
          <w:divBdr>
            <w:top w:val="none" w:sz="0" w:space="0" w:color="auto"/>
            <w:left w:val="none" w:sz="0" w:space="0" w:color="auto"/>
            <w:bottom w:val="none" w:sz="0" w:space="0" w:color="auto"/>
            <w:right w:val="none" w:sz="0" w:space="0" w:color="auto"/>
          </w:divBdr>
        </w:div>
        <w:div w:id="1759055634">
          <w:marLeft w:val="547"/>
          <w:marRight w:val="0"/>
          <w:marTop w:val="115"/>
          <w:marBottom w:val="0"/>
          <w:divBdr>
            <w:top w:val="none" w:sz="0" w:space="0" w:color="auto"/>
            <w:left w:val="none" w:sz="0" w:space="0" w:color="auto"/>
            <w:bottom w:val="none" w:sz="0" w:space="0" w:color="auto"/>
            <w:right w:val="none" w:sz="0" w:space="0" w:color="auto"/>
          </w:divBdr>
        </w:div>
        <w:div w:id="2104837715">
          <w:marLeft w:val="547"/>
          <w:marRight w:val="0"/>
          <w:marTop w:val="115"/>
          <w:marBottom w:val="0"/>
          <w:divBdr>
            <w:top w:val="none" w:sz="0" w:space="0" w:color="auto"/>
            <w:left w:val="none" w:sz="0" w:space="0" w:color="auto"/>
            <w:bottom w:val="none" w:sz="0" w:space="0" w:color="auto"/>
            <w:right w:val="none" w:sz="0" w:space="0" w:color="auto"/>
          </w:divBdr>
        </w:div>
        <w:div w:id="1416511978">
          <w:marLeft w:val="1166"/>
          <w:marRight w:val="0"/>
          <w:marTop w:val="96"/>
          <w:marBottom w:val="0"/>
          <w:divBdr>
            <w:top w:val="none" w:sz="0" w:space="0" w:color="auto"/>
            <w:left w:val="none" w:sz="0" w:space="0" w:color="auto"/>
            <w:bottom w:val="none" w:sz="0" w:space="0" w:color="auto"/>
            <w:right w:val="none" w:sz="0" w:space="0" w:color="auto"/>
          </w:divBdr>
        </w:div>
        <w:div w:id="33504899">
          <w:marLeft w:val="1800"/>
          <w:marRight w:val="0"/>
          <w:marTop w:val="115"/>
          <w:marBottom w:val="0"/>
          <w:divBdr>
            <w:top w:val="none" w:sz="0" w:space="0" w:color="auto"/>
            <w:left w:val="none" w:sz="0" w:space="0" w:color="auto"/>
            <w:bottom w:val="none" w:sz="0" w:space="0" w:color="auto"/>
            <w:right w:val="none" w:sz="0" w:space="0" w:color="auto"/>
          </w:divBdr>
        </w:div>
        <w:div w:id="1666543462">
          <w:marLeft w:val="2520"/>
          <w:marRight w:val="0"/>
          <w:marTop w:val="96"/>
          <w:marBottom w:val="0"/>
          <w:divBdr>
            <w:top w:val="none" w:sz="0" w:space="0" w:color="auto"/>
            <w:left w:val="none" w:sz="0" w:space="0" w:color="auto"/>
            <w:bottom w:val="none" w:sz="0" w:space="0" w:color="auto"/>
            <w:right w:val="none" w:sz="0" w:space="0" w:color="auto"/>
          </w:divBdr>
        </w:div>
        <w:div w:id="1428697507">
          <w:marLeft w:val="2520"/>
          <w:marRight w:val="0"/>
          <w:marTop w:val="9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092708">
      <w:bodyDiv w:val="1"/>
      <w:marLeft w:val="0"/>
      <w:marRight w:val="0"/>
      <w:marTop w:val="0"/>
      <w:marBottom w:val="0"/>
      <w:divBdr>
        <w:top w:val="none" w:sz="0" w:space="0" w:color="auto"/>
        <w:left w:val="none" w:sz="0" w:space="0" w:color="auto"/>
        <w:bottom w:val="none" w:sz="0" w:space="0" w:color="auto"/>
        <w:right w:val="none" w:sz="0" w:space="0" w:color="auto"/>
      </w:divBdr>
      <w:divsChild>
        <w:div w:id="1273394607">
          <w:marLeft w:val="547"/>
          <w:marRight w:val="0"/>
          <w:marTop w:val="154"/>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4794937">
      <w:bodyDiv w:val="1"/>
      <w:marLeft w:val="0"/>
      <w:marRight w:val="0"/>
      <w:marTop w:val="0"/>
      <w:marBottom w:val="0"/>
      <w:divBdr>
        <w:top w:val="none" w:sz="0" w:space="0" w:color="auto"/>
        <w:left w:val="none" w:sz="0" w:space="0" w:color="auto"/>
        <w:bottom w:val="none" w:sz="0" w:space="0" w:color="auto"/>
        <w:right w:val="none" w:sz="0" w:space="0" w:color="auto"/>
      </w:divBdr>
      <w:divsChild>
        <w:div w:id="1054424672">
          <w:marLeft w:val="547"/>
          <w:marRight w:val="0"/>
          <w:marTop w:val="115"/>
          <w:marBottom w:val="0"/>
          <w:divBdr>
            <w:top w:val="none" w:sz="0" w:space="0" w:color="auto"/>
            <w:left w:val="none" w:sz="0" w:space="0" w:color="auto"/>
            <w:bottom w:val="none" w:sz="0" w:space="0" w:color="auto"/>
            <w:right w:val="none" w:sz="0" w:space="0" w:color="auto"/>
          </w:divBdr>
        </w:div>
        <w:div w:id="1537113982">
          <w:marLeft w:val="1166"/>
          <w:marRight w:val="0"/>
          <w:marTop w:val="115"/>
          <w:marBottom w:val="0"/>
          <w:divBdr>
            <w:top w:val="none" w:sz="0" w:space="0" w:color="auto"/>
            <w:left w:val="none" w:sz="0" w:space="0" w:color="auto"/>
            <w:bottom w:val="none" w:sz="0" w:space="0" w:color="auto"/>
            <w:right w:val="none" w:sz="0" w:space="0" w:color="auto"/>
          </w:divBdr>
        </w:div>
        <w:div w:id="225378340">
          <w:marLeft w:val="1166"/>
          <w:marRight w:val="0"/>
          <w:marTop w:val="115"/>
          <w:marBottom w:val="0"/>
          <w:divBdr>
            <w:top w:val="none" w:sz="0" w:space="0" w:color="auto"/>
            <w:left w:val="none" w:sz="0" w:space="0" w:color="auto"/>
            <w:bottom w:val="none" w:sz="0" w:space="0" w:color="auto"/>
            <w:right w:val="none" w:sz="0" w:space="0" w:color="auto"/>
          </w:divBdr>
        </w:div>
        <w:div w:id="860776925">
          <w:marLeft w:val="1166"/>
          <w:marRight w:val="0"/>
          <w:marTop w:val="115"/>
          <w:marBottom w:val="0"/>
          <w:divBdr>
            <w:top w:val="none" w:sz="0" w:space="0" w:color="auto"/>
            <w:left w:val="none" w:sz="0" w:space="0" w:color="auto"/>
            <w:bottom w:val="none" w:sz="0" w:space="0" w:color="auto"/>
            <w:right w:val="none" w:sz="0" w:space="0" w:color="auto"/>
          </w:divBdr>
        </w:div>
        <w:div w:id="2040738075">
          <w:marLeft w:val="1166"/>
          <w:marRight w:val="0"/>
          <w:marTop w:val="115"/>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87F88-AD6A-4220-BD47-259291A17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621</Words>
  <Characters>3545</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2015-04-11T00:59:00Z</cp:lastPrinted>
  <dcterms:created xsi:type="dcterms:W3CDTF">2017-05-05T12:45:00Z</dcterms:created>
  <dcterms:modified xsi:type="dcterms:W3CDTF">2017-05-05T12:45:00Z</dcterms:modified>
</cp:coreProperties>
</file>