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068D1A2B" w:rsidR="00C07E87" w:rsidRPr="00F76DBA" w:rsidRDefault="00812072" w:rsidP="00C07E87">
      <w:pPr>
        <w:pStyle w:val="3GPPHeader"/>
        <w:spacing w:after="60"/>
        <w:rPr>
          <w:sz w:val="32"/>
          <w:szCs w:val="32"/>
          <w:highlight w:val="yellow"/>
          <w:lang w:val="en-US"/>
        </w:rPr>
      </w:pPr>
      <w:r w:rsidRPr="00F76DBA">
        <w:rPr>
          <w:lang w:val="en-US"/>
        </w:rPr>
        <w:t xml:space="preserve">3GPP TSG-RAN WG1 </w:t>
      </w:r>
      <w:r w:rsidR="00166E39">
        <w:rPr>
          <w:lang w:val="en-US"/>
        </w:rPr>
        <w:t xml:space="preserve">Meeting </w:t>
      </w:r>
      <w:r w:rsidR="00EC781B" w:rsidRPr="00F76DBA">
        <w:rPr>
          <w:lang w:val="en-US"/>
        </w:rPr>
        <w:t>#88</w:t>
      </w:r>
      <w:r w:rsidR="00CD2192">
        <w:rPr>
          <w:lang w:val="en-US"/>
        </w:rPr>
        <w:t>bis</w:t>
      </w:r>
      <w:r w:rsidR="00C07E87" w:rsidRPr="00F76DBA">
        <w:rPr>
          <w:lang w:val="en-US"/>
        </w:rPr>
        <w:tab/>
      </w:r>
      <w:r w:rsidR="00240B51" w:rsidRPr="00F76DBA">
        <w:rPr>
          <w:sz w:val="32"/>
          <w:szCs w:val="32"/>
          <w:lang w:val="en-US"/>
        </w:rPr>
        <w:t>R1-</w:t>
      </w:r>
      <w:r w:rsidR="00CE227E" w:rsidRPr="00F76DBA">
        <w:rPr>
          <w:sz w:val="32"/>
          <w:szCs w:val="32"/>
          <w:lang w:val="en-US"/>
        </w:rPr>
        <w:t>17</w:t>
      </w:r>
      <w:r w:rsidR="009F2CA0" w:rsidRPr="00F76DBA">
        <w:rPr>
          <w:sz w:val="32"/>
          <w:szCs w:val="32"/>
          <w:lang w:val="en-US"/>
        </w:rPr>
        <w:t>0</w:t>
      </w:r>
      <w:r w:rsidR="00CD2192">
        <w:rPr>
          <w:sz w:val="32"/>
          <w:szCs w:val="32"/>
          <w:lang w:val="en-US"/>
        </w:rPr>
        <w:t>6007</w:t>
      </w:r>
    </w:p>
    <w:p w14:paraId="3BA14E58" w14:textId="1C815A46" w:rsidR="001D3E0C" w:rsidRDefault="001D3E0C" w:rsidP="001D3E0C">
      <w:pPr>
        <w:pStyle w:val="CRCoverPage"/>
        <w:outlineLvl w:val="0"/>
        <w:rPr>
          <w:b/>
          <w:noProof/>
          <w:sz w:val="24"/>
        </w:rPr>
      </w:pPr>
      <w:r>
        <w:rPr>
          <w:b/>
          <w:noProof/>
          <w:sz w:val="24"/>
        </w:rPr>
        <w:t xml:space="preserve">Spokane, </w:t>
      </w:r>
      <w:r w:rsidR="00CD2192">
        <w:rPr>
          <w:b/>
          <w:noProof/>
          <w:sz w:val="24"/>
        </w:rPr>
        <w:t xml:space="preserve">WA, </w:t>
      </w:r>
      <w:r>
        <w:rPr>
          <w:b/>
          <w:noProof/>
          <w:sz w:val="24"/>
        </w:rPr>
        <w:t>US</w:t>
      </w:r>
      <w:r w:rsidR="00CD2192">
        <w:rPr>
          <w:b/>
          <w:noProof/>
          <w:sz w:val="24"/>
        </w:rPr>
        <w:t>A</w:t>
      </w:r>
      <w:r>
        <w:rPr>
          <w:b/>
          <w:noProof/>
          <w:sz w:val="24"/>
        </w:rPr>
        <w:t>, 3</w:t>
      </w:r>
      <w:r w:rsidRPr="00BD6748">
        <w:rPr>
          <w:b/>
          <w:noProof/>
          <w:sz w:val="24"/>
          <w:vertAlign w:val="superscript"/>
        </w:rPr>
        <w:t>th</w:t>
      </w:r>
      <w:r>
        <w:rPr>
          <w:b/>
          <w:noProof/>
          <w:sz w:val="24"/>
        </w:rPr>
        <w:t>- 7</w:t>
      </w:r>
      <w:r w:rsidRPr="00BD6748">
        <w:rPr>
          <w:b/>
          <w:noProof/>
          <w:sz w:val="24"/>
          <w:vertAlign w:val="superscript"/>
        </w:rPr>
        <w:t>th</w:t>
      </w:r>
      <w:r>
        <w:rPr>
          <w:b/>
          <w:noProof/>
          <w:sz w:val="24"/>
        </w:rPr>
        <w:t xml:space="preserve"> April 2017</w:t>
      </w:r>
    </w:p>
    <w:p w14:paraId="189863E3" w14:textId="77777777" w:rsidR="00C07E87" w:rsidRPr="00CE0424" w:rsidRDefault="00C07E87" w:rsidP="00C07E87">
      <w:pPr>
        <w:pStyle w:val="3GPPHeader"/>
      </w:pPr>
    </w:p>
    <w:p w14:paraId="293CC8DE" w14:textId="342E3C21" w:rsidR="00C07E87" w:rsidRPr="001D3E0C" w:rsidRDefault="00C07E87" w:rsidP="00C07E87">
      <w:pPr>
        <w:pStyle w:val="3GPPHeader"/>
        <w:rPr>
          <w:sz w:val="22"/>
          <w:szCs w:val="22"/>
          <w:lang w:val="sv-SE"/>
        </w:rPr>
      </w:pPr>
      <w:r w:rsidRPr="001D3E0C">
        <w:rPr>
          <w:sz w:val="22"/>
          <w:szCs w:val="22"/>
          <w:lang w:val="sv-SE"/>
        </w:rPr>
        <w:t>Agenda Item:</w:t>
      </w:r>
      <w:r w:rsidRPr="001D3E0C">
        <w:rPr>
          <w:sz w:val="22"/>
          <w:szCs w:val="22"/>
          <w:lang w:val="sv-SE"/>
        </w:rPr>
        <w:tab/>
      </w:r>
      <w:r w:rsidR="00CD2192">
        <w:rPr>
          <w:sz w:val="22"/>
          <w:szCs w:val="22"/>
          <w:lang w:val="sv-SE"/>
        </w:rPr>
        <w:t>8</w:t>
      </w:r>
      <w:r w:rsidR="009F2CA0" w:rsidRPr="001D3E0C">
        <w:rPr>
          <w:sz w:val="22"/>
          <w:szCs w:val="22"/>
          <w:lang w:val="sv-SE"/>
        </w:rPr>
        <w:t>.1.1.</w:t>
      </w:r>
      <w:r w:rsidR="00CD2192">
        <w:rPr>
          <w:sz w:val="22"/>
          <w:szCs w:val="22"/>
          <w:lang w:val="sv-SE"/>
        </w:rPr>
        <w:t>1.1</w:t>
      </w:r>
      <w:bookmarkStart w:id="0" w:name="_GoBack"/>
      <w:bookmarkEnd w:id="0"/>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5ACB1770" w:rsidR="00E90E49" w:rsidRPr="00CE0424" w:rsidRDefault="003D3C45" w:rsidP="00311702">
      <w:pPr>
        <w:pStyle w:val="3GPPHeader"/>
        <w:rPr>
          <w:sz w:val="22"/>
          <w:szCs w:val="22"/>
        </w:rPr>
      </w:pPr>
      <w:r>
        <w:rPr>
          <w:sz w:val="22"/>
          <w:szCs w:val="22"/>
        </w:rPr>
        <w:t>Title:</w:t>
      </w:r>
      <w:r w:rsidR="00E90E49" w:rsidRPr="00CE0424">
        <w:rPr>
          <w:sz w:val="22"/>
          <w:szCs w:val="22"/>
        </w:rPr>
        <w:tab/>
      </w:r>
      <w:r w:rsidR="00F76CA5">
        <w:rPr>
          <w:sz w:val="22"/>
          <w:szCs w:val="22"/>
        </w:rPr>
        <w:t xml:space="preserve">NR </w:t>
      </w:r>
      <w:r w:rsidR="00EC36CE">
        <w:rPr>
          <w:sz w:val="22"/>
          <w:szCs w:val="22"/>
        </w:rPr>
        <w:t>synchronization signal design and evaluation</w:t>
      </w:r>
      <w:r w:rsidR="008D1A14">
        <w:rPr>
          <w:sz w:val="22"/>
          <w:szCs w:val="22"/>
        </w:rPr>
        <w:t xml:space="preserve"> </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7ABD09B7" w14:textId="4204C0AF" w:rsidR="00557D7C" w:rsidRPr="000E1A1F" w:rsidRDefault="004E74AD" w:rsidP="00EC36CE">
      <w:pPr>
        <w:pStyle w:val="BodyText"/>
        <w:rPr>
          <w:color w:val="FF0000"/>
        </w:rPr>
      </w:pPr>
      <w:r>
        <w:t>In NR, it is necessary to continue the discussion on the design and basic parameters of</w:t>
      </w:r>
      <w:r w:rsidR="00F31A41">
        <w:t xml:space="preserve"> the synchronization signals</w:t>
      </w:r>
      <w:r>
        <w:t>, including the sequence selection, bandwidth, multiplexing, number of cell IDs to indicate, number of port</w:t>
      </w:r>
      <w:r w:rsidR="009564B3">
        <w:t>s</w:t>
      </w:r>
      <w:r>
        <w:t xml:space="preserve"> to be supported</w:t>
      </w:r>
      <w:r w:rsidR="009564B3">
        <w:t>. In this contribution, we continue to propose and explain the detailed NR-PSS and NR-SSS design with formulas</w:t>
      </w:r>
      <w:r w:rsidR="00331601">
        <w:t xml:space="preserve"> and the </w:t>
      </w:r>
      <w:r w:rsidR="009564B3">
        <w:t>evaluation</w:t>
      </w:r>
      <w:r w:rsidR="00331601">
        <w:t xml:space="preserve"> agreement</w:t>
      </w:r>
      <w:r w:rsidR="00FB6FA1" w:rsidRPr="00FB6FA1">
        <w:rPr>
          <w:vertAlign w:val="superscript"/>
        </w:rPr>
        <w:fldChar w:fldCharType="begin"/>
      </w:r>
      <w:r w:rsidR="00FB6FA1" w:rsidRPr="00FB6FA1">
        <w:rPr>
          <w:vertAlign w:val="superscript"/>
        </w:rPr>
        <w:instrText xml:space="preserve"> REF _Ref477782725 \r \h </w:instrText>
      </w:r>
      <w:r w:rsidR="00FB6FA1">
        <w:rPr>
          <w:vertAlign w:val="superscript"/>
        </w:rPr>
        <w:instrText xml:space="preserve"> \* MERGEFORMAT </w:instrText>
      </w:r>
      <w:r w:rsidR="00FB6FA1" w:rsidRPr="00FB6FA1">
        <w:rPr>
          <w:vertAlign w:val="superscript"/>
        </w:rPr>
      </w:r>
      <w:r w:rsidR="00FB6FA1" w:rsidRPr="00FB6FA1">
        <w:rPr>
          <w:vertAlign w:val="superscript"/>
        </w:rPr>
        <w:fldChar w:fldCharType="separate"/>
      </w:r>
      <w:r w:rsidR="00FB6FA1" w:rsidRPr="00FB6FA1">
        <w:rPr>
          <w:vertAlign w:val="superscript"/>
        </w:rPr>
        <w:t>[1]</w:t>
      </w:r>
      <w:r w:rsidR="00FB6FA1" w:rsidRPr="00FB6FA1">
        <w:rPr>
          <w:vertAlign w:val="superscript"/>
        </w:rPr>
        <w:fldChar w:fldCharType="end"/>
      </w:r>
      <w:r w:rsidR="009564B3">
        <w:t xml:space="preserve">. </w:t>
      </w:r>
      <w:r>
        <w:t xml:space="preserve">  </w:t>
      </w:r>
    </w:p>
    <w:p w14:paraId="412AA818" w14:textId="67A5F333" w:rsidR="00E30225" w:rsidRDefault="00F31A41" w:rsidP="00E30225">
      <w:pPr>
        <w:pStyle w:val="Heading1"/>
      </w:pPr>
      <w:r>
        <w:t>Default parameters and sequence design</w:t>
      </w:r>
    </w:p>
    <w:p w14:paraId="4D2A32F6" w14:textId="4C0144D5" w:rsidR="00FB6FA1" w:rsidRPr="00FB6FA1" w:rsidRDefault="00FB6FA1" w:rsidP="00FB6FA1">
      <w:r>
        <w:t xml:space="preserve">In this part, the default parameters, including subcarrier spacing and bandwidth, is firstly discussed and followed by the detailed description on the NR-PSS and NR-SSS </w:t>
      </w:r>
      <w:r w:rsidR="00192D6E">
        <w:t xml:space="preserve">sequences </w:t>
      </w:r>
      <w:r>
        <w:t>design</w:t>
      </w:r>
      <w:r w:rsidR="00192D6E">
        <w:t>.</w:t>
      </w:r>
    </w:p>
    <w:p w14:paraId="04C9F771" w14:textId="1E10BEA2" w:rsidR="0017699D" w:rsidRDefault="00F31A41" w:rsidP="00045529">
      <w:pPr>
        <w:pStyle w:val="Heading2"/>
      </w:pPr>
      <w:r>
        <w:t>Subcarrier spacing and bandwidth selection</w:t>
      </w:r>
    </w:p>
    <w:p w14:paraId="2981452C" w14:textId="5B687950" w:rsidR="002E3A8E" w:rsidRPr="002E3A8E" w:rsidRDefault="002E3A8E" w:rsidP="002E3A8E">
      <w:r>
        <w:t>3GPP RAN1#88 meeting made the following agreements on the default parameters of NR-SS:</w:t>
      </w:r>
    </w:p>
    <w:p w14:paraId="0BAC6146" w14:textId="3BADF3C0" w:rsidR="0017699D" w:rsidRDefault="002E3A8E" w:rsidP="0017699D">
      <w:bookmarkStart w:id="1" w:name="_Ref465847748"/>
      <w:r>
        <w:rPr>
          <w:noProof/>
          <w:lang w:val="en-US" w:eastAsia="en-US"/>
        </w:rPr>
        <mc:AlternateContent>
          <mc:Choice Requires="wps">
            <w:drawing>
              <wp:inline distT="0" distB="0" distL="0" distR="0" wp14:anchorId="1B6CE9E3" wp14:editId="7F3E8138">
                <wp:extent cx="6120765" cy="2441750"/>
                <wp:effectExtent l="0" t="0" r="13335" b="15875"/>
                <wp:docPr id="1" name="Text Box 1"/>
                <wp:cNvGraphicFramePr/>
                <a:graphic xmlns:a="http://schemas.openxmlformats.org/drawingml/2006/main">
                  <a:graphicData uri="http://schemas.microsoft.com/office/word/2010/wordprocessingShape">
                    <wps:wsp>
                      <wps:cNvSpPr txBox="1"/>
                      <wps:spPr>
                        <a:xfrm>
                          <a:off x="0" y="0"/>
                          <a:ext cx="6120765" cy="2441750"/>
                        </a:xfrm>
                        <a:prstGeom prst="rect">
                          <a:avLst/>
                        </a:prstGeom>
                        <a:solidFill>
                          <a:schemeClr val="lt1"/>
                        </a:solidFill>
                        <a:ln w="6350">
                          <a:solidFill>
                            <a:prstClr val="black"/>
                          </a:solidFill>
                        </a:ln>
                      </wps:spPr>
                      <wps:txbx>
                        <w:txbxContent>
                          <w:p w14:paraId="2310EF03" w14:textId="3C7F4671" w:rsidR="00655173" w:rsidRPr="007B41C3" w:rsidRDefault="00655173" w:rsidP="002E3A8E">
                            <w:pPr>
                              <w:numPr>
                                <w:ilvl w:val="0"/>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 xml:space="preserve">RAN1 considers following </w:t>
                            </w:r>
                            <w:r>
                              <w:rPr>
                                <w:rFonts w:eastAsia="MS Mincho" w:hint="eastAsia"/>
                                <w:lang w:val="en-US" w:eastAsia="ja-JP"/>
                              </w:rPr>
                              <w:t>parameter sets</w:t>
                            </w:r>
                            <w:r w:rsidRPr="007B41C3">
                              <w:rPr>
                                <w:rFonts w:eastAsia="MS Mincho"/>
                                <w:lang w:val="en-US" w:eastAsia="ja-JP"/>
                              </w:rPr>
                              <w:t xml:space="preserve"> with associated default subcarrier spacing and possible maximum transmission bandwidth for NR-SS design</w:t>
                            </w:r>
                          </w:p>
                          <w:p w14:paraId="5BAE161D" w14:textId="2D2C3913"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#W associated with 15 kHz subcarrier spacing and NR-SS transmission bandwidth no larger than 5 MHz</w:t>
                            </w:r>
                          </w:p>
                          <w:p w14:paraId="40933013" w14:textId="50B36142"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#X associated with 30 kHz subcarrier spacing and NR-SS transmission bandwidth no larger than 10 MHz</w:t>
                            </w:r>
                          </w:p>
                          <w:p w14:paraId="69A82510" w14:textId="791EB97C"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#Y associated with 120 kHz subcarrier spacing and NR-SS transmission bandwidth no larger than 40 MHz</w:t>
                            </w:r>
                          </w:p>
                          <w:p w14:paraId="72A2C0AF" w14:textId="15BF862B"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#Z associated with 240 kHz subcarrier spacing and NR-SS transmission bandwidth no larger than 80 MHz</w:t>
                            </w:r>
                          </w:p>
                          <w:p w14:paraId="68C6ECA9" w14:textId="77777777"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Note that association between a frequency band and single set of default parameters (SCS, sequence length, NR-SS transmission bandwidth) will be defined in RAN4</w:t>
                            </w:r>
                          </w:p>
                          <w:p w14:paraId="32720F99" w14:textId="77777777"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Note that each subcarrier spacing is associated with single sequence length and transmission bandwidth</w:t>
                            </w:r>
                          </w:p>
                          <w:p w14:paraId="5CCD3241" w14:textId="559E7FC0" w:rsidR="0065517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 xml:space="preserve">Note that additional </w:t>
                            </w:r>
                            <w:r>
                              <w:rPr>
                                <w:rFonts w:eastAsia="MS Mincho" w:hint="eastAsia"/>
                                <w:lang w:val="en-US" w:eastAsia="ja-JP"/>
                              </w:rPr>
                              <w:t xml:space="preserve">parameter set </w:t>
                            </w:r>
                            <w:r w:rsidRPr="007B41C3">
                              <w:rPr>
                                <w:rFonts w:eastAsia="MS Mincho"/>
                                <w:lang w:val="en-US" w:eastAsia="ja-JP"/>
                              </w:rPr>
                              <w:t xml:space="preserve">or further down selection of </w:t>
                            </w:r>
                            <w:r>
                              <w:rPr>
                                <w:rFonts w:eastAsia="MS Mincho" w:hint="eastAsia"/>
                                <w:lang w:val="en-US" w:eastAsia="ja-JP"/>
                              </w:rPr>
                              <w:t xml:space="preserve">parameter set </w:t>
                            </w:r>
                            <w:r w:rsidRPr="007B41C3">
                              <w:rPr>
                                <w:rFonts w:eastAsia="MS Mincho"/>
                                <w:lang w:val="en-US" w:eastAsia="ja-JP"/>
                              </w:rPr>
                              <w:t>is not precluded</w:t>
                            </w:r>
                          </w:p>
                          <w:p w14:paraId="2265EFD1" w14:textId="507DBF24" w:rsidR="00655173" w:rsidRPr="002E3A8E" w:rsidRDefault="00655173" w:rsidP="004E74AD">
                            <w:pPr>
                              <w:numPr>
                                <w:ilvl w:val="1"/>
                                <w:numId w:val="34"/>
                              </w:numPr>
                              <w:overflowPunct/>
                              <w:autoSpaceDE/>
                              <w:autoSpaceDN/>
                              <w:adjustRightInd/>
                              <w:spacing w:after="0"/>
                              <w:jc w:val="left"/>
                              <w:textAlignment w:val="auto"/>
                              <w:rPr>
                                <w:rFonts w:eastAsia="MS Mincho"/>
                                <w:lang w:val="en-US" w:eastAsia="ja-JP"/>
                              </w:rPr>
                            </w:pPr>
                            <w:r w:rsidRPr="002E3A8E">
                              <w:rPr>
                                <w:rFonts w:eastAsia="MS Mincho" w:hint="eastAsia"/>
                                <w:lang w:val="en-US" w:eastAsia="ja-JP"/>
                              </w:rPr>
                              <w:t>This agreement does not preclude any subcarrier spacing for data channel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B6CE9E3" id="_x0000_t202" coordsize="21600,21600" o:spt="202" path="m,l,21600r21600,l21600,xe">
                <v:stroke joinstyle="miter"/>
                <v:path gradientshapeok="t" o:connecttype="rect"/>
              </v:shapetype>
              <v:shape id="Text Box 1" o:spid="_x0000_s1026" type="#_x0000_t202" style="width:481.95pt;height:19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" fillcolor="white [3201]" strokeweight=".5pt">
                <v:textbox>
                  <w:txbxContent>
                    <w:p w14:paraId="2310EF03" w14:textId="3C7F4671" w:rsidR="00655173" w:rsidRPr="007B41C3" w:rsidRDefault="00655173" w:rsidP="002E3A8E">
                      <w:pPr>
                        <w:numPr>
                          <w:ilvl w:val="0"/>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 xml:space="preserve">RAN1 considers following </w:t>
                      </w:r>
                      <w:r>
                        <w:rPr>
                          <w:rFonts w:eastAsia="MS Mincho" w:hint="eastAsia"/>
                          <w:lang w:val="en-US" w:eastAsia="ja-JP"/>
                        </w:rPr>
                        <w:t>parameter sets</w:t>
                      </w:r>
                      <w:r w:rsidRPr="007B41C3">
                        <w:rPr>
                          <w:rFonts w:eastAsia="MS Mincho"/>
                          <w:lang w:val="en-US" w:eastAsia="ja-JP"/>
                        </w:rPr>
                        <w:t xml:space="preserve"> with associated default subcarrier spacing and possible maximum transmission bandwidth for NR-SS design</w:t>
                      </w:r>
                    </w:p>
                    <w:p w14:paraId="5BAE161D" w14:textId="2D2C3913"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#W associated with 15 kHz subcarrier spacing and NR-SS transmission bandwidth no larger than 5 MHz</w:t>
                      </w:r>
                    </w:p>
                    <w:p w14:paraId="40933013" w14:textId="50B36142"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#X associated with 30 kHz subcarrier spacing and NR-SS transmission bandwidth no larger than 10 MHz</w:t>
                      </w:r>
                    </w:p>
                    <w:p w14:paraId="69A82510" w14:textId="791EB97C"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#Y associated with 120 kHz subcarrier spacing and NR-SS transmission bandwidth no larger than 40 MHz</w:t>
                      </w:r>
                    </w:p>
                    <w:p w14:paraId="72A2C0AF" w14:textId="15BF862B"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Parameter set </w:t>
                      </w:r>
                      <w:r w:rsidRPr="007B41C3">
                        <w:rPr>
                          <w:rFonts w:eastAsia="MS Mincho"/>
                          <w:lang w:val="en-US" w:eastAsia="ja-JP"/>
                        </w:rPr>
                        <w:t>#Z associated with 240 kHz subcarrier spacing and NR-SS transmission bandwidth no larger than 80 MHz</w:t>
                      </w:r>
                    </w:p>
                    <w:p w14:paraId="68C6ECA9" w14:textId="77777777"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Note that association between a frequency band and single set of default parameters (SCS, sequence length, NR-SS transmission bandwidth) will be defined in RAN4</w:t>
                      </w:r>
                    </w:p>
                    <w:p w14:paraId="32720F99" w14:textId="77777777" w:rsidR="00655173" w:rsidRPr="007B41C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Note that each subcarrier spacing is associated with single sequence length and transmission bandwidth</w:t>
                      </w:r>
                    </w:p>
                    <w:p w14:paraId="5CCD3241" w14:textId="559E7FC0" w:rsidR="00655173" w:rsidRDefault="00655173" w:rsidP="002E3A8E">
                      <w:pPr>
                        <w:numPr>
                          <w:ilvl w:val="1"/>
                          <w:numId w:val="34"/>
                        </w:numPr>
                        <w:overflowPunct/>
                        <w:autoSpaceDE/>
                        <w:autoSpaceDN/>
                        <w:adjustRightInd/>
                        <w:spacing w:after="0"/>
                        <w:jc w:val="left"/>
                        <w:textAlignment w:val="auto"/>
                        <w:rPr>
                          <w:rFonts w:eastAsia="MS Mincho"/>
                          <w:lang w:val="en-US" w:eastAsia="ja-JP"/>
                        </w:rPr>
                      </w:pPr>
                      <w:r w:rsidRPr="007B41C3">
                        <w:rPr>
                          <w:rFonts w:eastAsia="MS Mincho"/>
                          <w:lang w:val="en-US" w:eastAsia="ja-JP"/>
                        </w:rPr>
                        <w:t xml:space="preserve">Note that additional </w:t>
                      </w:r>
                      <w:r>
                        <w:rPr>
                          <w:rFonts w:eastAsia="MS Mincho" w:hint="eastAsia"/>
                          <w:lang w:val="en-US" w:eastAsia="ja-JP"/>
                        </w:rPr>
                        <w:t xml:space="preserve">parameter set </w:t>
                      </w:r>
                      <w:r w:rsidRPr="007B41C3">
                        <w:rPr>
                          <w:rFonts w:eastAsia="MS Mincho"/>
                          <w:lang w:val="en-US" w:eastAsia="ja-JP"/>
                        </w:rPr>
                        <w:t xml:space="preserve">or further down selection of </w:t>
                      </w:r>
                      <w:r>
                        <w:rPr>
                          <w:rFonts w:eastAsia="MS Mincho" w:hint="eastAsia"/>
                          <w:lang w:val="en-US" w:eastAsia="ja-JP"/>
                        </w:rPr>
                        <w:t xml:space="preserve">parameter set </w:t>
                      </w:r>
                      <w:r w:rsidRPr="007B41C3">
                        <w:rPr>
                          <w:rFonts w:eastAsia="MS Mincho"/>
                          <w:lang w:val="en-US" w:eastAsia="ja-JP"/>
                        </w:rPr>
                        <w:t>is not precluded</w:t>
                      </w:r>
                    </w:p>
                    <w:p w14:paraId="2265EFD1" w14:textId="507DBF24" w:rsidR="00655173" w:rsidRPr="002E3A8E" w:rsidRDefault="00655173" w:rsidP="004E74AD">
                      <w:pPr>
                        <w:numPr>
                          <w:ilvl w:val="1"/>
                          <w:numId w:val="34"/>
                        </w:numPr>
                        <w:overflowPunct/>
                        <w:autoSpaceDE/>
                        <w:autoSpaceDN/>
                        <w:adjustRightInd/>
                        <w:spacing w:after="0"/>
                        <w:jc w:val="left"/>
                        <w:textAlignment w:val="auto"/>
                        <w:rPr>
                          <w:rFonts w:eastAsia="MS Mincho"/>
                          <w:lang w:val="en-US" w:eastAsia="ja-JP"/>
                        </w:rPr>
                      </w:pPr>
                      <w:r w:rsidRPr="002E3A8E">
                        <w:rPr>
                          <w:rFonts w:eastAsia="MS Mincho" w:hint="eastAsia"/>
                          <w:lang w:val="en-US" w:eastAsia="ja-JP"/>
                        </w:rPr>
                        <w:t>This agreement does not preclude any subcarrier spacing for data channel</w:t>
                      </w:r>
                    </w:p>
                  </w:txbxContent>
                </v:textbox>
                <w10:anchorlock/>
              </v:shape>
            </w:pict>
          </mc:Fallback>
        </mc:AlternateContent>
      </w:r>
    </w:p>
    <w:p w14:paraId="4A5D605A" w14:textId="65748A79" w:rsidR="0017699D" w:rsidRDefault="0017699D" w:rsidP="0017699D">
      <w:r>
        <w:t>More numerologies defined for the initial synchronization would result in more deployment complexity for the gNB and less numerologies would limit deployment flexibility. It is better to select some typical default numerologies for the SS block in the initial synchronization procedure, especially the subcarrier spacing values.</w:t>
      </w:r>
      <w:r w:rsidRPr="00FD6D29">
        <w:rPr>
          <w:rFonts w:cs="Arial"/>
        </w:rPr>
        <w:t xml:space="preserve"> </w:t>
      </w:r>
      <w:r w:rsidR="00454F99">
        <w:rPr>
          <w:rFonts w:cs="Arial"/>
        </w:rPr>
        <w:t>W</w:t>
      </w:r>
      <w:r w:rsidRPr="00FD6D29">
        <w:rPr>
          <w:rFonts w:cs="Arial"/>
        </w:rPr>
        <w:t xml:space="preserve">e suggest to consider 30kHz and 120kHz as the </w:t>
      </w:r>
      <w:r>
        <w:rPr>
          <w:rFonts w:cs="Arial"/>
        </w:rPr>
        <w:t>default</w:t>
      </w:r>
      <w:r w:rsidRPr="00FD6D29">
        <w:rPr>
          <w:rFonts w:cs="Arial"/>
        </w:rPr>
        <w:t xml:space="preserve"> subcarrier spacing</w:t>
      </w:r>
      <w:r>
        <w:rPr>
          <w:rFonts w:cs="Arial"/>
        </w:rPr>
        <w:t xml:space="preserve"> values for the frequency categories below and above 6GHz, respectively, in this phase</w:t>
      </w:r>
      <w:r w:rsidRPr="00FD6D29">
        <w:rPr>
          <w:rFonts w:cs="Arial"/>
        </w:rPr>
        <w:t>.</w:t>
      </w:r>
      <w:r>
        <w:rPr>
          <w:rFonts w:cs="Arial"/>
        </w:rPr>
        <w:t xml:space="preserve"> If any compatibility with LTE is needed or the lower frequency band </w:t>
      </w:r>
      <w:r w:rsidR="00192D6E">
        <w:rPr>
          <w:rFonts w:cs="Arial"/>
        </w:rPr>
        <w:t xml:space="preserve">to support narrow band deployment </w:t>
      </w:r>
      <w:r>
        <w:rPr>
          <w:rFonts w:cs="Arial"/>
        </w:rPr>
        <w:t xml:space="preserve">needs to be supported, the selection on 15kHz subcarrier spacing could be also considered. </w:t>
      </w:r>
    </w:p>
    <w:p w14:paraId="7B463914" w14:textId="5593CB8F" w:rsidR="0017699D" w:rsidRPr="00FD6D29" w:rsidRDefault="0017699D" w:rsidP="0017699D">
      <w:pPr>
        <w:pStyle w:val="Proposal"/>
        <w:tabs>
          <w:tab w:val="clear" w:pos="1304"/>
        </w:tabs>
        <w:ind w:left="1701" w:hanging="1701"/>
        <w:rPr>
          <w:rFonts w:cs="Arial"/>
        </w:rPr>
      </w:pPr>
      <w:bookmarkStart w:id="2" w:name="_Toc477793139"/>
      <w:bookmarkStart w:id="3" w:name="_Toc478053190"/>
      <w:bookmarkStart w:id="4" w:name="_Toc478139838"/>
      <w:bookmarkStart w:id="5" w:name="_Toc478507861"/>
      <w:bookmarkStart w:id="6" w:name="_Toc478507870"/>
      <w:bookmarkStart w:id="7" w:name="_Toc478508130"/>
      <w:bookmarkStart w:id="8" w:name="_Toc478508203"/>
      <w:bookmarkStart w:id="9" w:name="_Toc478508409"/>
      <w:r w:rsidRPr="00FD6D29">
        <w:rPr>
          <w:rFonts w:cs="Arial"/>
        </w:rPr>
        <w:t xml:space="preserve">30kHz and 120kHz are suggested as the default subcarrier spacing for SS block, </w:t>
      </w:r>
      <w:r w:rsidR="000D7EF8">
        <w:rPr>
          <w:rFonts w:cs="Arial"/>
        </w:rPr>
        <w:t xml:space="preserve">with </w:t>
      </w:r>
      <w:r w:rsidRPr="00FD6D29">
        <w:rPr>
          <w:rFonts w:cs="Arial"/>
        </w:rPr>
        <w:t xml:space="preserve">15kHz </w:t>
      </w:r>
      <w:r w:rsidR="000D7EF8">
        <w:rPr>
          <w:rFonts w:cs="Arial"/>
        </w:rPr>
        <w:t xml:space="preserve">to also </w:t>
      </w:r>
      <w:r w:rsidRPr="00FD6D29">
        <w:rPr>
          <w:rFonts w:cs="Arial"/>
        </w:rPr>
        <w:t>be considered if one more category below 6 GHz is introduced.</w:t>
      </w:r>
      <w:bookmarkEnd w:id="2"/>
      <w:bookmarkEnd w:id="3"/>
      <w:bookmarkEnd w:id="4"/>
      <w:bookmarkEnd w:id="5"/>
      <w:bookmarkEnd w:id="6"/>
      <w:bookmarkEnd w:id="7"/>
      <w:bookmarkEnd w:id="8"/>
      <w:bookmarkEnd w:id="9"/>
    </w:p>
    <w:bookmarkEnd w:id="1"/>
    <w:p w14:paraId="08CA2DFB" w14:textId="6E531F65" w:rsidR="0017699D" w:rsidRDefault="0017699D" w:rsidP="0017699D">
      <w:r>
        <w:lastRenderedPageBreak/>
        <w:t>To save energy and avoid un-necessary interference in NR, periodic and static reference signals should be inserted as less as possible, which requires the periodicity of the NR-PSS/SSS for the initial random access to be larger than PSS/SSS in LTE. Thus, it is much important for NR to guarantee the detection performance good enough with one-shot detection and larger periodicity. Thus, we have the following proposal for the resource reserved for NR-PSS/SSS:</w:t>
      </w:r>
    </w:p>
    <w:p w14:paraId="4F52AFE1" w14:textId="3862D390" w:rsidR="0017699D" w:rsidRDefault="0017699D" w:rsidP="0017699D">
      <w:pPr>
        <w:pStyle w:val="Proposal"/>
        <w:tabs>
          <w:tab w:val="clear" w:pos="1304"/>
        </w:tabs>
        <w:ind w:left="1701" w:hanging="1701"/>
        <w:rPr>
          <w:lang w:val="en-US"/>
        </w:rPr>
      </w:pPr>
      <w:bookmarkStart w:id="10" w:name="_Toc477793140"/>
      <w:bookmarkStart w:id="11" w:name="_Toc478053191"/>
      <w:bookmarkStart w:id="12" w:name="_Toc478139839"/>
      <w:bookmarkStart w:id="13" w:name="_Toc478507862"/>
      <w:bookmarkStart w:id="14" w:name="_Toc478507871"/>
      <w:bookmarkStart w:id="15" w:name="_Toc478508131"/>
      <w:bookmarkStart w:id="16" w:name="_Toc478508204"/>
      <w:bookmarkStart w:id="17" w:name="_Toc478508410"/>
      <w:r w:rsidRPr="00380642">
        <w:rPr>
          <w:lang w:val="en-US"/>
        </w:rPr>
        <w:t>The band</w:t>
      </w:r>
      <w:r>
        <w:rPr>
          <w:lang w:val="en-US"/>
        </w:rPr>
        <w:t>width</w:t>
      </w:r>
      <w:r w:rsidRPr="00380642">
        <w:rPr>
          <w:lang w:val="en-US"/>
        </w:rPr>
        <w:t xml:space="preserve"> </w:t>
      </w:r>
      <w:r>
        <w:rPr>
          <w:lang w:val="en-US"/>
        </w:rPr>
        <w:t xml:space="preserve">selection </w:t>
      </w:r>
      <w:r w:rsidR="00805CF1">
        <w:rPr>
          <w:lang w:val="en-US"/>
        </w:rPr>
        <w:t xml:space="preserve">of NR-SS </w:t>
      </w:r>
      <w:r w:rsidRPr="00380642">
        <w:rPr>
          <w:lang w:val="en-US"/>
        </w:rPr>
        <w:t>need</w:t>
      </w:r>
      <w:r>
        <w:rPr>
          <w:lang w:val="en-US"/>
        </w:rPr>
        <w:t>s</w:t>
      </w:r>
      <w:r w:rsidRPr="00380642">
        <w:rPr>
          <w:lang w:val="en-US"/>
        </w:rPr>
        <w:t xml:space="preserve"> to consider the requirements on the </w:t>
      </w:r>
      <w:r>
        <w:rPr>
          <w:lang w:val="en-US"/>
        </w:rPr>
        <w:t xml:space="preserve">target successful </w:t>
      </w:r>
      <w:r w:rsidRPr="00380642">
        <w:rPr>
          <w:lang w:val="en-US"/>
        </w:rPr>
        <w:t>detection rate</w:t>
      </w:r>
      <w:r>
        <w:rPr>
          <w:lang w:val="en-US"/>
        </w:rPr>
        <w:t>,</w:t>
      </w:r>
      <w:r w:rsidRPr="00380642">
        <w:rPr>
          <w:lang w:val="en-US"/>
        </w:rPr>
        <w:t xml:space="preserve"> periodicity</w:t>
      </w:r>
      <w:r>
        <w:rPr>
          <w:lang w:val="en-US"/>
        </w:rPr>
        <w:t xml:space="preserve"> and the frequency raster values</w:t>
      </w:r>
      <w:r w:rsidRPr="00380642">
        <w:rPr>
          <w:lang w:val="en-US"/>
        </w:rPr>
        <w:t>.</w:t>
      </w:r>
      <w:bookmarkEnd w:id="10"/>
      <w:bookmarkEnd w:id="11"/>
      <w:bookmarkEnd w:id="12"/>
      <w:bookmarkEnd w:id="13"/>
      <w:bookmarkEnd w:id="14"/>
      <w:bookmarkEnd w:id="15"/>
      <w:bookmarkEnd w:id="16"/>
      <w:bookmarkEnd w:id="17"/>
    </w:p>
    <w:p w14:paraId="2CD9A44C" w14:textId="1747C8E7" w:rsidR="0017699D" w:rsidRDefault="00805CF1" w:rsidP="00805CF1">
      <w:r>
        <w:rPr>
          <w:rFonts w:cs="Arial"/>
        </w:rPr>
        <w:t>On the other hand, f</w:t>
      </w:r>
      <w:r w:rsidR="0017699D">
        <w:rPr>
          <w:rFonts w:cs="Arial"/>
        </w:rPr>
        <w:t>rom the sequence design aspect, i</w:t>
      </w:r>
      <w:r w:rsidR="0017699D">
        <w:t>t is expected to have a unified design on the synchronization sequence to handle the possible larger normalized offset with the scaled numerologies for different frequency categories.</w:t>
      </w:r>
      <w:r>
        <w:t xml:space="preserve"> Taking the balance between performance and the periodicity into account, we propose 4.32MHz and 17.28MHz for the 30kHz and 128kHz subcarrier spacing, respectively, which is</w:t>
      </w:r>
      <w:r w:rsidR="0017699D">
        <w:t xml:space="preserve"> summarized in </w:t>
      </w:r>
      <w:r w:rsidR="0017699D">
        <w:fldChar w:fldCharType="begin"/>
      </w:r>
      <w:r w:rsidR="0017699D">
        <w:instrText xml:space="preserve"> REF _Ref471673471 \h </w:instrText>
      </w:r>
      <w:r w:rsidR="0017699D">
        <w:fldChar w:fldCharType="separate"/>
      </w:r>
      <w:r w:rsidR="0017699D">
        <w:t xml:space="preserve">Table </w:t>
      </w:r>
      <w:r w:rsidR="0017699D">
        <w:rPr>
          <w:noProof/>
        </w:rPr>
        <w:t>1</w:t>
      </w:r>
      <w:r w:rsidR="0017699D">
        <w:fldChar w:fldCharType="end"/>
      </w:r>
      <w:r>
        <w:t xml:space="preserve">. </w:t>
      </w:r>
      <w:r w:rsidR="0017699D">
        <w:t>The number of used subcarriers</w:t>
      </w:r>
      <w:r w:rsidR="00BE3690">
        <w:t xml:space="preserve"> for the synchronization signals, i.e., the length of the sequence length,</w:t>
      </w:r>
      <w:r w:rsidR="0017699D">
        <w:t xml:space="preserve"> could be adjusted within the given band, according to e.g., the filter requirements in the UE. The bandwidth of 2.16MHz with 15kHz subcarrier spacing could be also considered if one more frequency category needs to be introduced below 6GHz. </w:t>
      </w:r>
    </w:p>
    <w:p w14:paraId="3480D3B3" w14:textId="1EF53DC7" w:rsidR="0017699D" w:rsidRDefault="0017699D" w:rsidP="0017699D">
      <w:pPr>
        <w:pStyle w:val="Caption"/>
        <w:keepNext/>
      </w:pPr>
      <w:bookmarkStart w:id="18" w:name="_Ref477611958"/>
      <w:r>
        <w:t xml:space="preserve">Table </w:t>
      </w:r>
      <w:r>
        <w:fldChar w:fldCharType="begin"/>
      </w:r>
      <w:r>
        <w:instrText xml:space="preserve"> SEQ Table \* ARABIC </w:instrText>
      </w:r>
      <w:r>
        <w:fldChar w:fldCharType="separate"/>
      </w:r>
      <w:r w:rsidR="008D5643">
        <w:rPr>
          <w:noProof/>
        </w:rPr>
        <w:t>1</w:t>
      </w:r>
      <w:r>
        <w:fldChar w:fldCharType="end"/>
      </w:r>
      <w:bookmarkEnd w:id="18"/>
      <w:r>
        <w:t xml:space="preserve"> Proposal on subcarrier spacing values and bandwidths of SS block</w:t>
      </w:r>
    </w:p>
    <w:tbl>
      <w:tblPr>
        <w:tblStyle w:val="TableGrid"/>
        <w:tblW w:w="0" w:type="auto"/>
        <w:jc w:val="center"/>
        <w:tblLook w:val="04A0" w:firstRow="1" w:lastRow="0" w:firstColumn="1" w:lastColumn="0" w:noHBand="0" w:noVBand="1"/>
      </w:tblPr>
      <w:tblGrid>
        <w:gridCol w:w="2467"/>
        <w:gridCol w:w="2467"/>
        <w:gridCol w:w="2467"/>
        <w:gridCol w:w="2468"/>
      </w:tblGrid>
      <w:tr w:rsidR="0017699D" w14:paraId="1D9427AA" w14:textId="77777777" w:rsidTr="004E74AD">
        <w:trPr>
          <w:trHeight w:val="246"/>
          <w:jc w:val="center"/>
        </w:trPr>
        <w:tc>
          <w:tcPr>
            <w:tcW w:w="2467" w:type="dxa"/>
            <w:shd w:val="clear" w:color="auto" w:fill="F2F2F2" w:themeFill="background1" w:themeFillShade="F2"/>
            <w:tcMar>
              <w:top w:w="58" w:type="dxa"/>
              <w:left w:w="115" w:type="dxa"/>
              <w:right w:w="115" w:type="dxa"/>
            </w:tcMar>
            <w:vAlign w:val="bottom"/>
          </w:tcPr>
          <w:p w14:paraId="4D463692" w14:textId="77777777" w:rsidR="0017699D" w:rsidRDefault="0017699D" w:rsidP="004E74AD">
            <w:pPr>
              <w:jc w:val="center"/>
            </w:pPr>
          </w:p>
        </w:tc>
        <w:tc>
          <w:tcPr>
            <w:tcW w:w="2467" w:type="dxa"/>
            <w:shd w:val="clear" w:color="auto" w:fill="F2F2F2" w:themeFill="background1" w:themeFillShade="F2"/>
            <w:tcMar>
              <w:top w:w="58" w:type="dxa"/>
              <w:left w:w="115" w:type="dxa"/>
              <w:right w:w="115" w:type="dxa"/>
            </w:tcMar>
            <w:vAlign w:val="bottom"/>
          </w:tcPr>
          <w:p w14:paraId="19A84FE4" w14:textId="77777777" w:rsidR="0017699D" w:rsidRDefault="0017699D" w:rsidP="004E74AD">
            <w:pPr>
              <w:jc w:val="center"/>
            </w:pPr>
            <w:r>
              <w:t>Set I</w:t>
            </w:r>
          </w:p>
        </w:tc>
        <w:tc>
          <w:tcPr>
            <w:tcW w:w="2467" w:type="dxa"/>
            <w:shd w:val="clear" w:color="auto" w:fill="F2F2F2" w:themeFill="background1" w:themeFillShade="F2"/>
            <w:vAlign w:val="bottom"/>
          </w:tcPr>
          <w:p w14:paraId="690D90ED" w14:textId="77777777" w:rsidR="0017699D" w:rsidRDefault="0017699D" w:rsidP="004E74AD">
            <w:pPr>
              <w:jc w:val="center"/>
            </w:pPr>
            <w:r>
              <w:t>Set II</w:t>
            </w:r>
          </w:p>
        </w:tc>
        <w:tc>
          <w:tcPr>
            <w:tcW w:w="2468" w:type="dxa"/>
            <w:shd w:val="clear" w:color="auto" w:fill="F2F2F2" w:themeFill="background1" w:themeFillShade="F2"/>
            <w:tcMar>
              <w:top w:w="58" w:type="dxa"/>
              <w:left w:w="115" w:type="dxa"/>
              <w:right w:w="115" w:type="dxa"/>
            </w:tcMar>
            <w:vAlign w:val="bottom"/>
          </w:tcPr>
          <w:p w14:paraId="487DCFA7" w14:textId="77777777" w:rsidR="0017699D" w:rsidRDefault="0017699D" w:rsidP="004E74AD">
            <w:pPr>
              <w:jc w:val="center"/>
            </w:pPr>
            <w:r>
              <w:t>Set III (optional)</w:t>
            </w:r>
          </w:p>
        </w:tc>
      </w:tr>
      <w:tr w:rsidR="0017699D" w14:paraId="5595CA30" w14:textId="77777777" w:rsidTr="004E74AD">
        <w:trPr>
          <w:jc w:val="center"/>
        </w:trPr>
        <w:tc>
          <w:tcPr>
            <w:tcW w:w="2467" w:type="dxa"/>
            <w:shd w:val="clear" w:color="auto" w:fill="F2F2F2" w:themeFill="background1" w:themeFillShade="F2"/>
            <w:tcMar>
              <w:top w:w="58" w:type="dxa"/>
              <w:left w:w="115" w:type="dxa"/>
              <w:right w:w="115" w:type="dxa"/>
            </w:tcMar>
            <w:vAlign w:val="bottom"/>
          </w:tcPr>
          <w:p w14:paraId="57C2711C" w14:textId="77777777" w:rsidR="0017699D" w:rsidRDefault="0017699D" w:rsidP="004E74AD">
            <w:pPr>
              <w:jc w:val="center"/>
            </w:pPr>
            <w:r>
              <w:t>Frequency category</w:t>
            </w:r>
          </w:p>
        </w:tc>
        <w:tc>
          <w:tcPr>
            <w:tcW w:w="2467" w:type="dxa"/>
            <w:tcMar>
              <w:top w:w="58" w:type="dxa"/>
              <w:left w:w="115" w:type="dxa"/>
              <w:right w:w="115" w:type="dxa"/>
            </w:tcMar>
            <w:vAlign w:val="bottom"/>
          </w:tcPr>
          <w:p w14:paraId="597A1C88" w14:textId="77777777" w:rsidR="0017699D" w:rsidRDefault="0017699D" w:rsidP="004E74AD">
            <w:pPr>
              <w:jc w:val="center"/>
            </w:pPr>
            <w:r>
              <w:t>Below 6GHz</w:t>
            </w:r>
          </w:p>
        </w:tc>
        <w:tc>
          <w:tcPr>
            <w:tcW w:w="2467" w:type="dxa"/>
            <w:vAlign w:val="bottom"/>
          </w:tcPr>
          <w:p w14:paraId="3CA573AF" w14:textId="77777777" w:rsidR="0017699D" w:rsidRDefault="0017699D" w:rsidP="004E74AD">
            <w:pPr>
              <w:jc w:val="center"/>
            </w:pPr>
            <w:r>
              <w:t>Above 6GHz</w:t>
            </w:r>
          </w:p>
        </w:tc>
        <w:tc>
          <w:tcPr>
            <w:tcW w:w="2468" w:type="dxa"/>
            <w:tcMar>
              <w:top w:w="58" w:type="dxa"/>
              <w:left w:w="115" w:type="dxa"/>
              <w:right w:w="115" w:type="dxa"/>
            </w:tcMar>
            <w:vAlign w:val="bottom"/>
          </w:tcPr>
          <w:p w14:paraId="3253D817" w14:textId="77777777" w:rsidR="0017699D" w:rsidRDefault="0017699D" w:rsidP="004E74AD">
            <w:pPr>
              <w:jc w:val="center"/>
            </w:pPr>
            <w:r>
              <w:t>Below 6GHz</w:t>
            </w:r>
          </w:p>
        </w:tc>
      </w:tr>
      <w:tr w:rsidR="0017699D" w14:paraId="2F518192" w14:textId="77777777" w:rsidTr="004E74AD">
        <w:trPr>
          <w:jc w:val="center"/>
        </w:trPr>
        <w:tc>
          <w:tcPr>
            <w:tcW w:w="2467" w:type="dxa"/>
            <w:shd w:val="clear" w:color="auto" w:fill="F2F2F2" w:themeFill="background1" w:themeFillShade="F2"/>
            <w:tcMar>
              <w:top w:w="58" w:type="dxa"/>
              <w:left w:w="115" w:type="dxa"/>
              <w:right w:w="115" w:type="dxa"/>
            </w:tcMar>
            <w:vAlign w:val="bottom"/>
          </w:tcPr>
          <w:p w14:paraId="6E7A797D" w14:textId="77777777" w:rsidR="0017699D" w:rsidRDefault="0017699D" w:rsidP="004E74AD">
            <w:pPr>
              <w:jc w:val="center"/>
            </w:pPr>
            <w:r>
              <w:t>Subcarrier spacing</w:t>
            </w:r>
          </w:p>
        </w:tc>
        <w:tc>
          <w:tcPr>
            <w:tcW w:w="2467" w:type="dxa"/>
            <w:tcMar>
              <w:top w:w="58" w:type="dxa"/>
              <w:left w:w="115" w:type="dxa"/>
              <w:right w:w="115" w:type="dxa"/>
            </w:tcMar>
            <w:vAlign w:val="bottom"/>
          </w:tcPr>
          <w:p w14:paraId="6B939962" w14:textId="77777777" w:rsidR="0017699D" w:rsidRDefault="0017699D" w:rsidP="004E74AD">
            <w:pPr>
              <w:jc w:val="center"/>
            </w:pPr>
            <w:r>
              <w:t>30kHz</w:t>
            </w:r>
          </w:p>
        </w:tc>
        <w:tc>
          <w:tcPr>
            <w:tcW w:w="2467" w:type="dxa"/>
            <w:vAlign w:val="bottom"/>
          </w:tcPr>
          <w:p w14:paraId="187030E0" w14:textId="77777777" w:rsidR="0017699D" w:rsidRDefault="0017699D" w:rsidP="004E74AD">
            <w:pPr>
              <w:jc w:val="center"/>
            </w:pPr>
            <w:r>
              <w:t>120kHz</w:t>
            </w:r>
          </w:p>
        </w:tc>
        <w:tc>
          <w:tcPr>
            <w:tcW w:w="2468" w:type="dxa"/>
            <w:tcMar>
              <w:top w:w="58" w:type="dxa"/>
              <w:left w:w="115" w:type="dxa"/>
              <w:right w:w="115" w:type="dxa"/>
            </w:tcMar>
            <w:vAlign w:val="bottom"/>
          </w:tcPr>
          <w:p w14:paraId="230FC6FC" w14:textId="77777777" w:rsidR="0017699D" w:rsidRDefault="0017699D" w:rsidP="004E74AD">
            <w:pPr>
              <w:jc w:val="center"/>
            </w:pPr>
            <w:r>
              <w:t>15kHz</w:t>
            </w:r>
          </w:p>
        </w:tc>
      </w:tr>
      <w:tr w:rsidR="0017699D" w14:paraId="622C76E9" w14:textId="77777777" w:rsidTr="004E74AD">
        <w:trPr>
          <w:jc w:val="center"/>
        </w:trPr>
        <w:tc>
          <w:tcPr>
            <w:tcW w:w="2467" w:type="dxa"/>
            <w:shd w:val="clear" w:color="auto" w:fill="F2F2F2" w:themeFill="background1" w:themeFillShade="F2"/>
            <w:tcMar>
              <w:top w:w="58" w:type="dxa"/>
              <w:left w:w="115" w:type="dxa"/>
              <w:right w:w="115" w:type="dxa"/>
            </w:tcMar>
            <w:vAlign w:val="bottom"/>
          </w:tcPr>
          <w:p w14:paraId="64E49794" w14:textId="77777777" w:rsidR="0017699D" w:rsidRPr="007F0DCC" w:rsidRDefault="0017699D" w:rsidP="004E74AD">
            <w:pPr>
              <w:jc w:val="center"/>
            </w:pPr>
            <w:r>
              <w:t>SS block b</w:t>
            </w:r>
            <w:r w:rsidRPr="007F0DCC">
              <w:t>and</w:t>
            </w:r>
            <w:r>
              <w:t>width</w:t>
            </w:r>
          </w:p>
        </w:tc>
        <w:tc>
          <w:tcPr>
            <w:tcW w:w="2467" w:type="dxa"/>
            <w:tcMar>
              <w:top w:w="58" w:type="dxa"/>
              <w:left w:w="115" w:type="dxa"/>
              <w:right w:w="115" w:type="dxa"/>
            </w:tcMar>
            <w:vAlign w:val="bottom"/>
          </w:tcPr>
          <w:p w14:paraId="3097E4EE" w14:textId="77777777" w:rsidR="0017699D" w:rsidRPr="007F0DCC" w:rsidRDefault="0017699D" w:rsidP="004E74AD">
            <w:pPr>
              <w:jc w:val="center"/>
            </w:pPr>
            <w:r>
              <w:t>4.32</w:t>
            </w:r>
            <w:r w:rsidRPr="007F0DCC">
              <w:t>MHz</w:t>
            </w:r>
          </w:p>
        </w:tc>
        <w:tc>
          <w:tcPr>
            <w:tcW w:w="2467" w:type="dxa"/>
            <w:vAlign w:val="bottom"/>
          </w:tcPr>
          <w:p w14:paraId="4E3641F9" w14:textId="77777777" w:rsidR="0017699D" w:rsidRPr="004C2B7F" w:rsidRDefault="0017699D" w:rsidP="004E74AD">
            <w:pPr>
              <w:jc w:val="center"/>
            </w:pPr>
            <w:r>
              <w:t>17.28</w:t>
            </w:r>
            <w:r w:rsidRPr="004C2B7F">
              <w:t>MHz</w:t>
            </w:r>
          </w:p>
        </w:tc>
        <w:tc>
          <w:tcPr>
            <w:tcW w:w="2468" w:type="dxa"/>
            <w:tcMar>
              <w:top w:w="58" w:type="dxa"/>
              <w:left w:w="115" w:type="dxa"/>
              <w:right w:w="115" w:type="dxa"/>
            </w:tcMar>
            <w:vAlign w:val="bottom"/>
          </w:tcPr>
          <w:p w14:paraId="128DBA30" w14:textId="77777777" w:rsidR="0017699D" w:rsidRPr="007F0DCC" w:rsidRDefault="0017699D" w:rsidP="004E74AD">
            <w:pPr>
              <w:jc w:val="center"/>
            </w:pPr>
            <w:r>
              <w:t>2.16MHz</w:t>
            </w:r>
          </w:p>
        </w:tc>
      </w:tr>
    </w:tbl>
    <w:p w14:paraId="0C05D7F3" w14:textId="77777777" w:rsidR="0017699D" w:rsidRPr="0017699D" w:rsidRDefault="0017699D" w:rsidP="0017699D"/>
    <w:p w14:paraId="28D87BA6" w14:textId="3BF413A1" w:rsidR="00231A9A" w:rsidRDefault="00EC36CE" w:rsidP="00045529">
      <w:pPr>
        <w:pStyle w:val="Heading2"/>
      </w:pPr>
      <w:r>
        <w:t>NR-PSS design</w:t>
      </w:r>
    </w:p>
    <w:p w14:paraId="7AAC1E27" w14:textId="03CFE0A1" w:rsidR="00EB379D" w:rsidRDefault="00C1302F" w:rsidP="0012341C">
      <w:r>
        <w:t>In our previous contributions</w:t>
      </w:r>
      <w:r w:rsidR="007119A4" w:rsidRPr="007119A4">
        <w:rPr>
          <w:vertAlign w:val="superscript"/>
        </w:rPr>
        <w:fldChar w:fldCharType="begin"/>
      </w:r>
      <w:r w:rsidR="007119A4" w:rsidRPr="007119A4">
        <w:rPr>
          <w:vertAlign w:val="superscript"/>
        </w:rPr>
        <w:instrText xml:space="preserve"> REF _Ref477784205 \r \h </w:instrText>
      </w:r>
      <w:r w:rsidR="007119A4">
        <w:rPr>
          <w:vertAlign w:val="superscript"/>
        </w:rPr>
        <w:instrText xml:space="preserve"> \* MERGEFORMAT </w:instrText>
      </w:r>
      <w:r w:rsidR="007119A4" w:rsidRPr="007119A4">
        <w:rPr>
          <w:vertAlign w:val="superscript"/>
        </w:rPr>
      </w:r>
      <w:r w:rsidR="007119A4" w:rsidRPr="007119A4">
        <w:rPr>
          <w:vertAlign w:val="superscript"/>
        </w:rPr>
        <w:fldChar w:fldCharType="separate"/>
      </w:r>
      <w:r w:rsidR="007119A4" w:rsidRPr="007119A4">
        <w:rPr>
          <w:vertAlign w:val="superscript"/>
        </w:rPr>
        <w:t>[2]</w:t>
      </w:r>
      <w:r w:rsidR="007119A4" w:rsidRPr="007119A4">
        <w:rPr>
          <w:vertAlign w:val="superscript"/>
        </w:rPr>
        <w:fldChar w:fldCharType="end"/>
      </w:r>
      <w:r w:rsidR="007119A4">
        <w:rPr>
          <w:vertAlign w:val="superscript"/>
        </w:rPr>
        <w:fldChar w:fldCharType="begin"/>
      </w:r>
      <w:r w:rsidR="007119A4">
        <w:rPr>
          <w:vertAlign w:val="superscript"/>
        </w:rPr>
        <w:instrText xml:space="preserve"> REF _Ref477784327 \r \h </w:instrText>
      </w:r>
      <w:r w:rsidR="007119A4">
        <w:rPr>
          <w:vertAlign w:val="superscript"/>
        </w:rPr>
      </w:r>
      <w:r w:rsidR="007119A4">
        <w:rPr>
          <w:vertAlign w:val="superscript"/>
        </w:rPr>
        <w:fldChar w:fldCharType="separate"/>
      </w:r>
      <w:r w:rsidR="007119A4">
        <w:rPr>
          <w:vertAlign w:val="superscript"/>
        </w:rPr>
        <w:t>[3]</w:t>
      </w:r>
      <w:r w:rsidR="007119A4">
        <w:rPr>
          <w:vertAlign w:val="superscript"/>
        </w:rPr>
        <w:fldChar w:fldCharType="end"/>
      </w:r>
      <w:r>
        <w:t xml:space="preserve">, we proposed a NR-PSS sequence design, constructed by interleaved </w:t>
      </w:r>
      <w:r w:rsidR="0012341C">
        <w:t xml:space="preserve">two </w:t>
      </w:r>
      <w:r>
        <w:t xml:space="preserve">conjugated </w:t>
      </w:r>
      <w:r w:rsidR="0012341C">
        <w:t>ZC sequences</w:t>
      </w:r>
      <w:r>
        <w:t xml:space="preserve"> with</w:t>
      </w:r>
      <w:r w:rsidR="0012341C">
        <w:t xml:space="preserve"> the </w:t>
      </w:r>
      <w:r w:rsidR="007119A4">
        <w:t>unique</w:t>
      </w:r>
      <w:r w:rsidR="0012341C">
        <w:t xml:space="preserve"> root </w:t>
      </w:r>
      <w:r>
        <w:t>index</w:t>
      </w:r>
      <w:r w:rsidR="0012341C">
        <w:t xml:space="preserve">. </w:t>
      </w:r>
      <w:r w:rsidR="00EB379D">
        <w:t xml:space="preserve">In this contribution, we continue to explain the design according to the agreement in the email discussion. </w:t>
      </w:r>
    </w:p>
    <w:p w14:paraId="15BA7770" w14:textId="239AB62E" w:rsidR="00EB379D" w:rsidRDefault="00EB379D" w:rsidP="00EB379D">
      <w:pPr>
        <w:pStyle w:val="Heading3"/>
      </w:pPr>
      <w:r>
        <w:t>Sequence generation</w:t>
      </w:r>
    </w:p>
    <w:p w14:paraId="0A2DCFEC" w14:textId="6E6F285C" w:rsidR="00EB379D" w:rsidRDefault="00EB379D" w:rsidP="0012341C">
      <w:r>
        <w:t xml:space="preserve">The </w:t>
      </w:r>
      <w:r w:rsidR="00B10BA8">
        <w:t xml:space="preserve">proposed </w:t>
      </w:r>
      <w:r w:rsidR="00252100">
        <w:t xml:space="preserve">NR-PSS </w:t>
      </w:r>
      <w:r>
        <w:t xml:space="preserve">sequence is generated from </w:t>
      </w:r>
      <w:r w:rsidR="00B10BA8">
        <w:t xml:space="preserve">the </w:t>
      </w:r>
      <w:r>
        <w:t>interleaved two conjugated ZC sequences as</w:t>
      </w:r>
    </w:p>
    <w:p w14:paraId="2D8A64D7" w14:textId="43626BB8" w:rsidR="00EB379D" w:rsidRDefault="00655173" w:rsidP="00EB379D">
      <w:pPr>
        <w:jc w:val="center"/>
      </w:pP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r>
          <m:rPr>
            <m:sty m:val="p"/>
          </m:rPr>
          <w:rPr>
            <w:rFonts w:ascii="Cambria Math" w:hAnsi="Cambria Math"/>
            <w:lang w:val="en-US"/>
          </w:rPr>
          <m:t>exp</m:t>
        </m:r>
        <m:d>
          <m:dPr>
            <m:begChr m:val="["/>
            <m:endChr m:val="]"/>
            <m:ctrlPr>
              <w:rPr>
                <w:rFonts w:ascii="Cambria Math" w:hAnsi="Cambria Math"/>
                <w:i/>
                <w:iCs/>
                <w:lang w:val="en-US"/>
              </w:rPr>
            </m:ctrlPr>
          </m:dPr>
          <m:e>
            <m:sSup>
              <m:sSupPr>
                <m:ctrlPr>
                  <w:rPr>
                    <w:rFonts w:ascii="Cambria Math" w:hAnsi="Cambria Math"/>
                    <w:i/>
                    <w:iCs/>
                    <w:lang w:val="en-US"/>
                  </w:rPr>
                </m:ctrlPr>
              </m:sSupPr>
              <m:e>
                <m:r>
                  <w:rPr>
                    <w:rFonts w:ascii="Cambria Math" w:hAnsi="Cambria Math"/>
                    <w:lang w:val="en-US"/>
                  </w:rPr>
                  <m:t>(-1)</m:t>
                </m:r>
              </m:e>
              <m:sup>
                <m:r>
                  <w:rPr>
                    <w:rFonts w:ascii="Cambria Math" w:hAnsi="Cambria Math"/>
                    <w:lang w:val="en-US"/>
                  </w:rPr>
                  <m:t>n</m:t>
                </m:r>
              </m:sup>
            </m:sSup>
            <m:r>
              <w:rPr>
                <w:rFonts w:ascii="Cambria Math" w:hAnsi="Cambria Math"/>
                <w:lang w:val="en-US"/>
              </w:rPr>
              <m:t>∙j</m:t>
            </m:r>
            <m:f>
              <m:fPr>
                <m:ctrlPr>
                  <w:rPr>
                    <w:rFonts w:ascii="Cambria Math" w:hAnsi="Cambria Math"/>
                    <w:i/>
                    <w:iCs/>
                    <w:lang w:val="en-US"/>
                  </w:rPr>
                </m:ctrlPr>
              </m:fPr>
              <m:num>
                <m:r>
                  <w:rPr>
                    <w:rFonts w:ascii="Cambria Math" w:hAnsi="Cambria Math"/>
                    <w:lang w:val="en-US"/>
                  </w:rPr>
                  <m:t>π∙u∙</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+1)</m:t>
                </m:r>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PSS</m:t>
                    </m:r>
                  </m:sub>
                </m:sSub>
                <m:r>
                  <w:rPr>
                    <w:rFonts w:ascii="Cambria Math" w:hAnsi="Cambria Math"/>
                    <w:lang w:val="en-US"/>
                  </w:rPr>
                  <m:t>/2</m:t>
                </m:r>
              </m:den>
            </m:f>
          </m:e>
        </m:d>
        <m:r>
          <w:rPr>
            <w:rFonts w:ascii="Cambria Math" w:hAnsi="Cambria Math"/>
            <w:lang w:val="en-US"/>
          </w:rPr>
          <m:t>, n=0, 1, ⋯,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PSS</m:t>
            </m:r>
          </m:sub>
        </m:sSub>
        <m:r>
          <w:rPr>
            <w:rFonts w:ascii="Cambria Math" w:hAnsi="Cambria Math"/>
            <w:lang w:val="en-US"/>
          </w:rPr>
          <m:t>-1</m:t>
        </m:r>
      </m:oMath>
      <w:r w:rsidR="00EB379D">
        <w:rPr>
          <w:lang w:val="en-US"/>
        </w:rPr>
        <w:t>,</w:t>
      </w:r>
    </w:p>
    <w:p w14:paraId="0A2D22B8" w14:textId="2A596F20" w:rsidR="00CD1C30" w:rsidRDefault="00EB379D" w:rsidP="0012341C">
      <w:r>
        <w:t xml:space="preserve">where </w:t>
      </w:r>
      <m:oMath>
        <m:r>
          <w:rPr>
            <w:rFonts w:ascii="Cambria Math" w:hAnsi="Cambria Math"/>
          </w:rPr>
          <m:t>u</m:t>
        </m:r>
      </m:oMath>
      <w:r>
        <w:t xml:space="preserve"> is the root index</w:t>
      </w:r>
      <w:r w:rsidR="00227C79">
        <w:t xml:space="preserve"> and</w:t>
      </w:r>
      <w:r>
        <w:t xml:space="preserve"> </w:t>
      </w:r>
      <m:oMath>
        <m:sSub>
          <m:sSubPr>
            <m:ctrlPr>
              <w:rPr>
                <w:rFonts w:ascii="Cambria Math" w:hAnsi="Cambria Math"/>
                <w:i/>
              </w:rPr>
            </m:ctrlPr>
          </m:sSubPr>
          <m:e>
            <m:r>
              <w:rPr>
                <w:rFonts w:ascii="Cambria Math" w:hAnsi="Cambria Math"/>
              </w:rPr>
              <m:t>N</m:t>
            </m:r>
          </m:e>
          <m:sub>
            <m:r>
              <w:rPr>
                <w:rFonts w:ascii="Cambria Math" w:hAnsi="Cambria Math"/>
              </w:rPr>
              <m:t>PSS</m:t>
            </m:r>
          </m:sub>
        </m:sSub>
      </m:oMath>
      <w:r>
        <w:t xml:space="preserve"> is the </w:t>
      </w:r>
      <w:r w:rsidR="00192D6E">
        <w:t xml:space="preserve">total </w:t>
      </w:r>
      <w:r>
        <w:t>sequence</w:t>
      </w:r>
      <w:r w:rsidRPr="00EB379D">
        <w:t xml:space="preserve"> </w:t>
      </w:r>
      <w:r>
        <w:t xml:space="preserve">length. </w:t>
      </w:r>
      <w:r w:rsidR="00B10BA8">
        <w:t xml:space="preserve">In this design, the length should be an even number because of the construction. </w:t>
      </w:r>
      <w:r w:rsidR="006968F1">
        <w:t>As discussed and further evaluation in the following section, t</w:t>
      </w:r>
      <w:r w:rsidR="00C1475A">
        <w:t xml:space="preserve">he </w:t>
      </w:r>
      <w:r w:rsidR="006968F1">
        <w:t xml:space="preserve">main </w:t>
      </w:r>
      <w:r w:rsidR="00C1475A">
        <w:t>advantage of this sequence is the robustness with the large frequency off</w:t>
      </w:r>
      <w:r w:rsidR="00C2795C">
        <w:t>set</w:t>
      </w:r>
      <w:r w:rsidR="006968F1">
        <w:t xml:space="preserve"> and simple construction</w:t>
      </w:r>
      <w:r w:rsidR="00C2795C">
        <w:t xml:space="preserve">, </w:t>
      </w:r>
      <w:r w:rsidR="006968F1">
        <w:t xml:space="preserve">compared with the original ZC sequence, </w:t>
      </w:r>
      <w:r w:rsidR="00C2795C">
        <w:t>which would result</w:t>
      </w:r>
      <w:r w:rsidR="00C1475A">
        <w:t xml:space="preserve"> in the </w:t>
      </w:r>
      <w:r w:rsidR="006968F1">
        <w:t xml:space="preserve">time and frequency </w:t>
      </w:r>
      <w:r w:rsidR="00C1475A" w:rsidRPr="00C1475A">
        <w:t>ambiguous</w:t>
      </w:r>
      <w:r w:rsidR="00C1475A">
        <w:t xml:space="preserve"> detection.</w:t>
      </w:r>
      <w:r w:rsidR="00FA5A45">
        <w:t xml:space="preserve"> Another advantage of this design is that the interleaving order can also be used to carrier 1-bit information.</w:t>
      </w:r>
    </w:p>
    <w:p w14:paraId="155C1CE8" w14:textId="201F8FBF" w:rsidR="00C1475A" w:rsidRPr="00FF7DD0" w:rsidRDefault="00C1475A" w:rsidP="00C1475A">
      <w:pPr>
        <w:pStyle w:val="Proposal"/>
      </w:pPr>
      <w:bookmarkStart w:id="19" w:name="_Toc477793141"/>
      <w:bookmarkStart w:id="20" w:name="_Toc478053192"/>
      <w:bookmarkStart w:id="21" w:name="_Toc478139840"/>
      <w:bookmarkStart w:id="22" w:name="_Toc478507863"/>
      <w:bookmarkStart w:id="23" w:name="_Toc478507872"/>
      <w:bookmarkStart w:id="24" w:name="_Toc478508132"/>
      <w:bookmarkStart w:id="25" w:name="_Toc478508205"/>
      <w:bookmarkStart w:id="26" w:name="_Toc478508411"/>
      <w:r w:rsidRPr="00C05B41">
        <w:rPr>
          <w:lang w:val="en-US"/>
        </w:rPr>
        <w:t xml:space="preserve">A sequence constructed by interleaved two </w:t>
      </w:r>
      <w:r>
        <w:rPr>
          <w:lang w:val="en-US"/>
        </w:rPr>
        <w:t xml:space="preserve">conjugated </w:t>
      </w:r>
      <w:r w:rsidRPr="00C05B41">
        <w:rPr>
          <w:lang w:val="en-US"/>
        </w:rPr>
        <w:t xml:space="preserve">ZC sequences is proposed as the NR-PSS sequence </w:t>
      </w:r>
      <w:r w:rsidR="0048156D">
        <w:rPr>
          <w:lang w:val="en-US"/>
        </w:rPr>
        <w:t xml:space="preserve">to give </w:t>
      </w:r>
      <w:r w:rsidRPr="00C05B41">
        <w:rPr>
          <w:lang w:val="en-US"/>
        </w:rPr>
        <w:t xml:space="preserve">robustness with large </w:t>
      </w:r>
      <w:r w:rsidR="00EC7C45">
        <w:rPr>
          <w:lang w:val="en-US"/>
        </w:rPr>
        <w:t xml:space="preserve">initial </w:t>
      </w:r>
      <w:r w:rsidRPr="00C05B41">
        <w:rPr>
          <w:lang w:val="en-US"/>
        </w:rPr>
        <w:t>frequency offset</w:t>
      </w:r>
      <w:bookmarkEnd w:id="19"/>
      <w:bookmarkEnd w:id="20"/>
      <w:bookmarkEnd w:id="21"/>
      <w:bookmarkEnd w:id="22"/>
      <w:bookmarkEnd w:id="23"/>
      <w:bookmarkEnd w:id="24"/>
      <w:bookmarkEnd w:id="25"/>
      <w:bookmarkEnd w:id="26"/>
    </w:p>
    <w:p w14:paraId="126C3345" w14:textId="192A7709" w:rsidR="00C06AF0" w:rsidRDefault="00C06AF0" w:rsidP="00C06AF0">
      <w:pPr>
        <w:pStyle w:val="Heading3"/>
      </w:pPr>
      <w:r>
        <w:t>Mapping to resource element</w:t>
      </w:r>
      <w:r w:rsidR="00D0094D">
        <w:t>s</w:t>
      </w:r>
    </w:p>
    <w:p w14:paraId="6C75835C" w14:textId="0FA2012D" w:rsidR="00CF6F93" w:rsidRDefault="00120250" w:rsidP="0012341C">
      <w:r>
        <w:t xml:space="preserve">In </w:t>
      </w:r>
      <w:r>
        <w:fldChar w:fldCharType="begin"/>
      </w:r>
      <w:r>
        <w:instrText xml:space="preserve"> REF _Ref477611958 \h </w:instrText>
      </w:r>
      <w:r>
        <w:fldChar w:fldCharType="separate"/>
      </w:r>
      <w:r>
        <w:t xml:space="preserve">Table </w:t>
      </w:r>
      <w:r>
        <w:rPr>
          <w:noProof/>
        </w:rPr>
        <w:t>1</w:t>
      </w:r>
      <w:r>
        <w:fldChar w:fldCharType="end"/>
      </w:r>
      <w:r>
        <w:t>, we propose 4.32MHz and 17.28MHz for 30kHz and 120kHz subcarrier spacing values, respectively</w:t>
      </w:r>
      <w:r w:rsidR="00C30C90">
        <w:t>, which means t</w:t>
      </w:r>
      <w:r>
        <w:t xml:space="preserve">he </w:t>
      </w:r>
      <w:r w:rsidR="00C30C90">
        <w:t xml:space="preserve">total </w:t>
      </w:r>
      <w:r>
        <w:t xml:space="preserve">number of subcarriers reserved for NR-SS </w:t>
      </w:r>
      <w:r w:rsidR="00192D6E">
        <w:t xml:space="preserve">in </w:t>
      </w:r>
      <w:r>
        <w:t xml:space="preserve">is </w:t>
      </w:r>
      <w:r w:rsidR="00C30C90">
        <w:t>144.</w:t>
      </w:r>
      <w:r>
        <w:t xml:space="preserve"> </w:t>
      </w:r>
      <w:r w:rsidR="00C30C90">
        <w:t xml:space="preserve">Thus, </w:t>
      </w:r>
      <w:r>
        <w:t>the sequence length</w:t>
      </w:r>
      <w:r w:rsidR="00C30C90">
        <w:t>,</w:t>
      </w:r>
      <w:r>
        <w:t xml:space="preserve"> </w:t>
      </w:r>
      <m:oMath>
        <m:sSub>
          <m:sSubPr>
            <m:ctrlPr>
              <w:rPr>
                <w:rFonts w:ascii="Cambria Math" w:hAnsi="Cambria Math"/>
                <w:i/>
              </w:rPr>
            </m:ctrlPr>
          </m:sSubPr>
          <m:e>
            <m:r>
              <w:rPr>
                <w:rFonts w:ascii="Cambria Math" w:hAnsi="Cambria Math"/>
              </w:rPr>
              <m:t>N</m:t>
            </m:r>
          </m:e>
          <m:sub>
            <m:r>
              <w:rPr>
                <w:rFonts w:ascii="Cambria Math" w:hAnsi="Cambria Math"/>
              </w:rPr>
              <m:t>PSS</m:t>
            </m:r>
          </m:sub>
        </m:sSub>
      </m:oMath>
      <w:r w:rsidR="00C30C90">
        <w:t xml:space="preserve">, </w:t>
      </w:r>
      <w:r w:rsidR="00C301EB">
        <w:t>should be less than 144.</w:t>
      </w:r>
      <w:r>
        <w:t xml:space="preserve"> </w:t>
      </w:r>
      <w:r w:rsidR="00C301EB">
        <w:t xml:space="preserve">In this design, we </w:t>
      </w:r>
      <w:r>
        <w:t>select 126</w:t>
      </w:r>
      <w:r w:rsidR="00C301EB">
        <w:t xml:space="preserve"> as the sequence length, which means t</w:t>
      </w:r>
      <w:r w:rsidR="00C30C90">
        <w:t xml:space="preserve">he length of </w:t>
      </w:r>
      <w:r w:rsidR="00C301EB">
        <w:t>either</w:t>
      </w:r>
      <w:r w:rsidR="00C30C90">
        <w:t xml:space="preserve"> component </w:t>
      </w:r>
      <w:r w:rsidR="00C301EB">
        <w:t xml:space="preserve">ZC </w:t>
      </w:r>
      <w:r w:rsidR="00C30C90">
        <w:t xml:space="preserve">sequence is 63, which is aligned with the ZC sequence in LTE. </w:t>
      </w:r>
    </w:p>
    <w:p w14:paraId="040941E9" w14:textId="4C307E9A" w:rsidR="00097D27" w:rsidRDefault="000D7EF8" w:rsidP="0012341C">
      <w:pPr>
        <w:pStyle w:val="Proposal"/>
      </w:pPr>
      <w:bookmarkStart w:id="27" w:name="_Toc477793142"/>
      <w:bookmarkStart w:id="28" w:name="_Toc478053193"/>
      <w:bookmarkStart w:id="29" w:name="_Toc478139841"/>
      <w:bookmarkStart w:id="30" w:name="_Toc478507864"/>
      <w:bookmarkStart w:id="31" w:name="_Toc478507873"/>
      <w:bookmarkStart w:id="32" w:name="_Toc478508133"/>
      <w:bookmarkStart w:id="33" w:name="_Toc478508206"/>
      <w:bookmarkStart w:id="34" w:name="_Toc478508412"/>
      <w:r>
        <w:rPr>
          <w:lang w:val="en-US"/>
        </w:rPr>
        <w:t xml:space="preserve">A </w:t>
      </w:r>
      <w:r w:rsidR="00097D27">
        <w:rPr>
          <w:lang w:val="en-US"/>
        </w:rPr>
        <w:t>NR-PSS sequence</w:t>
      </w:r>
      <w:r w:rsidRPr="000D7EF8">
        <w:rPr>
          <w:lang w:val="en-US"/>
        </w:rPr>
        <w:t xml:space="preserve"> </w:t>
      </w:r>
      <w:r>
        <w:rPr>
          <w:lang w:val="en-US"/>
        </w:rPr>
        <w:t>length of 126 is proposed</w:t>
      </w:r>
      <w:r w:rsidR="00097D27">
        <w:rPr>
          <w:lang w:val="en-US"/>
        </w:rPr>
        <w:t>.</w:t>
      </w:r>
      <w:bookmarkEnd w:id="27"/>
      <w:bookmarkEnd w:id="28"/>
      <w:bookmarkEnd w:id="29"/>
      <w:bookmarkEnd w:id="30"/>
      <w:bookmarkEnd w:id="31"/>
      <w:bookmarkEnd w:id="32"/>
      <w:bookmarkEnd w:id="33"/>
      <w:bookmarkEnd w:id="34"/>
      <w:r w:rsidR="00097D27">
        <w:rPr>
          <w:lang w:val="en-US"/>
        </w:rPr>
        <w:t xml:space="preserve">  </w:t>
      </w:r>
    </w:p>
    <w:p w14:paraId="07A32693" w14:textId="6901AB87" w:rsidR="00C06AF0" w:rsidRDefault="00CF6F93" w:rsidP="0012341C">
      <w:r>
        <w:t>The mapping from the sequence to the resource elements is</w:t>
      </w:r>
      <w:r w:rsidR="00120250">
        <w:t xml:space="preserve"> shown in </w:t>
      </w:r>
      <w:r w:rsidR="00C30C90">
        <w:fldChar w:fldCharType="begin"/>
      </w:r>
      <w:r w:rsidR="00C30C90">
        <w:instrText xml:space="preserve"> REF _Ref477612414 \h </w:instrText>
      </w:r>
      <w:r w:rsidR="00C30C90">
        <w:fldChar w:fldCharType="separate"/>
      </w:r>
      <w:r w:rsidR="00C30C90">
        <w:t xml:space="preserve">Figure </w:t>
      </w:r>
      <w:r w:rsidR="00C30C90">
        <w:rPr>
          <w:noProof/>
        </w:rPr>
        <w:t>1</w:t>
      </w:r>
      <w:r w:rsidR="00C30C90">
        <w:fldChar w:fldCharType="end"/>
      </w:r>
      <w:r>
        <w:t xml:space="preserve">, where the </w:t>
      </w:r>
      <w:r w:rsidR="00592746">
        <w:t>nine</w:t>
      </w:r>
      <w:r>
        <w:t xml:space="preserve"> subcarriers on both sides of the </w:t>
      </w:r>
      <w:r w:rsidR="00592746">
        <w:t xml:space="preserve">NR-SS </w:t>
      </w:r>
      <w:r>
        <w:t xml:space="preserve">band are reserved </w:t>
      </w:r>
      <w:r w:rsidR="008014E3">
        <w:t xml:space="preserve">and not used for transmission, and the NR-PSS sequence is mapped to the centre 126 subcarriers. </w:t>
      </w:r>
      <w:r w:rsidR="00592746">
        <w:t xml:space="preserve">The ZC sequence with the root index </w:t>
      </w:r>
      <m:oMath>
        <m:r>
          <w:rPr>
            <w:rFonts w:ascii="Cambria Math" w:hAnsi="Cambria Math"/>
          </w:rPr>
          <m:t>u</m:t>
        </m:r>
      </m:oMath>
      <w:r w:rsidR="00592746">
        <w:t xml:space="preserve"> is allocated on the purple subcarriers, and the conjugated sequence is allocated on the block subcarriers. </w:t>
      </w:r>
    </w:p>
    <w:p w14:paraId="47C93817" w14:textId="77777777" w:rsidR="00C30C90" w:rsidRDefault="00120250" w:rsidP="00C30C90">
      <w:pPr>
        <w:keepNext/>
        <w:jc w:val="center"/>
      </w:pPr>
      <w:r>
        <w:rPr>
          <w:noProof/>
          <w:lang w:val="en-US" w:eastAsia="en-US"/>
        </w:rPr>
        <w:drawing>
          <wp:inline distT="0" distB="0" distL="0" distR="0" wp14:anchorId="3A017E88" wp14:editId="1B48FA31">
            <wp:extent cx="5499100" cy="6857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NR-PSS RE mappin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22223" cy="688630"/>
                    </a:xfrm>
                    <a:prstGeom prst="rect">
                      <a:avLst/>
                    </a:prstGeom>
                  </pic:spPr>
                </pic:pic>
              </a:graphicData>
            </a:graphic>
          </wp:inline>
        </w:drawing>
      </w:r>
    </w:p>
    <w:p w14:paraId="6CE18202" w14:textId="6E7D3E58" w:rsidR="00120250" w:rsidRDefault="00C30C90" w:rsidP="00C30C90">
      <w:pPr>
        <w:pStyle w:val="Caption"/>
      </w:pPr>
      <w:bookmarkStart w:id="35" w:name="_Ref477612414"/>
      <w:r>
        <w:t xml:space="preserve">Figure </w:t>
      </w:r>
      <w:r>
        <w:fldChar w:fldCharType="begin"/>
      </w:r>
      <w:r>
        <w:instrText xml:space="preserve"> SEQ Figure \* ARABIC </w:instrText>
      </w:r>
      <w:r>
        <w:fldChar w:fldCharType="separate"/>
      </w:r>
      <w:r w:rsidR="002A0674">
        <w:rPr>
          <w:noProof/>
        </w:rPr>
        <w:t>1</w:t>
      </w:r>
      <w:r>
        <w:fldChar w:fldCharType="end"/>
      </w:r>
      <w:bookmarkEnd w:id="35"/>
      <w:r>
        <w:t xml:space="preserve"> NR-PSS resource </w:t>
      </w:r>
      <w:r w:rsidR="00192D6E">
        <w:t xml:space="preserve">elements </w:t>
      </w:r>
      <w:r>
        <w:t>mapping</w:t>
      </w:r>
    </w:p>
    <w:p w14:paraId="5D4DC00B" w14:textId="17E21315" w:rsidR="0012341C" w:rsidRDefault="008014E3" w:rsidP="0012341C">
      <w:r>
        <w:t xml:space="preserve">The detailed mapping to the resource element </w:t>
      </w:r>
      <m:oMath>
        <m:r>
          <w:rPr>
            <w:rFonts w:ascii="Cambria Math" w:hAnsi="Cambria Math"/>
          </w:rPr>
          <m:t>(k,l)</m:t>
        </m:r>
      </m:oMath>
      <w:r>
        <w:t xml:space="preserve"> is expressed as below</w:t>
      </w:r>
    </w:p>
    <w:p w14:paraId="78FBEEA0" w14:textId="45715464" w:rsidR="007E4AD5" w:rsidRPr="007E4AD5" w:rsidRDefault="00655173" w:rsidP="007E4AD5">
      <w:pPr>
        <w:ind w:left="2835" w:firstLine="567"/>
      </w:pPr>
      <m:oMath>
        <m:sSub>
          <m:sSubPr>
            <m:ctrlPr>
              <w:rPr>
                <w:rFonts w:ascii="Cambria Math" w:hAnsi="Cambria Math"/>
                <w:i/>
              </w:rPr>
            </m:ctrlPr>
          </m:sSubPr>
          <m:e>
            <m:r>
              <w:rPr>
                <w:rFonts w:ascii="Cambria Math" w:hAnsi="Cambria Math"/>
              </w:rPr>
              <m:t>a</m:t>
            </m:r>
          </m:e>
          <m:sub>
            <m:r>
              <w:rPr>
                <w:rFonts w:ascii="Cambria Math" w:hAnsi="Cambria Math"/>
              </w:rPr>
              <m:t>k,l</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u</m:t>
            </m:r>
          </m:sub>
        </m:sSub>
        <m:d>
          <m:dPr>
            <m:ctrlPr>
              <w:rPr>
                <w:rFonts w:ascii="Cambria Math" w:hAnsi="Cambria Math"/>
                <w:i/>
              </w:rPr>
            </m:ctrlPr>
          </m:dPr>
          <m:e>
            <m:r>
              <w:rPr>
                <w:rFonts w:ascii="Cambria Math" w:hAnsi="Cambria Math"/>
              </w:rPr>
              <m:t>n</m:t>
            </m:r>
          </m:e>
        </m:d>
        <m:r>
          <w:rPr>
            <w:rFonts w:ascii="Cambria Math" w:hAnsi="Cambria Math"/>
          </w:rPr>
          <m:t>,n=0,1,…,125</m:t>
        </m:r>
      </m:oMath>
      <w:r w:rsidR="007E4AD5">
        <w:t>,</w:t>
      </w:r>
    </w:p>
    <w:p w14:paraId="18823FEB" w14:textId="230D3A27" w:rsidR="007E4AD5" w:rsidRPr="007E4AD5" w:rsidRDefault="007E4AD5" w:rsidP="007E4AD5">
      <w:pPr>
        <w:ind w:left="2835" w:firstLine="567"/>
      </w:pPr>
      <w:r>
        <w:t xml:space="preserve">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+n+9</m:t>
        </m:r>
      </m:oMath>
      <w:r>
        <w:t>,</w:t>
      </w:r>
    </w:p>
    <w:p w14:paraId="5C121E70" w14:textId="036D5AA5" w:rsidR="007E4AD5" w:rsidRDefault="007E4AD5" w:rsidP="00231A9A">
      <w:r>
        <w:t xml:space="preserve">where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denotes the first subcarriers of the NR-SS block, and the OFDM symbol index </w:t>
      </w:r>
      <m:oMath>
        <m:r>
          <w:rPr>
            <w:rFonts w:ascii="Cambria Math" w:hAnsi="Cambria Math"/>
          </w:rPr>
          <m:t>l</m:t>
        </m:r>
      </m:oMath>
      <w:r>
        <w:t xml:space="preserve"> is related with the SS block mapping, which is discussed in</w:t>
      </w:r>
      <w:r w:rsidR="008C1A7B" w:rsidRPr="008C1A7B">
        <w:rPr>
          <w:vertAlign w:val="superscript"/>
        </w:rPr>
        <w:fldChar w:fldCharType="begin"/>
      </w:r>
      <w:r w:rsidR="008C1A7B" w:rsidRPr="008C1A7B">
        <w:rPr>
          <w:vertAlign w:val="superscript"/>
        </w:rPr>
        <w:instrText xml:space="preserve"> REF _Ref477786359 \r \h </w:instrText>
      </w:r>
      <w:r w:rsidR="008C1A7B">
        <w:rPr>
          <w:vertAlign w:val="superscript"/>
        </w:rPr>
        <w:instrText xml:space="preserve"> \* MERGEFORMAT </w:instrText>
      </w:r>
      <w:r w:rsidR="008C1A7B" w:rsidRPr="008C1A7B">
        <w:rPr>
          <w:vertAlign w:val="superscript"/>
        </w:rPr>
      </w:r>
      <w:r w:rsidR="008C1A7B" w:rsidRPr="008C1A7B">
        <w:rPr>
          <w:vertAlign w:val="superscript"/>
        </w:rPr>
        <w:fldChar w:fldCharType="separate"/>
      </w:r>
      <w:r w:rsidR="008C1A7B" w:rsidRPr="008C1A7B">
        <w:rPr>
          <w:vertAlign w:val="superscript"/>
        </w:rPr>
        <w:t>[4]</w:t>
      </w:r>
      <w:r w:rsidR="008C1A7B" w:rsidRPr="008C1A7B">
        <w:rPr>
          <w:vertAlign w:val="superscript"/>
        </w:rPr>
        <w:fldChar w:fldCharType="end"/>
      </w:r>
      <w:r>
        <w:t>.</w:t>
      </w:r>
      <w:r w:rsidR="008C1A7B">
        <w:t xml:space="preserve"> In each SS block, it is suggested to allocate NR-PSS in the last OFDM symbol, i.e., </w:t>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+L-1</m:t>
        </m:r>
      </m:oMath>
      <w:r w:rsidR="008C1A7B">
        <w:t xml:space="preserve">, where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rsidR="008C1A7B">
        <w:t xml:space="preserve"> is the index of the first OFDM symbol of </w:t>
      </w:r>
      <w:r w:rsidR="00097D27">
        <w:t xml:space="preserve">the </w:t>
      </w:r>
      <w:r w:rsidR="008C1A7B">
        <w:t xml:space="preserve">SS block and </w:t>
      </w:r>
      <m:oMath>
        <m:r>
          <w:rPr>
            <w:rFonts w:ascii="Cambria Math" w:hAnsi="Cambria Math"/>
          </w:rPr>
          <m:t>L</m:t>
        </m:r>
      </m:oMath>
      <w:r w:rsidR="008C1A7B">
        <w:t xml:space="preserve"> is th</w:t>
      </w:r>
      <w:r w:rsidR="0041648D">
        <w:t xml:space="preserve">e SS block size in OFDM symbols as illustrated in </w:t>
      </w:r>
      <w:r w:rsidR="0041648D">
        <w:fldChar w:fldCharType="begin"/>
      </w:r>
      <w:r w:rsidR="0041648D">
        <w:instrText xml:space="preserve"> REF _Ref477617318 \h </w:instrText>
      </w:r>
      <w:r w:rsidR="0041648D">
        <w:fldChar w:fldCharType="separate"/>
      </w:r>
      <w:r w:rsidR="0041648D">
        <w:t xml:space="preserve">Figure </w:t>
      </w:r>
      <w:r w:rsidR="0041648D">
        <w:rPr>
          <w:noProof/>
        </w:rPr>
        <w:t>3</w:t>
      </w:r>
      <w:r w:rsidR="0041648D">
        <w:fldChar w:fldCharType="end"/>
      </w:r>
      <w:r w:rsidR="0041648D">
        <w:t>.</w:t>
      </w:r>
      <w:r w:rsidR="008C1A7B">
        <w:t xml:space="preserve"> </w:t>
      </w:r>
      <w:r>
        <w:t xml:space="preserve">  </w:t>
      </w:r>
    </w:p>
    <w:p w14:paraId="3FEC0A2D" w14:textId="3D30704C" w:rsidR="005C73F9" w:rsidRDefault="00141AD7" w:rsidP="00141AD7">
      <w:pPr>
        <w:pStyle w:val="Heading3"/>
      </w:pPr>
      <w:r>
        <w:t>Number of NR-PSS sequences</w:t>
      </w:r>
    </w:p>
    <w:p w14:paraId="7D4A8D5C" w14:textId="1F947E64" w:rsidR="000A5CD9" w:rsidRDefault="00D17F53" w:rsidP="00D17F53">
      <w:r>
        <w:t xml:space="preserve">3GPP RAN1#88 meeting made the following </w:t>
      </w:r>
      <w:r w:rsidR="000A5CD9">
        <w:t>working assumptions on the number of NR physical cell IDs:</w:t>
      </w:r>
    </w:p>
    <w:p w14:paraId="4486FE9E" w14:textId="787F4BDD" w:rsidR="00D17F53" w:rsidRPr="002E3A8E" w:rsidRDefault="000A5CD9" w:rsidP="00D17F53">
      <w:r>
        <w:rPr>
          <w:noProof/>
          <w:lang w:val="en-US" w:eastAsia="en-US"/>
        </w:rPr>
        <mc:AlternateContent>
          <mc:Choice Requires="wps">
            <w:drawing>
              <wp:inline distT="0" distB="0" distL="0" distR="0" wp14:anchorId="40359A21" wp14:editId="2D9A4B99">
                <wp:extent cx="6120765" cy="864159"/>
                <wp:effectExtent l="0" t="0" r="13335" b="12700"/>
                <wp:docPr id="2" name="Text Box 2"/>
                <wp:cNvGraphicFramePr/>
                <a:graphic xmlns:a="http://schemas.openxmlformats.org/drawingml/2006/main">
                  <a:graphicData uri="http://schemas.microsoft.com/office/word/2010/wordprocessingShape">
                    <wps:wsp>
                      <wps:cNvSpPr txBox="1"/>
                      <wps:spPr>
                        <a:xfrm>
                          <a:off x="0" y="0"/>
                          <a:ext cx="6120765" cy="864159"/>
                        </a:xfrm>
                        <a:prstGeom prst="rect">
                          <a:avLst/>
                        </a:prstGeom>
                        <a:solidFill>
                          <a:schemeClr val="lt1"/>
                        </a:solidFill>
                        <a:ln w="6350">
                          <a:solidFill>
                            <a:prstClr val="black"/>
                          </a:solidFill>
                        </a:ln>
                      </wps:spPr>
                      <wps:txbx>
                        <w:txbxContent>
                          <w:p w14:paraId="6EFF9A89" w14:textId="77777777" w:rsidR="00655173" w:rsidRPr="00671F32" w:rsidRDefault="00655173" w:rsidP="000A5CD9">
                            <w:pPr>
                              <w:numPr>
                                <w:ilvl w:val="0"/>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A</w:t>
                            </w:r>
                            <w:r w:rsidRPr="00671F32">
                              <w:rPr>
                                <w:rFonts w:eastAsia="MS Mincho"/>
                                <w:lang w:val="en-US" w:eastAsia="ja-JP"/>
                              </w:rPr>
                              <w:t xml:space="preserve">bout 1000 </w:t>
                            </w:r>
                            <w:r>
                              <w:rPr>
                                <w:rFonts w:eastAsia="MS Mincho"/>
                                <w:lang w:val="en-US" w:eastAsia="ja-JP"/>
                              </w:rPr>
                              <w:t>hypothe</w:t>
                            </w:r>
                            <w:r>
                              <w:rPr>
                                <w:rFonts w:eastAsia="MS Mincho" w:hint="eastAsia"/>
                                <w:lang w:val="en-US" w:eastAsia="ja-JP"/>
                              </w:rPr>
                              <w:t>ses</w:t>
                            </w:r>
                            <w:r w:rsidRPr="00671F32">
                              <w:rPr>
                                <w:rFonts w:eastAsia="MS Mincho"/>
                                <w:lang w:val="en-US" w:eastAsia="ja-JP"/>
                              </w:rPr>
                              <w:t xml:space="preserve"> provided by NR-PSS/SSS to represent NR physical cell ID for NR-SS design</w:t>
                            </w:r>
                          </w:p>
                          <w:p w14:paraId="5ED867EA" w14:textId="77777777"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sidRPr="00671F32">
                              <w:rPr>
                                <w:rFonts w:eastAsia="MS Mincho"/>
                                <w:lang w:val="en-US" w:eastAsia="ja-JP"/>
                              </w:rPr>
                              <w:t>FFS whether NR-PSS/SSS could be used to indicate information other than NR physical cell ID</w:t>
                            </w:r>
                          </w:p>
                          <w:p w14:paraId="2F175673" w14:textId="77777777"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further extension of ID space for non-mobility purpose through e.g., broadcast</w:t>
                            </w:r>
                          </w:p>
                          <w:p w14:paraId="49A6A9D1" w14:textId="2D5C3679"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sidRPr="00671F32">
                              <w:rPr>
                                <w:rFonts w:eastAsia="MS Mincho"/>
                                <w:lang w:val="en-US" w:eastAsia="ja-JP"/>
                              </w:rPr>
                              <w:t>RAN1 considers NR-PSS and NR-SSS have same transmission bandwidth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0359A21" id="Text Box 2" o:spid="_x0000_s1027" type="#_x0000_t202" style="width:481.95pt;height:6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" fillcolor="white [3201]" strokeweight=".5pt">
                <v:textbox>
                  <w:txbxContent>
                    <w:p w14:paraId="6EFF9A89" w14:textId="77777777" w:rsidR="00655173" w:rsidRPr="00671F32" w:rsidRDefault="00655173" w:rsidP="000A5CD9">
                      <w:pPr>
                        <w:numPr>
                          <w:ilvl w:val="0"/>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A</w:t>
                      </w:r>
                      <w:r w:rsidRPr="00671F32">
                        <w:rPr>
                          <w:rFonts w:eastAsia="MS Mincho"/>
                          <w:lang w:val="en-US" w:eastAsia="ja-JP"/>
                        </w:rPr>
                        <w:t xml:space="preserve">bout 1000 </w:t>
                      </w:r>
                      <w:r>
                        <w:rPr>
                          <w:rFonts w:eastAsia="MS Mincho"/>
                          <w:lang w:val="en-US" w:eastAsia="ja-JP"/>
                        </w:rPr>
                        <w:t>hypothe</w:t>
                      </w:r>
                      <w:r>
                        <w:rPr>
                          <w:rFonts w:eastAsia="MS Mincho" w:hint="eastAsia"/>
                          <w:lang w:val="en-US" w:eastAsia="ja-JP"/>
                        </w:rPr>
                        <w:t>ses</w:t>
                      </w:r>
                      <w:r w:rsidRPr="00671F32">
                        <w:rPr>
                          <w:rFonts w:eastAsia="MS Mincho"/>
                          <w:lang w:val="en-US" w:eastAsia="ja-JP"/>
                        </w:rPr>
                        <w:t xml:space="preserve"> provided by NR-PSS/SSS to represent NR physical cell ID for NR-SS design</w:t>
                      </w:r>
                    </w:p>
                    <w:p w14:paraId="5ED867EA" w14:textId="77777777"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sidRPr="00671F32">
                        <w:rPr>
                          <w:rFonts w:eastAsia="MS Mincho"/>
                          <w:lang w:val="en-US" w:eastAsia="ja-JP"/>
                        </w:rPr>
                        <w:t>FFS whether NR-PSS/SSS could be used to indicate information other than NR physical cell ID</w:t>
                      </w:r>
                    </w:p>
                    <w:p w14:paraId="2F175673" w14:textId="77777777"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FFS further extension of ID space for non-mobility purpose through e.g., broadcast</w:t>
                      </w:r>
                    </w:p>
                    <w:p w14:paraId="49A6A9D1" w14:textId="2D5C3679" w:rsidR="00655173" w:rsidRDefault="00655173" w:rsidP="000A5CD9">
                      <w:pPr>
                        <w:numPr>
                          <w:ilvl w:val="1"/>
                          <w:numId w:val="37"/>
                        </w:numPr>
                        <w:overflowPunct/>
                        <w:autoSpaceDE/>
                        <w:autoSpaceDN/>
                        <w:adjustRightInd/>
                        <w:spacing w:after="0"/>
                        <w:jc w:val="left"/>
                        <w:textAlignment w:val="auto"/>
                        <w:rPr>
                          <w:rFonts w:eastAsia="MS Mincho"/>
                          <w:lang w:val="en-US" w:eastAsia="ja-JP"/>
                        </w:rPr>
                      </w:pPr>
                      <w:r w:rsidRPr="00671F32">
                        <w:rPr>
                          <w:rFonts w:eastAsia="MS Mincho"/>
                          <w:lang w:val="en-US" w:eastAsia="ja-JP"/>
                        </w:rPr>
                        <w:t>RAN1 considers NR-PSS and NR-SSS have same transmission bandwidth</w:t>
                      </w:r>
                    </w:p>
                  </w:txbxContent>
                </v:textbox>
                <w10:anchorlock/>
              </v:shape>
            </w:pict>
          </mc:Fallback>
        </mc:AlternateContent>
      </w:r>
      <w:r>
        <w:t xml:space="preserve">In addition, there were the following </w:t>
      </w:r>
      <w:r w:rsidR="00D17F53">
        <w:t>agreements on the number of NR-PSS sequences:</w:t>
      </w:r>
    </w:p>
    <w:p w14:paraId="18378EFC" w14:textId="63293251" w:rsidR="00141AD7" w:rsidRDefault="00141AD7" w:rsidP="00231A9A">
      <w:r>
        <w:rPr>
          <w:noProof/>
          <w:lang w:val="en-US" w:eastAsia="en-US"/>
        </w:rPr>
        <mc:AlternateContent>
          <mc:Choice Requires="wps">
            <w:drawing>
              <wp:inline distT="0" distB="0" distL="0" distR="0" wp14:anchorId="298D8117" wp14:editId="5B07A26D">
                <wp:extent cx="6120765" cy="703385"/>
                <wp:effectExtent l="0" t="0" r="13335" b="20955"/>
                <wp:docPr id="51" name="Text Box 51"/>
                <wp:cNvGraphicFramePr/>
                <a:graphic xmlns:a="http://schemas.openxmlformats.org/drawingml/2006/main">
                  <a:graphicData uri="http://schemas.microsoft.com/office/word/2010/wordprocessingShape">
                    <wps:wsp>
                      <wps:cNvSpPr txBox="1"/>
                      <wps:spPr>
                        <a:xfrm>
                          <a:off x="0" y="0"/>
                          <a:ext cx="6120765" cy="703385"/>
                        </a:xfrm>
                        <a:prstGeom prst="rect">
                          <a:avLst/>
                        </a:prstGeom>
                        <a:solidFill>
                          <a:schemeClr val="lt1"/>
                        </a:solidFill>
                        <a:ln w="6350">
                          <a:solidFill>
                            <a:prstClr val="black"/>
                          </a:solidFill>
                        </a:ln>
                      </wps:spPr>
                      <wps:txbx>
                        <w:txbxContent>
                          <w:p w14:paraId="39F5E7F0" w14:textId="77777777" w:rsidR="00655173" w:rsidRDefault="00655173" w:rsidP="00D17F53">
                            <w:pPr>
                              <w:numPr>
                                <w:ilvl w:val="0"/>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RAN1 will definitely select the number of NR-PSS sequences from following 2 alternatives in the next meeting</w:t>
                            </w:r>
                          </w:p>
                          <w:p w14:paraId="29CFA3AD" w14:textId="77777777" w:rsidR="00655173" w:rsidRDefault="00655173" w:rsidP="00D17F53">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Alt. 1: </w:t>
                            </w:r>
                            <w:r w:rsidRPr="009A7CFC">
                              <w:rPr>
                                <w:rFonts w:eastAsia="MS Mincho"/>
                                <w:lang w:val="en-US" w:eastAsia="ja-JP"/>
                              </w:rPr>
                              <w:t xml:space="preserve">NR supports one NR-PSS sequence, and no cell ID </w:t>
                            </w:r>
                            <w:r>
                              <w:rPr>
                                <w:rFonts w:eastAsia="MS Mincho"/>
                                <w:lang w:val="en-US" w:eastAsia="ja-JP"/>
                              </w:rPr>
                              <w:t>hypothesis is carried by NR-PSS</w:t>
                            </w:r>
                          </w:p>
                          <w:p w14:paraId="7494EAE7" w14:textId="77777777" w:rsidR="00655173" w:rsidRDefault="00655173" w:rsidP="00D17F53">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Alt. 2: NR supports 3 NR-PSS sequences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98D8117" id="Text Box 51" o:spid="_x0000_s1028" type="#_x0000_t202" style="width:481.95pt;height: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" fillcolor="white [3201]" strokeweight=".5pt">
                <v:textbox>
                  <w:txbxContent>
                    <w:p w14:paraId="39F5E7F0" w14:textId="77777777" w:rsidR="00655173" w:rsidRDefault="00655173" w:rsidP="00D17F53">
                      <w:pPr>
                        <w:numPr>
                          <w:ilvl w:val="0"/>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RAN1 will definitely select the number of NR-PSS sequences from following 2 alternatives in the next meeting</w:t>
                      </w:r>
                    </w:p>
                    <w:p w14:paraId="29CFA3AD" w14:textId="77777777" w:rsidR="00655173" w:rsidRDefault="00655173" w:rsidP="00D17F53">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Alt. 1: </w:t>
                      </w:r>
                      <w:r w:rsidRPr="009A7CFC">
                        <w:rPr>
                          <w:rFonts w:eastAsia="MS Mincho"/>
                          <w:lang w:val="en-US" w:eastAsia="ja-JP"/>
                        </w:rPr>
                        <w:t xml:space="preserve">NR supports one NR-PSS sequence, and no cell ID </w:t>
                      </w:r>
                      <w:r>
                        <w:rPr>
                          <w:rFonts w:eastAsia="MS Mincho"/>
                          <w:lang w:val="en-US" w:eastAsia="ja-JP"/>
                        </w:rPr>
                        <w:t>hypothesis is carried by NR-PSS</w:t>
                      </w:r>
                    </w:p>
                    <w:p w14:paraId="7494EAE7" w14:textId="77777777" w:rsidR="00655173" w:rsidRDefault="00655173" w:rsidP="00D17F53">
                      <w:pPr>
                        <w:numPr>
                          <w:ilvl w:val="1"/>
                          <w:numId w:val="37"/>
                        </w:numPr>
                        <w:overflowPunct/>
                        <w:autoSpaceDE/>
                        <w:autoSpaceDN/>
                        <w:adjustRightInd/>
                        <w:spacing w:after="0"/>
                        <w:jc w:val="left"/>
                        <w:textAlignment w:val="auto"/>
                        <w:rPr>
                          <w:rFonts w:eastAsia="MS Mincho"/>
                          <w:lang w:val="en-US" w:eastAsia="ja-JP"/>
                        </w:rPr>
                      </w:pPr>
                      <w:r>
                        <w:rPr>
                          <w:rFonts w:eastAsia="MS Mincho" w:hint="eastAsia"/>
                          <w:lang w:val="en-US" w:eastAsia="ja-JP"/>
                        </w:rPr>
                        <w:t>Alt. 2: NR supports 3 NR-PSS sequences</w:t>
                      </w:r>
                    </w:p>
                  </w:txbxContent>
                </v:textbox>
                <w10:anchorlock/>
              </v:shape>
            </w:pict>
          </mc:Fallback>
        </mc:AlternateContent>
      </w:r>
    </w:p>
    <w:p w14:paraId="1E1E6629" w14:textId="77777777" w:rsidR="00192D6E" w:rsidRDefault="000A5CD9" w:rsidP="00231A9A">
      <w:r>
        <w:t xml:space="preserve">Based on the agreements, it is necessary to consider the number of IDs to be delivered by either NR-PSS or NR-SSS. Using total 1008 cell IDs as the example, Alt.1 means all cell IDs will be delivered by NR-SSS, i.e., there are 1008 NR-SSS candidate sequences; Alt.2 means there are 336 NR-SSS candidate sequences and 3 NR-PSS sequences. </w:t>
      </w:r>
    </w:p>
    <w:p w14:paraId="2578CD57" w14:textId="3313EAAB" w:rsidR="000A5CD9" w:rsidRPr="000A5CD9" w:rsidRDefault="000A5CD9" w:rsidP="00231A9A">
      <w:r>
        <w:t xml:space="preserve">From the aspect of the detection procedure, the NR-PSS would be firstly scanned and detected with raster, different frequency error hypothesis and shifting in the time domain for each candidate sequence. </w:t>
      </w:r>
      <m:oMath>
        <m:r>
          <w:rPr>
            <w:rFonts w:ascii="Cambria Math" w:hAnsi="Cambria Math"/>
          </w:rPr>
          <m:t>N</m:t>
        </m:r>
      </m:oMath>
      <w:r>
        <w:t xml:space="preserve"> NR-PSS sequences would mean </w:t>
      </w:r>
      <m:oMath>
        <m:r>
          <w:rPr>
            <w:rFonts w:ascii="Cambria Math" w:hAnsi="Cambria Math"/>
          </w:rPr>
          <m:t>N</m:t>
        </m:r>
      </m:oMath>
      <w:r>
        <w:t xml:space="preserve"> times detection complexity in the time domain, i.e., sample level, which results in huge detection complexity.</w:t>
      </w:r>
      <w:r w:rsidR="007334C4">
        <w:t xml:space="preserve"> On the other hand, in practical deployment, it is impossible to use</w:t>
      </w:r>
      <w:r w:rsidR="00F11522">
        <w:t xml:space="preserve"> total</w:t>
      </w:r>
      <w:r w:rsidR="007334C4">
        <w:t xml:space="preserve"> different NR-PSS sequences in </w:t>
      </w:r>
      <w:r w:rsidR="00F11522">
        <w:t xml:space="preserve">the </w:t>
      </w:r>
      <w:r w:rsidR="007334C4">
        <w:t>neighbouring cells</w:t>
      </w:r>
      <w:r w:rsidR="00F11522">
        <w:t>, and there is always interference for the target cell. The single sequence would make NR-PSS be transmitted in a Single Frequency</w:t>
      </w:r>
      <w:r>
        <w:t xml:space="preserve"> </w:t>
      </w:r>
      <w:r w:rsidR="00F11522">
        <w:t>Network (SFN), which can also enhance the successful detection rate without interference.</w:t>
      </w:r>
      <w:r w:rsidR="000D33B9">
        <w:t xml:space="preserve"> With the time synchronization from the NR-PSS, the detection on NR-SSS can be processed in the frequency domain with much simple</w:t>
      </w:r>
      <w:r w:rsidR="003E0FAD">
        <w:t>r</w:t>
      </w:r>
      <w:r w:rsidR="000D33B9">
        <w:t xml:space="preserve"> procedure</w:t>
      </w:r>
      <w:r w:rsidR="003E0FAD">
        <w:t xml:space="preserve"> than NR-PSS</w:t>
      </w:r>
      <w:r w:rsidR="000D33B9">
        <w:t>.</w:t>
      </w:r>
      <w:r w:rsidR="00F2349D">
        <w:t xml:space="preserve"> The wider bandwidth for NR-SSS constructed by m-sequence can also generate more sequences with more possible shift values.</w:t>
      </w:r>
      <w:r w:rsidR="008D0AD8">
        <w:t xml:space="preserve"> </w:t>
      </w:r>
      <w:r w:rsidR="00F2349D">
        <w:t xml:space="preserve">Note that </w:t>
      </w:r>
      <m:oMath>
        <m:r>
          <w:rPr>
            <w:rFonts w:ascii="Cambria Math" w:hAnsi="Cambria Math"/>
          </w:rPr>
          <m:t>N</m:t>
        </m:r>
      </m:oMath>
      <w:r w:rsidR="008D0AD8">
        <w:t xml:space="preserve"> times NR-SSS sequences do not means the </w:t>
      </w:r>
      <m:oMath>
        <m:r>
          <w:rPr>
            <w:rFonts w:ascii="Cambria Math" w:hAnsi="Cambria Math"/>
          </w:rPr>
          <m:t>N</m:t>
        </m:r>
      </m:oMath>
      <w:r w:rsidR="008D0AD8">
        <w:t xml:space="preserve"> times </w:t>
      </w:r>
      <w:r w:rsidR="00F2349D">
        <w:t xml:space="preserve">detection complexity as </w:t>
      </w:r>
      <w:r w:rsidR="008D0AD8">
        <w:t>NR-PSS detection.</w:t>
      </w:r>
      <w:r w:rsidR="006038C8">
        <w:t xml:space="preserve"> Therefore, we have the following proposal: </w:t>
      </w:r>
      <w:r w:rsidR="008D0AD8">
        <w:t xml:space="preserve"> </w:t>
      </w:r>
      <w:r w:rsidR="000D33B9">
        <w:t xml:space="preserve">  </w:t>
      </w:r>
    </w:p>
    <w:p w14:paraId="6468952D" w14:textId="42A8075F" w:rsidR="00DB7768" w:rsidRPr="00FF7DD0" w:rsidRDefault="00DB7768" w:rsidP="00DB7768">
      <w:pPr>
        <w:pStyle w:val="Proposal"/>
      </w:pPr>
      <w:bookmarkStart w:id="36" w:name="_Toc477793143"/>
      <w:bookmarkStart w:id="37" w:name="_Toc478053194"/>
      <w:bookmarkStart w:id="38" w:name="_Toc478139842"/>
      <w:bookmarkStart w:id="39" w:name="_Toc478507865"/>
      <w:bookmarkStart w:id="40" w:name="_Toc478507874"/>
      <w:bookmarkStart w:id="41" w:name="_Toc478508134"/>
      <w:bookmarkStart w:id="42" w:name="_Toc478508207"/>
      <w:bookmarkStart w:id="43" w:name="_Toc478508413"/>
      <w:r>
        <w:rPr>
          <w:lang w:val="en-US"/>
        </w:rPr>
        <w:t xml:space="preserve">One sequence </w:t>
      </w:r>
      <w:r w:rsidR="000D7EF8">
        <w:rPr>
          <w:lang w:val="en-US"/>
        </w:rPr>
        <w:t xml:space="preserve">for </w:t>
      </w:r>
      <w:r>
        <w:rPr>
          <w:lang w:val="en-US"/>
        </w:rPr>
        <w:t>NR-PSS is recommended</w:t>
      </w:r>
      <w:r w:rsidR="008E2023">
        <w:rPr>
          <w:lang w:val="en-US"/>
        </w:rPr>
        <w:t xml:space="preserve"> </w:t>
      </w:r>
      <w:r w:rsidR="000D7EF8">
        <w:rPr>
          <w:lang w:val="en-US"/>
        </w:rPr>
        <w:t xml:space="preserve">based on </w:t>
      </w:r>
      <w:r w:rsidR="008E2023">
        <w:rPr>
          <w:lang w:val="en-US"/>
        </w:rPr>
        <w:t>detection complexity and uniform detection procedure aspects</w:t>
      </w:r>
      <w:r>
        <w:rPr>
          <w:lang w:val="en-US"/>
        </w:rPr>
        <w:t>.</w:t>
      </w:r>
      <w:bookmarkEnd w:id="36"/>
      <w:bookmarkEnd w:id="37"/>
      <w:bookmarkEnd w:id="38"/>
      <w:bookmarkEnd w:id="39"/>
      <w:bookmarkEnd w:id="40"/>
      <w:bookmarkEnd w:id="41"/>
      <w:bookmarkEnd w:id="42"/>
      <w:bookmarkEnd w:id="43"/>
      <w:r>
        <w:rPr>
          <w:lang w:val="en-US"/>
        </w:rPr>
        <w:t xml:space="preserve">  </w:t>
      </w:r>
    </w:p>
    <w:p w14:paraId="5786F7EA" w14:textId="32ED4F46" w:rsidR="00045529" w:rsidRDefault="00EC36CE" w:rsidP="00045529">
      <w:pPr>
        <w:pStyle w:val="Heading2"/>
      </w:pPr>
      <w:r>
        <w:t>NR-SSS design</w:t>
      </w:r>
    </w:p>
    <w:p w14:paraId="772F60FE" w14:textId="7A2C1238" w:rsidR="00D637E3" w:rsidRDefault="00D637E3" w:rsidP="00D637E3">
      <w:pPr>
        <w:pStyle w:val="Heading3"/>
      </w:pPr>
      <w:r>
        <w:t>Sequence generation</w:t>
      </w:r>
    </w:p>
    <w:p w14:paraId="1A3C8DB2" w14:textId="34358DC1" w:rsidR="00D637E3" w:rsidRDefault="00D637E3" w:rsidP="00826F90">
      <w:pPr>
        <w:pStyle w:val="BodyText"/>
      </w:pPr>
      <w:r>
        <w:t xml:space="preserve">The NR-SSS sequence is proposed to be generated from two m-sequences as the same as in LTE, but with double length </w:t>
      </w:r>
      <w:r w:rsidR="00192D6E">
        <w:t xml:space="preserve">of that in LTE </w:t>
      </w:r>
      <w:r>
        <w:t xml:space="preserve">as </w:t>
      </w:r>
    </w:p>
    <w:p w14:paraId="150B932F" w14:textId="45F3D2EC" w:rsidR="00845F30" w:rsidRDefault="00655173" w:rsidP="0017797D">
      <w:pPr>
        <w:pStyle w:val="BodyText"/>
        <w:jc w:val="center"/>
        <w:rPr>
          <w:iCs/>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d</m:t>
                    </m:r>
                    <m:d>
                      <m:dPr>
                        <m:ctrlPr>
                          <w:rPr>
                            <w:rFonts w:ascii="Cambria Math" w:hAnsi="Cambria Math"/>
                            <w:i/>
                            <w:iCs/>
                            <w:lang w:val="en-US"/>
                          </w:rPr>
                        </m:ctrlPr>
                      </m:dPr>
                      <m:e>
                        <m:r>
                          <w:rPr>
                            <w:rFonts w:ascii="Cambria Math" w:hAnsi="Cambria Math"/>
                            <w:lang w:val="en-US"/>
                          </w:rPr>
                          <m:t>2n</m:t>
                        </m:r>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0</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 d</m:t>
                    </m:r>
                    <m:d>
                      <m:dPr>
                        <m:ctrlPr>
                          <w:rPr>
                            <w:rFonts w:ascii="Cambria Math" w:hAnsi="Cambria Math"/>
                            <w:i/>
                            <w:iCs/>
                            <w:lang w:val="en-US"/>
                          </w:rPr>
                        </m:ctrlPr>
                      </m:dPr>
                      <m:e>
                        <m:r>
                          <w:rPr>
                            <w:rFonts w:ascii="Cambria Math" w:hAnsi="Cambria Math"/>
                            <w:lang w:val="en-US"/>
                          </w:rPr>
                          <m:t>2n+1</m:t>
                        </m:r>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1</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 xml:space="preserve">, if </m:t>
                    </m:r>
                    <m:sSub>
                      <m:sSubPr>
                        <m:ctrlPr>
                          <w:rPr>
                            <w:rFonts w:ascii="Cambria Math" w:hAnsi="Cambria Math"/>
                            <w:i/>
                            <w:iCs/>
                          </w:rPr>
                        </m:ctrlPr>
                      </m:sSubPr>
                      <m:e>
                        <m:r>
                          <w:rPr>
                            <w:rFonts w:ascii="Cambria Math" w:hAnsi="Cambria Math"/>
                          </w:rPr>
                          <m:t>0≤N</m:t>
                        </m:r>
                      </m:e>
                      <m:sub>
                        <m:r>
                          <w:rPr>
                            <w:rFonts w:ascii="Cambria Math" w:hAnsi="Cambria Math"/>
                          </w:rPr>
                          <m:t>ID</m:t>
                        </m:r>
                      </m:sub>
                    </m:sSub>
                    <m:r>
                      <w:rPr>
                        <w:rFonts w:ascii="Cambria Math" w:hAnsi="Cambria Math"/>
                      </w:rPr>
                      <m:t>≤503</m:t>
                    </m:r>
                  </m:e>
                </m:mr>
                <m:mr>
                  <m:e>
                    <m:r>
                      <w:rPr>
                        <w:rFonts w:ascii="Cambria Math" w:hAnsi="Cambria Math"/>
                        <w:lang w:val="en-US"/>
                      </w:rPr>
                      <m:t>d</m:t>
                    </m:r>
                    <m:d>
                      <m:dPr>
                        <m:ctrlPr>
                          <w:rPr>
                            <w:rFonts w:ascii="Cambria Math" w:hAnsi="Cambria Math"/>
                            <w:i/>
                            <w:iCs/>
                            <w:lang w:val="en-US"/>
                          </w:rPr>
                        </m:ctrlPr>
                      </m:dPr>
                      <m:e>
                        <m:r>
                          <w:rPr>
                            <w:rFonts w:ascii="Cambria Math" w:hAnsi="Cambria Math"/>
                            <w:lang w:val="en-US"/>
                          </w:rPr>
                          <m:t>2n</m:t>
                        </m:r>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1</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 d</m:t>
                    </m:r>
                    <m:d>
                      <m:dPr>
                        <m:ctrlPr>
                          <w:rPr>
                            <w:rFonts w:ascii="Cambria Math" w:hAnsi="Cambria Math"/>
                            <w:i/>
                            <w:iCs/>
                            <w:lang w:val="en-US"/>
                          </w:rPr>
                        </m:ctrlPr>
                      </m:dPr>
                      <m:e>
                        <m:r>
                          <w:rPr>
                            <w:rFonts w:ascii="Cambria Math" w:hAnsi="Cambria Math"/>
                            <w:lang w:val="en-US"/>
                          </w:rPr>
                          <m:t>2n+1</m:t>
                        </m:r>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0</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 xml:space="preserve">, if </m:t>
                    </m:r>
                    <m:sSub>
                      <m:sSubPr>
                        <m:ctrlPr>
                          <w:rPr>
                            <w:rFonts w:ascii="Cambria Math" w:hAnsi="Cambria Math"/>
                            <w:i/>
                            <w:iCs/>
                          </w:rPr>
                        </m:ctrlPr>
                      </m:sSubPr>
                      <m:e>
                        <m:r>
                          <w:rPr>
                            <w:rFonts w:ascii="Cambria Math" w:hAnsi="Cambria Math"/>
                          </w:rPr>
                          <m:t>504≤N</m:t>
                        </m:r>
                      </m:e>
                      <m:sub>
                        <m:r>
                          <w:rPr>
                            <w:rFonts w:ascii="Cambria Math" w:hAnsi="Cambria Math"/>
                          </w:rPr>
                          <m:t>ID</m:t>
                        </m:r>
                      </m:sub>
                    </m:sSub>
                    <m:r>
                      <w:rPr>
                        <w:rFonts w:ascii="Cambria Math" w:hAnsi="Cambria Math"/>
                      </w:rPr>
                      <m:t>≤1007</m:t>
                    </m:r>
                  </m:e>
                </m:mr>
              </m:m>
            </m:e>
          </m:d>
        </m:oMath>
      </m:oMathPara>
    </w:p>
    <w:p w14:paraId="035453BF" w14:textId="0213845A" w:rsidR="0017797D" w:rsidRDefault="0017797D" w:rsidP="00826F90">
      <w:pPr>
        <w:pStyle w:val="BodyText"/>
        <w:rPr>
          <w:iCs/>
        </w:rPr>
      </w:pPr>
      <w:r>
        <w:rPr>
          <w:lang w:val="en-US"/>
        </w:rPr>
        <w:t xml:space="preserve">where </w:t>
      </w:r>
      <m:oMath>
        <m:r>
          <m:rPr>
            <m:sty m:val="p"/>
          </m:rPr>
          <w:rPr>
            <w:rFonts w:ascii="Cambria Math" w:hAnsi="Cambria Math"/>
          </w:rPr>
          <m:t>0</m:t>
        </m:r>
        <m:r>
          <w:rPr>
            <w:rFonts w:ascii="Cambria Math" w:hAnsi="Cambria Math"/>
          </w:rPr>
          <m:t>≤n≤62</m:t>
        </m:r>
      </m:oMath>
      <w:r>
        <w:rPr>
          <w:iCs/>
        </w:rPr>
        <w:t xml:space="preserve">. The indices </w:t>
      </w:r>
      <m:oMath>
        <m:sSub>
          <m:sSubPr>
            <m:ctrlPr>
              <w:rPr>
                <w:rFonts w:ascii="Cambria Math" w:hAnsi="Cambria Math"/>
                <w:i/>
                <w:iCs/>
              </w:rPr>
            </m:ctrlPr>
          </m:sSubPr>
          <m:e>
            <m:r>
              <w:rPr>
                <w:rFonts w:ascii="Cambria Math" w:hAnsi="Cambria Math"/>
              </w:rPr>
              <m:t>m</m:t>
            </m:r>
          </m:e>
          <m:sub>
            <m:r>
              <w:rPr>
                <w:rFonts w:ascii="Cambria Math" w:hAnsi="Cambria Math"/>
              </w:rPr>
              <m:t>0</m:t>
            </m:r>
          </m:sub>
        </m:sSub>
      </m:oMath>
      <w:r>
        <w:rPr>
          <w:iCs/>
        </w:rPr>
        <w:t xml:space="preserve"> and  </w:t>
      </w: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Pr>
          <w:iCs/>
        </w:rPr>
        <w:t xml:space="preserve"> are derived from the cell ID  </w:t>
      </w:r>
      <m:oMath>
        <m:sSub>
          <m:sSubPr>
            <m:ctrlPr>
              <w:rPr>
                <w:rFonts w:ascii="Cambria Math" w:hAnsi="Cambria Math"/>
                <w:i/>
                <w:iCs/>
              </w:rPr>
            </m:ctrlPr>
          </m:sSubPr>
          <m:e>
            <m:r>
              <w:rPr>
                <w:rFonts w:ascii="Cambria Math" w:hAnsi="Cambria Math"/>
              </w:rPr>
              <m:t>N</m:t>
            </m:r>
          </m:e>
          <m:sub>
            <m:r>
              <w:rPr>
                <w:rFonts w:ascii="Cambria Math" w:hAnsi="Cambria Math"/>
              </w:rPr>
              <m:t>ID</m:t>
            </m:r>
          </m:sub>
        </m:sSub>
      </m:oMath>
      <w:r>
        <w:rPr>
          <w:iCs/>
        </w:rPr>
        <w:t xml:space="preserve"> according to</w:t>
      </w:r>
    </w:p>
    <w:p w14:paraId="71CAAFA0" w14:textId="77777777" w:rsidR="001C4BA3" w:rsidRDefault="00655173" w:rsidP="0017797D">
      <w:pPr>
        <w:pStyle w:val="BodyText"/>
        <w:jc w:val="center"/>
        <w:rPr>
          <w:iCs/>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r>
          <w:rPr>
            <w:rFonts w:ascii="Cambria Math" w:hAnsi="Cambria Math"/>
            <w:lang w:val="en-US"/>
          </w:rPr>
          <m:t>=</m:t>
        </m:r>
        <m:sSup>
          <m:sSupPr>
            <m:ctrlPr>
              <w:rPr>
                <w:rFonts w:ascii="Cambria Math" w:hAnsi="Cambria Math"/>
                <w:i/>
                <w:iCs/>
                <w:lang w:val="en-US"/>
              </w:rPr>
            </m:ctrlPr>
          </m:sSupPr>
          <m:e>
            <m:r>
              <w:rPr>
                <w:rFonts w:ascii="Cambria Math" w:hAnsi="Cambria Math"/>
                <w:lang w:val="en-US"/>
              </w:rPr>
              <m:t>m</m:t>
            </m:r>
          </m:e>
          <m:sup>
            <m:r>
              <w:rPr>
                <w:rFonts w:ascii="Cambria Math" w:hAnsi="Cambria Math"/>
                <w:lang w:val="en-US"/>
              </w:rPr>
              <m:t>'</m:t>
            </m:r>
          </m:sup>
        </m:sSup>
        <m:r>
          <m:rPr>
            <m:sty m:val="p"/>
          </m:rPr>
          <w:rPr>
            <w:rFonts w:ascii="Cambria Math" w:hAnsi="Cambria Math"/>
            <w:lang w:val="en-US"/>
          </w:rPr>
          <m:t>mod</m:t>
        </m:r>
        <m:r>
          <w:rPr>
            <w:rFonts w:ascii="Cambria Math" w:hAnsi="Cambria Math"/>
            <w:lang w:val="en-US"/>
          </w:rPr>
          <m:t>63</m:t>
        </m:r>
      </m:oMath>
      <w:r w:rsidR="0017797D" w:rsidRPr="0017797D">
        <w:rPr>
          <w:iCs/>
          <w:lang w:val="en-US"/>
        </w:rPr>
        <w:t>,</w:t>
      </w:r>
    </w:p>
    <w:p w14:paraId="7579DA84" w14:textId="756B2325" w:rsidR="0017797D" w:rsidRPr="0017797D" w:rsidRDefault="00655173" w:rsidP="0017797D">
      <w:pPr>
        <w:pStyle w:val="BodyText"/>
        <w:jc w:val="center"/>
        <w:rPr>
          <w:iCs/>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 </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iCs/>
                    <w:lang w:val="en-US"/>
                  </w:rPr>
                </m:ctrlPr>
              </m:dPr>
              <m:e>
                <m:sSup>
                  <m:sSupPr>
                    <m:ctrlPr>
                      <w:rPr>
                        <w:rFonts w:ascii="Cambria Math" w:hAnsi="Cambria Math"/>
                        <w:i/>
                        <w:iCs/>
                        <w:lang w:val="en-US"/>
                      </w:rPr>
                    </m:ctrlPr>
                  </m:sSupPr>
                  <m:e>
                    <m:r>
                      <w:rPr>
                        <w:rFonts w:ascii="Cambria Math" w:hAnsi="Cambria Math"/>
                        <w:lang w:val="en-US"/>
                      </w:rPr>
                      <m:t>m</m:t>
                    </m:r>
                  </m:e>
                  <m:sup>
                    <m:r>
                      <w:rPr>
                        <w:rFonts w:ascii="Cambria Math" w:hAnsi="Cambria Math"/>
                        <w:lang w:val="en-US"/>
                      </w:rPr>
                      <m:t>'</m:t>
                    </m:r>
                  </m:sup>
                </m:sSup>
                <m:r>
                  <w:rPr>
                    <w:rFonts w:ascii="Cambria Math" w:hAnsi="Cambria Math"/>
                    <w:lang w:val="en-US"/>
                  </w:rPr>
                  <m:t>/63</m:t>
                </m:r>
              </m:e>
            </m:d>
            <m:r>
              <w:rPr>
                <w:rFonts w:ascii="Cambria Math" w:hAnsi="Cambria Math"/>
                <w:lang w:val="en-US"/>
              </w:rPr>
              <m:t>+1</m:t>
            </m:r>
          </m:e>
        </m:d>
        <m:r>
          <m:rPr>
            <m:sty m:val="p"/>
          </m:rPr>
          <w:rPr>
            <w:rFonts w:ascii="Cambria Math" w:hAnsi="Cambria Math"/>
            <w:lang w:val="en-US"/>
          </w:rPr>
          <m:t>mod</m:t>
        </m:r>
        <m:r>
          <w:rPr>
            <w:rFonts w:ascii="Cambria Math" w:hAnsi="Cambria Math"/>
            <w:lang w:val="en-US"/>
          </w:rPr>
          <m:t>63</m:t>
        </m:r>
      </m:oMath>
      <w:r w:rsidR="001C4BA3">
        <w:rPr>
          <w:lang w:val="en-US"/>
        </w:rPr>
        <w:t>,</w:t>
      </w:r>
    </w:p>
    <w:p w14:paraId="5EC0F476" w14:textId="642CB6DB" w:rsidR="0017797D" w:rsidRPr="0017797D" w:rsidRDefault="00655173" w:rsidP="0017797D">
      <w:pPr>
        <w:pStyle w:val="BodyText"/>
        <w:jc w:val="center"/>
        <w:rPr>
          <w:iCs/>
          <w:lang w:val="en-US"/>
        </w:rPr>
      </w:pPr>
      <m:oMath>
        <m:sSup>
          <m:sSupPr>
            <m:ctrlPr>
              <w:rPr>
                <w:rFonts w:ascii="Cambria Math" w:hAnsi="Cambria Math"/>
                <w:i/>
                <w:iCs/>
                <w:lang w:val="en-US"/>
              </w:rPr>
            </m:ctrlPr>
          </m:sSupPr>
          <m:e>
            <m:r>
              <w:rPr>
                <w:rFonts w:ascii="Cambria Math" w:hAnsi="Cambria Math"/>
                <w:lang w:val="en-US"/>
              </w:rPr>
              <m:t>m</m:t>
            </m:r>
          </m:e>
          <m:sup>
            <m:r>
              <w:rPr>
                <w:rFonts w:ascii="Cambria Math" w:hAnsi="Cambria Math"/>
                <w:lang w:val="en-US"/>
              </w:rPr>
              <m:t>'</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ID</m:t>
            </m:r>
          </m:sub>
          <m:sup>
            <m:r>
              <w:rPr>
                <w:rFonts w:ascii="Cambria Math" w:hAnsi="Cambria Math"/>
                <w:lang w:val="en-US"/>
              </w:rPr>
              <m:t>'</m:t>
            </m:r>
          </m:sup>
        </m:sSubSup>
        <m:r>
          <w:rPr>
            <w:rFonts w:ascii="Cambria Math" w:hAnsi="Cambria Math"/>
            <w:lang w:val="en-US"/>
          </w:rPr>
          <m:t>+q</m:t>
        </m:r>
        <m:d>
          <m:dPr>
            <m:ctrlPr>
              <w:rPr>
                <w:rFonts w:ascii="Cambria Math" w:hAnsi="Cambria Math"/>
                <w:i/>
                <w:iCs/>
                <w:lang w:val="en-US"/>
              </w:rPr>
            </m:ctrlPr>
          </m:dPr>
          <m:e>
            <m:r>
              <w:rPr>
                <w:rFonts w:ascii="Cambria Math" w:hAnsi="Cambria Math"/>
                <w:lang w:val="en-US"/>
              </w:rPr>
              <m:t>q+1</m:t>
            </m:r>
          </m:e>
        </m:d>
        <m:r>
          <w:rPr>
            <w:rFonts w:ascii="Cambria Math" w:hAnsi="Cambria Math"/>
            <w:lang w:val="en-US"/>
          </w:rPr>
          <m:t>/2,q=</m:t>
        </m:r>
        <m:d>
          <m:dPr>
            <m:begChr m:val="⌊"/>
            <m:endChr m:val="⌋"/>
            <m:ctrlPr>
              <w:rPr>
                <w:rFonts w:ascii="Cambria Math" w:hAnsi="Cambria Math"/>
                <w:i/>
                <w:iCs/>
                <w:lang w:val="en-US"/>
              </w:rPr>
            </m:ctrlPr>
          </m:dPr>
          <m:e>
            <m:f>
              <m:fPr>
                <m:ctrlPr>
                  <w:rPr>
                    <w:rFonts w:ascii="Cambria Math" w:hAnsi="Cambria Math"/>
                    <w:i/>
                    <w:iCs/>
                    <w:lang w:val="en-US"/>
                  </w:rPr>
                </m:ctrlPr>
              </m:fPr>
              <m:num>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ID</m:t>
                    </m:r>
                  </m:sub>
                  <m:sup>
                    <m:r>
                      <w:rPr>
                        <w:rFonts w:ascii="Cambria Math" w:hAnsi="Cambria Math"/>
                        <w:lang w:val="en-US"/>
                      </w:rPr>
                      <m:t>'</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q</m:t>
                    </m:r>
                  </m:e>
                  <m:sup>
                    <m:r>
                      <w:rPr>
                        <w:rFonts w:ascii="Cambria Math" w:hAnsi="Cambria Math"/>
                        <w:lang w:val="en-US"/>
                      </w:rPr>
                      <m:t>'</m:t>
                    </m:r>
                  </m:sup>
                </m:s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q</m:t>
                    </m:r>
                  </m:e>
                  <m:sup>
                    <m:r>
                      <w:rPr>
                        <w:rFonts w:ascii="Cambria Math" w:hAnsi="Cambria Math"/>
                        <w:lang w:val="en-US"/>
                      </w:rPr>
                      <m:t>'</m:t>
                    </m:r>
                  </m:sup>
                </m:sSup>
                <m:r>
                  <w:rPr>
                    <w:rFonts w:ascii="Cambria Math" w:hAnsi="Cambria Math"/>
                    <w:lang w:val="en-US"/>
                  </w:rPr>
                  <m:t>+1)/2</m:t>
                </m:r>
              </m:num>
              <m:den>
                <m:r>
                  <w:rPr>
                    <w:rFonts w:ascii="Cambria Math" w:hAnsi="Cambria Math"/>
                    <w:lang w:val="en-US"/>
                  </w:rPr>
                  <m:t>62</m:t>
                </m:r>
              </m:den>
            </m:f>
          </m:e>
        </m:d>
        <m:r>
          <w:rPr>
            <w:rFonts w:ascii="Cambria Math" w:hAnsi="Cambria Math"/>
            <w:lang w:val="en-US"/>
          </w:rPr>
          <m:t>,</m:t>
        </m:r>
        <m:sSup>
          <m:sSupPr>
            <m:ctrlPr>
              <w:rPr>
                <w:rFonts w:ascii="Cambria Math" w:hAnsi="Cambria Math"/>
                <w:i/>
                <w:iCs/>
                <w:lang w:val="en-US"/>
              </w:rPr>
            </m:ctrlPr>
          </m:sSupPr>
          <m:e>
            <m:r>
              <w:rPr>
                <w:rFonts w:ascii="Cambria Math" w:hAnsi="Cambria Math"/>
                <w:lang w:val="en-US"/>
              </w:rPr>
              <m:t>q</m:t>
            </m:r>
          </m:e>
          <m:sup>
            <m:r>
              <w:rPr>
                <w:rFonts w:ascii="Cambria Math" w:hAnsi="Cambria Math"/>
                <w:lang w:val="en-US"/>
              </w:rPr>
              <m:t>'</m:t>
            </m:r>
          </m:sup>
        </m:sSup>
        <m:r>
          <w:rPr>
            <w:rFonts w:ascii="Cambria Math" w:hAnsi="Cambria Math"/>
            <w:lang w:val="en-US"/>
          </w:rPr>
          <m:t>=</m:t>
        </m:r>
        <m:d>
          <m:dPr>
            <m:begChr m:val="⌊"/>
            <m:endChr m:val="⌋"/>
            <m:ctrlPr>
              <w:rPr>
                <w:rFonts w:ascii="Cambria Math" w:hAnsi="Cambria Math"/>
                <w:i/>
                <w:iCs/>
                <w:lang w:val="en-US"/>
              </w:rPr>
            </m:ctrlPr>
          </m:dPr>
          <m:e>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ID</m:t>
                </m:r>
              </m:sub>
              <m:sup>
                <m:r>
                  <w:rPr>
                    <w:rFonts w:ascii="Cambria Math" w:hAnsi="Cambria Math"/>
                    <w:lang w:val="en-US"/>
                  </w:rPr>
                  <m:t>'</m:t>
                </m:r>
              </m:sup>
            </m:sSubSup>
            <m:r>
              <w:rPr>
                <w:rFonts w:ascii="Cambria Math" w:hAnsi="Cambria Math"/>
                <w:lang w:val="en-US"/>
              </w:rPr>
              <m:t>/62</m:t>
            </m:r>
          </m:e>
        </m:d>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ID</m:t>
            </m:r>
          </m:sub>
          <m:sup>
            <m:r>
              <w:rPr>
                <w:rFonts w:ascii="Cambria Math" w:hAnsi="Cambria Math"/>
                <w:lang w:val="en-US"/>
              </w:rPr>
              <m:t>'</m:t>
            </m:r>
          </m:sup>
        </m:sSubSup>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ID</m:t>
            </m:r>
          </m:sub>
        </m:sSub>
        <m:r>
          <m:rPr>
            <m:sty m:val="p"/>
          </m:rPr>
          <w:rPr>
            <w:rFonts w:ascii="Cambria Math" w:hAnsi="Cambria Math"/>
            <w:lang w:val="en-US"/>
          </w:rPr>
          <m:t>mod</m:t>
        </m:r>
        <m:r>
          <w:rPr>
            <w:rFonts w:ascii="Cambria Math" w:hAnsi="Cambria Math"/>
            <w:lang w:val="en-US"/>
          </w:rPr>
          <m:t>504</m:t>
        </m:r>
      </m:oMath>
      <w:r w:rsidR="0017797D" w:rsidRPr="0017797D">
        <w:rPr>
          <w:iCs/>
          <w:lang w:val="en-US"/>
        </w:rPr>
        <w:t>,</w:t>
      </w:r>
    </w:p>
    <w:p w14:paraId="379E1072" w14:textId="415E6F1D" w:rsidR="00862CEE" w:rsidRDefault="001C4BA3" w:rsidP="00826F90">
      <w:pPr>
        <w:pStyle w:val="BodyText"/>
        <w:rPr>
          <w:iCs/>
        </w:rPr>
      </w:pPr>
      <w:r>
        <w:rPr>
          <w:iCs/>
        </w:rPr>
        <w:t>T</w:t>
      </w:r>
      <w:r w:rsidR="00862CEE">
        <w:rPr>
          <w:iCs/>
        </w:rPr>
        <w:t xml:space="preserve">wo component sequences </w:t>
      </w:r>
      <m:oMath>
        <m:sSubSup>
          <m:sSubSupPr>
            <m:ctrlPr>
              <w:rPr>
                <w:rFonts w:ascii="Cambria Math" w:hAnsi="Cambria Math"/>
                <w:i/>
                <w:iCs/>
              </w:rPr>
            </m:ctrlPr>
          </m:sSubSupPr>
          <m:e>
            <m:r>
              <w:rPr>
                <w:rFonts w:ascii="Cambria Math" w:hAnsi="Cambria Math"/>
              </w:rPr>
              <m:t>s</m:t>
            </m:r>
          </m:e>
          <m:sub>
            <m:r>
              <w:rPr>
                <w:rFonts w:ascii="Cambria Math" w:hAnsi="Cambria Math"/>
              </w:rPr>
              <m:t>0</m:t>
            </m:r>
          </m:sub>
          <m:sup>
            <m:d>
              <m:dPr>
                <m:ctrlPr>
                  <w:rPr>
                    <w:rFonts w:ascii="Cambria Math" w:hAnsi="Cambria Math"/>
                    <w:i/>
                    <w:iCs/>
                  </w:rPr>
                </m:ctrlPr>
              </m:dPr>
              <m:e>
                <m:sSub>
                  <m:sSubPr>
                    <m:ctrlPr>
                      <w:rPr>
                        <w:rFonts w:ascii="Cambria Math" w:hAnsi="Cambria Math"/>
                        <w:i/>
                        <w:iCs/>
                      </w:rPr>
                    </m:ctrlPr>
                  </m:sSubPr>
                  <m:e>
                    <m:r>
                      <w:rPr>
                        <w:rFonts w:ascii="Cambria Math" w:hAnsi="Cambria Math"/>
                      </w:rPr>
                      <m:t>m</m:t>
                    </m:r>
                  </m:e>
                  <m:sub>
                    <m:r>
                      <w:rPr>
                        <w:rFonts w:ascii="Cambria Math" w:hAnsi="Cambria Math"/>
                      </w:rPr>
                      <m:t>0</m:t>
                    </m:r>
                  </m:sub>
                </m:sSub>
              </m:e>
            </m:d>
          </m:sup>
        </m:sSubSup>
        <m:d>
          <m:dPr>
            <m:ctrlPr>
              <w:rPr>
                <w:rFonts w:ascii="Cambria Math" w:hAnsi="Cambria Math"/>
                <w:i/>
                <w:iCs/>
              </w:rPr>
            </m:ctrlPr>
          </m:dPr>
          <m:e>
            <m:r>
              <w:rPr>
                <w:rFonts w:ascii="Cambria Math" w:hAnsi="Cambria Math"/>
              </w:rPr>
              <m:t>n</m:t>
            </m:r>
          </m:e>
        </m:d>
      </m:oMath>
      <w:r w:rsidR="00862CEE" w:rsidRPr="00862CEE">
        <w:rPr>
          <w:iCs/>
        </w:rPr>
        <w:t xml:space="preserve"> and </w:t>
      </w:r>
      <m:oMath>
        <m:sSubSup>
          <m:sSubSupPr>
            <m:ctrlPr>
              <w:rPr>
                <w:rFonts w:ascii="Cambria Math" w:hAnsi="Cambria Math"/>
                <w:i/>
                <w:iCs/>
              </w:rPr>
            </m:ctrlPr>
          </m:sSubSupPr>
          <m:e>
            <m:r>
              <w:rPr>
                <w:rFonts w:ascii="Cambria Math" w:hAnsi="Cambria Math"/>
              </w:rPr>
              <m:t>s</m:t>
            </m:r>
          </m:e>
          <m:sub>
            <m:r>
              <w:rPr>
                <w:rFonts w:ascii="Cambria Math" w:hAnsi="Cambria Math"/>
              </w:rPr>
              <m:t>1</m:t>
            </m:r>
          </m:sub>
          <m:sup>
            <m:d>
              <m:dPr>
                <m:ctrlPr>
                  <w:rPr>
                    <w:rFonts w:ascii="Cambria Math" w:hAnsi="Cambria Math"/>
                    <w:i/>
                    <w:iCs/>
                  </w:rPr>
                </m:ctrlPr>
              </m:dPr>
              <m:e>
                <m:sSub>
                  <m:sSubPr>
                    <m:ctrlPr>
                      <w:rPr>
                        <w:rFonts w:ascii="Cambria Math" w:hAnsi="Cambria Math"/>
                        <w:i/>
                        <w:iCs/>
                      </w:rPr>
                    </m:ctrlPr>
                  </m:sSubPr>
                  <m:e>
                    <m:r>
                      <w:rPr>
                        <w:rFonts w:ascii="Cambria Math" w:hAnsi="Cambria Math"/>
                      </w:rPr>
                      <m:t>m</m:t>
                    </m:r>
                  </m:e>
                  <m:sub>
                    <m:r>
                      <w:rPr>
                        <w:rFonts w:ascii="Cambria Math" w:hAnsi="Cambria Math"/>
                      </w:rPr>
                      <m:t>1</m:t>
                    </m:r>
                  </m:sub>
                </m:sSub>
              </m:e>
            </m:d>
          </m:sup>
        </m:sSubSup>
        <m:d>
          <m:dPr>
            <m:ctrlPr>
              <w:rPr>
                <w:rFonts w:ascii="Cambria Math" w:hAnsi="Cambria Math"/>
                <w:i/>
                <w:iCs/>
              </w:rPr>
            </m:ctrlPr>
          </m:dPr>
          <m:e>
            <m:r>
              <w:rPr>
                <w:rFonts w:ascii="Cambria Math" w:hAnsi="Cambria Math"/>
              </w:rPr>
              <m:t>n</m:t>
            </m:r>
          </m:e>
        </m:d>
      </m:oMath>
      <w:r w:rsidR="00862CEE" w:rsidRPr="00862CEE">
        <w:rPr>
          <w:iCs/>
        </w:rPr>
        <w:t xml:space="preserve"> are defined as </w:t>
      </w:r>
      <w:r w:rsidR="00862CEE">
        <w:rPr>
          <w:iCs/>
        </w:rPr>
        <w:t xml:space="preserve">the sequences with </w:t>
      </w:r>
      <w:r w:rsidR="00862CEE" w:rsidRPr="00862CEE">
        <w:rPr>
          <w:iCs/>
        </w:rPr>
        <w:t xml:space="preserve">different cyclic shifts of </w:t>
      </w:r>
      <w:r w:rsidR="00862CEE">
        <w:rPr>
          <w:iCs/>
        </w:rPr>
        <w:t>a</w:t>
      </w:r>
      <w:r w:rsidR="00862CEE" w:rsidRPr="00862CEE">
        <w:rPr>
          <w:iCs/>
        </w:rPr>
        <w:t xml:space="preserve"> m-sequence </w:t>
      </w:r>
      <m:oMath>
        <m:acc>
          <m:accPr>
            <m:chr m:val="̃"/>
            <m:ctrlPr>
              <w:rPr>
                <w:rFonts w:ascii="Cambria Math" w:hAnsi="Cambria Math"/>
                <w:i/>
                <w:iCs/>
              </w:rPr>
            </m:ctrlPr>
          </m:accPr>
          <m:e>
            <m:r>
              <w:rPr>
                <w:rFonts w:ascii="Cambria Math" w:hAnsi="Cambria Math"/>
              </w:rPr>
              <m:t>s</m:t>
            </m:r>
          </m:e>
        </m:acc>
        <m:r>
          <w:rPr>
            <w:rFonts w:ascii="Cambria Math" w:hAnsi="Cambria Math"/>
          </w:rPr>
          <m:t>(n)</m:t>
        </m:r>
      </m:oMath>
      <w:r w:rsidR="00862CEE" w:rsidRPr="00862CEE">
        <w:rPr>
          <w:iCs/>
        </w:rPr>
        <w:t xml:space="preserve"> according to</w:t>
      </w:r>
    </w:p>
    <w:p w14:paraId="54D7493F" w14:textId="77777777" w:rsidR="004A3C89" w:rsidRDefault="00655173" w:rsidP="004A3C89">
      <w:pPr>
        <w:pStyle w:val="BodyText"/>
        <w:jc w:val="center"/>
        <w:rPr>
          <w:iCs/>
          <w:lang w:val="en-US"/>
        </w:rPr>
      </w:pPr>
      <m:oMath>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0</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acc>
          <m:accPr>
            <m:chr m:val="̃"/>
            <m:ctrlPr>
              <w:rPr>
                <w:rFonts w:ascii="Cambria Math" w:hAnsi="Cambria Math"/>
                <w:i/>
                <w:iCs/>
                <w:lang w:val="en-US"/>
              </w:rPr>
            </m:ctrlPr>
          </m:accPr>
          <m:e>
            <m:r>
              <w:rPr>
                <w:rFonts w:ascii="Cambria Math" w:hAnsi="Cambria Math"/>
                <w:lang w:val="en-US"/>
              </w:rPr>
              <m:t>s</m:t>
            </m:r>
          </m:e>
        </m:acc>
        <m:d>
          <m:dPr>
            <m:ctrlPr>
              <w:rPr>
                <w:rFonts w:ascii="Cambria Math" w:hAnsi="Cambria Math"/>
                <w:i/>
                <w:iCs/>
                <w:lang w:val="en-US"/>
              </w:rPr>
            </m:ctrlPr>
          </m:dPr>
          <m:e>
            <m:d>
              <m:dPr>
                <m:ctrlPr>
                  <w:rPr>
                    <w:rFonts w:ascii="Cambria Math" w:hAnsi="Cambria Math"/>
                    <w:i/>
                    <w:iCs/>
                    <w:lang w:val="en-US"/>
                  </w:rPr>
                </m:ctrlPr>
              </m:dPr>
              <m:e>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0</m:t>
                    </m:r>
                  </m:sub>
                </m:sSub>
              </m:e>
            </m:d>
            <m:r>
              <m:rPr>
                <m:sty m:val="p"/>
              </m:rPr>
              <w:rPr>
                <w:rFonts w:ascii="Cambria Math" w:hAnsi="Cambria Math"/>
                <w:lang w:val="en-US"/>
              </w:rPr>
              <m:t>mod</m:t>
            </m:r>
            <m:r>
              <w:rPr>
                <w:rFonts w:ascii="Cambria Math" w:hAnsi="Cambria Math"/>
                <w:lang w:val="en-US"/>
              </w:rPr>
              <m:t>63</m:t>
            </m:r>
          </m:e>
        </m:d>
      </m:oMath>
      <w:r w:rsidR="004A3C89" w:rsidRPr="004A3C89">
        <w:rPr>
          <w:iCs/>
          <w:lang w:val="en-US"/>
        </w:rPr>
        <w:t>,</w:t>
      </w:r>
    </w:p>
    <w:p w14:paraId="0CE165AF" w14:textId="7E814112" w:rsidR="004A3C89" w:rsidRPr="004A3C89" w:rsidRDefault="00655173" w:rsidP="004A3C89">
      <w:pPr>
        <w:pStyle w:val="BodyText"/>
        <w:jc w:val="center"/>
        <w:rPr>
          <w:iCs/>
          <w:lang w:val="en-US"/>
        </w:rPr>
      </w:pPr>
      <m:oMath>
        <m:sSubSup>
          <m:sSubSupPr>
            <m:ctrlPr>
              <w:rPr>
                <w:rFonts w:ascii="Cambria Math" w:hAnsi="Cambria Math"/>
                <w:i/>
                <w:iCs/>
                <w:lang w:val="en-US"/>
              </w:rPr>
            </m:ctrlPr>
          </m:sSubSupPr>
          <m:e>
            <m:r>
              <w:rPr>
                <w:rFonts w:ascii="Cambria Math" w:hAnsi="Cambria Math"/>
                <w:lang w:val="en-US"/>
              </w:rPr>
              <m:t>s</m:t>
            </m:r>
          </m:e>
          <m:sub>
            <m:r>
              <w:rPr>
                <w:rFonts w:ascii="Cambria Math" w:hAnsi="Cambria Math"/>
                <w:lang w:val="en-US"/>
              </w:rPr>
              <m:t>1</m:t>
            </m:r>
          </m:sub>
          <m: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e>
            </m:d>
          </m:sup>
        </m:sSubSup>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acc>
          <m:accPr>
            <m:chr m:val="̃"/>
            <m:ctrlPr>
              <w:rPr>
                <w:rFonts w:ascii="Cambria Math" w:hAnsi="Cambria Math"/>
                <w:i/>
                <w:iCs/>
                <w:lang w:val="en-US"/>
              </w:rPr>
            </m:ctrlPr>
          </m:accPr>
          <m:e>
            <m:r>
              <w:rPr>
                <w:rFonts w:ascii="Cambria Math" w:hAnsi="Cambria Math"/>
                <w:lang w:val="en-US"/>
              </w:rPr>
              <m:t>s</m:t>
            </m:r>
          </m:e>
        </m:acc>
        <m:d>
          <m:dPr>
            <m:ctrlPr>
              <w:rPr>
                <w:rFonts w:ascii="Cambria Math" w:hAnsi="Cambria Math"/>
                <w:i/>
                <w:iCs/>
                <w:lang w:val="en-US"/>
              </w:rPr>
            </m:ctrlPr>
          </m:dPr>
          <m:e>
            <m:d>
              <m:dPr>
                <m:ctrlPr>
                  <w:rPr>
                    <w:rFonts w:ascii="Cambria Math" w:hAnsi="Cambria Math"/>
                    <w:i/>
                    <w:iCs/>
                    <w:lang w:val="en-US"/>
                  </w:rPr>
                </m:ctrlPr>
              </m:dPr>
              <m:e>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sub>
                </m:sSub>
              </m:e>
            </m:d>
            <m:r>
              <m:rPr>
                <m:sty m:val="p"/>
              </m:rPr>
              <w:rPr>
                <w:rFonts w:ascii="Cambria Math" w:hAnsi="Cambria Math"/>
                <w:lang w:val="en-US"/>
              </w:rPr>
              <m:t>mod</m:t>
            </m:r>
            <m:r>
              <w:rPr>
                <w:rFonts w:ascii="Cambria Math" w:hAnsi="Cambria Math"/>
                <w:lang w:val="en-US"/>
              </w:rPr>
              <m:t>63</m:t>
            </m:r>
          </m:e>
        </m:d>
      </m:oMath>
      <w:r w:rsidR="004A3C89">
        <w:rPr>
          <w:iCs/>
          <w:lang w:val="en-US"/>
        </w:rPr>
        <w:t>,</w:t>
      </w:r>
    </w:p>
    <w:p w14:paraId="3E06B042" w14:textId="757B5C9F" w:rsidR="004A3C89" w:rsidRPr="004A3C89" w:rsidRDefault="004A3C89" w:rsidP="004A3C89">
      <w:pPr>
        <w:pStyle w:val="BodyText"/>
        <w:rPr>
          <w:iCs/>
          <w:lang w:val="en-US"/>
        </w:rPr>
      </w:pPr>
      <w:r w:rsidRPr="004A3C89">
        <w:rPr>
          <w:iCs/>
          <w:lang w:val="en-US"/>
        </w:rPr>
        <w:t xml:space="preserve">where </w:t>
      </w:r>
      <m:oMath>
        <m:acc>
          <m:accPr>
            <m:chr m:val="̃"/>
            <m:ctrlPr>
              <w:rPr>
                <w:rFonts w:ascii="Cambria Math" w:hAnsi="Cambria Math"/>
                <w:i/>
                <w:iCs/>
                <w:lang w:val="en-US"/>
              </w:rPr>
            </m:ctrlPr>
          </m:accPr>
          <m:e>
            <m:r>
              <w:rPr>
                <w:rFonts w:ascii="Cambria Math" w:hAnsi="Cambria Math"/>
                <w:lang w:val="en-US"/>
              </w:rPr>
              <m:t>s</m:t>
            </m:r>
          </m:e>
        </m:acc>
        <m:d>
          <m:dPr>
            <m:ctrlPr>
              <w:rPr>
                <w:rFonts w:ascii="Cambria Math" w:hAnsi="Cambria Math"/>
                <w:i/>
                <w:iCs/>
                <w:lang w:val="en-US"/>
              </w:rPr>
            </m:ctrlPr>
          </m:dPr>
          <m:e>
            <m:r>
              <w:rPr>
                <w:rFonts w:ascii="Cambria Math" w:hAnsi="Cambria Math"/>
                <w:lang w:val="en-US"/>
              </w:rPr>
              <m:t>i</m:t>
            </m:r>
          </m:e>
        </m:d>
        <m:r>
          <w:rPr>
            <w:rFonts w:ascii="Cambria Math" w:hAnsi="Cambria Math"/>
            <w:lang w:val="en-US"/>
          </w:rPr>
          <m:t>=1-2x(i)</m:t>
        </m:r>
      </m:oMath>
      <w:r w:rsidRPr="004A3C89">
        <w:rPr>
          <w:iCs/>
          <w:lang w:val="en-US"/>
        </w:rPr>
        <w:t xml:space="preserve">, </w:t>
      </w:r>
      <m:oMath>
        <m:r>
          <w:rPr>
            <w:rFonts w:ascii="Cambria Math" w:hAnsi="Cambria Math"/>
            <w:lang w:val="en-US"/>
          </w:rPr>
          <m:t>0≤i≤62</m:t>
        </m:r>
      </m:oMath>
      <w:r w:rsidRPr="004A3C89">
        <w:rPr>
          <w:iCs/>
          <w:lang w:val="en-US"/>
        </w:rPr>
        <w:t>, is defined by</w:t>
      </w:r>
    </w:p>
    <w:p w14:paraId="21A4AAF8" w14:textId="7700C4C7" w:rsidR="004A3C89" w:rsidRPr="004A3C89" w:rsidRDefault="004A3C89" w:rsidP="004A3C89">
      <w:pPr>
        <w:pStyle w:val="BodyText"/>
        <w:jc w:val="center"/>
        <w:rPr>
          <w:iCs/>
          <w:lang w:val="en-US"/>
        </w:rPr>
      </w:pPr>
      <m:oMath>
        <m:r>
          <w:rPr>
            <w:rFonts w:ascii="Cambria Math" w:hAnsi="Cambria Math"/>
            <w:lang w:val="en-US"/>
          </w:rPr>
          <m:t>x</m:t>
        </m:r>
        <m:d>
          <m:dPr>
            <m:ctrlPr>
              <w:rPr>
                <w:rFonts w:ascii="Cambria Math" w:hAnsi="Cambria Math"/>
                <w:i/>
                <w:iCs/>
                <w:lang w:val="en-US"/>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+6</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x</m:t>
            </m:r>
            <m:d>
              <m:dPr>
                <m:ctrlPr>
                  <w:rPr>
                    <w:rFonts w:ascii="Cambria Math" w:hAnsi="Cambria Math"/>
                    <w:i/>
                    <w:iCs/>
                    <w:lang w:val="en-US"/>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m:t>
                </m:r>
              </m:e>
            </m:d>
            <m:r>
              <w:rPr>
                <w:rFonts w:ascii="Cambria Math" w:hAnsi="Cambria Math"/>
                <w:lang w:val="en-US"/>
              </w:rPr>
              <m:t>+x(</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m:t>
            </m:r>
          </m:e>
        </m:d>
        <m:r>
          <m:rPr>
            <m:sty m:val="p"/>
          </m:rPr>
          <w:rPr>
            <w:rFonts w:ascii="Cambria Math" w:hAnsi="Cambria Math"/>
            <w:lang w:val="en-US"/>
          </w:rPr>
          <m:t>mod</m:t>
        </m:r>
        <m:r>
          <w:rPr>
            <w:rFonts w:ascii="Cambria Math" w:hAnsi="Cambria Math"/>
            <w:lang w:val="en-US"/>
          </w:rPr>
          <m:t>2</m:t>
        </m:r>
      </m:oMath>
      <w:r w:rsidRPr="004A3C89">
        <w:rPr>
          <w:iCs/>
          <w:lang w:val="en-US"/>
        </w:rPr>
        <w:t xml:space="preserve">, </w:t>
      </w:r>
      <m:oMath>
        <m:r>
          <w:rPr>
            <w:rFonts w:ascii="Cambria Math" w:hAnsi="Cambria Math"/>
            <w:lang w:val="en-US"/>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≤56</m:t>
        </m:r>
      </m:oMath>
      <w:r w:rsidRPr="004A3C89">
        <w:rPr>
          <w:iCs/>
          <w:lang w:val="en-US"/>
        </w:rPr>
        <w:t>,</w:t>
      </w:r>
    </w:p>
    <w:p w14:paraId="453FC183" w14:textId="6DD662F1" w:rsidR="004A3C89" w:rsidRPr="004A3C89" w:rsidRDefault="004A3C89" w:rsidP="004A3C89">
      <w:pPr>
        <w:pStyle w:val="BodyText"/>
        <w:rPr>
          <w:iCs/>
          <w:lang w:val="en-US"/>
        </w:rPr>
      </w:pPr>
      <w:r w:rsidRPr="004A3C89">
        <w:rPr>
          <w:iCs/>
          <w:lang w:val="en-US"/>
        </w:rPr>
        <w:t xml:space="preserve">with initial conditions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0</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1</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2</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3</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4</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5</m:t>
            </m:r>
          </m:e>
        </m:d>
        <m:r>
          <w:rPr>
            <w:rFonts w:ascii="Cambria Math" w:hAnsi="Cambria Math"/>
            <w:lang w:val="en-US"/>
          </w:rPr>
          <m:t>=1</m:t>
        </m:r>
      </m:oMath>
      <w:r>
        <w:rPr>
          <w:iCs/>
          <w:lang w:val="en-US"/>
        </w:rPr>
        <w:t>.</w:t>
      </w:r>
    </w:p>
    <w:p w14:paraId="0D5D6DAC" w14:textId="3CFC884A" w:rsidR="00045529" w:rsidRDefault="00F60CBA" w:rsidP="00045529">
      <w:pPr>
        <w:pStyle w:val="Proposal"/>
      </w:pPr>
      <w:bookmarkStart w:id="44" w:name="_Toc477793144"/>
      <w:bookmarkStart w:id="45" w:name="_Toc478053195"/>
      <w:bookmarkStart w:id="46" w:name="_Toc478139843"/>
      <w:bookmarkStart w:id="47" w:name="_Toc478507866"/>
      <w:bookmarkStart w:id="48" w:name="_Toc478507875"/>
      <w:bookmarkStart w:id="49" w:name="_Toc478508135"/>
      <w:bookmarkStart w:id="50" w:name="_Toc478508208"/>
      <w:bookmarkStart w:id="51" w:name="_Toc478508414"/>
      <w:r w:rsidRPr="00C05B41">
        <w:rPr>
          <w:lang w:val="en-US"/>
        </w:rPr>
        <w:t xml:space="preserve">A sequence constructed by interleaved two </w:t>
      </w:r>
      <w:r>
        <w:rPr>
          <w:lang w:val="en-US"/>
        </w:rPr>
        <w:t>m-</w:t>
      </w:r>
      <w:r w:rsidRPr="00C05B41">
        <w:rPr>
          <w:lang w:val="en-US"/>
        </w:rPr>
        <w:t>sequences is proposed as the NR-</w:t>
      </w:r>
      <w:r w:rsidR="00061D94">
        <w:rPr>
          <w:lang w:val="en-US"/>
        </w:rPr>
        <w:t>SSS sequence</w:t>
      </w:r>
      <w:bookmarkEnd w:id="44"/>
      <w:bookmarkEnd w:id="45"/>
      <w:bookmarkEnd w:id="46"/>
      <w:bookmarkEnd w:id="47"/>
      <w:bookmarkEnd w:id="48"/>
      <w:bookmarkEnd w:id="49"/>
      <w:bookmarkEnd w:id="50"/>
      <w:bookmarkEnd w:id="51"/>
    </w:p>
    <w:p w14:paraId="3718BA1B" w14:textId="5999633D" w:rsidR="00894F6A" w:rsidRDefault="00894F6A" w:rsidP="00894F6A">
      <w:pPr>
        <w:pStyle w:val="Heading3"/>
      </w:pPr>
      <w:r>
        <w:t>Mapping to resource elements</w:t>
      </w:r>
    </w:p>
    <w:p w14:paraId="4A6AB760" w14:textId="00643ACA" w:rsidR="009D757C" w:rsidRDefault="00894F6A" w:rsidP="008457DE">
      <w:pPr>
        <w:pStyle w:val="BodyText"/>
      </w:pPr>
      <w:r>
        <w:t xml:space="preserve">With two 63-length m-sequences, the total length of the NR-SSS sequence is the same as NR-PSS, which can have the same resource mapping schemes in the frequency domain as shown in </w:t>
      </w:r>
      <w:r w:rsidR="009E5FF5">
        <w:fldChar w:fldCharType="begin"/>
      </w:r>
      <w:r w:rsidR="009E5FF5">
        <w:instrText xml:space="preserve"> REF _Ref477615928 \h </w:instrText>
      </w:r>
      <w:r w:rsidR="009E5FF5">
        <w:fldChar w:fldCharType="separate"/>
      </w:r>
      <w:r w:rsidR="009E5FF5">
        <w:t xml:space="preserve">Figure </w:t>
      </w:r>
      <w:r w:rsidR="009E5FF5">
        <w:rPr>
          <w:noProof/>
        </w:rPr>
        <w:t>2</w:t>
      </w:r>
      <w:r w:rsidR="009E5FF5">
        <w:fldChar w:fldCharType="end"/>
      </w:r>
      <w:r w:rsidR="009E5FF5">
        <w:t>.</w:t>
      </w:r>
    </w:p>
    <w:p w14:paraId="56D7E220" w14:textId="77777777" w:rsidR="009E5FF5" w:rsidRDefault="00894F6A" w:rsidP="009E5FF5">
      <w:pPr>
        <w:pStyle w:val="BodyText"/>
        <w:keepNext/>
      </w:pPr>
      <w:r>
        <w:t xml:space="preserve"> </w:t>
      </w:r>
      <w:r w:rsidR="009E5FF5">
        <w:rPr>
          <w:noProof/>
          <w:lang w:val="en-US" w:eastAsia="en-US"/>
        </w:rPr>
        <w:drawing>
          <wp:inline distT="0" distB="0" distL="0" distR="0" wp14:anchorId="4A745A22" wp14:editId="4FBEC569">
            <wp:extent cx="6120765" cy="7632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NR-SSS RE mappin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763270"/>
                    </a:xfrm>
                    <a:prstGeom prst="rect">
                      <a:avLst/>
                    </a:prstGeom>
                  </pic:spPr>
                </pic:pic>
              </a:graphicData>
            </a:graphic>
          </wp:inline>
        </w:drawing>
      </w:r>
    </w:p>
    <w:p w14:paraId="26764DC6" w14:textId="5A220C3D" w:rsidR="00894F6A" w:rsidRDefault="009E5FF5" w:rsidP="009E5FF5">
      <w:pPr>
        <w:pStyle w:val="Caption"/>
      </w:pPr>
      <w:bookmarkStart w:id="52" w:name="_Ref477615928"/>
      <w:r>
        <w:t xml:space="preserve">Figure </w:t>
      </w:r>
      <w:r>
        <w:fldChar w:fldCharType="begin"/>
      </w:r>
      <w:r>
        <w:instrText xml:space="preserve"> SEQ Figure \* ARABIC </w:instrText>
      </w:r>
      <w:r>
        <w:fldChar w:fldCharType="separate"/>
      </w:r>
      <w:r w:rsidR="002A0674">
        <w:rPr>
          <w:noProof/>
        </w:rPr>
        <w:t>2</w:t>
      </w:r>
      <w:r>
        <w:fldChar w:fldCharType="end"/>
      </w:r>
      <w:bookmarkEnd w:id="52"/>
      <w:r>
        <w:t xml:space="preserve"> NR-SSS resource mapping</w:t>
      </w:r>
    </w:p>
    <w:p w14:paraId="7C75C6B8" w14:textId="5438B6F8" w:rsidR="009E5FF5" w:rsidRDefault="009E5FF5" w:rsidP="009E5FF5">
      <w:pPr>
        <w:pStyle w:val="BodyText"/>
        <w:rPr>
          <w:iCs/>
          <w:lang w:val="en-US"/>
        </w:rPr>
      </w:pPr>
      <w:r>
        <w:rPr>
          <w:iCs/>
          <w:lang w:val="en-US"/>
        </w:rPr>
        <w:t>The NR-SSS sequence is mapped to the resource elements as</w:t>
      </w:r>
    </w:p>
    <w:p w14:paraId="6FACC16A" w14:textId="77777777" w:rsidR="00595558" w:rsidRPr="00595558" w:rsidRDefault="00655173" w:rsidP="00595558">
      <w:pPr>
        <w:pStyle w:val="BodyText"/>
        <w:rPr>
          <w:lang w:val="en-US"/>
        </w:rPr>
      </w:pPr>
      <m:oMathPara>
        <m:oMath>
          <m:sSub>
            <m:sSubPr>
              <m:ctrlPr>
                <w:rPr>
                  <w:rFonts w:ascii="Cambria Math" w:hAnsi="Cambria Math"/>
                  <w:i/>
                  <w:iCs/>
                  <w:lang w:val="en-US"/>
                </w:rPr>
              </m:ctrlPr>
            </m:sSubPr>
            <m:e>
              <m:r>
                <w:rPr>
                  <w:rFonts w:ascii="Cambria Math" w:hAnsi="Cambria Math"/>
                  <w:lang w:val="en-US"/>
                </w:rPr>
                <m:t>a</m:t>
              </m:r>
            </m:e>
            <m:sub>
              <m:r>
                <w:rPr>
                  <w:rFonts w:ascii="Cambria Math" w:hAnsi="Cambria Math"/>
                  <w:lang w:val="en-US"/>
                </w:rPr>
                <m:t>k,l</m:t>
              </m:r>
            </m:sub>
          </m:sSub>
          <m:r>
            <w:rPr>
              <w:rFonts w:ascii="Cambria Math" w:hAnsi="Cambria Math"/>
              <w:lang w:val="en-US"/>
            </w:rPr>
            <m:t>=d(n), n=0, 1, ⋯, 125 </m:t>
          </m:r>
        </m:oMath>
      </m:oMathPara>
    </w:p>
    <w:p w14:paraId="333A31C7" w14:textId="1CC293CC" w:rsidR="009E5FF5" w:rsidRPr="00595558" w:rsidRDefault="009E5FF5" w:rsidP="00595558">
      <w:pPr>
        <w:pStyle w:val="BodyText"/>
        <w:rPr>
          <w:lang w:val="en-US"/>
        </w:rPr>
      </w:pPr>
      <m:oMathPara>
        <m:oMath>
          <m:r>
            <w:rPr>
              <w:rFonts w:ascii="Cambria Math" w:hAnsi="Cambria Math"/>
              <w:lang w:val="en-US"/>
            </w:rPr>
            <m:t>k= </m:t>
          </m:r>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0</m:t>
              </m:r>
            </m:sub>
          </m:sSub>
          <m:r>
            <w:rPr>
              <w:rFonts w:ascii="Cambria Math" w:hAnsi="Cambria Math"/>
              <w:lang w:val="en-US"/>
            </w:rPr>
            <m:t>+n+9</m:t>
          </m:r>
        </m:oMath>
      </m:oMathPara>
    </w:p>
    <w:p w14:paraId="5A946F9D" w14:textId="433C3F7A" w:rsidR="009E5FF5" w:rsidRPr="009E5FF5" w:rsidRDefault="009E5FF5" w:rsidP="009E5FF5">
      <w:pPr>
        <w:pStyle w:val="BodyText"/>
        <w:rPr>
          <w:lang w:val="en-US"/>
        </w:rPr>
      </w:pPr>
      <w:r w:rsidRPr="009E5FF5">
        <w:rPr>
          <w:lang w:val="en-US"/>
        </w:rPr>
        <w:t xml:space="preserve">where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0</m:t>
            </m:r>
          </m:sub>
        </m:sSub>
      </m:oMath>
      <w:r w:rsidRPr="009E5FF5">
        <w:rPr>
          <w:lang w:val="en-US"/>
        </w:rPr>
        <w:t xml:space="preserve"> denotes the first subcarrier of the reserved resource block for SS block. The OFDM symbol index, </w:t>
      </w:r>
      <m:oMath>
        <m:r>
          <w:rPr>
            <w:rFonts w:ascii="Cambria Math" w:hAnsi="Cambria Math"/>
            <w:lang w:val="en-US"/>
          </w:rPr>
          <m:t>l</m:t>
        </m:r>
      </m:oMath>
      <w:r w:rsidRPr="009E5FF5">
        <w:rPr>
          <w:lang w:val="en-US"/>
        </w:rPr>
        <w:t>, is det</w:t>
      </w:r>
      <w:r w:rsidR="00284E98">
        <w:rPr>
          <w:lang w:val="en-US"/>
        </w:rPr>
        <w:t xml:space="preserve">ermined by the SS block mapping and the number of symbols allocated for NR-PBCH in each SS block. It is suggested to allocated NR-SSS in the center of NR-PBCH symbols to provide better channel estimation for the demodulation of </w:t>
      </w:r>
      <w:r w:rsidR="00634A0A">
        <w:rPr>
          <w:lang w:val="en-US"/>
        </w:rPr>
        <w:t>that.</w:t>
      </w:r>
      <w:r w:rsidRPr="009E5FF5">
        <w:rPr>
          <w:lang w:val="en-US"/>
        </w:rPr>
        <w:t xml:space="preserve"> </w:t>
      </w:r>
    </w:p>
    <w:p w14:paraId="0B8ACF74" w14:textId="7A44E5DC" w:rsidR="009E5FF5" w:rsidRPr="009E5FF5" w:rsidRDefault="009E5FF5" w:rsidP="009E5FF5">
      <w:pPr>
        <w:pStyle w:val="BodyText"/>
        <w:rPr>
          <w:lang w:val="en-US"/>
        </w:rPr>
      </w:pPr>
      <w:r w:rsidRPr="009E5FF5">
        <w:rPr>
          <w:lang w:val="en-US"/>
        </w:rPr>
        <w:t xml:space="preserve">The resource elements </w:t>
      </w:r>
      <m:oMath>
        <m:r>
          <m:rPr>
            <m:sty m:val="p"/>
          </m:rPr>
          <w:rPr>
            <w:rFonts w:ascii="Cambria Math" w:hAnsi="Cambria Math"/>
            <w:lang w:val="en-US"/>
          </w:rPr>
          <m:t>(</m:t>
        </m:r>
        <m:r>
          <w:rPr>
            <w:rFonts w:ascii="Cambria Math" w:hAnsi="Cambria Math"/>
            <w:lang w:val="en-US"/>
          </w:rPr>
          <m:t>k,l)</m:t>
        </m:r>
      </m:oMath>
      <w:r>
        <w:rPr>
          <w:lang w:val="en-US"/>
        </w:rPr>
        <w:t xml:space="preserve"> in the OFDM symbol</w:t>
      </w:r>
      <w:r w:rsidRPr="009E5FF5">
        <w:rPr>
          <w:lang w:val="en-US"/>
        </w:rPr>
        <w:t xml:space="preserve">, where  </w:t>
      </w:r>
    </w:p>
    <w:p w14:paraId="67453A74" w14:textId="2D31C09F" w:rsidR="009E5FF5" w:rsidRPr="009E5FF5" w:rsidRDefault="009E5FF5" w:rsidP="009E5FF5">
      <w:pPr>
        <w:pStyle w:val="BodyText"/>
        <w:rPr>
          <w:lang w:val="en-US"/>
        </w:rPr>
      </w:pPr>
      <m:oMathPara>
        <m:oMathParaPr>
          <m:jc m:val="centerGroup"/>
        </m:oMathParaPr>
        <m:oMath>
          <m:r>
            <w:rPr>
              <w:rFonts w:ascii="Cambria Math" w:hAnsi="Cambria Math"/>
              <w:lang w:val="en-US"/>
            </w:rPr>
            <m:t>k= </m:t>
          </m:r>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0</m:t>
              </m:r>
            </m:sub>
          </m:sSub>
          <m:r>
            <w:rPr>
              <w:rFonts w:ascii="Cambria Math" w:hAnsi="Cambria Math"/>
              <w:lang w:val="en-US"/>
            </w:rPr>
            <m:t>+n+9</m:t>
          </m:r>
        </m:oMath>
      </m:oMathPara>
    </w:p>
    <w:p w14:paraId="65E05F83" w14:textId="7A453466" w:rsidR="009E5FF5" w:rsidRPr="009E5FF5" w:rsidRDefault="009E5FF5" w:rsidP="009E5FF5">
      <w:pPr>
        <w:pStyle w:val="BodyText"/>
        <w:rPr>
          <w:lang w:val="en-US"/>
        </w:rPr>
      </w:pPr>
      <m:oMathPara>
        <m:oMathParaPr>
          <m:jc m:val="centerGroup"/>
        </m:oMathParaPr>
        <m:oMath>
          <m:r>
            <w:rPr>
              <w:rFonts w:ascii="Cambria Math" w:hAnsi="Cambria Math"/>
              <w:lang w:val="en-US"/>
            </w:rPr>
            <m:t>n=-9,-8,…,-1,126,127,…,134</m:t>
          </m:r>
        </m:oMath>
      </m:oMathPara>
    </w:p>
    <w:p w14:paraId="6BBD0997" w14:textId="2EE51C9A" w:rsidR="009E5FF5" w:rsidRPr="009E5FF5" w:rsidRDefault="009E5FF5" w:rsidP="009E5FF5">
      <w:pPr>
        <w:pStyle w:val="BodyText"/>
        <w:rPr>
          <w:lang w:val="en-US"/>
        </w:rPr>
      </w:pPr>
      <w:r w:rsidRPr="009E5FF5">
        <w:rPr>
          <w:lang w:val="en-US"/>
        </w:rPr>
        <w:t>are reserved and not used for transmission.</w:t>
      </w:r>
    </w:p>
    <w:p w14:paraId="01BFD948" w14:textId="19E9DF57" w:rsidR="0008142F" w:rsidRDefault="000D7EF8" w:rsidP="002A10CB">
      <w:pPr>
        <w:pStyle w:val="Proposal"/>
      </w:pPr>
      <w:bookmarkStart w:id="53" w:name="_Toc477793145"/>
      <w:bookmarkStart w:id="54" w:name="_Toc478053196"/>
      <w:bookmarkStart w:id="55" w:name="_Toc478139844"/>
      <w:bookmarkStart w:id="56" w:name="_Toc478507867"/>
      <w:bookmarkStart w:id="57" w:name="_Toc478507876"/>
      <w:bookmarkStart w:id="58" w:name="_Toc478508136"/>
      <w:bookmarkStart w:id="59" w:name="_Toc478508209"/>
      <w:bookmarkStart w:id="60" w:name="_Toc478508415"/>
      <w:r>
        <w:rPr>
          <w:lang w:val="en-US"/>
        </w:rPr>
        <w:t>A</w:t>
      </w:r>
      <w:r w:rsidR="0008142F">
        <w:t xml:space="preserve"> sequence length of 126 is recommended for the NR-SSS sequence</w:t>
      </w:r>
      <w:bookmarkEnd w:id="53"/>
      <w:bookmarkEnd w:id="54"/>
      <w:bookmarkEnd w:id="55"/>
      <w:bookmarkEnd w:id="56"/>
      <w:bookmarkEnd w:id="57"/>
      <w:bookmarkEnd w:id="58"/>
      <w:bookmarkEnd w:id="59"/>
      <w:bookmarkEnd w:id="60"/>
    </w:p>
    <w:p w14:paraId="0AB717FC" w14:textId="5022570B" w:rsidR="007A7F82" w:rsidRDefault="007A7F82" w:rsidP="007A7F82">
      <w:pPr>
        <w:pStyle w:val="Heading3"/>
      </w:pPr>
      <w:r>
        <w:t>Number of NR-SSS sequences</w:t>
      </w:r>
    </w:p>
    <w:p w14:paraId="2C05B478" w14:textId="5DD1A0FD" w:rsidR="007A7F82" w:rsidRDefault="001C7AB8" w:rsidP="001C7AB8">
      <w:pPr>
        <w:pStyle w:val="BodyText"/>
        <w:rPr>
          <w:lang w:val="en-US"/>
        </w:rPr>
      </w:pPr>
      <w:r w:rsidRPr="001C7AB8">
        <w:rPr>
          <w:lang w:val="en-US"/>
        </w:rPr>
        <w:t xml:space="preserve">As </w:t>
      </w:r>
      <w:r w:rsidR="00123265">
        <w:rPr>
          <w:lang w:val="en-US"/>
        </w:rPr>
        <w:t>discussed in the previous section</w:t>
      </w:r>
      <w:r w:rsidRPr="001C7AB8">
        <w:rPr>
          <w:lang w:val="en-US"/>
        </w:rPr>
        <w:t xml:space="preserve">, </w:t>
      </w:r>
      <w:r w:rsidR="00123265">
        <w:rPr>
          <w:lang w:val="en-US"/>
        </w:rPr>
        <w:t>with</w:t>
      </w:r>
      <w:r>
        <w:rPr>
          <w:lang w:val="en-US"/>
        </w:rPr>
        <w:t xml:space="preserve"> one NR-PSS sequence assumed, the cell ID </w:t>
      </w:r>
      <w:r w:rsidR="00123265">
        <w:rPr>
          <w:lang w:val="en-US"/>
        </w:rPr>
        <w:t>will</w:t>
      </w:r>
      <w:r>
        <w:rPr>
          <w:lang w:val="en-US"/>
        </w:rPr>
        <w:t xml:space="preserve"> be delivered in NR-SSS. </w:t>
      </w:r>
      <w:r w:rsidR="00123265">
        <w:rPr>
          <w:lang w:val="en-US"/>
        </w:rPr>
        <w:t xml:space="preserve">The cell ID can be indicated with the different shift values of either component m-sequence and the interleaving orders. </w:t>
      </w:r>
      <w:r>
        <w:rPr>
          <w:lang w:val="en-US"/>
        </w:rPr>
        <w:t>Thus, we have the following proposal:</w:t>
      </w:r>
    </w:p>
    <w:p w14:paraId="036CA2DF" w14:textId="11551FA9" w:rsidR="001C7AB8" w:rsidRDefault="001C7AB8" w:rsidP="001C7AB8">
      <w:pPr>
        <w:pStyle w:val="Proposal"/>
      </w:pPr>
      <w:bookmarkStart w:id="61" w:name="_Toc477793146"/>
      <w:bookmarkStart w:id="62" w:name="_Toc478053197"/>
      <w:bookmarkStart w:id="63" w:name="_Toc478139845"/>
      <w:bookmarkStart w:id="64" w:name="_Toc478507868"/>
      <w:bookmarkStart w:id="65" w:name="_Toc478507877"/>
      <w:bookmarkStart w:id="66" w:name="_Toc478508137"/>
      <w:bookmarkStart w:id="67" w:name="_Toc478508210"/>
      <w:bookmarkStart w:id="68" w:name="_Toc478508416"/>
      <w:r>
        <w:t xml:space="preserve">NR-SSS is used to deliver </w:t>
      </w:r>
      <w:r w:rsidR="000D7EF8">
        <w:t xml:space="preserve">all </w:t>
      </w:r>
      <w:r>
        <w:t xml:space="preserve">the cell ID information, </w:t>
      </w:r>
      <w:r w:rsidR="000D7EF8">
        <w:t xml:space="preserve">and 1008 </w:t>
      </w:r>
      <w:r>
        <w:t>NR-SSS sequences</w:t>
      </w:r>
      <w:r w:rsidR="000D7EF8">
        <w:t xml:space="preserve"> is proposed</w:t>
      </w:r>
      <w:r>
        <w:t>.</w:t>
      </w:r>
      <w:bookmarkEnd w:id="61"/>
      <w:bookmarkEnd w:id="62"/>
      <w:bookmarkEnd w:id="63"/>
      <w:bookmarkEnd w:id="64"/>
      <w:bookmarkEnd w:id="65"/>
      <w:bookmarkEnd w:id="66"/>
      <w:bookmarkEnd w:id="67"/>
      <w:bookmarkEnd w:id="68"/>
    </w:p>
    <w:p w14:paraId="6E94DCAE" w14:textId="13DD22E2" w:rsidR="0070655A" w:rsidRDefault="001C596F" w:rsidP="0070655A">
      <w:pPr>
        <w:pStyle w:val="Heading2"/>
      </w:pPr>
      <w:r>
        <w:t>M</w:t>
      </w:r>
      <w:r w:rsidR="00EC36CE">
        <w:t>ultiplexing</w:t>
      </w:r>
      <w:r>
        <w:t xml:space="preserve"> within a SS block</w:t>
      </w:r>
    </w:p>
    <w:p w14:paraId="315D2910" w14:textId="5868DF05" w:rsidR="007A7F82" w:rsidRDefault="0019134A" w:rsidP="00DF7506">
      <w:pPr>
        <w:pStyle w:val="BodyText"/>
        <w:rPr>
          <w:lang w:val="en-US"/>
        </w:rPr>
      </w:pPr>
      <w:r w:rsidRPr="00DF7506">
        <w:rPr>
          <w:lang w:val="en-US"/>
        </w:rPr>
        <w:t xml:space="preserve">It was agreed that NR-PSS, NR-SSS and NR-PBCH would be multiplexed in a SS block in a TDM style. </w:t>
      </w:r>
      <w:r w:rsidR="00DF7506" w:rsidRPr="00DF7506">
        <w:rPr>
          <w:lang w:val="en-US"/>
        </w:rPr>
        <w:t>To provide</w:t>
      </w:r>
      <w:r w:rsidR="00DF7506">
        <w:rPr>
          <w:lang w:val="en-US"/>
        </w:rPr>
        <w:t xml:space="preserve"> possible better refinement on the frequency error estimation, it is recommended to allocate NR-SSS in the OFDM symbol with more distance to the NR-PSS.</w:t>
      </w:r>
      <w:r w:rsidR="00865D47">
        <w:rPr>
          <w:lang w:val="en-US"/>
        </w:rPr>
        <w:t xml:space="preserve"> </w:t>
      </w:r>
      <w:r w:rsidR="002324FE">
        <w:rPr>
          <w:lang w:val="en-US"/>
        </w:rPr>
        <w:t xml:space="preserve">The multiplexing in a SS block is proposed as illustrated as </w:t>
      </w:r>
      <w:r w:rsidR="008D6F78">
        <w:rPr>
          <w:lang w:val="en-US"/>
        </w:rPr>
        <w:fldChar w:fldCharType="begin"/>
      </w:r>
      <w:r w:rsidR="008D6F78">
        <w:rPr>
          <w:lang w:val="en-US"/>
        </w:rPr>
        <w:instrText xml:space="preserve"> REF _Ref477617318 \h </w:instrText>
      </w:r>
      <w:r w:rsidR="008D6F78">
        <w:rPr>
          <w:lang w:val="en-US"/>
        </w:rPr>
      </w:r>
      <w:r w:rsidR="008D6F78">
        <w:rPr>
          <w:lang w:val="en-US"/>
        </w:rPr>
        <w:fldChar w:fldCharType="separate"/>
      </w:r>
      <w:r w:rsidR="008D6F78">
        <w:t xml:space="preserve">Figure </w:t>
      </w:r>
      <w:r w:rsidR="008D6F78">
        <w:rPr>
          <w:noProof/>
        </w:rPr>
        <w:t>3</w:t>
      </w:r>
      <w:r w:rsidR="008D6F78">
        <w:rPr>
          <w:lang w:val="en-US"/>
        </w:rPr>
        <w:fldChar w:fldCharType="end"/>
      </w:r>
      <w:r w:rsidR="008D6F78">
        <w:rPr>
          <w:lang w:val="en-US"/>
        </w:rPr>
        <w:t>, where two OFDM symbols are assumed for NR-PBCH.</w:t>
      </w:r>
    </w:p>
    <w:p w14:paraId="5C82DA36" w14:textId="77777777" w:rsidR="002324FE" w:rsidRDefault="002324FE" w:rsidP="002324FE">
      <w:pPr>
        <w:pStyle w:val="BodyText"/>
        <w:keepNext/>
        <w:jc w:val="center"/>
      </w:pPr>
      <w:r>
        <w:rPr>
          <w:noProof/>
          <w:lang w:val="en-US" w:eastAsia="en-US"/>
        </w:rPr>
        <w:drawing>
          <wp:inline distT="0" distB="0" distL="0" distR="0" wp14:anchorId="24FD6A57" wp14:editId="3DDF71BE">
            <wp:extent cx="952500" cy="738250"/>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61931" cy="745560"/>
                    </a:xfrm>
                    <a:prstGeom prst="rect">
                      <a:avLst/>
                    </a:prstGeom>
                    <a:noFill/>
                  </pic:spPr>
                </pic:pic>
              </a:graphicData>
            </a:graphic>
          </wp:inline>
        </w:drawing>
      </w:r>
    </w:p>
    <w:p w14:paraId="40FA0D7A" w14:textId="41A96E3F" w:rsidR="002324FE" w:rsidRDefault="002324FE" w:rsidP="002324FE">
      <w:pPr>
        <w:pStyle w:val="Caption"/>
        <w:rPr>
          <w:lang w:val="en-US"/>
        </w:rPr>
      </w:pPr>
      <w:bookmarkStart w:id="69" w:name="_Ref477617318"/>
      <w:r>
        <w:t xml:space="preserve">Figure </w:t>
      </w:r>
      <w:r>
        <w:fldChar w:fldCharType="begin"/>
      </w:r>
      <w:r>
        <w:instrText xml:space="preserve"> SEQ Figure \* ARABIC </w:instrText>
      </w:r>
      <w:r>
        <w:fldChar w:fldCharType="separate"/>
      </w:r>
      <w:r w:rsidR="002A0674">
        <w:rPr>
          <w:noProof/>
        </w:rPr>
        <w:t>3</w:t>
      </w:r>
      <w:r>
        <w:fldChar w:fldCharType="end"/>
      </w:r>
      <w:bookmarkEnd w:id="69"/>
      <w:r>
        <w:t xml:space="preserve"> NR-PSS, NR-SSS and NR-PBCH multiplexing with in a SS block</w:t>
      </w:r>
    </w:p>
    <w:p w14:paraId="5440F2B5" w14:textId="7778C449" w:rsidR="002324FE" w:rsidRPr="00DF7506" w:rsidRDefault="00EF6E37" w:rsidP="00DF7506">
      <w:pPr>
        <w:pStyle w:val="BodyText"/>
        <w:rPr>
          <w:lang w:val="en-US"/>
        </w:rPr>
      </w:pPr>
      <w:r>
        <w:rPr>
          <w:lang w:val="en-US"/>
        </w:rPr>
        <w:t>With this multiplexing scheme, the NR-SSS can be also used as the demodulation reference signal for NR-PBCH to save the overhead. In this case, the number of NR-SSS ports should be the same as that of NR-PBCH ports. Therefore, we have the following proposal:</w:t>
      </w:r>
    </w:p>
    <w:p w14:paraId="5DFD2972" w14:textId="2BB49698" w:rsidR="007A7F82" w:rsidRPr="009F2CA0" w:rsidRDefault="007A7F82" w:rsidP="007A7F82">
      <w:pPr>
        <w:pStyle w:val="Proposal"/>
      </w:pPr>
      <w:bookmarkStart w:id="70" w:name="_Toc477793147"/>
      <w:bookmarkStart w:id="71" w:name="_Toc478053198"/>
      <w:bookmarkStart w:id="72" w:name="_Toc478139846"/>
      <w:bookmarkStart w:id="73" w:name="_Toc478507869"/>
      <w:bookmarkStart w:id="74" w:name="_Toc478507878"/>
      <w:bookmarkStart w:id="75" w:name="_Toc478508138"/>
      <w:bookmarkStart w:id="76" w:name="_Toc478508211"/>
      <w:bookmarkStart w:id="77" w:name="_Toc478508417"/>
      <w:r>
        <w:t xml:space="preserve">NR-SSS is </w:t>
      </w:r>
      <w:r w:rsidR="000D7EF8">
        <w:t xml:space="preserve">used </w:t>
      </w:r>
      <w:r>
        <w:t xml:space="preserve">as the demodulation reference signal for </w:t>
      </w:r>
      <w:r w:rsidR="000D7EF8">
        <w:t xml:space="preserve">the </w:t>
      </w:r>
      <w:r>
        <w:t>NR-PBCH</w:t>
      </w:r>
      <w:r w:rsidR="00EF6E37">
        <w:t xml:space="preserve"> </w:t>
      </w:r>
      <w:r w:rsidR="000D7EF8">
        <w:t>both transmitted from a single antenna port</w:t>
      </w:r>
      <w:r w:rsidR="00EF6E37">
        <w:t>.</w:t>
      </w:r>
      <w:bookmarkEnd w:id="70"/>
      <w:bookmarkEnd w:id="71"/>
      <w:bookmarkEnd w:id="72"/>
      <w:bookmarkEnd w:id="73"/>
      <w:bookmarkEnd w:id="74"/>
      <w:bookmarkEnd w:id="75"/>
      <w:bookmarkEnd w:id="76"/>
      <w:bookmarkEnd w:id="77"/>
    </w:p>
    <w:p w14:paraId="4F35FF16" w14:textId="7B3B2CF3" w:rsidR="00EC36CE" w:rsidRDefault="00EC36CE" w:rsidP="00BF55BC">
      <w:pPr>
        <w:pStyle w:val="Heading1"/>
      </w:pPr>
      <w:bookmarkStart w:id="78" w:name="_Ref477782958"/>
      <w:r>
        <w:t>Performance evaluation</w:t>
      </w:r>
      <w:bookmarkEnd w:id="78"/>
    </w:p>
    <w:p w14:paraId="2838698E" w14:textId="6F17836E" w:rsidR="001C3B5E" w:rsidRPr="001C3B5E" w:rsidRDefault="001C3B5E" w:rsidP="001C3B5E">
      <w:r>
        <w:t>In this section, the proposal of NR-PSS and NR-SSS is evaluated with the agreed the parameters.</w:t>
      </w:r>
    </w:p>
    <w:p w14:paraId="7FA532EB" w14:textId="43DBBF51" w:rsidR="0070655A" w:rsidRDefault="00FC3BED" w:rsidP="00FC3BED">
      <w:pPr>
        <w:pStyle w:val="Heading3"/>
      </w:pPr>
      <w:r>
        <w:t>Simulation assumptions</w:t>
      </w:r>
    </w:p>
    <w:p w14:paraId="34DDF812" w14:textId="4FB92F83" w:rsidR="00600BFE" w:rsidRDefault="00600BFE" w:rsidP="000D7EF8">
      <w:pPr>
        <w:pStyle w:val="Caption"/>
        <w:keepNext/>
      </w:pPr>
      <w:r>
        <w:t xml:space="preserve">Table </w:t>
      </w:r>
      <w:r>
        <w:fldChar w:fldCharType="begin"/>
      </w:r>
      <w:r>
        <w:instrText xml:space="preserve"> SEQ Table \* ARABIC </w:instrText>
      </w:r>
      <w:r>
        <w:fldChar w:fldCharType="separate"/>
      </w:r>
      <w:r w:rsidR="008D5643">
        <w:rPr>
          <w:noProof/>
        </w:rPr>
        <w:t>2</w:t>
      </w:r>
      <w:r>
        <w:fldChar w:fldCharType="end"/>
      </w:r>
      <w:r>
        <w:t xml:space="preserve"> Link-level Evaluation Assumption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835"/>
        <w:gridCol w:w="2835"/>
      </w:tblGrid>
      <w:tr w:rsidR="00A23736" w:rsidRPr="00003927" w14:paraId="1C58524D" w14:textId="77777777" w:rsidTr="004E74AD">
        <w:trPr>
          <w:jc w:val="center"/>
        </w:trPr>
        <w:tc>
          <w:tcPr>
            <w:tcW w:w="3402" w:type="dxa"/>
            <w:vMerge w:val="restart"/>
            <w:shd w:val="clear" w:color="auto" w:fill="D9D9D9"/>
            <w:vAlign w:val="center"/>
          </w:tcPr>
          <w:p w14:paraId="7793CCF7" w14:textId="77777777" w:rsidR="00A23736" w:rsidRPr="00003927" w:rsidRDefault="00A23736" w:rsidP="004E74AD">
            <w:pPr>
              <w:jc w:val="center"/>
              <w:rPr>
                <w:rFonts w:eastAsia="Malgun Gothic"/>
                <w:sz w:val="22"/>
              </w:rPr>
            </w:pPr>
            <w:r w:rsidRPr="00003927">
              <w:rPr>
                <w:rFonts w:eastAsia="Malgun Gothic"/>
                <w:sz w:val="22"/>
              </w:rPr>
              <w:t>Parameter</w:t>
            </w:r>
          </w:p>
        </w:tc>
        <w:tc>
          <w:tcPr>
            <w:tcW w:w="5670" w:type="dxa"/>
            <w:gridSpan w:val="2"/>
            <w:shd w:val="clear" w:color="auto" w:fill="D9D9D9"/>
            <w:vAlign w:val="center"/>
          </w:tcPr>
          <w:p w14:paraId="7C2B1883" w14:textId="77777777" w:rsidR="00A23736" w:rsidRPr="00003927" w:rsidRDefault="00A23736" w:rsidP="004E74AD">
            <w:pPr>
              <w:jc w:val="center"/>
              <w:rPr>
                <w:rFonts w:eastAsia="Malgun Gothic"/>
                <w:sz w:val="22"/>
              </w:rPr>
            </w:pPr>
            <w:r w:rsidRPr="00003927">
              <w:rPr>
                <w:rFonts w:eastAsia="Malgun Gothic"/>
                <w:sz w:val="22"/>
              </w:rPr>
              <w:t>Value</w:t>
            </w:r>
          </w:p>
        </w:tc>
      </w:tr>
      <w:tr w:rsidR="00A23736" w:rsidRPr="00003927" w14:paraId="63EE79BB" w14:textId="77777777" w:rsidTr="004E74AD">
        <w:trPr>
          <w:jc w:val="center"/>
        </w:trPr>
        <w:tc>
          <w:tcPr>
            <w:tcW w:w="3402" w:type="dxa"/>
            <w:vMerge/>
            <w:shd w:val="clear" w:color="auto" w:fill="D9D9D9"/>
            <w:vAlign w:val="center"/>
          </w:tcPr>
          <w:p w14:paraId="035A1F6E" w14:textId="77777777" w:rsidR="00A23736" w:rsidRPr="00003927" w:rsidRDefault="00A23736" w:rsidP="004E74AD">
            <w:pPr>
              <w:jc w:val="center"/>
              <w:rPr>
                <w:rFonts w:eastAsia="Malgun Gothic"/>
                <w:sz w:val="22"/>
              </w:rPr>
            </w:pPr>
          </w:p>
        </w:tc>
        <w:tc>
          <w:tcPr>
            <w:tcW w:w="2835" w:type="dxa"/>
            <w:shd w:val="clear" w:color="auto" w:fill="D9D9D9"/>
            <w:vAlign w:val="center"/>
          </w:tcPr>
          <w:p w14:paraId="33746F11" w14:textId="77777777" w:rsidR="00A23736" w:rsidRPr="00003927" w:rsidRDefault="00A23736" w:rsidP="004E74AD">
            <w:pPr>
              <w:jc w:val="center"/>
              <w:rPr>
                <w:rFonts w:eastAsia="Malgun Gothic"/>
                <w:sz w:val="22"/>
                <w:lang w:eastAsia="ko-KR"/>
              </w:rPr>
            </w:pPr>
            <w:r>
              <w:rPr>
                <w:rFonts w:eastAsia="Malgun Gothic"/>
                <w:sz w:val="22"/>
                <w:lang w:eastAsia="ko-KR"/>
              </w:rPr>
              <w:t>For b</w:t>
            </w:r>
            <w:r>
              <w:rPr>
                <w:rFonts w:eastAsia="Malgun Gothic" w:hint="eastAsia"/>
                <w:sz w:val="22"/>
                <w:lang w:eastAsia="ko-KR"/>
              </w:rPr>
              <w:t xml:space="preserve">elow </w:t>
            </w:r>
            <w:r>
              <w:rPr>
                <w:rFonts w:eastAsia="Malgun Gothic"/>
                <w:sz w:val="22"/>
                <w:lang w:eastAsia="ko-KR"/>
              </w:rPr>
              <w:t>6GHz</w:t>
            </w:r>
          </w:p>
        </w:tc>
        <w:tc>
          <w:tcPr>
            <w:tcW w:w="2835" w:type="dxa"/>
            <w:shd w:val="clear" w:color="auto" w:fill="D9D9D9"/>
            <w:vAlign w:val="center"/>
          </w:tcPr>
          <w:p w14:paraId="14D5AA2F" w14:textId="77777777" w:rsidR="00A23736" w:rsidRPr="006735F4" w:rsidRDefault="00A23736" w:rsidP="004E74AD">
            <w:pPr>
              <w:jc w:val="center"/>
              <w:rPr>
                <w:rFonts w:eastAsia="Malgun Gothic"/>
                <w:color w:val="E7E6E6" w:themeColor="background2"/>
                <w:sz w:val="22"/>
                <w:lang w:eastAsia="ko-KR"/>
              </w:rPr>
            </w:pPr>
            <w:r w:rsidRPr="006735F4">
              <w:rPr>
                <w:rFonts w:eastAsia="Malgun Gothic"/>
                <w:color w:val="E7E6E6" w:themeColor="background2"/>
                <w:sz w:val="22"/>
                <w:lang w:eastAsia="ko-KR"/>
              </w:rPr>
              <w:t>For above</w:t>
            </w:r>
            <w:r w:rsidRPr="006735F4">
              <w:rPr>
                <w:rFonts w:eastAsia="Malgun Gothic" w:hint="eastAsia"/>
                <w:color w:val="E7E6E6" w:themeColor="background2"/>
                <w:sz w:val="22"/>
                <w:lang w:eastAsia="ko-KR"/>
              </w:rPr>
              <w:t xml:space="preserve"> 6GHz</w:t>
            </w:r>
          </w:p>
        </w:tc>
      </w:tr>
      <w:tr w:rsidR="00A23736" w:rsidRPr="00003927" w14:paraId="60B76E3B" w14:textId="77777777" w:rsidTr="004E74AD">
        <w:trPr>
          <w:jc w:val="center"/>
        </w:trPr>
        <w:tc>
          <w:tcPr>
            <w:tcW w:w="3402" w:type="dxa"/>
            <w:shd w:val="clear" w:color="auto" w:fill="auto"/>
            <w:vAlign w:val="center"/>
          </w:tcPr>
          <w:p w14:paraId="4EC0DEAA" w14:textId="77777777" w:rsidR="00A23736" w:rsidRPr="00003927" w:rsidRDefault="00A23736" w:rsidP="004E74AD">
            <w:pPr>
              <w:jc w:val="center"/>
              <w:rPr>
                <w:rFonts w:eastAsia="Malgun Gothic"/>
                <w:sz w:val="22"/>
              </w:rPr>
            </w:pPr>
            <w:r w:rsidRPr="00003927">
              <w:rPr>
                <w:rFonts w:eastAsia="Malgun Gothic"/>
                <w:sz w:val="22"/>
              </w:rPr>
              <w:t>Carrier Frequency</w:t>
            </w:r>
          </w:p>
        </w:tc>
        <w:tc>
          <w:tcPr>
            <w:tcW w:w="2835" w:type="dxa"/>
            <w:shd w:val="clear" w:color="auto" w:fill="auto"/>
            <w:vAlign w:val="center"/>
          </w:tcPr>
          <w:p w14:paraId="582AF088" w14:textId="77777777" w:rsidR="00A23736" w:rsidRPr="005D2E9C" w:rsidRDefault="00A23736" w:rsidP="004E74AD">
            <w:pPr>
              <w:jc w:val="center"/>
              <w:rPr>
                <w:rFonts w:eastAsia="Malgun Gothic"/>
                <w:sz w:val="22"/>
                <w:lang w:eastAsia="ko-KR"/>
              </w:rPr>
            </w:pPr>
            <w:r w:rsidRPr="005D2E9C">
              <w:rPr>
                <w:rFonts w:eastAsia="Malgun Gothic" w:hint="eastAsia"/>
                <w:sz w:val="22"/>
                <w:lang w:eastAsia="ko-KR"/>
              </w:rPr>
              <w:t>4G</w:t>
            </w:r>
            <w:r w:rsidRPr="005D2E9C">
              <w:rPr>
                <w:rFonts w:eastAsia="Malgun Gothic"/>
                <w:sz w:val="22"/>
              </w:rPr>
              <w:t>H</w:t>
            </w:r>
            <w:r w:rsidRPr="005D2E9C">
              <w:rPr>
                <w:rFonts w:eastAsia="Malgun Gothic" w:hint="eastAsia"/>
                <w:sz w:val="22"/>
                <w:lang w:eastAsia="ko-KR"/>
              </w:rPr>
              <w:t>z</w:t>
            </w:r>
          </w:p>
        </w:tc>
        <w:tc>
          <w:tcPr>
            <w:tcW w:w="2835" w:type="dxa"/>
            <w:vAlign w:val="center"/>
          </w:tcPr>
          <w:p w14:paraId="025A63E8" w14:textId="77777777" w:rsidR="00A23736" w:rsidRPr="006735F4" w:rsidRDefault="00A23736" w:rsidP="004E74AD">
            <w:pPr>
              <w:jc w:val="center"/>
              <w:rPr>
                <w:rFonts w:eastAsia="Malgun Gothic"/>
                <w:color w:val="E7E6E6" w:themeColor="background2"/>
                <w:sz w:val="22"/>
                <w:lang w:eastAsia="ko-KR"/>
              </w:rPr>
            </w:pPr>
            <w:r w:rsidRPr="006735F4">
              <w:rPr>
                <w:rFonts w:eastAsia="Malgun Gothic"/>
                <w:color w:val="E7E6E6" w:themeColor="background2"/>
                <w:sz w:val="22"/>
                <w:lang w:eastAsia="ko-KR"/>
              </w:rPr>
              <w:t>30</w:t>
            </w:r>
            <w:r w:rsidRPr="006735F4">
              <w:rPr>
                <w:rFonts w:eastAsia="Malgun Gothic" w:hint="eastAsia"/>
                <w:color w:val="E7E6E6" w:themeColor="background2"/>
                <w:sz w:val="22"/>
                <w:lang w:eastAsia="ko-KR"/>
              </w:rPr>
              <w:t>G</w:t>
            </w:r>
            <w:r w:rsidRPr="006735F4">
              <w:rPr>
                <w:rFonts w:eastAsia="Malgun Gothic"/>
                <w:color w:val="E7E6E6" w:themeColor="background2"/>
                <w:sz w:val="22"/>
              </w:rPr>
              <w:t>H</w:t>
            </w:r>
            <w:r w:rsidRPr="006735F4">
              <w:rPr>
                <w:rFonts w:eastAsia="Malgun Gothic" w:hint="eastAsia"/>
                <w:color w:val="E7E6E6" w:themeColor="background2"/>
                <w:sz w:val="22"/>
                <w:lang w:eastAsia="ko-KR"/>
              </w:rPr>
              <w:t>z</w:t>
            </w:r>
          </w:p>
        </w:tc>
      </w:tr>
      <w:tr w:rsidR="00A23736" w:rsidRPr="00003927" w14:paraId="5CF3C1CD" w14:textId="77777777" w:rsidTr="004E74AD">
        <w:trPr>
          <w:jc w:val="center"/>
        </w:trPr>
        <w:tc>
          <w:tcPr>
            <w:tcW w:w="3402" w:type="dxa"/>
            <w:shd w:val="clear" w:color="auto" w:fill="auto"/>
            <w:vAlign w:val="center"/>
          </w:tcPr>
          <w:p w14:paraId="780CBB0E" w14:textId="77777777" w:rsidR="00A23736" w:rsidRPr="00003927" w:rsidRDefault="00A23736" w:rsidP="004E74AD">
            <w:pPr>
              <w:jc w:val="center"/>
              <w:rPr>
                <w:rFonts w:eastAsia="Malgun Gothic"/>
                <w:sz w:val="22"/>
                <w:lang w:eastAsia="ko-KR"/>
              </w:rPr>
            </w:pPr>
            <w:r>
              <w:rPr>
                <w:rFonts w:eastAsia="Malgun Gothic" w:hint="eastAsia"/>
                <w:sz w:val="22"/>
                <w:lang w:eastAsia="ko-KR"/>
              </w:rPr>
              <w:t>Default subcarrier spacing</w:t>
            </w:r>
          </w:p>
        </w:tc>
        <w:tc>
          <w:tcPr>
            <w:tcW w:w="2835" w:type="dxa"/>
            <w:shd w:val="clear" w:color="auto" w:fill="auto"/>
            <w:vAlign w:val="center"/>
          </w:tcPr>
          <w:p w14:paraId="1B70EEF7" w14:textId="77777777" w:rsidR="00A23736" w:rsidRPr="00C70175" w:rsidRDefault="00A23736" w:rsidP="004E74AD">
            <w:pPr>
              <w:jc w:val="center"/>
              <w:rPr>
                <w:rFonts w:eastAsia="Malgun Gothic"/>
                <w:sz w:val="22"/>
                <w:lang w:eastAsia="ko-KR"/>
              </w:rPr>
            </w:pPr>
            <w:r w:rsidRPr="00C70175">
              <w:rPr>
                <w:rFonts w:eastAsia="Malgun Gothic" w:hint="eastAsia"/>
                <w:sz w:val="22"/>
                <w:lang w:eastAsia="ko-KR"/>
              </w:rPr>
              <w:t>15</w:t>
            </w:r>
            <w:r w:rsidRPr="00C70175">
              <w:rPr>
                <w:rFonts w:eastAsia="Malgun Gothic"/>
                <w:sz w:val="22"/>
                <w:lang w:eastAsia="ko-KR"/>
              </w:rPr>
              <w:t>kHz, 30kHz</w:t>
            </w:r>
          </w:p>
        </w:tc>
        <w:tc>
          <w:tcPr>
            <w:tcW w:w="2835" w:type="dxa"/>
            <w:vAlign w:val="center"/>
          </w:tcPr>
          <w:p w14:paraId="568C3C57" w14:textId="77777777" w:rsidR="00A23736" w:rsidRPr="006735F4" w:rsidRDefault="00A23736" w:rsidP="004E74AD">
            <w:pPr>
              <w:jc w:val="center"/>
              <w:rPr>
                <w:rFonts w:eastAsia="Malgun Gothic"/>
                <w:color w:val="E7E6E6" w:themeColor="background2"/>
                <w:sz w:val="22"/>
                <w:lang w:eastAsia="ko-KR"/>
              </w:rPr>
            </w:pPr>
            <w:r w:rsidRPr="006735F4">
              <w:rPr>
                <w:rFonts w:eastAsia="Malgun Gothic" w:hint="eastAsia"/>
                <w:color w:val="E7E6E6" w:themeColor="background2"/>
                <w:sz w:val="22"/>
                <w:lang w:eastAsia="ko-KR"/>
              </w:rPr>
              <w:t>120kHz, 2</w:t>
            </w:r>
            <w:r w:rsidRPr="006735F4">
              <w:rPr>
                <w:rFonts w:eastAsia="Malgun Gothic"/>
                <w:color w:val="E7E6E6" w:themeColor="background2"/>
                <w:sz w:val="22"/>
                <w:lang w:eastAsia="ko-KR"/>
              </w:rPr>
              <w:t>40kHz</w:t>
            </w:r>
          </w:p>
        </w:tc>
      </w:tr>
      <w:tr w:rsidR="006735F4" w:rsidRPr="00910F7D" w14:paraId="22FF7A82" w14:textId="77777777" w:rsidTr="006735F4">
        <w:trPr>
          <w:trHeight w:val="246"/>
          <w:jc w:val="center"/>
        </w:trPr>
        <w:tc>
          <w:tcPr>
            <w:tcW w:w="3402" w:type="dxa"/>
            <w:shd w:val="clear" w:color="auto" w:fill="auto"/>
            <w:vAlign w:val="center"/>
          </w:tcPr>
          <w:p w14:paraId="0E5EBA68" w14:textId="44D62C13" w:rsidR="006735F4" w:rsidRPr="00003927" w:rsidRDefault="006735F4" w:rsidP="006735F4">
            <w:pPr>
              <w:jc w:val="center"/>
              <w:rPr>
                <w:rFonts w:eastAsia="Malgun Gothic"/>
                <w:sz w:val="22"/>
              </w:rPr>
            </w:pPr>
            <w:r w:rsidRPr="00003927">
              <w:rPr>
                <w:rFonts w:eastAsia="Malgun Gothic"/>
                <w:sz w:val="22"/>
              </w:rPr>
              <w:t>Channel Model</w:t>
            </w:r>
          </w:p>
        </w:tc>
        <w:tc>
          <w:tcPr>
            <w:tcW w:w="5670" w:type="dxa"/>
            <w:gridSpan w:val="2"/>
            <w:shd w:val="clear" w:color="auto" w:fill="auto"/>
            <w:vAlign w:val="center"/>
          </w:tcPr>
          <w:p w14:paraId="6321CE98" w14:textId="238E9918" w:rsidR="006735F4" w:rsidRPr="00C70175" w:rsidRDefault="006735F4" w:rsidP="004E74AD">
            <w:pPr>
              <w:jc w:val="center"/>
              <w:rPr>
                <w:rFonts w:eastAsia="Malgun Gothic"/>
                <w:sz w:val="22"/>
                <w:lang w:eastAsia="ko-KR"/>
              </w:rPr>
            </w:pPr>
            <w:r>
              <w:t>TDL-C, 100ns</w:t>
            </w:r>
          </w:p>
        </w:tc>
      </w:tr>
      <w:tr w:rsidR="00A23736" w:rsidRPr="00716775" w14:paraId="4D4949BB" w14:textId="77777777" w:rsidTr="004E74AD">
        <w:trPr>
          <w:jc w:val="center"/>
        </w:trPr>
        <w:tc>
          <w:tcPr>
            <w:tcW w:w="3402" w:type="dxa"/>
            <w:shd w:val="clear" w:color="auto" w:fill="auto"/>
            <w:vAlign w:val="center"/>
          </w:tcPr>
          <w:p w14:paraId="2A933B25" w14:textId="77777777" w:rsidR="00A23736" w:rsidRPr="00003927" w:rsidRDefault="00A23736" w:rsidP="004E74AD">
            <w:pPr>
              <w:jc w:val="center"/>
              <w:rPr>
                <w:rFonts w:eastAsia="Malgun Gothic"/>
                <w:sz w:val="22"/>
                <w:lang w:eastAsia="ko-KR"/>
              </w:rPr>
            </w:pPr>
            <w:r>
              <w:rPr>
                <w:rFonts w:eastAsia="Malgun Gothic" w:hint="eastAsia"/>
                <w:sz w:val="22"/>
                <w:lang w:eastAsia="ko-KR"/>
              </w:rPr>
              <w:t>Target received baseband SNR</w:t>
            </w:r>
            <w:r>
              <w:rPr>
                <w:rFonts w:eastAsia="Malgun Gothic"/>
                <w:sz w:val="22"/>
                <w:lang w:eastAsia="ko-KR"/>
              </w:rPr>
              <w:t xml:space="preserve"> </w:t>
            </w:r>
          </w:p>
        </w:tc>
        <w:tc>
          <w:tcPr>
            <w:tcW w:w="5670" w:type="dxa"/>
            <w:gridSpan w:val="2"/>
            <w:shd w:val="clear" w:color="auto" w:fill="auto"/>
            <w:vAlign w:val="center"/>
          </w:tcPr>
          <w:p w14:paraId="6D50BC00" w14:textId="1C483B15" w:rsidR="00A23736" w:rsidRPr="00C70175" w:rsidRDefault="00A23736" w:rsidP="004E74AD">
            <w:pPr>
              <w:jc w:val="center"/>
              <w:rPr>
                <w:rFonts w:eastAsia="Malgun Gothic"/>
                <w:sz w:val="22"/>
                <w:lang w:eastAsia="ko-KR"/>
              </w:rPr>
            </w:pPr>
            <w:r w:rsidRPr="00C70175">
              <w:rPr>
                <w:rFonts w:eastAsia="Malgun Gothic" w:hint="eastAsia"/>
                <w:sz w:val="22"/>
                <w:lang w:eastAsia="ko-KR"/>
              </w:rPr>
              <w:t>-6dB</w:t>
            </w:r>
          </w:p>
        </w:tc>
      </w:tr>
      <w:tr w:rsidR="00A23736" w:rsidRPr="00716775" w14:paraId="4AB6D5B5" w14:textId="77777777" w:rsidTr="004E74AD">
        <w:trPr>
          <w:jc w:val="center"/>
        </w:trPr>
        <w:tc>
          <w:tcPr>
            <w:tcW w:w="3402" w:type="dxa"/>
            <w:shd w:val="clear" w:color="auto" w:fill="auto"/>
            <w:vAlign w:val="center"/>
          </w:tcPr>
          <w:p w14:paraId="0F9E5CFC" w14:textId="77777777" w:rsidR="00A23736" w:rsidRPr="00003927" w:rsidRDefault="00A23736" w:rsidP="004E74AD">
            <w:pPr>
              <w:jc w:val="center"/>
              <w:rPr>
                <w:rFonts w:eastAsia="Malgun Gothic"/>
                <w:sz w:val="22"/>
                <w:lang w:eastAsia="ko-KR"/>
              </w:rPr>
            </w:pPr>
            <w:r>
              <w:rPr>
                <w:rFonts w:eastAsia="Malgun Gothic" w:hint="eastAsia"/>
                <w:sz w:val="22"/>
                <w:lang w:eastAsia="ko-KR"/>
              </w:rPr>
              <w:t>False alarm rate</w:t>
            </w:r>
          </w:p>
        </w:tc>
        <w:tc>
          <w:tcPr>
            <w:tcW w:w="5670" w:type="dxa"/>
            <w:gridSpan w:val="2"/>
            <w:shd w:val="clear" w:color="auto" w:fill="auto"/>
            <w:vAlign w:val="center"/>
          </w:tcPr>
          <w:p w14:paraId="4961DF0D" w14:textId="77777777" w:rsidR="00A23736" w:rsidRPr="00C70175" w:rsidRDefault="00A23736" w:rsidP="004E74AD">
            <w:pPr>
              <w:jc w:val="center"/>
              <w:rPr>
                <w:rFonts w:eastAsia="Malgun Gothic"/>
                <w:sz w:val="22"/>
                <w:lang w:eastAsia="ko-KR"/>
              </w:rPr>
            </w:pPr>
            <w:r w:rsidRPr="00C70175">
              <w:rPr>
                <w:rFonts w:eastAsia="Malgun Gothic" w:hint="eastAsia"/>
                <w:sz w:val="22"/>
                <w:lang w:eastAsia="ko-KR"/>
              </w:rPr>
              <w:t>L</w:t>
            </w:r>
            <w:r w:rsidRPr="00C70175">
              <w:rPr>
                <w:rFonts w:eastAsia="Malgun Gothic"/>
                <w:sz w:val="22"/>
                <w:lang w:eastAsia="ko-KR"/>
              </w:rPr>
              <w:t>ess than 1% false alarm rate</w:t>
            </w:r>
          </w:p>
        </w:tc>
      </w:tr>
      <w:tr w:rsidR="00A23736" w:rsidRPr="00716775" w14:paraId="00097A0B" w14:textId="77777777" w:rsidTr="004E74AD">
        <w:trPr>
          <w:jc w:val="center"/>
        </w:trPr>
        <w:tc>
          <w:tcPr>
            <w:tcW w:w="3402" w:type="dxa"/>
            <w:shd w:val="clear" w:color="auto" w:fill="auto"/>
            <w:vAlign w:val="center"/>
          </w:tcPr>
          <w:p w14:paraId="63314E61" w14:textId="77777777" w:rsidR="00A23736" w:rsidRPr="00003927" w:rsidRDefault="00A23736" w:rsidP="004E74AD">
            <w:pPr>
              <w:jc w:val="center"/>
              <w:rPr>
                <w:rFonts w:eastAsia="Malgun Gothic"/>
                <w:sz w:val="22"/>
                <w:lang w:eastAsia="ko-KR"/>
              </w:rPr>
            </w:pPr>
            <w:r>
              <w:rPr>
                <w:rFonts w:eastAsia="Malgun Gothic"/>
                <w:sz w:val="22"/>
                <w:lang w:eastAsia="ko-KR"/>
              </w:rPr>
              <w:t>NR-</w:t>
            </w:r>
            <w:r w:rsidRPr="00003927">
              <w:rPr>
                <w:rFonts w:eastAsia="Malgun Gothic" w:hint="eastAsia"/>
                <w:sz w:val="22"/>
                <w:lang w:eastAsia="ko-KR"/>
              </w:rPr>
              <w:t>PSS/SSS detection</w:t>
            </w:r>
          </w:p>
        </w:tc>
        <w:tc>
          <w:tcPr>
            <w:tcW w:w="5670" w:type="dxa"/>
            <w:gridSpan w:val="2"/>
            <w:shd w:val="clear" w:color="auto" w:fill="auto"/>
            <w:vAlign w:val="center"/>
          </w:tcPr>
          <w:p w14:paraId="7598BFF8" w14:textId="77777777" w:rsidR="00A23736" w:rsidRPr="00C70175" w:rsidRDefault="00A23736" w:rsidP="004E74AD">
            <w:pPr>
              <w:jc w:val="center"/>
              <w:rPr>
                <w:rFonts w:eastAsia="Malgun Gothic"/>
                <w:sz w:val="22"/>
                <w:lang w:eastAsia="ko-KR"/>
              </w:rPr>
            </w:pPr>
            <w:r w:rsidRPr="00C70175">
              <w:rPr>
                <w:rFonts w:eastAsia="Malgun Gothic"/>
                <w:sz w:val="22"/>
                <w:lang w:eastAsia="ko-KR"/>
              </w:rPr>
              <w:t>O</w:t>
            </w:r>
            <w:r w:rsidRPr="00C70175">
              <w:rPr>
                <w:rFonts w:eastAsia="Malgun Gothic" w:hint="eastAsia"/>
                <w:sz w:val="22"/>
                <w:lang w:eastAsia="ko-KR"/>
              </w:rPr>
              <w:t>ne shot detection</w:t>
            </w:r>
          </w:p>
        </w:tc>
      </w:tr>
      <w:tr w:rsidR="00A23736" w:rsidRPr="00716775" w14:paraId="50A688BB" w14:textId="77777777" w:rsidTr="004E74AD">
        <w:trPr>
          <w:jc w:val="center"/>
        </w:trPr>
        <w:tc>
          <w:tcPr>
            <w:tcW w:w="3402" w:type="dxa"/>
            <w:shd w:val="clear" w:color="auto" w:fill="auto"/>
            <w:vAlign w:val="center"/>
          </w:tcPr>
          <w:p w14:paraId="069BAFAC" w14:textId="77777777" w:rsidR="00A23736" w:rsidRPr="00003927" w:rsidRDefault="00A23736" w:rsidP="004E74AD">
            <w:pPr>
              <w:jc w:val="center"/>
              <w:rPr>
                <w:rFonts w:eastAsia="Malgun Gothic"/>
                <w:sz w:val="22"/>
              </w:rPr>
            </w:pPr>
            <w:r w:rsidRPr="00003927">
              <w:rPr>
                <w:rFonts w:eastAsia="Malgun Gothic"/>
                <w:sz w:val="22"/>
              </w:rPr>
              <w:t>Frequency Offset</w:t>
            </w:r>
          </w:p>
        </w:tc>
        <w:tc>
          <w:tcPr>
            <w:tcW w:w="5670" w:type="dxa"/>
            <w:gridSpan w:val="2"/>
            <w:shd w:val="clear" w:color="auto" w:fill="auto"/>
            <w:vAlign w:val="center"/>
          </w:tcPr>
          <w:p w14:paraId="1DAF0B64" w14:textId="77777777" w:rsidR="00A23736" w:rsidRPr="00C70175" w:rsidRDefault="00A23736" w:rsidP="004E74AD">
            <w:pPr>
              <w:jc w:val="center"/>
              <w:rPr>
                <w:rFonts w:eastAsia="Malgun Gothic"/>
                <w:sz w:val="22"/>
                <w:lang w:eastAsia="ko-KR"/>
              </w:rPr>
            </w:pPr>
            <w:r w:rsidRPr="00C70175">
              <w:rPr>
                <w:rFonts w:eastAsia="Malgun Gothic" w:hint="eastAsia"/>
                <w:sz w:val="22"/>
                <w:lang w:eastAsia="ko-KR"/>
              </w:rPr>
              <w:t>Randomly cho</w:t>
            </w:r>
            <w:r w:rsidRPr="00C70175">
              <w:rPr>
                <w:rFonts w:eastAsia="Malgun Gothic"/>
                <w:sz w:val="22"/>
                <w:lang w:eastAsia="ko-KR"/>
              </w:rPr>
              <w:t>sen from {-x ppm, +x ppm}</w:t>
            </w:r>
          </w:p>
          <w:p w14:paraId="5F54BB69" w14:textId="5FDBCB07" w:rsidR="00A23736" w:rsidRPr="00C70175" w:rsidRDefault="00A23736" w:rsidP="004E74AD">
            <w:pPr>
              <w:jc w:val="center"/>
              <w:rPr>
                <w:rFonts w:eastAsia="Malgun Gothic"/>
                <w:sz w:val="22"/>
              </w:rPr>
            </w:pPr>
            <w:r w:rsidRPr="00C70175">
              <w:rPr>
                <w:rFonts w:eastAsia="Malgun Gothic"/>
                <w:sz w:val="22"/>
                <w:lang w:eastAsia="ko-KR"/>
              </w:rPr>
              <w:t xml:space="preserve">where, x is </w:t>
            </w:r>
            <w:r w:rsidRPr="00C70175">
              <w:rPr>
                <w:rFonts w:eastAsia="Malgun Gothic" w:hint="eastAsia"/>
                <w:sz w:val="22"/>
                <w:lang w:eastAsia="ko-KR"/>
              </w:rPr>
              <w:t xml:space="preserve">5 </w:t>
            </w:r>
            <w:r w:rsidRPr="00C70175">
              <w:rPr>
                <w:rFonts w:eastAsia="Malgun Gothic"/>
                <w:sz w:val="22"/>
                <w:lang w:eastAsia="ko-KR"/>
              </w:rPr>
              <w:t>as mandatory and 10 as opt</w:t>
            </w:r>
            <w:r w:rsidR="008C6D60">
              <w:rPr>
                <w:rFonts w:eastAsia="Malgun Gothic"/>
                <w:sz w:val="22"/>
                <w:lang w:eastAsia="ko-KR"/>
              </w:rPr>
              <w:t>ional</w:t>
            </w:r>
          </w:p>
        </w:tc>
      </w:tr>
    </w:tbl>
    <w:p w14:paraId="4C11A68D" w14:textId="50469591" w:rsidR="000F334F" w:rsidRDefault="000F334F" w:rsidP="00FC3BED">
      <w:pPr>
        <w:pStyle w:val="Heading3"/>
      </w:pPr>
      <w:r>
        <w:t>Sequence property</w:t>
      </w:r>
    </w:p>
    <w:p w14:paraId="2A254D5B" w14:textId="7FAC8E6B" w:rsidR="0086463A" w:rsidRPr="0086463A" w:rsidRDefault="00427D9B" w:rsidP="00427D9B">
      <w:pPr>
        <w:rPr>
          <w:lang w:val="en-US"/>
        </w:rPr>
      </w:pPr>
      <w:r>
        <w:t xml:space="preserve">The auto-correlation values of the NR-PSS with </w:t>
      </w:r>
      <w:r w:rsidR="007000D5">
        <w:t>30kHz subcarrier spacing and length of 126</w:t>
      </w:r>
      <w:r>
        <w:t xml:space="preserve"> are </w:t>
      </w:r>
      <w:r w:rsidR="007000D5">
        <w:t>shown</w:t>
      </w:r>
      <w:r>
        <w:t xml:space="preserve"> in </w:t>
      </w:r>
      <w:r w:rsidR="007000D5">
        <w:fldChar w:fldCharType="begin"/>
      </w:r>
      <w:r w:rsidR="007000D5">
        <w:instrText xml:space="preserve"> REF _Ref478050634 \h </w:instrText>
      </w:r>
      <w:r w:rsidR="007000D5">
        <w:fldChar w:fldCharType="separate"/>
      </w:r>
      <w:r w:rsidR="007000D5">
        <w:t xml:space="preserve">Figure </w:t>
      </w:r>
      <w:r w:rsidR="007000D5">
        <w:rPr>
          <w:noProof/>
        </w:rPr>
        <w:t>4</w:t>
      </w:r>
      <w:r w:rsidR="007000D5">
        <w:fldChar w:fldCharType="end"/>
      </w:r>
      <w:r>
        <w:t xml:space="preserve"> (a), which is also compared with ZC sequence in </w:t>
      </w:r>
      <w:r w:rsidR="007000D5">
        <w:fldChar w:fldCharType="begin"/>
      </w:r>
      <w:r w:rsidR="007000D5">
        <w:instrText xml:space="preserve"> REF _Ref478050634 \h </w:instrText>
      </w:r>
      <w:r w:rsidR="007000D5">
        <w:fldChar w:fldCharType="separate"/>
      </w:r>
      <w:r w:rsidR="007000D5">
        <w:t xml:space="preserve">Figure </w:t>
      </w:r>
      <w:r w:rsidR="007000D5">
        <w:rPr>
          <w:noProof/>
        </w:rPr>
        <w:t>4</w:t>
      </w:r>
      <w:r w:rsidR="007000D5">
        <w:fldChar w:fldCharType="end"/>
      </w:r>
      <w:r>
        <w:t xml:space="preserve"> (b). </w:t>
      </w:r>
      <w:r w:rsidR="007000D5">
        <w:t xml:space="preserve">The figures show that the proposed interleaved ZC sequence has much less ambiguous peaks in a given time and frequency error range than the original ZC sequence. </w:t>
      </w:r>
    </w:p>
    <w:p w14:paraId="53CD0688" w14:textId="308D16DF" w:rsidR="00163BE1" w:rsidRDefault="008D4090" w:rsidP="00163BE1">
      <w:pPr>
        <w:keepNext/>
      </w:pPr>
      <w:r w:rsidRPr="008D4090">
        <w:rPr>
          <w:noProof/>
          <w:lang w:val="en-US" w:eastAsia="en-US"/>
        </w:rPr>
        <w:drawing>
          <wp:inline distT="0" distB="0" distL="0" distR="0" wp14:anchorId="33AD1578" wp14:editId="133966EA">
            <wp:extent cx="2888617" cy="2381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91138" cy="2383148"/>
                    </a:xfrm>
                    <a:prstGeom prst="rect">
                      <a:avLst/>
                    </a:prstGeom>
                    <a:noFill/>
                    <a:ln>
                      <a:noFill/>
                    </a:ln>
                  </pic:spPr>
                </pic:pic>
              </a:graphicData>
            </a:graphic>
          </wp:inline>
        </w:drawing>
      </w:r>
      <w:r w:rsidRPr="008D4090">
        <w:rPr>
          <w:noProof/>
          <w:lang w:val="en-US" w:eastAsia="en-US"/>
        </w:rPr>
        <w:drawing>
          <wp:inline distT="0" distB="0" distL="0" distR="0" wp14:anchorId="3774D5CE" wp14:editId="577DF118">
            <wp:extent cx="2901033" cy="23913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5463" cy="2394956"/>
                    </a:xfrm>
                    <a:prstGeom prst="rect">
                      <a:avLst/>
                    </a:prstGeom>
                    <a:noFill/>
                    <a:ln>
                      <a:noFill/>
                    </a:ln>
                  </pic:spPr>
                </pic:pic>
              </a:graphicData>
            </a:graphic>
          </wp:inline>
        </w:drawing>
      </w:r>
    </w:p>
    <w:p w14:paraId="11FE7E17" w14:textId="44502ECB" w:rsidR="00581503" w:rsidRDefault="00F76CC8" w:rsidP="00581503">
      <w:pPr>
        <w:keepNext/>
      </w:pPr>
      <w:r>
        <w:tab/>
      </w:r>
      <w:r>
        <w:tab/>
      </w:r>
      <w:r w:rsidR="00581503">
        <w:t xml:space="preserve">(a) Interleaved </w:t>
      </w:r>
      <w:r>
        <w:t>two conjugated ZC sequence</w:t>
      </w:r>
      <w:r>
        <w:tab/>
      </w:r>
      <w:r>
        <w:tab/>
      </w:r>
      <w:r>
        <w:tab/>
      </w:r>
      <w:r w:rsidR="00581503">
        <w:t>(b)</w:t>
      </w:r>
      <w:r w:rsidR="00625619">
        <w:t xml:space="preserve"> ZC sequence</w:t>
      </w:r>
    </w:p>
    <w:p w14:paraId="58EC73A3" w14:textId="29D1A04E" w:rsidR="00163BE1" w:rsidRDefault="00163BE1" w:rsidP="00163BE1">
      <w:pPr>
        <w:pStyle w:val="Caption"/>
        <w:jc w:val="both"/>
      </w:pPr>
      <w:bookmarkStart w:id="79" w:name="_Ref478050634"/>
      <w:r>
        <w:t xml:space="preserve">Figure </w:t>
      </w:r>
      <w:r>
        <w:fldChar w:fldCharType="begin"/>
      </w:r>
      <w:r>
        <w:instrText xml:space="preserve"> SEQ Figure \* ARABIC </w:instrText>
      </w:r>
      <w:r>
        <w:fldChar w:fldCharType="separate"/>
      </w:r>
      <w:r w:rsidR="002A0674">
        <w:rPr>
          <w:noProof/>
        </w:rPr>
        <w:t>4</w:t>
      </w:r>
      <w:r>
        <w:fldChar w:fldCharType="end"/>
      </w:r>
      <w:bookmarkEnd w:id="79"/>
      <w:r>
        <w:t xml:space="preserve"> Auto-correlation of NR-PSS with time and frequency error, (a) is </w:t>
      </w:r>
      <w:r w:rsidR="0088457B">
        <w:t xml:space="preserve">the proposed interleaved ZC sequence </w:t>
      </w:r>
      <w:r>
        <w:t xml:space="preserve">and (b) is the </w:t>
      </w:r>
      <w:r w:rsidR="0088457B">
        <w:t>ZC sequence</w:t>
      </w:r>
    </w:p>
    <w:p w14:paraId="0319C195" w14:textId="50E0D776" w:rsidR="0086463A" w:rsidRDefault="0086463A" w:rsidP="0086463A">
      <w:pPr>
        <w:pStyle w:val="Observation"/>
        <w:rPr>
          <w:lang w:val="en-US"/>
        </w:rPr>
      </w:pPr>
      <w:r>
        <w:rPr>
          <w:lang w:val="en-US"/>
        </w:rPr>
        <w:t xml:space="preserve">The proposed </w:t>
      </w:r>
      <w:r w:rsidR="004D67F1">
        <w:rPr>
          <w:lang w:val="en-US"/>
        </w:rPr>
        <w:t xml:space="preserve">interleaved ZC sequence has good auto-correlation property with </w:t>
      </w:r>
      <w:r w:rsidR="0044774F">
        <w:rPr>
          <w:lang w:val="en-US"/>
        </w:rPr>
        <w:t xml:space="preserve">large </w:t>
      </w:r>
      <w:r w:rsidR="004D67F1">
        <w:rPr>
          <w:lang w:val="en-US"/>
        </w:rPr>
        <w:t>time and frequency error.</w:t>
      </w:r>
    </w:p>
    <w:p w14:paraId="3EA3E54D" w14:textId="2396EA70" w:rsidR="007000D5" w:rsidRDefault="007000D5" w:rsidP="000F334F">
      <w:r>
        <w:t>For the initial access, especially in the high frequency band, the frequency error will be large, e.g., much larger than 10ppm. Thus, it requires much robust sequence for the larger time and frequency error in this case to avoid the ambiguous estimation.</w:t>
      </w:r>
    </w:p>
    <w:p w14:paraId="79880304" w14:textId="09DFB3E2" w:rsidR="005E276B" w:rsidRDefault="00EB5C84" w:rsidP="000F334F">
      <w:r>
        <w:t xml:space="preserve">The cross-correlation values of the </w:t>
      </w:r>
      <w:r w:rsidR="000B2FCE">
        <w:t xml:space="preserve">proposed </w:t>
      </w:r>
      <w:r>
        <w:t xml:space="preserve">NR-SSS sequences is further checked in </w:t>
      </w:r>
      <w:r w:rsidR="00AA11CF">
        <w:fldChar w:fldCharType="begin"/>
      </w:r>
      <w:r w:rsidR="00AA11CF">
        <w:instrText xml:space="preserve"> REF _Ref477792386 \h </w:instrText>
      </w:r>
      <w:r w:rsidR="00AA11CF">
        <w:fldChar w:fldCharType="separate"/>
      </w:r>
      <w:r w:rsidR="00AA11CF">
        <w:t xml:space="preserve">Figure </w:t>
      </w:r>
      <w:r w:rsidR="00AA11CF">
        <w:rPr>
          <w:noProof/>
        </w:rPr>
        <w:t>5</w:t>
      </w:r>
      <w:r w:rsidR="00AA11CF">
        <w:fldChar w:fldCharType="end"/>
      </w:r>
      <w:r>
        <w:t>, where each sequence denotes one cell ID.</w:t>
      </w:r>
      <w:r w:rsidR="005E276B">
        <w:t xml:space="preserve"> In totally, 1008 cell IDs can be indicated from the NR-SSS sequence detection.</w:t>
      </w:r>
      <w:r w:rsidR="000B2FCE">
        <w:t xml:space="preserve"> The cross-correlation property of the proposed sequence is acceptable with </w:t>
      </w:r>
      <w:r w:rsidR="000B2FCE" w:rsidRPr="000B2FCE">
        <w:t>obvious</w:t>
      </w:r>
      <w:r w:rsidR="000B2FCE">
        <w:t xml:space="preserve"> different between the peak and other values.</w:t>
      </w:r>
      <w:r w:rsidR="0001742F">
        <w:t xml:space="preserve"> </w:t>
      </w:r>
    </w:p>
    <w:p w14:paraId="75909456" w14:textId="0A2E63F9" w:rsidR="00AE7450" w:rsidRDefault="0001742F" w:rsidP="00AE7450">
      <w:pPr>
        <w:keepNext/>
        <w:jc w:val="center"/>
      </w:pPr>
      <w:r w:rsidRPr="0001742F">
        <w:rPr>
          <w:noProof/>
          <w:lang w:val="en-US" w:eastAsia="en-US"/>
        </w:rPr>
        <w:drawing>
          <wp:inline distT="0" distB="0" distL="0" distR="0" wp14:anchorId="045FA8E8" wp14:editId="05433341">
            <wp:extent cx="3225187" cy="23717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3513" cy="2377848"/>
                    </a:xfrm>
                    <a:prstGeom prst="rect">
                      <a:avLst/>
                    </a:prstGeom>
                    <a:noFill/>
                    <a:ln>
                      <a:noFill/>
                    </a:ln>
                  </pic:spPr>
                </pic:pic>
              </a:graphicData>
            </a:graphic>
          </wp:inline>
        </w:drawing>
      </w:r>
    </w:p>
    <w:p w14:paraId="74632C45" w14:textId="6D4ABDB8" w:rsidR="000F334F" w:rsidRDefault="00AE7450" w:rsidP="00D75A1B">
      <w:pPr>
        <w:pStyle w:val="Caption"/>
      </w:pPr>
      <w:bookmarkStart w:id="80" w:name="_Ref477792386"/>
      <w:r>
        <w:t xml:space="preserve">Figure </w:t>
      </w:r>
      <w:r>
        <w:fldChar w:fldCharType="begin"/>
      </w:r>
      <w:r>
        <w:instrText xml:space="preserve"> SEQ Figure \* ARABIC </w:instrText>
      </w:r>
      <w:r>
        <w:fldChar w:fldCharType="separate"/>
      </w:r>
      <w:r w:rsidR="002A0674">
        <w:rPr>
          <w:noProof/>
        </w:rPr>
        <w:t>5</w:t>
      </w:r>
      <w:r>
        <w:fldChar w:fldCharType="end"/>
      </w:r>
      <w:bookmarkEnd w:id="80"/>
      <w:r>
        <w:t xml:space="preserve"> Cross-correlation of NR-SSS sequences, which denotes the total 10</w:t>
      </w:r>
      <w:r w:rsidR="00D75A1B">
        <w:t>08 cell IDs</w:t>
      </w:r>
    </w:p>
    <w:p w14:paraId="64D00D7B" w14:textId="041E92D7" w:rsidR="0001742F" w:rsidRDefault="0001742F" w:rsidP="0001742F">
      <w:pPr>
        <w:pStyle w:val="Observation"/>
        <w:rPr>
          <w:lang w:val="en-US"/>
        </w:rPr>
      </w:pPr>
      <w:r>
        <w:rPr>
          <w:lang w:val="en-US"/>
        </w:rPr>
        <w:t>The proposed interleaved m-sequences has acceptable cross-correlation property</w:t>
      </w:r>
      <w:r w:rsidR="00BF3C36">
        <w:rPr>
          <w:lang w:val="en-US"/>
        </w:rPr>
        <w:t xml:space="preserve"> to support 1008 cell IDs.</w:t>
      </w:r>
    </w:p>
    <w:p w14:paraId="6CCE84A9" w14:textId="48EC6475" w:rsidR="00FC3BED" w:rsidRDefault="00FC3BED" w:rsidP="00FC3BED">
      <w:pPr>
        <w:pStyle w:val="Heading3"/>
      </w:pPr>
      <w:r>
        <w:t>Miss detection rate</w:t>
      </w:r>
    </w:p>
    <w:p w14:paraId="2FD6A99B" w14:textId="55299476" w:rsidR="009418A5" w:rsidRPr="009418A5" w:rsidRDefault="009418A5" w:rsidP="009418A5">
      <w:r>
        <w:t xml:space="preserve">The cell ID miss detection </w:t>
      </w:r>
      <w:r w:rsidR="00171C3E">
        <w:t xml:space="preserve">with joint the proposed NR-PSS and NR-SSS is presented </w:t>
      </w:r>
      <w:r>
        <w:t xml:space="preserve">in </w:t>
      </w:r>
      <w:r w:rsidR="00394C5B">
        <w:fldChar w:fldCharType="begin"/>
      </w:r>
      <w:r w:rsidR="00394C5B">
        <w:instrText xml:space="preserve"> REF _Ref478139589 \h </w:instrText>
      </w:r>
      <w:r w:rsidR="00394C5B">
        <w:fldChar w:fldCharType="separate"/>
      </w:r>
      <w:r w:rsidR="00394C5B">
        <w:t xml:space="preserve">Figure </w:t>
      </w:r>
      <w:r w:rsidR="00394C5B">
        <w:rPr>
          <w:noProof/>
        </w:rPr>
        <w:t>6</w:t>
      </w:r>
      <w:r w:rsidR="00394C5B">
        <w:fldChar w:fldCharType="end"/>
      </w:r>
      <w:r>
        <w:t>.</w:t>
      </w:r>
      <w:r w:rsidR="00394C5B">
        <w:t xml:space="preserve"> </w:t>
      </w:r>
      <w:r w:rsidR="00882047">
        <w:t>In the simulation, only below 6GHz with 15kHz and 30kHz subcarrier spacing are presented with 1-Tx and 2-Rx to illustrate the performance.</w:t>
      </w:r>
      <w:r w:rsidR="00D648D0">
        <w:t xml:space="preserve"> </w:t>
      </w:r>
      <w:r w:rsidR="00BD403A">
        <w:t>In the receiver, the NR-PSS would be firstly detected after the correlation with the local unique sequence with different frequency error hypothesis in the time domain.</w:t>
      </w:r>
      <w:r w:rsidR="00395909">
        <w:t xml:space="preserve"> Note that the detection complexity is much related with the number frequency error hypothesis, the more steps of the hypothesis would mean more accurate frequency error estimation from NR-PSS, but also mean more complexity.  </w:t>
      </w:r>
    </w:p>
    <w:p w14:paraId="1852AC68" w14:textId="41F3CB3C" w:rsidR="00566661" w:rsidRDefault="00EB71F7" w:rsidP="00566661">
      <w:pPr>
        <w:keepNext/>
        <w:jc w:val="center"/>
      </w:pPr>
      <w:r w:rsidRPr="00EB71F7">
        <w:rPr>
          <w:noProof/>
          <w:lang w:val="en-US" w:eastAsia="en-US"/>
        </w:rPr>
        <w:drawing>
          <wp:inline distT="0" distB="0" distL="0" distR="0" wp14:anchorId="2A93609C" wp14:editId="6B8FBC76">
            <wp:extent cx="3582324"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82324" cy="2743200"/>
                    </a:xfrm>
                    <a:prstGeom prst="rect">
                      <a:avLst/>
                    </a:prstGeom>
                    <a:noFill/>
                    <a:ln>
                      <a:noFill/>
                    </a:ln>
                  </pic:spPr>
                </pic:pic>
              </a:graphicData>
            </a:graphic>
          </wp:inline>
        </w:drawing>
      </w:r>
    </w:p>
    <w:p w14:paraId="4665C0F6" w14:textId="019B787C" w:rsidR="00FC3BED" w:rsidRDefault="00566661" w:rsidP="00566661">
      <w:pPr>
        <w:pStyle w:val="Caption"/>
      </w:pPr>
      <w:bookmarkStart w:id="81" w:name="_Ref478139589"/>
      <w:r>
        <w:t xml:space="preserve">Figure </w:t>
      </w:r>
      <w:r>
        <w:fldChar w:fldCharType="begin"/>
      </w:r>
      <w:r>
        <w:instrText xml:space="preserve"> SEQ Figure \* ARABIC </w:instrText>
      </w:r>
      <w:r>
        <w:fldChar w:fldCharType="separate"/>
      </w:r>
      <w:r w:rsidR="002A0674">
        <w:rPr>
          <w:noProof/>
        </w:rPr>
        <w:t>6</w:t>
      </w:r>
      <w:r>
        <w:fldChar w:fldCharType="end"/>
      </w:r>
      <w:bookmarkEnd w:id="81"/>
      <w:r>
        <w:t xml:space="preserve"> Miss detection rate </w:t>
      </w:r>
      <w:r w:rsidR="001925FB">
        <w:t xml:space="preserve">of the interleaved ZC sequence </w:t>
      </w:r>
      <w:r w:rsidR="00395909">
        <w:t>with maximum 5ppm frequency offset</w:t>
      </w:r>
    </w:p>
    <w:p w14:paraId="4F5701B5" w14:textId="2D995B2A" w:rsidR="001674AA" w:rsidRDefault="00EB71F7" w:rsidP="0010574F">
      <w:r>
        <w:t xml:space="preserve">The simulation results show that 30kHz subcarrier spacing has </w:t>
      </w:r>
      <w:r w:rsidR="005F132E">
        <w:t>less</w:t>
      </w:r>
      <w:r>
        <w:t xml:space="preserve"> miss detection </w:t>
      </w:r>
      <w:r w:rsidR="005F132E">
        <w:t>rate</w:t>
      </w:r>
      <w:r>
        <w:t xml:space="preserve"> than 15kHz for the robustness on the frequency error, i.e., maximum frequency error of </w:t>
      </w:r>
      <w:r>
        <w:rPr>
          <w:rFonts w:cs="Arial"/>
        </w:rPr>
        <w:t>±</w:t>
      </w:r>
      <w:r w:rsidR="005F132E">
        <w:t>20kHz (</w:t>
      </w:r>
      <w:r w:rsidR="005F132E">
        <w:rPr>
          <w:rFonts w:cs="Arial"/>
        </w:rPr>
        <w:t>±5ppm</w:t>
      </w:r>
      <w:r w:rsidR="005F132E">
        <w:t xml:space="preserve"> at 4GHz).</w:t>
      </w:r>
      <w:r w:rsidR="00460AE4">
        <w:t xml:space="preserve"> </w:t>
      </w:r>
      <w:r w:rsidR="001674AA">
        <w:t>We have the following observation.</w:t>
      </w:r>
    </w:p>
    <w:p w14:paraId="23EFF998" w14:textId="2D5E6047" w:rsidR="001674AA" w:rsidRDefault="001674AA" w:rsidP="001674AA">
      <w:pPr>
        <w:pStyle w:val="Observation"/>
        <w:rPr>
          <w:lang w:val="en-US"/>
        </w:rPr>
      </w:pPr>
      <w:r>
        <w:rPr>
          <w:lang w:val="en-US"/>
        </w:rPr>
        <w:t xml:space="preserve">30kHz subcarrier spacing is </w:t>
      </w:r>
      <w:r w:rsidR="000D7EF8">
        <w:rPr>
          <w:lang w:val="en-US"/>
        </w:rPr>
        <w:t xml:space="preserve">somewhat </w:t>
      </w:r>
      <w:r>
        <w:rPr>
          <w:lang w:val="en-US"/>
        </w:rPr>
        <w:t>more robust with frequency offset than 15kHz</w:t>
      </w:r>
    </w:p>
    <w:p w14:paraId="6130825E" w14:textId="7B2ED965" w:rsidR="00EB71F7" w:rsidRDefault="00460AE4" w:rsidP="0010574F">
      <w:r>
        <w:t xml:space="preserve">Further comparing with the original ZC sequence as the NR-PSS with the same NR-SSS design, the miss detection rate </w:t>
      </w:r>
      <w:r w:rsidR="00B016D1">
        <w:t>results are</w:t>
      </w:r>
      <w:r>
        <w:t xml:space="preserve"> shown below.</w:t>
      </w:r>
    </w:p>
    <w:p w14:paraId="206BC772" w14:textId="36607097" w:rsidR="001925FB" w:rsidRDefault="001925FB" w:rsidP="0010574F">
      <w:pPr>
        <w:keepNext/>
        <w:jc w:val="center"/>
      </w:pPr>
      <w:r w:rsidRPr="001925FB">
        <w:rPr>
          <w:noProof/>
          <w:lang w:val="en-US" w:eastAsia="en-US"/>
        </w:rPr>
        <w:drawing>
          <wp:inline distT="0" distB="0" distL="0" distR="0" wp14:anchorId="4740B457" wp14:editId="75ED5566">
            <wp:extent cx="3057753" cy="234150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76862" cy="2356136"/>
                    </a:xfrm>
                    <a:prstGeom prst="rect">
                      <a:avLst/>
                    </a:prstGeom>
                    <a:noFill/>
                    <a:ln>
                      <a:noFill/>
                    </a:ln>
                  </pic:spPr>
                </pic:pic>
              </a:graphicData>
            </a:graphic>
          </wp:inline>
        </w:drawing>
      </w:r>
      <w:r w:rsidR="002A0674" w:rsidRPr="002A0674">
        <w:rPr>
          <w:noProof/>
          <w:lang w:val="en-US" w:eastAsia="en-US"/>
        </w:rPr>
        <w:drawing>
          <wp:inline distT="0" distB="0" distL="0" distR="0" wp14:anchorId="7C50CB7D" wp14:editId="3D5F986F">
            <wp:extent cx="3055892" cy="23408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5892" cy="2340864"/>
                    </a:xfrm>
                    <a:prstGeom prst="rect">
                      <a:avLst/>
                    </a:prstGeom>
                    <a:noFill/>
                    <a:ln>
                      <a:noFill/>
                    </a:ln>
                  </pic:spPr>
                </pic:pic>
              </a:graphicData>
            </a:graphic>
          </wp:inline>
        </w:drawing>
      </w:r>
    </w:p>
    <w:p w14:paraId="3A57874A" w14:textId="67CEAAD5" w:rsidR="001925FB" w:rsidRDefault="001925FB" w:rsidP="0010574F">
      <w:pPr>
        <w:keepNext/>
      </w:pPr>
      <w:r>
        <w:tab/>
      </w:r>
      <w:r>
        <w:tab/>
        <w:t>(a) 15kHz subcarrier spacing</w:t>
      </w:r>
      <w:r>
        <w:tab/>
      </w:r>
      <w:r>
        <w:tab/>
      </w:r>
      <w:r>
        <w:tab/>
      </w:r>
      <w:r>
        <w:tab/>
      </w:r>
      <w:r>
        <w:tab/>
        <w:t>(b) 30kHz subcarrier spacing</w:t>
      </w:r>
    </w:p>
    <w:p w14:paraId="2104B3D2" w14:textId="2B2B0922" w:rsidR="00B016D1" w:rsidRDefault="001925FB">
      <w:pPr>
        <w:pStyle w:val="Caption"/>
      </w:pPr>
      <w:r>
        <w:t xml:space="preserve">Figure </w:t>
      </w:r>
      <w:r>
        <w:fldChar w:fldCharType="begin"/>
      </w:r>
      <w:r>
        <w:instrText xml:space="preserve"> SEQ Figure \* ARABIC </w:instrText>
      </w:r>
      <w:r>
        <w:fldChar w:fldCharType="separate"/>
      </w:r>
      <w:r w:rsidR="002A0674">
        <w:rPr>
          <w:noProof/>
        </w:rPr>
        <w:t>7</w:t>
      </w:r>
      <w:r>
        <w:fldChar w:fldCharType="end"/>
      </w:r>
      <w:r>
        <w:t xml:space="preserve"> Miss detection rate of interleaved and original ZC sequence with maximum 5ppm frequency offset, (a) 15kHz subcarrier spacing; (b) 30kHz subcarrier spacing</w:t>
      </w:r>
    </w:p>
    <w:p w14:paraId="156CC21D" w14:textId="60A90ED6" w:rsidR="00E7359D" w:rsidRDefault="00E7359D" w:rsidP="0010574F">
      <w:r>
        <w:t xml:space="preserve">The simulation results show that with the maximum </w:t>
      </w:r>
      <w:r>
        <w:rPr>
          <w:rFonts w:cs="Arial"/>
        </w:rPr>
        <w:t>±</w:t>
      </w:r>
      <w:r>
        <w:t xml:space="preserve">20kHz frequency error, the </w:t>
      </w:r>
      <w:r w:rsidR="00021823">
        <w:t xml:space="preserve">original ZC sequence is worse than the proposed interleaved ZC sequence with </w:t>
      </w:r>
      <w:r>
        <w:t>15kHz subcarrier spacing</w:t>
      </w:r>
      <w:r w:rsidR="00021823">
        <w:t xml:space="preserve"> for the time and frequency ambiguity problem. With 30kHz subcarrier spacing, the miss detection performance of both sequences is closing because there is no ambiguity problem of the original ZC sequence for the frequency error is less than the subcarrier spacing.</w:t>
      </w:r>
      <w:r w:rsidR="002A0674">
        <w:t xml:space="preserve"> However, if having maximum 10ppm frequency error, i.e., </w:t>
      </w:r>
      <w:r w:rsidR="002A0674">
        <w:rPr>
          <w:rFonts w:cs="Arial"/>
        </w:rPr>
        <w:t>±</w:t>
      </w:r>
      <w:r w:rsidR="002A0674">
        <w:t>40kHz, the difference between the original ZC and the proposal interleaved ZC sequences is obvious, i.e., about 1.2dB, as shown in, like that 5ppm for 15kHz subcarrier spacing.</w:t>
      </w:r>
    </w:p>
    <w:p w14:paraId="70815711" w14:textId="77777777" w:rsidR="002A0674" w:rsidRDefault="002A0674" w:rsidP="0010574F">
      <w:pPr>
        <w:keepNext/>
        <w:jc w:val="center"/>
      </w:pPr>
      <w:r w:rsidRPr="002A0674">
        <w:rPr>
          <w:noProof/>
          <w:lang w:val="en-US" w:eastAsia="en-US"/>
        </w:rPr>
        <w:drawing>
          <wp:inline distT="0" distB="0" distL="0" distR="0" wp14:anchorId="31DE5799" wp14:editId="4B4E770A">
            <wp:extent cx="3581123" cy="2743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123" cy="2743200"/>
                    </a:xfrm>
                    <a:prstGeom prst="rect">
                      <a:avLst/>
                    </a:prstGeom>
                    <a:noFill/>
                    <a:ln>
                      <a:noFill/>
                    </a:ln>
                  </pic:spPr>
                </pic:pic>
              </a:graphicData>
            </a:graphic>
          </wp:inline>
        </w:drawing>
      </w:r>
    </w:p>
    <w:p w14:paraId="3F83F6BE" w14:textId="08440AEB" w:rsidR="002A0674" w:rsidRDefault="002A0674">
      <w:pPr>
        <w:pStyle w:val="Caption"/>
      </w:pPr>
      <w:r>
        <w:t xml:space="preserve">Figure </w:t>
      </w:r>
      <w:r>
        <w:fldChar w:fldCharType="begin"/>
      </w:r>
      <w:r>
        <w:instrText xml:space="preserve"> SEQ Figure \* ARABIC </w:instrText>
      </w:r>
      <w:r>
        <w:fldChar w:fldCharType="separate"/>
      </w:r>
      <w:r>
        <w:rPr>
          <w:noProof/>
        </w:rPr>
        <w:t>8</w:t>
      </w:r>
      <w:r>
        <w:fldChar w:fldCharType="end"/>
      </w:r>
      <w:r>
        <w:t xml:space="preserve"> Miss detection rate of interleaved and original ZC sequence with maximum 10ppm frequency for 30kHz subcarrier spacing</w:t>
      </w:r>
    </w:p>
    <w:p w14:paraId="097E0C35" w14:textId="24C200FA" w:rsidR="007937B1" w:rsidRDefault="007937B1" w:rsidP="007937B1">
      <w:pPr>
        <w:pStyle w:val="Observation"/>
        <w:rPr>
          <w:lang w:val="en-US"/>
        </w:rPr>
      </w:pPr>
      <w:r>
        <w:rPr>
          <w:lang w:val="en-US"/>
        </w:rPr>
        <w:t xml:space="preserve">Interleaved ZC sequence </w:t>
      </w:r>
      <w:r w:rsidR="000D7EF8">
        <w:rPr>
          <w:lang w:val="en-US"/>
        </w:rPr>
        <w:t xml:space="preserve">is </w:t>
      </w:r>
      <w:r>
        <w:rPr>
          <w:lang w:val="en-US"/>
        </w:rPr>
        <w:t xml:space="preserve">better than the original ZC sequence </w:t>
      </w:r>
      <w:r w:rsidR="000D7EF8">
        <w:rPr>
          <w:lang w:val="en-US"/>
        </w:rPr>
        <w:t>when</w:t>
      </w:r>
      <w:r>
        <w:rPr>
          <w:lang w:val="en-US"/>
        </w:rPr>
        <w:t xml:space="preserve"> the frequency error is larger than the subcarrier spacing.</w:t>
      </w:r>
    </w:p>
    <w:p w14:paraId="084B3930" w14:textId="066084A4" w:rsidR="00FC3BED" w:rsidRDefault="00FC3BED" w:rsidP="00FC3BED">
      <w:pPr>
        <w:pStyle w:val="Heading3"/>
      </w:pPr>
      <w:r>
        <w:t>Residual time and frequency error</w:t>
      </w:r>
    </w:p>
    <w:p w14:paraId="3FCD2BD8" w14:textId="111E03EB" w:rsidR="00394C5B" w:rsidRPr="00394C5B" w:rsidRDefault="00394C5B" w:rsidP="00394C5B">
      <w:r>
        <w:t xml:space="preserve">The residual time and frequency error </w:t>
      </w:r>
      <w:r w:rsidR="007D0CF9">
        <w:t xml:space="preserve">evaluation results of the proposed interleaved ZC and m-sequence with SNR = -6dB </w:t>
      </w:r>
      <w:r w:rsidR="00270739">
        <w:t xml:space="preserve">and 30kHz subcarrier spacing </w:t>
      </w:r>
      <w:r w:rsidR="007D0CF9">
        <w:t xml:space="preserve">are </w:t>
      </w:r>
      <w:r>
        <w:t xml:space="preserve">shown in </w:t>
      </w:r>
      <w:r>
        <w:fldChar w:fldCharType="begin"/>
      </w:r>
      <w:r>
        <w:instrText xml:space="preserve"> REF _Ref478139666 \h </w:instrText>
      </w:r>
      <w:r>
        <w:fldChar w:fldCharType="separate"/>
      </w:r>
      <w:r w:rsidR="00645BEF">
        <w:t xml:space="preserve">Figure </w:t>
      </w:r>
      <w:r w:rsidR="00645BEF">
        <w:rPr>
          <w:noProof/>
        </w:rPr>
        <w:t>8</w:t>
      </w:r>
      <w:r>
        <w:fldChar w:fldCharType="end"/>
      </w:r>
      <w:r>
        <w:t xml:space="preserve">. </w:t>
      </w:r>
      <w:r w:rsidR="00FA0BB6">
        <w:t>I</w:t>
      </w:r>
      <w:r>
        <w:t xml:space="preserve">n the simulation, the reference time synchronization used in the simulation </w:t>
      </w:r>
      <w:r w:rsidR="00FA0BB6">
        <w:t xml:space="preserve">as the residual time offset after synchronization </w:t>
      </w:r>
      <w:r>
        <w:t xml:space="preserve">is supposed to the first strongest tap. </w:t>
      </w:r>
    </w:p>
    <w:p w14:paraId="7695D8A7" w14:textId="5EF8ECAF" w:rsidR="00394C5B" w:rsidRDefault="00FA0BB6" w:rsidP="0010574F">
      <w:pPr>
        <w:keepNext/>
        <w:jc w:val="center"/>
      </w:pPr>
      <w:r w:rsidRPr="00FA0BB6">
        <w:rPr>
          <w:noProof/>
          <w:lang w:val="en-US" w:eastAsia="en-US"/>
        </w:rPr>
        <w:drawing>
          <wp:inline distT="0" distB="0" distL="0" distR="0" wp14:anchorId="74256837" wp14:editId="7A598E1B">
            <wp:extent cx="2889743" cy="221284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9743" cy="2212848"/>
                    </a:xfrm>
                    <a:prstGeom prst="rect">
                      <a:avLst/>
                    </a:prstGeom>
                    <a:noFill/>
                    <a:ln>
                      <a:noFill/>
                    </a:ln>
                  </pic:spPr>
                </pic:pic>
              </a:graphicData>
            </a:graphic>
          </wp:inline>
        </w:drawing>
      </w:r>
      <w:r w:rsidRPr="00FA0BB6">
        <w:rPr>
          <w:noProof/>
          <w:lang w:val="en-US" w:eastAsia="en-US"/>
        </w:rPr>
        <w:drawing>
          <wp:inline distT="0" distB="0" distL="0" distR="0" wp14:anchorId="47783E28" wp14:editId="243C5006">
            <wp:extent cx="2889742" cy="22128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9742" cy="2212848"/>
                    </a:xfrm>
                    <a:prstGeom prst="rect">
                      <a:avLst/>
                    </a:prstGeom>
                    <a:noFill/>
                    <a:ln>
                      <a:noFill/>
                    </a:ln>
                  </pic:spPr>
                </pic:pic>
              </a:graphicData>
            </a:graphic>
          </wp:inline>
        </w:drawing>
      </w:r>
    </w:p>
    <w:p w14:paraId="32AD2B04" w14:textId="20D3252B" w:rsidR="00394C5B" w:rsidRDefault="00394C5B" w:rsidP="00394C5B">
      <w:pPr>
        <w:keepNext/>
      </w:pPr>
      <w:r>
        <w:tab/>
      </w:r>
      <w:r>
        <w:tab/>
        <w:t>(a)  Residual time offset</w:t>
      </w:r>
      <w:r>
        <w:tab/>
      </w:r>
      <w:r>
        <w:tab/>
      </w:r>
      <w:r>
        <w:tab/>
      </w:r>
      <w:r>
        <w:tab/>
      </w:r>
      <w:r>
        <w:tab/>
      </w:r>
      <w:r>
        <w:tab/>
        <w:t>(b) Residual frequency offset</w:t>
      </w:r>
    </w:p>
    <w:p w14:paraId="3989F03D" w14:textId="6BC7D1AE" w:rsidR="00FC3BED" w:rsidRDefault="00394C5B" w:rsidP="00394C5B">
      <w:pPr>
        <w:pStyle w:val="Caption"/>
      </w:pPr>
      <w:bookmarkStart w:id="82" w:name="_Ref478139666"/>
      <w:r>
        <w:t xml:space="preserve">Figure </w:t>
      </w:r>
      <w:r>
        <w:fldChar w:fldCharType="begin"/>
      </w:r>
      <w:r>
        <w:instrText xml:space="preserve"> SEQ Figure \* ARABIC </w:instrText>
      </w:r>
      <w:r>
        <w:fldChar w:fldCharType="separate"/>
      </w:r>
      <w:r w:rsidR="002A0674">
        <w:rPr>
          <w:noProof/>
        </w:rPr>
        <w:t>9</w:t>
      </w:r>
      <w:r>
        <w:fldChar w:fldCharType="end"/>
      </w:r>
      <w:bookmarkEnd w:id="82"/>
      <w:r>
        <w:t xml:space="preserve"> Residual time and frequency error after synchronization</w:t>
      </w:r>
    </w:p>
    <w:p w14:paraId="7EBA2D54" w14:textId="71284F62" w:rsidR="00EA0728" w:rsidRDefault="00EA0728" w:rsidP="0010574F">
      <w:r>
        <w:t xml:space="preserve">From the simulation results, the 50% and 95% residual time and frequency offset </w:t>
      </w:r>
      <w:r w:rsidR="0094520E">
        <w:t xml:space="preserve">with 30kHz subcarrier spacing </w:t>
      </w:r>
      <w:r>
        <w:t xml:space="preserve">are shown in </w:t>
      </w:r>
      <w:r w:rsidR="005032A9">
        <w:fldChar w:fldCharType="begin"/>
      </w:r>
      <w:r w:rsidR="005032A9">
        <w:instrText xml:space="preserve"> REF _Ref478411326 \h </w:instrText>
      </w:r>
      <w:r w:rsidR="005032A9">
        <w:fldChar w:fldCharType="separate"/>
      </w:r>
      <w:r w:rsidR="005032A9">
        <w:t xml:space="preserve">Table </w:t>
      </w:r>
      <w:r w:rsidR="005032A9">
        <w:rPr>
          <w:noProof/>
        </w:rPr>
        <w:t>3</w:t>
      </w:r>
      <w:r w:rsidR="005032A9">
        <w:fldChar w:fldCharType="end"/>
      </w:r>
    </w:p>
    <w:p w14:paraId="6809B8AA" w14:textId="7E31C9A5" w:rsidR="00600BFE" w:rsidRDefault="00600BFE" w:rsidP="0010574F">
      <w:pPr>
        <w:pStyle w:val="Caption"/>
        <w:keepNext/>
      </w:pPr>
      <w:bookmarkStart w:id="83" w:name="_Ref478411326"/>
      <w:r>
        <w:t xml:space="preserve">Table </w:t>
      </w:r>
      <w:r>
        <w:fldChar w:fldCharType="begin"/>
      </w:r>
      <w:r>
        <w:instrText xml:space="preserve"> SEQ Table \* ARABIC </w:instrText>
      </w:r>
      <w:r>
        <w:fldChar w:fldCharType="separate"/>
      </w:r>
      <w:r w:rsidR="008D5643">
        <w:rPr>
          <w:noProof/>
        </w:rPr>
        <w:t>3</w:t>
      </w:r>
      <w:r>
        <w:fldChar w:fldCharType="end"/>
      </w:r>
      <w:bookmarkEnd w:id="83"/>
      <w:r w:rsidR="005032A9">
        <w:t xml:space="preserve"> </w:t>
      </w:r>
      <w:r w:rsidR="005032A9" w:rsidRPr="005032A9">
        <w:t>50% and 90% tile residual timing offset and carrier frequency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2909"/>
        <w:gridCol w:w="3702"/>
      </w:tblGrid>
      <w:tr w:rsidR="00600BFE" w:rsidRPr="007B6502" w14:paraId="744BE53B" w14:textId="77777777" w:rsidTr="0010574F">
        <w:trPr>
          <w:jc w:val="center"/>
        </w:trPr>
        <w:tc>
          <w:tcPr>
            <w:tcW w:w="1678" w:type="dxa"/>
            <w:vMerge w:val="restart"/>
            <w:shd w:val="clear" w:color="auto" w:fill="D9D9D9"/>
            <w:vAlign w:val="center"/>
          </w:tcPr>
          <w:p w14:paraId="274B52D1" w14:textId="77777777" w:rsidR="00600BFE" w:rsidRPr="007B6502" w:rsidRDefault="00600BFE" w:rsidP="00655173">
            <w:pPr>
              <w:pStyle w:val="References"/>
              <w:numPr>
                <w:ilvl w:val="0"/>
                <w:numId w:val="0"/>
              </w:numPr>
              <w:jc w:val="center"/>
              <w:rPr>
                <w:rFonts w:eastAsia="Malgun Gothic"/>
                <w:szCs w:val="22"/>
                <w:lang w:val="en-GB" w:eastAsia="ko-KR"/>
              </w:rPr>
            </w:pPr>
          </w:p>
        </w:tc>
        <w:tc>
          <w:tcPr>
            <w:tcW w:w="6611" w:type="dxa"/>
            <w:gridSpan w:val="2"/>
            <w:shd w:val="clear" w:color="auto" w:fill="D9D9D9"/>
            <w:vAlign w:val="center"/>
          </w:tcPr>
          <w:p w14:paraId="0FB4DAB8" w14:textId="77777777" w:rsidR="00600BFE" w:rsidRPr="007B6502" w:rsidRDefault="00600BFE" w:rsidP="00655173">
            <w:pPr>
              <w:pStyle w:val="References"/>
              <w:numPr>
                <w:ilvl w:val="0"/>
                <w:numId w:val="0"/>
              </w:numPr>
              <w:jc w:val="center"/>
              <w:rPr>
                <w:rFonts w:eastAsia="Malgun Gothic"/>
                <w:b/>
                <w:szCs w:val="22"/>
                <w:lang w:val="en-GB" w:eastAsia="ko-KR"/>
              </w:rPr>
            </w:pPr>
            <w:r w:rsidRPr="007B6502">
              <w:rPr>
                <w:rFonts w:eastAsia="Malgun Gothic"/>
                <w:b/>
                <w:szCs w:val="22"/>
                <w:lang w:val="en-GB" w:eastAsia="ko-KR"/>
              </w:rPr>
              <w:t>No interferer</w:t>
            </w:r>
          </w:p>
        </w:tc>
      </w:tr>
      <w:tr w:rsidR="00600BFE" w:rsidRPr="007B6502" w14:paraId="56FB7F0B" w14:textId="77777777" w:rsidTr="0010574F">
        <w:trPr>
          <w:trHeight w:val="219"/>
          <w:jc w:val="center"/>
        </w:trPr>
        <w:tc>
          <w:tcPr>
            <w:tcW w:w="1678" w:type="dxa"/>
            <w:vMerge/>
            <w:shd w:val="clear" w:color="auto" w:fill="D9D9D9"/>
            <w:vAlign w:val="center"/>
          </w:tcPr>
          <w:p w14:paraId="1EA60F3B" w14:textId="77777777" w:rsidR="00600BFE" w:rsidRPr="007B6502" w:rsidRDefault="00600BFE" w:rsidP="00655173">
            <w:pPr>
              <w:pStyle w:val="References"/>
              <w:numPr>
                <w:ilvl w:val="0"/>
                <w:numId w:val="0"/>
              </w:numPr>
              <w:jc w:val="center"/>
              <w:rPr>
                <w:rFonts w:eastAsia="Malgun Gothic"/>
                <w:szCs w:val="22"/>
                <w:lang w:val="en-GB" w:eastAsia="ko-KR"/>
              </w:rPr>
            </w:pPr>
          </w:p>
        </w:tc>
        <w:tc>
          <w:tcPr>
            <w:tcW w:w="2909" w:type="dxa"/>
            <w:shd w:val="clear" w:color="auto" w:fill="D9D9D9"/>
            <w:vAlign w:val="center"/>
          </w:tcPr>
          <w:p w14:paraId="63A31B94" w14:textId="77777777" w:rsidR="00600BFE" w:rsidRPr="007B6502" w:rsidRDefault="00600BFE">
            <w:pPr>
              <w:pStyle w:val="References"/>
              <w:numPr>
                <w:ilvl w:val="0"/>
                <w:numId w:val="0"/>
              </w:numPr>
              <w:jc w:val="center"/>
              <w:rPr>
                <w:rFonts w:eastAsia="Malgun Gothic"/>
                <w:b/>
                <w:sz w:val="20"/>
                <w:szCs w:val="20"/>
                <w:lang w:val="en-GB" w:eastAsia="ko-KR"/>
              </w:rPr>
            </w:pPr>
            <w:r w:rsidRPr="007B6502">
              <w:rPr>
                <w:rFonts w:eastAsia="Malgun Gothic"/>
                <w:b/>
                <w:sz w:val="20"/>
                <w:szCs w:val="20"/>
                <w:lang w:val="en-GB" w:eastAsia="ko-KR"/>
              </w:rPr>
              <w:t>Residual timing offset (us)</w:t>
            </w:r>
          </w:p>
        </w:tc>
        <w:tc>
          <w:tcPr>
            <w:tcW w:w="3702" w:type="dxa"/>
            <w:shd w:val="clear" w:color="auto" w:fill="D9D9D9"/>
            <w:vAlign w:val="center"/>
          </w:tcPr>
          <w:p w14:paraId="0365F21B" w14:textId="77777777" w:rsidR="00600BFE" w:rsidRPr="007B6502" w:rsidRDefault="00600BFE">
            <w:pPr>
              <w:pStyle w:val="References"/>
              <w:numPr>
                <w:ilvl w:val="0"/>
                <w:numId w:val="0"/>
              </w:numPr>
              <w:jc w:val="center"/>
              <w:rPr>
                <w:rFonts w:eastAsia="Malgun Gothic"/>
                <w:b/>
                <w:sz w:val="20"/>
                <w:szCs w:val="20"/>
                <w:lang w:val="en-GB" w:eastAsia="ko-KR"/>
              </w:rPr>
            </w:pPr>
            <w:r w:rsidRPr="007B6502">
              <w:rPr>
                <w:rFonts w:eastAsia="Malgun Gothic"/>
                <w:b/>
                <w:sz w:val="20"/>
                <w:szCs w:val="20"/>
                <w:lang w:val="en-GB" w:eastAsia="ko-KR"/>
              </w:rPr>
              <w:t>Residual carrier frequency offset (Hz)</w:t>
            </w:r>
          </w:p>
        </w:tc>
      </w:tr>
      <w:tr w:rsidR="00600BFE" w:rsidRPr="00F60008" w14:paraId="2EAD8BBE" w14:textId="77777777" w:rsidTr="0010574F">
        <w:trPr>
          <w:trHeight w:val="183"/>
          <w:jc w:val="center"/>
        </w:trPr>
        <w:tc>
          <w:tcPr>
            <w:tcW w:w="1678" w:type="dxa"/>
            <w:shd w:val="clear" w:color="auto" w:fill="FFF2CC"/>
            <w:vAlign w:val="center"/>
          </w:tcPr>
          <w:p w14:paraId="0945A0BE" w14:textId="141C320F" w:rsidR="00600BFE" w:rsidRPr="00F60008" w:rsidRDefault="0094520E">
            <w:pPr>
              <w:pStyle w:val="References"/>
              <w:numPr>
                <w:ilvl w:val="0"/>
                <w:numId w:val="0"/>
              </w:numPr>
              <w:jc w:val="center"/>
              <w:rPr>
                <w:rFonts w:eastAsia="Malgun Gothic"/>
                <w:szCs w:val="22"/>
                <w:lang w:val="en-GB" w:eastAsia="ko-KR"/>
              </w:rPr>
            </w:pPr>
            <w:r>
              <w:rPr>
                <w:rFonts w:eastAsia="Malgun Gothic"/>
                <w:szCs w:val="22"/>
                <w:lang w:val="en-GB" w:eastAsia="ko-KR"/>
              </w:rPr>
              <w:t>30kHz SCS</w:t>
            </w:r>
          </w:p>
        </w:tc>
        <w:tc>
          <w:tcPr>
            <w:tcW w:w="2909" w:type="dxa"/>
            <w:shd w:val="clear" w:color="auto" w:fill="auto"/>
            <w:vAlign w:val="center"/>
          </w:tcPr>
          <w:p w14:paraId="4F344109" w14:textId="53FE1ED4" w:rsidR="00600BFE" w:rsidRPr="00F60008" w:rsidRDefault="005032A9">
            <w:pPr>
              <w:pStyle w:val="References"/>
              <w:numPr>
                <w:ilvl w:val="0"/>
                <w:numId w:val="0"/>
              </w:numPr>
              <w:jc w:val="center"/>
              <w:rPr>
                <w:rFonts w:eastAsia="Malgun Gothic"/>
                <w:szCs w:val="22"/>
                <w:lang w:val="en-GB" w:eastAsia="ko-KR"/>
              </w:rPr>
            </w:pPr>
            <w:r>
              <w:rPr>
                <w:rFonts w:eastAsia="Malgun Gothic"/>
                <w:szCs w:val="22"/>
                <w:lang w:val="en-GB" w:eastAsia="ko-KR"/>
              </w:rPr>
              <w:t>0/0.13</w:t>
            </w:r>
          </w:p>
        </w:tc>
        <w:tc>
          <w:tcPr>
            <w:tcW w:w="3702" w:type="dxa"/>
            <w:shd w:val="clear" w:color="auto" w:fill="auto"/>
            <w:vAlign w:val="center"/>
          </w:tcPr>
          <w:p w14:paraId="22AFCFF6" w14:textId="324C43DB" w:rsidR="00600BFE" w:rsidRPr="00F60008" w:rsidRDefault="005032A9">
            <w:pPr>
              <w:pStyle w:val="References"/>
              <w:numPr>
                <w:ilvl w:val="0"/>
                <w:numId w:val="0"/>
              </w:numPr>
              <w:jc w:val="center"/>
              <w:rPr>
                <w:rFonts w:eastAsia="Malgun Gothic"/>
                <w:szCs w:val="22"/>
                <w:lang w:val="en-GB" w:eastAsia="ko-KR"/>
              </w:rPr>
            </w:pPr>
            <w:r w:rsidRPr="005032A9">
              <w:rPr>
                <w:rFonts w:eastAsia="Malgun Gothic"/>
                <w:szCs w:val="22"/>
                <w:lang w:val="en-GB" w:eastAsia="ko-KR"/>
              </w:rPr>
              <w:t>-5.4/594.8</w:t>
            </w:r>
          </w:p>
        </w:tc>
      </w:tr>
    </w:tbl>
    <w:p w14:paraId="3FC33DC2" w14:textId="13C6FDD3" w:rsidR="00EA0728" w:rsidRDefault="0094520E" w:rsidP="0010574F">
      <w:r>
        <w:t xml:space="preserve">The comparison results with the original ZC sequence with both 15kHz and 30kHz subcarrier spacing are shown in </w:t>
      </w:r>
      <w:r w:rsidR="00B81171">
        <w:fldChar w:fldCharType="begin"/>
      </w:r>
      <w:r w:rsidR="00B81171">
        <w:instrText xml:space="preserve"> REF _Ref478412375 \h </w:instrText>
      </w:r>
      <w:r w:rsidR="00B81171">
        <w:fldChar w:fldCharType="separate"/>
      </w:r>
      <w:r w:rsidR="00B81171">
        <w:t xml:space="preserve">Figure </w:t>
      </w:r>
      <w:r w:rsidR="00B81171">
        <w:rPr>
          <w:noProof/>
        </w:rPr>
        <w:t>9</w:t>
      </w:r>
      <w:r w:rsidR="00B81171">
        <w:fldChar w:fldCharType="end"/>
      </w:r>
      <w:r w:rsidR="00B81171">
        <w:t>.</w:t>
      </w:r>
    </w:p>
    <w:p w14:paraId="3CA4FC4F" w14:textId="77777777" w:rsidR="00B81171" w:rsidRDefault="00B81171" w:rsidP="0010574F">
      <w:pPr>
        <w:keepNext/>
        <w:jc w:val="center"/>
      </w:pPr>
      <w:r w:rsidRPr="00B81171">
        <w:rPr>
          <w:noProof/>
          <w:lang w:val="en-US" w:eastAsia="en-US"/>
        </w:rPr>
        <w:drawing>
          <wp:inline distT="0" distB="0" distL="0" distR="0" wp14:anchorId="08FA3EA7" wp14:editId="12B9B5F6">
            <wp:extent cx="3007139" cy="22128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7139" cy="2212848"/>
                    </a:xfrm>
                    <a:prstGeom prst="rect">
                      <a:avLst/>
                    </a:prstGeom>
                    <a:noFill/>
                    <a:ln>
                      <a:noFill/>
                    </a:ln>
                  </pic:spPr>
                </pic:pic>
              </a:graphicData>
            </a:graphic>
          </wp:inline>
        </w:drawing>
      </w:r>
      <w:r w:rsidRPr="00B81171">
        <w:rPr>
          <w:noProof/>
          <w:lang w:val="en-US" w:eastAsia="en-US"/>
        </w:rPr>
        <w:drawing>
          <wp:inline distT="0" distB="0" distL="0" distR="0" wp14:anchorId="6FFD86EA" wp14:editId="7F31A393">
            <wp:extent cx="3007139" cy="221284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7139" cy="2212848"/>
                    </a:xfrm>
                    <a:prstGeom prst="rect">
                      <a:avLst/>
                    </a:prstGeom>
                    <a:noFill/>
                    <a:ln>
                      <a:noFill/>
                    </a:ln>
                  </pic:spPr>
                </pic:pic>
              </a:graphicData>
            </a:graphic>
          </wp:inline>
        </w:drawing>
      </w:r>
    </w:p>
    <w:p w14:paraId="74BCBCF5" w14:textId="14AE7621" w:rsidR="00B81171" w:rsidRDefault="00B81171" w:rsidP="0010574F">
      <w:pPr>
        <w:pStyle w:val="Caption"/>
        <w:jc w:val="both"/>
      </w:pPr>
      <w:bookmarkStart w:id="84" w:name="_Ref478412375"/>
      <w:r>
        <w:t xml:space="preserve">Figure </w:t>
      </w:r>
      <w:r>
        <w:fldChar w:fldCharType="begin"/>
      </w:r>
      <w:r>
        <w:instrText xml:space="preserve"> SEQ Figure \* ARABIC </w:instrText>
      </w:r>
      <w:r>
        <w:fldChar w:fldCharType="separate"/>
      </w:r>
      <w:r w:rsidR="002A0674">
        <w:rPr>
          <w:noProof/>
        </w:rPr>
        <w:t>10</w:t>
      </w:r>
      <w:r>
        <w:fldChar w:fldCharType="end"/>
      </w:r>
      <w:bookmarkEnd w:id="84"/>
      <w:r>
        <w:t xml:space="preserve"> Residual frequency error with 15kHz and 30kHz subcarrier spacing and original ZC and interleaved ZC sequences.</w:t>
      </w:r>
    </w:p>
    <w:p w14:paraId="56664FAB" w14:textId="032B8166" w:rsidR="00854ABB" w:rsidRDefault="00854ABB" w:rsidP="0010574F">
      <w:r>
        <w:t>The simulation results show that the residual frequency error of the original and interleaved ZC have very closing performanc</w:t>
      </w:r>
      <w:r w:rsidR="00E44905">
        <w:t>e</w:t>
      </w:r>
      <w:r w:rsidR="00B91405">
        <w:t>, including 15kHz and 30kHz subcarrier spacing.</w:t>
      </w:r>
    </w:p>
    <w:p w14:paraId="5B356825" w14:textId="77777777" w:rsidR="008D5643" w:rsidRPr="00007896" w:rsidRDefault="008D5643" w:rsidP="0010574F"/>
    <w:p w14:paraId="3FDAEECB" w14:textId="77777777" w:rsidR="00C01F33" w:rsidRPr="00CE0424" w:rsidRDefault="00C01F33" w:rsidP="00CE0424">
      <w:pPr>
        <w:pStyle w:val="Heading1"/>
      </w:pPr>
      <w:r w:rsidRPr="00CE0424">
        <w:t>Conclusion</w:t>
      </w:r>
    </w:p>
    <w:p w14:paraId="661C37B4" w14:textId="365DF9CB" w:rsidR="00B47E43" w:rsidRPr="00A5758B" w:rsidRDefault="008E065E" w:rsidP="003E25DB">
      <w:pPr>
        <w:pStyle w:val="TOC1"/>
        <w:rPr>
          <w:b w:val="0"/>
        </w:rPr>
      </w:pPr>
      <w:r w:rsidRPr="00A5758B">
        <w:rPr>
          <w:b w:val="0"/>
        </w:rPr>
        <w:t xml:space="preserve">Based on the discussion in section </w:t>
      </w:r>
      <w:r w:rsidRPr="00A5758B">
        <w:rPr>
          <w:b w:val="0"/>
          <w:highlight w:val="cyan"/>
        </w:rPr>
        <w:fldChar w:fldCharType="begin"/>
      </w:r>
      <w:r w:rsidRPr="00A5758B">
        <w:rPr>
          <w:b w:val="0"/>
        </w:rPr>
        <w:instrText xml:space="preserve"> REF _Ref178064866 \r \h </w:instrText>
      </w:r>
      <w:r w:rsidR="00A5758B">
        <w:rPr>
          <w:b w:val="0"/>
          <w:highlight w:val="cyan"/>
        </w:rPr>
        <w:instrText xml:space="preserve"> \* MERGEFORMAT </w:instrText>
      </w:r>
      <w:r w:rsidRPr="00A5758B">
        <w:rPr>
          <w:b w:val="0"/>
          <w:highlight w:val="cyan"/>
        </w:rPr>
      </w:r>
      <w:r w:rsidRPr="00A5758B">
        <w:rPr>
          <w:b w:val="0"/>
          <w:highlight w:val="cyan"/>
        </w:rPr>
        <w:fldChar w:fldCharType="separate"/>
      </w:r>
      <w:r w:rsidR="00F76DBA">
        <w:rPr>
          <w:b w:val="0"/>
        </w:rPr>
        <w:t>2</w:t>
      </w:r>
      <w:r w:rsidRPr="00A5758B">
        <w:rPr>
          <w:b w:val="0"/>
          <w:highlight w:val="cyan"/>
        </w:rPr>
        <w:fldChar w:fldCharType="end"/>
      </w:r>
      <w:r w:rsidRPr="00A5758B">
        <w:rPr>
          <w:b w:val="0"/>
        </w:rPr>
        <w:t xml:space="preserve"> we propose the following:</w:t>
      </w:r>
    </w:p>
    <w:bookmarkStart w:id="85" w:name="_In-sequence_SDU_delivery"/>
    <w:bookmarkEnd w:id="85"/>
    <w:p w14:paraId="287322C7" w14:textId="77777777" w:rsidR="0010574F" w:rsidRDefault="007B17F4">
      <w:pPr>
        <w:pStyle w:val="TOC1"/>
        <w:rPr>
          <w:rFonts w:asciiTheme="minorHAnsi" w:eastAsiaTheme="minorEastAsia" w:hAnsiTheme="minorHAnsi" w:cstheme="minorBidi"/>
          <w:b w:val="0"/>
          <w:sz w:val="22"/>
          <w:lang w:eastAsia="en-US"/>
        </w:rPr>
      </w:pPr>
      <w:r>
        <w:rPr>
          <w:b w:val="0"/>
          <w:bCs/>
        </w:rPr>
        <w:fldChar w:fldCharType="begin"/>
      </w:r>
      <w:r>
        <w:rPr>
          <w:b w:val="0"/>
          <w:bCs/>
        </w:rPr>
        <w:instrText xml:space="preserve"> TOC \f \n \p " " \t "Proposal,1" </w:instrText>
      </w:r>
      <w:r>
        <w:rPr>
          <w:b w:val="0"/>
          <w:bCs/>
        </w:rPr>
        <w:fldChar w:fldCharType="separate"/>
      </w:r>
      <w:r w:rsidR="0010574F" w:rsidRPr="005C1BBE">
        <w:rPr>
          <w:rFonts w:cs="Arial"/>
        </w:rPr>
        <w:t>Proposal 1</w:t>
      </w:r>
      <w:r w:rsidR="0010574F">
        <w:rPr>
          <w:rFonts w:asciiTheme="minorHAnsi" w:eastAsiaTheme="minorEastAsia" w:hAnsiTheme="minorHAnsi" w:cstheme="minorBidi"/>
          <w:b w:val="0"/>
          <w:sz w:val="22"/>
          <w:lang w:eastAsia="en-US"/>
        </w:rPr>
        <w:tab/>
      </w:r>
      <w:r w:rsidR="0010574F" w:rsidRPr="005C1BBE">
        <w:rPr>
          <w:rFonts w:cs="Arial"/>
        </w:rPr>
        <w:t>30kHz and 120kHz are suggested as the default subcarrier spacing for SS block, with 15kHz to also be considered if one more category below 6 GHz is introduced.</w:t>
      </w:r>
    </w:p>
    <w:p w14:paraId="6409FE1D" w14:textId="77777777" w:rsidR="0010574F" w:rsidRDefault="0010574F">
      <w:pPr>
        <w:pStyle w:val="TOC1"/>
        <w:rPr>
          <w:rFonts w:asciiTheme="minorHAnsi" w:eastAsiaTheme="minorEastAsia" w:hAnsiTheme="minorHAnsi" w:cstheme="minorBidi"/>
          <w:b w:val="0"/>
          <w:sz w:val="22"/>
          <w:lang w:eastAsia="en-US"/>
        </w:rPr>
      </w:pPr>
      <w:r w:rsidRPr="005C1BBE">
        <w:t>Proposal 2</w:t>
      </w:r>
      <w:r>
        <w:rPr>
          <w:rFonts w:asciiTheme="minorHAnsi" w:eastAsiaTheme="minorEastAsia" w:hAnsiTheme="minorHAnsi" w:cstheme="minorBidi"/>
          <w:b w:val="0"/>
          <w:sz w:val="22"/>
          <w:lang w:eastAsia="en-US"/>
        </w:rPr>
        <w:tab/>
      </w:r>
      <w:r w:rsidRPr="005C1BBE">
        <w:t>The bandwidth selection of NR-SS needs to consider the requirements on the target successful detection rate, periodicity and the frequency raster values.</w:t>
      </w:r>
    </w:p>
    <w:p w14:paraId="6E6685DC" w14:textId="77777777" w:rsidR="0010574F" w:rsidRDefault="0010574F">
      <w:pPr>
        <w:pStyle w:val="TOC1"/>
        <w:rPr>
          <w:rFonts w:asciiTheme="minorHAnsi" w:eastAsiaTheme="minorEastAsia" w:hAnsiTheme="minorHAnsi" w:cstheme="minorBidi"/>
          <w:b w:val="0"/>
          <w:sz w:val="22"/>
          <w:lang w:eastAsia="en-US"/>
        </w:rPr>
      </w:pPr>
      <w:r w:rsidRPr="005C1BBE">
        <w:t>Proposal 3</w:t>
      </w:r>
      <w:r>
        <w:rPr>
          <w:rFonts w:asciiTheme="minorHAnsi" w:eastAsiaTheme="minorEastAsia" w:hAnsiTheme="minorHAnsi" w:cstheme="minorBidi"/>
          <w:b w:val="0"/>
          <w:sz w:val="22"/>
          <w:lang w:eastAsia="en-US"/>
        </w:rPr>
        <w:tab/>
      </w:r>
      <w:r w:rsidRPr="005C1BBE">
        <w:t>A sequence constructed by interleaved two conjugated ZC sequences is proposed as the NR-PSS sequence to give robustness with large initial frequency offset</w:t>
      </w:r>
    </w:p>
    <w:p w14:paraId="6E2A3544" w14:textId="77777777" w:rsidR="0010574F" w:rsidRDefault="0010574F">
      <w:pPr>
        <w:pStyle w:val="TOC1"/>
        <w:rPr>
          <w:rFonts w:asciiTheme="minorHAnsi" w:eastAsiaTheme="minorEastAsia" w:hAnsiTheme="minorHAnsi" w:cstheme="minorBidi"/>
          <w:b w:val="0"/>
          <w:sz w:val="22"/>
          <w:lang w:eastAsia="en-US"/>
        </w:rPr>
      </w:pPr>
      <w:r w:rsidRPr="005C1BBE">
        <w:t>Proposal 4</w:t>
      </w:r>
      <w:r>
        <w:rPr>
          <w:rFonts w:asciiTheme="minorHAnsi" w:eastAsiaTheme="minorEastAsia" w:hAnsiTheme="minorHAnsi" w:cstheme="minorBidi"/>
          <w:b w:val="0"/>
          <w:sz w:val="22"/>
          <w:lang w:eastAsia="en-US"/>
        </w:rPr>
        <w:tab/>
      </w:r>
      <w:r w:rsidRPr="005C1BBE">
        <w:t>A NR-PSS sequence length of 126 is proposed.</w:t>
      </w:r>
    </w:p>
    <w:p w14:paraId="644A64B7" w14:textId="77777777" w:rsidR="0010574F" w:rsidRDefault="0010574F">
      <w:pPr>
        <w:pStyle w:val="TOC1"/>
        <w:rPr>
          <w:rFonts w:asciiTheme="minorHAnsi" w:eastAsiaTheme="minorEastAsia" w:hAnsiTheme="minorHAnsi" w:cstheme="minorBidi"/>
          <w:b w:val="0"/>
          <w:sz w:val="22"/>
          <w:lang w:eastAsia="en-US"/>
        </w:rPr>
      </w:pPr>
      <w:r w:rsidRPr="005C1BBE">
        <w:t>Proposal 5</w:t>
      </w:r>
      <w:r>
        <w:rPr>
          <w:rFonts w:asciiTheme="minorHAnsi" w:eastAsiaTheme="minorEastAsia" w:hAnsiTheme="minorHAnsi" w:cstheme="minorBidi"/>
          <w:b w:val="0"/>
          <w:sz w:val="22"/>
          <w:lang w:eastAsia="en-US"/>
        </w:rPr>
        <w:tab/>
      </w:r>
      <w:r w:rsidRPr="005C1BBE">
        <w:t>One sequence for NR-PSS is recommended based on detection complexity and uniform detection procedure aspects.</w:t>
      </w:r>
    </w:p>
    <w:p w14:paraId="1506B9CB" w14:textId="77777777" w:rsidR="0010574F" w:rsidRDefault="0010574F">
      <w:pPr>
        <w:pStyle w:val="TOC1"/>
        <w:rPr>
          <w:rFonts w:asciiTheme="minorHAnsi" w:eastAsiaTheme="minorEastAsia" w:hAnsiTheme="minorHAnsi" w:cstheme="minorBidi"/>
          <w:b w:val="0"/>
          <w:sz w:val="22"/>
          <w:lang w:eastAsia="en-US"/>
        </w:rPr>
      </w:pPr>
      <w:r w:rsidRPr="005C1BBE">
        <w:t>Proposal 6</w:t>
      </w:r>
      <w:r>
        <w:rPr>
          <w:rFonts w:asciiTheme="minorHAnsi" w:eastAsiaTheme="minorEastAsia" w:hAnsiTheme="minorHAnsi" w:cstheme="minorBidi"/>
          <w:b w:val="0"/>
          <w:sz w:val="22"/>
          <w:lang w:eastAsia="en-US"/>
        </w:rPr>
        <w:tab/>
      </w:r>
      <w:r w:rsidRPr="005C1BBE">
        <w:t>A sequence constructed by interleaved two m-sequences is proposed as the NR-SSS sequence</w:t>
      </w:r>
    </w:p>
    <w:p w14:paraId="3E125725" w14:textId="77777777" w:rsidR="0010574F" w:rsidRDefault="0010574F">
      <w:pPr>
        <w:pStyle w:val="TOC1"/>
        <w:rPr>
          <w:rFonts w:asciiTheme="minorHAnsi" w:eastAsiaTheme="minorEastAsia" w:hAnsiTheme="minorHAnsi" w:cstheme="minorBidi"/>
          <w:b w:val="0"/>
          <w:sz w:val="22"/>
          <w:lang w:eastAsia="en-US"/>
        </w:rPr>
      </w:pPr>
      <w:r w:rsidRPr="005C1BBE">
        <w:t>Proposal 7</w:t>
      </w:r>
      <w:r>
        <w:rPr>
          <w:rFonts w:asciiTheme="minorHAnsi" w:eastAsiaTheme="minorEastAsia" w:hAnsiTheme="minorHAnsi" w:cstheme="minorBidi"/>
          <w:b w:val="0"/>
          <w:sz w:val="22"/>
          <w:lang w:eastAsia="en-US"/>
        </w:rPr>
        <w:tab/>
      </w:r>
      <w:r w:rsidRPr="005C1BBE">
        <w:t>A</w:t>
      </w:r>
      <w:r>
        <w:t xml:space="preserve"> sequence length of 126 is recommended for the NR-SSS sequence</w:t>
      </w:r>
    </w:p>
    <w:p w14:paraId="60A5FB55" w14:textId="77777777" w:rsidR="0010574F" w:rsidRDefault="0010574F">
      <w:pPr>
        <w:pStyle w:val="TOC1"/>
        <w:rPr>
          <w:rFonts w:asciiTheme="minorHAnsi" w:eastAsiaTheme="minorEastAsia" w:hAnsiTheme="minorHAnsi" w:cstheme="minorBidi"/>
          <w:b w:val="0"/>
          <w:sz w:val="22"/>
          <w:lang w:eastAsia="en-US"/>
        </w:rPr>
      </w:pPr>
      <w:r w:rsidRPr="005C1BBE">
        <w:t>Proposal 8</w:t>
      </w:r>
      <w:r>
        <w:rPr>
          <w:rFonts w:asciiTheme="minorHAnsi" w:eastAsiaTheme="minorEastAsia" w:hAnsiTheme="minorHAnsi" w:cstheme="minorBidi"/>
          <w:b w:val="0"/>
          <w:sz w:val="22"/>
          <w:lang w:eastAsia="en-US"/>
        </w:rPr>
        <w:tab/>
      </w:r>
      <w:r>
        <w:t>NR-SSS is used to deliver all the cell ID information, and 1008 NR-SSS sequences is proposed.</w:t>
      </w:r>
    </w:p>
    <w:p w14:paraId="5AA7E45D" w14:textId="77777777" w:rsidR="0010574F" w:rsidRDefault="0010574F">
      <w:pPr>
        <w:pStyle w:val="TOC1"/>
        <w:rPr>
          <w:rFonts w:asciiTheme="minorHAnsi" w:eastAsiaTheme="minorEastAsia" w:hAnsiTheme="minorHAnsi" w:cstheme="minorBidi"/>
          <w:b w:val="0"/>
          <w:sz w:val="22"/>
          <w:lang w:eastAsia="en-US"/>
        </w:rPr>
      </w:pPr>
      <w:r w:rsidRPr="005C1BBE">
        <w:t>Proposal 9</w:t>
      </w:r>
      <w:r>
        <w:rPr>
          <w:rFonts w:asciiTheme="minorHAnsi" w:eastAsiaTheme="minorEastAsia" w:hAnsiTheme="minorHAnsi" w:cstheme="minorBidi"/>
          <w:b w:val="0"/>
          <w:sz w:val="22"/>
          <w:lang w:eastAsia="en-US"/>
        </w:rPr>
        <w:tab/>
      </w:r>
      <w:r>
        <w:t>NR-SSS is used as the demodulation reference signal for the NR-PBCH both transmitted from a single antenna port.</w:t>
      </w:r>
    </w:p>
    <w:p w14:paraId="3CA25FCB" w14:textId="511EDF8E" w:rsidR="00F507D1" w:rsidRPr="00CE0424" w:rsidRDefault="007B17F4" w:rsidP="0009033B">
      <w:pPr>
        <w:pStyle w:val="Heading1"/>
      </w:pPr>
      <w:r>
        <w:rPr>
          <w:rFonts w:cs="Times New Roman"/>
          <w:b/>
          <w:bCs/>
          <w:noProof/>
          <w:sz w:val="20"/>
          <w:szCs w:val="22"/>
          <w:lang w:val="en-US"/>
        </w:rPr>
        <w:fldChar w:fldCharType="end"/>
      </w:r>
      <w:r w:rsidR="00F507D1" w:rsidRPr="00CE0424">
        <w:t>References</w:t>
      </w:r>
    </w:p>
    <w:p w14:paraId="5EB9C05D" w14:textId="17B74BBA" w:rsidR="00045529" w:rsidRDefault="00830A27" w:rsidP="002E165D">
      <w:pPr>
        <w:pStyle w:val="Reference"/>
        <w:rPr>
          <w:lang w:val="en-US"/>
        </w:rPr>
      </w:pPr>
      <w:bookmarkStart w:id="86" w:name="_Ref465931227"/>
      <w:bookmarkStart w:id="87" w:name="_Ref458515583"/>
      <w:bookmarkStart w:id="88" w:name="_Ref174151459"/>
      <w:bookmarkStart w:id="89" w:name="_Ref189809556"/>
      <w:bookmarkStart w:id="90" w:name="_Ref458165837"/>
      <w:bookmarkStart w:id="91" w:name="_Ref477782725"/>
      <w:r>
        <w:rPr>
          <w:lang w:val="en-US"/>
        </w:rPr>
        <w:t>R1-</w:t>
      </w:r>
      <w:bookmarkEnd w:id="86"/>
      <w:bookmarkEnd w:id="87"/>
      <w:bookmarkEnd w:id="88"/>
      <w:bookmarkEnd w:id="89"/>
      <w:bookmarkEnd w:id="90"/>
      <w:r w:rsidR="002E165D">
        <w:rPr>
          <w:lang w:val="en-US"/>
        </w:rPr>
        <w:t>1704860</w:t>
      </w:r>
      <w:r w:rsidR="00331601">
        <w:rPr>
          <w:lang w:val="en-US"/>
        </w:rPr>
        <w:t xml:space="preserve">, </w:t>
      </w:r>
      <w:r w:rsidR="002E165D">
        <w:rPr>
          <w:lang w:val="en-US"/>
        </w:rPr>
        <w:t>“</w:t>
      </w:r>
      <w:r w:rsidR="002E165D" w:rsidRPr="002E165D">
        <w:rPr>
          <w:lang w:val="en-US"/>
        </w:rPr>
        <w:t>Summary of 88-12 email discussion on NR-SS design</w:t>
      </w:r>
      <w:r w:rsidR="002E165D">
        <w:rPr>
          <w:lang w:val="en-US"/>
        </w:rPr>
        <w:t>”</w:t>
      </w:r>
      <w:r w:rsidR="00331601">
        <w:rPr>
          <w:lang w:val="en-US"/>
        </w:rPr>
        <w:t>.</w:t>
      </w:r>
      <w:bookmarkEnd w:id="91"/>
    </w:p>
    <w:p w14:paraId="7836256C" w14:textId="276245F0" w:rsidR="00BE3690" w:rsidRPr="002E165D" w:rsidRDefault="002E165D" w:rsidP="002E165D">
      <w:pPr>
        <w:pStyle w:val="Reference"/>
        <w:rPr>
          <w:lang w:val="en-US"/>
        </w:rPr>
      </w:pPr>
      <w:bookmarkStart w:id="92" w:name="_Ref477784205"/>
      <w:r w:rsidRPr="002E165D">
        <w:rPr>
          <w:lang w:val="en-US"/>
        </w:rPr>
        <w:t>R1-1702123</w:t>
      </w:r>
      <w:r w:rsidR="00BE3690">
        <w:rPr>
          <w:lang w:val="en-US"/>
        </w:rPr>
        <w:t xml:space="preserve">, </w:t>
      </w:r>
      <w:r>
        <w:rPr>
          <w:lang w:val="en-US"/>
        </w:rPr>
        <w:t>“</w:t>
      </w:r>
      <w:r w:rsidRPr="002E165D">
        <w:rPr>
          <w:lang w:val="en-US"/>
        </w:rPr>
        <w:t>Synchronization signal sequence design</w:t>
      </w:r>
      <w:r>
        <w:rPr>
          <w:lang w:val="en-US"/>
        </w:rPr>
        <w:t>”</w:t>
      </w:r>
      <w:bookmarkEnd w:id="92"/>
      <w:r>
        <w:rPr>
          <w:lang w:val="en-US"/>
        </w:rPr>
        <w:t xml:space="preserve">, Ericsson, </w:t>
      </w:r>
      <w:r w:rsidRPr="00CE0424">
        <w:t>3GPP TSG-RAN WG</w:t>
      </w:r>
      <w:r>
        <w:t>1</w:t>
      </w:r>
      <w:r w:rsidRPr="00CE0424">
        <w:t xml:space="preserve"> </w:t>
      </w:r>
      <w:r>
        <w:t>Meeting #88</w:t>
      </w:r>
      <w:r w:rsidRPr="00F138C7">
        <w:t xml:space="preserve">, </w:t>
      </w:r>
      <w:r w:rsidRPr="002E165D">
        <w:t>Athens, Greece, February 13th – 17th, 2017</w:t>
      </w:r>
    </w:p>
    <w:p w14:paraId="54476A70" w14:textId="77777777" w:rsidR="002E165D" w:rsidRPr="002E165D" w:rsidRDefault="002E165D" w:rsidP="002E165D">
      <w:pPr>
        <w:pStyle w:val="Reference"/>
        <w:rPr>
          <w:lang w:val="en-US"/>
        </w:rPr>
      </w:pPr>
      <w:r w:rsidRPr="002E165D">
        <w:rPr>
          <w:lang w:val="en-US"/>
        </w:rPr>
        <w:t>R1-1700293, “Synchronization signal sequence design”, Ericsson, 3GPP TSG-RAN WG1 NR adhoc, Spokane, WA, USA, January 16th-20th, 2017</w:t>
      </w:r>
    </w:p>
    <w:sectPr w:rsidR="002E165D" w:rsidRPr="002E165D">
      <w:headerReference w:type="even"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508273" w14:textId="77777777" w:rsidR="00A04178" w:rsidRDefault="00A04178">
      <w:r>
        <w:separator/>
      </w:r>
    </w:p>
  </w:endnote>
  <w:endnote w:type="continuationSeparator" w:id="0">
    <w:p w14:paraId="0215CC75" w14:textId="77777777" w:rsidR="00A04178" w:rsidRDefault="00A04178">
      <w:r>
        <w:continuationSeparator/>
      </w:r>
    </w:p>
  </w:endnote>
  <w:endnote w:type="continuationNotice" w:id="1">
    <w:p w14:paraId="60195053" w14:textId="77777777" w:rsidR="00A04178" w:rsidRDefault="00A041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1DDED29" w:rsidR="00655173" w:rsidRDefault="0065517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0417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0417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51D675" w14:textId="77777777" w:rsidR="00A04178" w:rsidRDefault="00A04178">
      <w:r>
        <w:separator/>
      </w:r>
    </w:p>
  </w:footnote>
  <w:footnote w:type="continuationSeparator" w:id="0">
    <w:p w14:paraId="1C5C083D" w14:textId="77777777" w:rsidR="00A04178" w:rsidRDefault="00A04178">
      <w:r>
        <w:continuationSeparator/>
      </w:r>
    </w:p>
  </w:footnote>
  <w:footnote w:type="continuationNotice" w:id="1">
    <w:p w14:paraId="60DA82D9" w14:textId="77777777" w:rsidR="00A04178" w:rsidRDefault="00A041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655173" w:rsidRDefault="0065517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A78C26E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BAA62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D74DBC4"/>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08D74A5"/>
    <w:multiLevelType w:val="hybridMultilevel"/>
    <w:tmpl w:val="72EE78C6"/>
    <w:lvl w:ilvl="0" w:tplc="A1FCE604">
      <w:start w:val="1"/>
      <w:numFmt w:val="bullet"/>
      <w:lvlText w:val="•"/>
      <w:lvlJc w:val="left"/>
      <w:pPr>
        <w:tabs>
          <w:tab w:val="num" w:pos="720"/>
        </w:tabs>
        <w:ind w:left="720" w:hanging="360"/>
      </w:pPr>
      <w:rPr>
        <w:rFonts w:ascii="Arial" w:hAnsi="Arial" w:hint="default"/>
      </w:rPr>
    </w:lvl>
    <w:lvl w:ilvl="1" w:tplc="A9B074C6">
      <w:start w:val="1"/>
      <w:numFmt w:val="bullet"/>
      <w:lvlText w:val="•"/>
      <w:lvlJc w:val="left"/>
      <w:pPr>
        <w:tabs>
          <w:tab w:val="num" w:pos="1440"/>
        </w:tabs>
        <w:ind w:left="1440" w:hanging="360"/>
      </w:pPr>
      <w:rPr>
        <w:rFonts w:ascii="Arial" w:hAnsi="Arial" w:hint="default"/>
      </w:rPr>
    </w:lvl>
    <w:lvl w:ilvl="2" w:tplc="735888BA" w:tentative="1">
      <w:start w:val="1"/>
      <w:numFmt w:val="bullet"/>
      <w:lvlText w:val="•"/>
      <w:lvlJc w:val="left"/>
      <w:pPr>
        <w:tabs>
          <w:tab w:val="num" w:pos="2160"/>
        </w:tabs>
        <w:ind w:left="2160" w:hanging="360"/>
      </w:pPr>
      <w:rPr>
        <w:rFonts w:ascii="Arial" w:hAnsi="Arial" w:hint="default"/>
      </w:rPr>
    </w:lvl>
    <w:lvl w:ilvl="3" w:tplc="A7D2CF58" w:tentative="1">
      <w:start w:val="1"/>
      <w:numFmt w:val="bullet"/>
      <w:lvlText w:val="•"/>
      <w:lvlJc w:val="left"/>
      <w:pPr>
        <w:tabs>
          <w:tab w:val="num" w:pos="2880"/>
        </w:tabs>
        <w:ind w:left="2880" w:hanging="360"/>
      </w:pPr>
      <w:rPr>
        <w:rFonts w:ascii="Arial" w:hAnsi="Arial" w:hint="default"/>
      </w:rPr>
    </w:lvl>
    <w:lvl w:ilvl="4" w:tplc="ECA89E1C" w:tentative="1">
      <w:start w:val="1"/>
      <w:numFmt w:val="bullet"/>
      <w:lvlText w:val="•"/>
      <w:lvlJc w:val="left"/>
      <w:pPr>
        <w:tabs>
          <w:tab w:val="num" w:pos="3600"/>
        </w:tabs>
        <w:ind w:left="3600" w:hanging="360"/>
      </w:pPr>
      <w:rPr>
        <w:rFonts w:ascii="Arial" w:hAnsi="Arial" w:hint="default"/>
      </w:rPr>
    </w:lvl>
    <w:lvl w:ilvl="5" w:tplc="17BCC5BC" w:tentative="1">
      <w:start w:val="1"/>
      <w:numFmt w:val="bullet"/>
      <w:lvlText w:val="•"/>
      <w:lvlJc w:val="left"/>
      <w:pPr>
        <w:tabs>
          <w:tab w:val="num" w:pos="4320"/>
        </w:tabs>
        <w:ind w:left="4320" w:hanging="360"/>
      </w:pPr>
      <w:rPr>
        <w:rFonts w:ascii="Arial" w:hAnsi="Arial" w:hint="default"/>
      </w:rPr>
    </w:lvl>
    <w:lvl w:ilvl="6" w:tplc="4AF4EC56" w:tentative="1">
      <w:start w:val="1"/>
      <w:numFmt w:val="bullet"/>
      <w:lvlText w:val="•"/>
      <w:lvlJc w:val="left"/>
      <w:pPr>
        <w:tabs>
          <w:tab w:val="num" w:pos="5040"/>
        </w:tabs>
        <w:ind w:left="5040" w:hanging="360"/>
      </w:pPr>
      <w:rPr>
        <w:rFonts w:ascii="Arial" w:hAnsi="Arial" w:hint="default"/>
      </w:rPr>
    </w:lvl>
    <w:lvl w:ilvl="7" w:tplc="643E0B3A" w:tentative="1">
      <w:start w:val="1"/>
      <w:numFmt w:val="bullet"/>
      <w:lvlText w:val="•"/>
      <w:lvlJc w:val="left"/>
      <w:pPr>
        <w:tabs>
          <w:tab w:val="num" w:pos="5760"/>
        </w:tabs>
        <w:ind w:left="5760" w:hanging="360"/>
      </w:pPr>
      <w:rPr>
        <w:rFonts w:ascii="Arial" w:hAnsi="Arial" w:hint="default"/>
      </w:rPr>
    </w:lvl>
    <w:lvl w:ilvl="8" w:tplc="2F66A42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2A4372C"/>
    <w:multiLevelType w:val="hybridMultilevel"/>
    <w:tmpl w:val="B2202400"/>
    <w:lvl w:ilvl="0" w:tplc="628E76CC">
      <w:start w:val="1"/>
      <w:numFmt w:val="bullet"/>
      <w:lvlText w:val="•"/>
      <w:lvlJc w:val="left"/>
      <w:pPr>
        <w:tabs>
          <w:tab w:val="num" w:pos="720"/>
        </w:tabs>
        <w:ind w:left="720" w:hanging="360"/>
      </w:pPr>
      <w:rPr>
        <w:rFonts w:ascii="Arial" w:hAnsi="Arial" w:hint="default"/>
      </w:rPr>
    </w:lvl>
    <w:lvl w:ilvl="1" w:tplc="FB348138">
      <w:start w:val="41"/>
      <w:numFmt w:val="bullet"/>
      <w:lvlText w:val="–"/>
      <w:lvlJc w:val="left"/>
      <w:pPr>
        <w:tabs>
          <w:tab w:val="num" w:pos="1440"/>
        </w:tabs>
        <w:ind w:left="1440" w:hanging="360"/>
      </w:pPr>
      <w:rPr>
        <w:rFonts w:ascii="Arial" w:hAnsi="Arial" w:hint="default"/>
      </w:rPr>
    </w:lvl>
    <w:lvl w:ilvl="2" w:tplc="E556B154" w:tentative="1">
      <w:start w:val="1"/>
      <w:numFmt w:val="bullet"/>
      <w:lvlText w:val="•"/>
      <w:lvlJc w:val="left"/>
      <w:pPr>
        <w:tabs>
          <w:tab w:val="num" w:pos="2160"/>
        </w:tabs>
        <w:ind w:left="2160" w:hanging="360"/>
      </w:pPr>
      <w:rPr>
        <w:rFonts w:ascii="Arial" w:hAnsi="Arial" w:hint="default"/>
      </w:rPr>
    </w:lvl>
    <w:lvl w:ilvl="3" w:tplc="623050F0" w:tentative="1">
      <w:start w:val="1"/>
      <w:numFmt w:val="bullet"/>
      <w:lvlText w:val="•"/>
      <w:lvlJc w:val="left"/>
      <w:pPr>
        <w:tabs>
          <w:tab w:val="num" w:pos="2880"/>
        </w:tabs>
        <w:ind w:left="2880" w:hanging="360"/>
      </w:pPr>
      <w:rPr>
        <w:rFonts w:ascii="Arial" w:hAnsi="Arial" w:hint="default"/>
      </w:rPr>
    </w:lvl>
    <w:lvl w:ilvl="4" w:tplc="A17EDD3C" w:tentative="1">
      <w:start w:val="1"/>
      <w:numFmt w:val="bullet"/>
      <w:lvlText w:val="•"/>
      <w:lvlJc w:val="left"/>
      <w:pPr>
        <w:tabs>
          <w:tab w:val="num" w:pos="3600"/>
        </w:tabs>
        <w:ind w:left="3600" w:hanging="360"/>
      </w:pPr>
      <w:rPr>
        <w:rFonts w:ascii="Arial" w:hAnsi="Arial" w:hint="default"/>
      </w:rPr>
    </w:lvl>
    <w:lvl w:ilvl="5" w:tplc="E5EC47C2" w:tentative="1">
      <w:start w:val="1"/>
      <w:numFmt w:val="bullet"/>
      <w:lvlText w:val="•"/>
      <w:lvlJc w:val="left"/>
      <w:pPr>
        <w:tabs>
          <w:tab w:val="num" w:pos="4320"/>
        </w:tabs>
        <w:ind w:left="4320" w:hanging="360"/>
      </w:pPr>
      <w:rPr>
        <w:rFonts w:ascii="Arial" w:hAnsi="Arial" w:hint="default"/>
      </w:rPr>
    </w:lvl>
    <w:lvl w:ilvl="6" w:tplc="55C61AD4" w:tentative="1">
      <w:start w:val="1"/>
      <w:numFmt w:val="bullet"/>
      <w:lvlText w:val="•"/>
      <w:lvlJc w:val="left"/>
      <w:pPr>
        <w:tabs>
          <w:tab w:val="num" w:pos="5040"/>
        </w:tabs>
        <w:ind w:left="5040" w:hanging="360"/>
      </w:pPr>
      <w:rPr>
        <w:rFonts w:ascii="Arial" w:hAnsi="Arial" w:hint="default"/>
      </w:rPr>
    </w:lvl>
    <w:lvl w:ilvl="7" w:tplc="BC163F52" w:tentative="1">
      <w:start w:val="1"/>
      <w:numFmt w:val="bullet"/>
      <w:lvlText w:val="•"/>
      <w:lvlJc w:val="left"/>
      <w:pPr>
        <w:tabs>
          <w:tab w:val="num" w:pos="5760"/>
        </w:tabs>
        <w:ind w:left="5760" w:hanging="360"/>
      </w:pPr>
      <w:rPr>
        <w:rFonts w:ascii="Arial" w:hAnsi="Arial" w:hint="default"/>
      </w:rPr>
    </w:lvl>
    <w:lvl w:ilvl="8" w:tplc="BF56BA5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0" w15:restartNumberingAfterBreak="0">
    <w:nsid w:val="3AA46647"/>
    <w:multiLevelType w:val="hybridMultilevel"/>
    <w:tmpl w:val="D4A67734"/>
    <w:lvl w:ilvl="0" w:tplc="7C460610">
      <w:start w:val="1"/>
      <w:numFmt w:val="decimal"/>
      <w:pStyle w:val="Proposal"/>
      <w:lvlText w:val="Proposal %1"/>
      <w:lvlJc w:val="left"/>
      <w:pPr>
        <w:tabs>
          <w:tab w:val="num" w:pos="1304"/>
        </w:tabs>
        <w:ind w:left="1304" w:hanging="1304"/>
      </w:pPr>
      <w:rPr>
        <w:rFonts w:hint="default"/>
        <w:b/>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775BD"/>
    <w:multiLevelType w:val="hybridMultilevel"/>
    <w:tmpl w:val="BB16BCC4"/>
    <w:lvl w:ilvl="0" w:tplc="0C765AE0">
      <w:start w:val="1"/>
      <w:numFmt w:val="low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09B4C9E"/>
    <w:multiLevelType w:val="hybridMultilevel"/>
    <w:tmpl w:val="0E66E174"/>
    <w:lvl w:ilvl="0" w:tplc="C3DED28C">
      <w:start w:val="1"/>
      <w:numFmt w:val="bullet"/>
      <w:lvlText w:val="•"/>
      <w:lvlJc w:val="left"/>
      <w:pPr>
        <w:tabs>
          <w:tab w:val="num" w:pos="360"/>
        </w:tabs>
        <w:ind w:left="360" w:hanging="360"/>
      </w:pPr>
      <w:rPr>
        <w:rFonts w:ascii="Arial" w:hAnsi="Arial" w:hint="default"/>
      </w:rPr>
    </w:lvl>
    <w:lvl w:ilvl="1" w:tplc="E436A6EC">
      <w:start w:val="1"/>
      <w:numFmt w:val="bullet"/>
      <w:lvlText w:val="•"/>
      <w:lvlJc w:val="left"/>
      <w:pPr>
        <w:tabs>
          <w:tab w:val="num" w:pos="1080"/>
        </w:tabs>
        <w:ind w:left="1080" w:hanging="360"/>
      </w:pPr>
      <w:rPr>
        <w:rFonts w:ascii="Arial" w:hAnsi="Arial" w:hint="default"/>
      </w:rPr>
    </w:lvl>
    <w:lvl w:ilvl="2" w:tplc="25884B42">
      <w:start w:val="1"/>
      <w:numFmt w:val="bullet"/>
      <w:lvlText w:val="•"/>
      <w:lvlJc w:val="left"/>
      <w:pPr>
        <w:tabs>
          <w:tab w:val="num" w:pos="1800"/>
        </w:tabs>
        <w:ind w:left="1800" w:hanging="360"/>
      </w:pPr>
      <w:rPr>
        <w:rFonts w:ascii="Arial" w:hAnsi="Arial" w:hint="default"/>
      </w:rPr>
    </w:lvl>
    <w:lvl w:ilvl="3" w:tplc="9B301DDA" w:tentative="1">
      <w:start w:val="1"/>
      <w:numFmt w:val="bullet"/>
      <w:lvlText w:val="•"/>
      <w:lvlJc w:val="left"/>
      <w:pPr>
        <w:tabs>
          <w:tab w:val="num" w:pos="2520"/>
        </w:tabs>
        <w:ind w:left="2520" w:hanging="360"/>
      </w:pPr>
      <w:rPr>
        <w:rFonts w:ascii="Arial" w:hAnsi="Arial" w:hint="default"/>
      </w:rPr>
    </w:lvl>
    <w:lvl w:ilvl="4" w:tplc="771007E8" w:tentative="1">
      <w:start w:val="1"/>
      <w:numFmt w:val="bullet"/>
      <w:lvlText w:val="•"/>
      <w:lvlJc w:val="left"/>
      <w:pPr>
        <w:tabs>
          <w:tab w:val="num" w:pos="3240"/>
        </w:tabs>
        <w:ind w:left="3240" w:hanging="360"/>
      </w:pPr>
      <w:rPr>
        <w:rFonts w:ascii="Arial" w:hAnsi="Arial" w:hint="default"/>
      </w:rPr>
    </w:lvl>
    <w:lvl w:ilvl="5" w:tplc="975C3032" w:tentative="1">
      <w:start w:val="1"/>
      <w:numFmt w:val="bullet"/>
      <w:lvlText w:val="•"/>
      <w:lvlJc w:val="left"/>
      <w:pPr>
        <w:tabs>
          <w:tab w:val="num" w:pos="3960"/>
        </w:tabs>
        <w:ind w:left="3960" w:hanging="360"/>
      </w:pPr>
      <w:rPr>
        <w:rFonts w:ascii="Arial" w:hAnsi="Arial" w:hint="default"/>
      </w:rPr>
    </w:lvl>
    <w:lvl w:ilvl="6" w:tplc="6ADE53D2" w:tentative="1">
      <w:start w:val="1"/>
      <w:numFmt w:val="bullet"/>
      <w:lvlText w:val="•"/>
      <w:lvlJc w:val="left"/>
      <w:pPr>
        <w:tabs>
          <w:tab w:val="num" w:pos="4680"/>
        </w:tabs>
        <w:ind w:left="4680" w:hanging="360"/>
      </w:pPr>
      <w:rPr>
        <w:rFonts w:ascii="Arial" w:hAnsi="Arial" w:hint="default"/>
      </w:rPr>
    </w:lvl>
    <w:lvl w:ilvl="7" w:tplc="EF0C1DCA" w:tentative="1">
      <w:start w:val="1"/>
      <w:numFmt w:val="bullet"/>
      <w:lvlText w:val="•"/>
      <w:lvlJc w:val="left"/>
      <w:pPr>
        <w:tabs>
          <w:tab w:val="num" w:pos="5400"/>
        </w:tabs>
        <w:ind w:left="5400" w:hanging="360"/>
      </w:pPr>
      <w:rPr>
        <w:rFonts w:ascii="Arial" w:hAnsi="Arial" w:hint="default"/>
      </w:rPr>
    </w:lvl>
    <w:lvl w:ilvl="8" w:tplc="565A0E12"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42E810A9"/>
    <w:multiLevelType w:val="hybridMultilevel"/>
    <w:tmpl w:val="8DC2B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9FF02B2"/>
    <w:multiLevelType w:val="hybridMultilevel"/>
    <w:tmpl w:val="3670C5CE"/>
    <w:lvl w:ilvl="0" w:tplc="E17CF53C">
      <w:start w:val="1"/>
      <w:numFmt w:val="decimal"/>
      <w:lvlText w:val="%1."/>
      <w:lvlJc w:val="left"/>
      <w:pPr>
        <w:ind w:left="915" w:hanging="555"/>
      </w:pPr>
      <w:rPr>
        <w:rFonts w:hint="default"/>
      </w:rPr>
    </w:lvl>
    <w:lvl w:ilvl="1" w:tplc="F9B074C8">
      <w:start w:val="1"/>
      <w:numFmt w:val="bullet"/>
      <w:lvlText w:val="•"/>
      <w:lvlJc w:val="left"/>
      <w:pPr>
        <w:ind w:left="1650" w:hanging="570"/>
      </w:pPr>
      <w:rPr>
        <w:rFonts w:ascii="Arial" w:eastAsia="Times New Roman"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CD22A0"/>
    <w:multiLevelType w:val="hybridMultilevel"/>
    <w:tmpl w:val="9562552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1D6E91"/>
    <w:multiLevelType w:val="hybridMultilevel"/>
    <w:tmpl w:val="DFF67FB0"/>
    <w:lvl w:ilvl="0" w:tplc="2514DE32">
      <w:start w:val="1"/>
      <w:numFmt w:val="bullet"/>
      <w:lvlText w:val="•"/>
      <w:lvlJc w:val="left"/>
      <w:pPr>
        <w:tabs>
          <w:tab w:val="num" w:pos="360"/>
        </w:tabs>
        <w:ind w:left="360" w:hanging="360"/>
      </w:pPr>
      <w:rPr>
        <w:rFonts w:ascii="Arial" w:hAnsi="Arial" w:hint="default"/>
      </w:rPr>
    </w:lvl>
    <w:lvl w:ilvl="1" w:tplc="BF5A4F6E">
      <w:start w:val="425"/>
      <w:numFmt w:val="bullet"/>
      <w:lvlText w:val="–"/>
      <w:lvlJc w:val="left"/>
      <w:pPr>
        <w:tabs>
          <w:tab w:val="num" w:pos="1080"/>
        </w:tabs>
        <w:ind w:left="1080" w:hanging="360"/>
      </w:pPr>
      <w:rPr>
        <w:rFonts w:ascii="Arial" w:hAnsi="Arial" w:hint="default"/>
      </w:rPr>
    </w:lvl>
    <w:lvl w:ilvl="2" w:tplc="BE4CE7AA">
      <w:start w:val="425"/>
      <w:numFmt w:val="bullet"/>
      <w:lvlText w:val="•"/>
      <w:lvlJc w:val="left"/>
      <w:pPr>
        <w:tabs>
          <w:tab w:val="num" w:pos="1800"/>
        </w:tabs>
        <w:ind w:left="1800" w:hanging="360"/>
      </w:pPr>
      <w:rPr>
        <w:rFonts w:ascii="Arial" w:hAnsi="Arial" w:hint="default"/>
      </w:rPr>
    </w:lvl>
    <w:lvl w:ilvl="3" w:tplc="FEA2457C" w:tentative="1">
      <w:start w:val="1"/>
      <w:numFmt w:val="bullet"/>
      <w:lvlText w:val="•"/>
      <w:lvlJc w:val="left"/>
      <w:pPr>
        <w:tabs>
          <w:tab w:val="num" w:pos="2520"/>
        </w:tabs>
        <w:ind w:left="2520" w:hanging="360"/>
      </w:pPr>
      <w:rPr>
        <w:rFonts w:ascii="Arial" w:hAnsi="Arial" w:hint="default"/>
      </w:rPr>
    </w:lvl>
    <w:lvl w:ilvl="4" w:tplc="F82A1082" w:tentative="1">
      <w:start w:val="1"/>
      <w:numFmt w:val="bullet"/>
      <w:lvlText w:val="•"/>
      <w:lvlJc w:val="left"/>
      <w:pPr>
        <w:tabs>
          <w:tab w:val="num" w:pos="3240"/>
        </w:tabs>
        <w:ind w:left="3240" w:hanging="360"/>
      </w:pPr>
      <w:rPr>
        <w:rFonts w:ascii="Arial" w:hAnsi="Arial" w:hint="default"/>
      </w:rPr>
    </w:lvl>
    <w:lvl w:ilvl="5" w:tplc="A8B4935A" w:tentative="1">
      <w:start w:val="1"/>
      <w:numFmt w:val="bullet"/>
      <w:lvlText w:val="•"/>
      <w:lvlJc w:val="left"/>
      <w:pPr>
        <w:tabs>
          <w:tab w:val="num" w:pos="3960"/>
        </w:tabs>
        <w:ind w:left="3960" w:hanging="360"/>
      </w:pPr>
      <w:rPr>
        <w:rFonts w:ascii="Arial" w:hAnsi="Arial" w:hint="default"/>
      </w:rPr>
    </w:lvl>
    <w:lvl w:ilvl="6" w:tplc="7BFE1DBA" w:tentative="1">
      <w:start w:val="1"/>
      <w:numFmt w:val="bullet"/>
      <w:lvlText w:val="•"/>
      <w:lvlJc w:val="left"/>
      <w:pPr>
        <w:tabs>
          <w:tab w:val="num" w:pos="4680"/>
        </w:tabs>
        <w:ind w:left="4680" w:hanging="360"/>
      </w:pPr>
      <w:rPr>
        <w:rFonts w:ascii="Arial" w:hAnsi="Arial" w:hint="default"/>
      </w:rPr>
    </w:lvl>
    <w:lvl w:ilvl="7" w:tplc="ABB6CF48" w:tentative="1">
      <w:start w:val="1"/>
      <w:numFmt w:val="bullet"/>
      <w:lvlText w:val="•"/>
      <w:lvlJc w:val="left"/>
      <w:pPr>
        <w:tabs>
          <w:tab w:val="num" w:pos="5400"/>
        </w:tabs>
        <w:ind w:left="5400" w:hanging="360"/>
      </w:pPr>
      <w:rPr>
        <w:rFonts w:ascii="Arial" w:hAnsi="Arial" w:hint="default"/>
      </w:rPr>
    </w:lvl>
    <w:lvl w:ilvl="8" w:tplc="8064E9A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7355CE"/>
    <w:multiLevelType w:val="hybridMultilevel"/>
    <w:tmpl w:val="E3586B6E"/>
    <w:lvl w:ilvl="0" w:tplc="CF98A810">
      <w:start w:val="1"/>
      <w:numFmt w:val="lowerLetter"/>
      <w:lvlText w:val="(%1)"/>
      <w:lvlJc w:val="left"/>
      <w:pPr>
        <w:ind w:left="2055" w:hanging="360"/>
      </w:pPr>
      <w:rPr>
        <w:rFonts w:hint="default"/>
      </w:rPr>
    </w:lvl>
    <w:lvl w:ilvl="1" w:tplc="04090019" w:tentative="1">
      <w:start w:val="1"/>
      <w:numFmt w:val="lowerLetter"/>
      <w:lvlText w:val="%2."/>
      <w:lvlJc w:val="left"/>
      <w:pPr>
        <w:ind w:left="2775" w:hanging="360"/>
      </w:pPr>
    </w:lvl>
    <w:lvl w:ilvl="2" w:tplc="0409001B" w:tentative="1">
      <w:start w:val="1"/>
      <w:numFmt w:val="lowerRoman"/>
      <w:lvlText w:val="%3."/>
      <w:lvlJc w:val="right"/>
      <w:pPr>
        <w:ind w:left="3495" w:hanging="180"/>
      </w:pPr>
    </w:lvl>
    <w:lvl w:ilvl="3" w:tplc="0409000F" w:tentative="1">
      <w:start w:val="1"/>
      <w:numFmt w:val="decimal"/>
      <w:lvlText w:val="%4."/>
      <w:lvlJc w:val="left"/>
      <w:pPr>
        <w:ind w:left="4215" w:hanging="360"/>
      </w:pPr>
    </w:lvl>
    <w:lvl w:ilvl="4" w:tplc="04090019" w:tentative="1">
      <w:start w:val="1"/>
      <w:numFmt w:val="lowerLetter"/>
      <w:lvlText w:val="%5."/>
      <w:lvlJc w:val="left"/>
      <w:pPr>
        <w:ind w:left="4935" w:hanging="360"/>
      </w:pPr>
    </w:lvl>
    <w:lvl w:ilvl="5" w:tplc="0409001B" w:tentative="1">
      <w:start w:val="1"/>
      <w:numFmt w:val="lowerRoman"/>
      <w:lvlText w:val="%6."/>
      <w:lvlJc w:val="right"/>
      <w:pPr>
        <w:ind w:left="5655" w:hanging="180"/>
      </w:pPr>
    </w:lvl>
    <w:lvl w:ilvl="6" w:tplc="0409000F" w:tentative="1">
      <w:start w:val="1"/>
      <w:numFmt w:val="decimal"/>
      <w:lvlText w:val="%7."/>
      <w:lvlJc w:val="left"/>
      <w:pPr>
        <w:ind w:left="6375" w:hanging="360"/>
      </w:pPr>
    </w:lvl>
    <w:lvl w:ilvl="7" w:tplc="04090019" w:tentative="1">
      <w:start w:val="1"/>
      <w:numFmt w:val="lowerLetter"/>
      <w:lvlText w:val="%8."/>
      <w:lvlJc w:val="left"/>
      <w:pPr>
        <w:ind w:left="7095" w:hanging="360"/>
      </w:pPr>
    </w:lvl>
    <w:lvl w:ilvl="8" w:tplc="0409001B" w:tentative="1">
      <w:start w:val="1"/>
      <w:numFmt w:val="lowerRoman"/>
      <w:lvlText w:val="%9."/>
      <w:lvlJc w:val="right"/>
      <w:pPr>
        <w:ind w:left="7815" w:hanging="180"/>
      </w:pPr>
    </w:lvl>
  </w:abstractNum>
  <w:abstractNum w:abstractNumId="36" w15:restartNumberingAfterBreak="0">
    <w:nsid w:val="68920726"/>
    <w:multiLevelType w:val="hybridMultilevel"/>
    <w:tmpl w:val="783271D8"/>
    <w:lvl w:ilvl="0" w:tplc="9272ACD2">
      <w:start w:val="1"/>
      <w:numFmt w:val="low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37" w15:restartNumberingAfterBreak="0">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D0616E5"/>
    <w:multiLevelType w:val="hybridMultilevel"/>
    <w:tmpl w:val="7AD81DC0"/>
    <w:lvl w:ilvl="0" w:tplc="733655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E6253D4"/>
    <w:multiLevelType w:val="hybridMultilevel"/>
    <w:tmpl w:val="6C986342"/>
    <w:lvl w:ilvl="0" w:tplc="6A129822">
      <w:start w:val="1"/>
      <w:numFmt w:val="bullet"/>
      <w:lvlText w:val="•"/>
      <w:lvlJc w:val="left"/>
      <w:pPr>
        <w:tabs>
          <w:tab w:val="num" w:pos="720"/>
        </w:tabs>
        <w:ind w:left="720" w:hanging="360"/>
      </w:pPr>
      <w:rPr>
        <w:rFonts w:ascii="Arial" w:hAnsi="Arial" w:hint="default"/>
      </w:rPr>
    </w:lvl>
    <w:lvl w:ilvl="1" w:tplc="D5385AF8">
      <w:start w:val="6564"/>
      <w:numFmt w:val="bullet"/>
      <w:lvlText w:val="–"/>
      <w:lvlJc w:val="left"/>
      <w:pPr>
        <w:tabs>
          <w:tab w:val="num" w:pos="1440"/>
        </w:tabs>
        <w:ind w:left="1440" w:hanging="360"/>
      </w:pPr>
      <w:rPr>
        <w:rFonts w:ascii="Arial" w:hAnsi="Arial" w:hint="default"/>
      </w:rPr>
    </w:lvl>
    <w:lvl w:ilvl="2" w:tplc="5D5039CA" w:tentative="1">
      <w:start w:val="1"/>
      <w:numFmt w:val="bullet"/>
      <w:lvlText w:val="•"/>
      <w:lvlJc w:val="left"/>
      <w:pPr>
        <w:tabs>
          <w:tab w:val="num" w:pos="2160"/>
        </w:tabs>
        <w:ind w:left="2160" w:hanging="360"/>
      </w:pPr>
      <w:rPr>
        <w:rFonts w:ascii="Arial" w:hAnsi="Arial" w:hint="default"/>
      </w:rPr>
    </w:lvl>
    <w:lvl w:ilvl="3" w:tplc="5944DBF8" w:tentative="1">
      <w:start w:val="1"/>
      <w:numFmt w:val="bullet"/>
      <w:lvlText w:val="•"/>
      <w:lvlJc w:val="left"/>
      <w:pPr>
        <w:tabs>
          <w:tab w:val="num" w:pos="2880"/>
        </w:tabs>
        <w:ind w:left="2880" w:hanging="360"/>
      </w:pPr>
      <w:rPr>
        <w:rFonts w:ascii="Arial" w:hAnsi="Arial" w:hint="default"/>
      </w:rPr>
    </w:lvl>
    <w:lvl w:ilvl="4" w:tplc="7120532C" w:tentative="1">
      <w:start w:val="1"/>
      <w:numFmt w:val="bullet"/>
      <w:lvlText w:val="•"/>
      <w:lvlJc w:val="left"/>
      <w:pPr>
        <w:tabs>
          <w:tab w:val="num" w:pos="3600"/>
        </w:tabs>
        <w:ind w:left="3600" w:hanging="360"/>
      </w:pPr>
      <w:rPr>
        <w:rFonts w:ascii="Arial" w:hAnsi="Arial" w:hint="default"/>
      </w:rPr>
    </w:lvl>
    <w:lvl w:ilvl="5" w:tplc="5874C49A" w:tentative="1">
      <w:start w:val="1"/>
      <w:numFmt w:val="bullet"/>
      <w:lvlText w:val="•"/>
      <w:lvlJc w:val="left"/>
      <w:pPr>
        <w:tabs>
          <w:tab w:val="num" w:pos="4320"/>
        </w:tabs>
        <w:ind w:left="4320" w:hanging="360"/>
      </w:pPr>
      <w:rPr>
        <w:rFonts w:ascii="Arial" w:hAnsi="Arial" w:hint="default"/>
      </w:rPr>
    </w:lvl>
    <w:lvl w:ilvl="6" w:tplc="C136B5FE" w:tentative="1">
      <w:start w:val="1"/>
      <w:numFmt w:val="bullet"/>
      <w:lvlText w:val="•"/>
      <w:lvlJc w:val="left"/>
      <w:pPr>
        <w:tabs>
          <w:tab w:val="num" w:pos="5040"/>
        </w:tabs>
        <w:ind w:left="5040" w:hanging="360"/>
      </w:pPr>
      <w:rPr>
        <w:rFonts w:ascii="Arial" w:hAnsi="Arial" w:hint="default"/>
      </w:rPr>
    </w:lvl>
    <w:lvl w:ilvl="7" w:tplc="86EEDD76" w:tentative="1">
      <w:start w:val="1"/>
      <w:numFmt w:val="bullet"/>
      <w:lvlText w:val="•"/>
      <w:lvlJc w:val="left"/>
      <w:pPr>
        <w:tabs>
          <w:tab w:val="num" w:pos="5760"/>
        </w:tabs>
        <w:ind w:left="5760" w:hanging="360"/>
      </w:pPr>
      <w:rPr>
        <w:rFonts w:ascii="Arial" w:hAnsi="Arial" w:hint="default"/>
      </w:rPr>
    </w:lvl>
    <w:lvl w:ilvl="8" w:tplc="986621F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29"/>
  </w:num>
  <w:num w:numId="3">
    <w:abstractNumId w:val="20"/>
  </w:num>
  <w:num w:numId="4">
    <w:abstractNumId w:val="22"/>
  </w:num>
  <w:num w:numId="5">
    <w:abstractNumId w:val="16"/>
  </w:num>
  <w:num w:numId="6">
    <w:abstractNumId w:val="26"/>
  </w:num>
  <w:num w:numId="7">
    <w:abstractNumId w:val="32"/>
  </w:num>
  <w:num w:numId="8">
    <w:abstractNumId w:val="17"/>
  </w:num>
  <w:num w:numId="9">
    <w:abstractNumId w:val="12"/>
  </w:num>
  <w:num w:numId="10">
    <w:abstractNumId w:val="3"/>
  </w:num>
  <w:num w:numId="11">
    <w:abstractNumId w:val="2"/>
  </w:num>
  <w:num w:numId="12">
    <w:abstractNumId w:val="1"/>
  </w:num>
  <w:num w:numId="13">
    <w:abstractNumId w:val="31"/>
  </w:num>
  <w:num w:numId="14">
    <w:abstractNumId w:val="0"/>
  </w:num>
  <w:num w:numId="15">
    <w:abstractNumId w:val="13"/>
  </w:num>
  <w:num w:numId="16">
    <w:abstractNumId w:val="34"/>
  </w:num>
  <w:num w:numId="17">
    <w:abstractNumId w:val="23"/>
  </w:num>
  <w:num w:numId="18">
    <w:abstractNumId w:val="28"/>
  </w:num>
  <w:num w:numId="19">
    <w:abstractNumId w:val="6"/>
  </w:num>
  <w:num w:numId="20">
    <w:abstractNumId w:val="18"/>
  </w:num>
  <w:num w:numId="21">
    <w:abstractNumId w:val="10"/>
  </w:num>
  <w:num w:numId="22">
    <w:abstractNumId w:val="5"/>
  </w:num>
  <w:num w:numId="23">
    <w:abstractNumId w:val="27"/>
  </w:num>
  <w:num w:numId="24">
    <w:abstractNumId w:val="25"/>
  </w:num>
  <w:num w:numId="25">
    <w:abstractNumId w:val="14"/>
  </w:num>
  <w:num w:numId="26">
    <w:abstractNumId w:val="7"/>
  </w:num>
  <w:num w:numId="27">
    <w:abstractNumId w:val="11"/>
  </w:num>
  <w:num w:numId="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8"/>
  </w:num>
  <w:num w:numId="30">
    <w:abstractNumId w:val="15"/>
  </w:num>
  <w:num w:numId="31">
    <w:abstractNumId w:val="37"/>
  </w:num>
  <w:num w:numId="32">
    <w:abstractNumId w:val="20"/>
    <w:lvlOverride w:ilvl="0">
      <w:startOverride w:val="5"/>
    </w:lvlOverride>
  </w:num>
  <w:num w:numId="33">
    <w:abstractNumId w:val="4"/>
  </w:num>
  <w:num w:numId="34">
    <w:abstractNumId w:val="33"/>
  </w:num>
  <w:num w:numId="35">
    <w:abstractNumId w:val="8"/>
  </w:num>
  <w:num w:numId="36">
    <w:abstractNumId w:val="39"/>
  </w:num>
  <w:num w:numId="37">
    <w:abstractNumId w:val="24"/>
  </w:num>
  <w:num w:numId="38">
    <w:abstractNumId w:val="35"/>
  </w:num>
  <w:num w:numId="39">
    <w:abstractNumId w:val="9"/>
  </w:num>
  <w:num w:numId="40">
    <w:abstractNumId w:val="40"/>
  </w:num>
  <w:num w:numId="41">
    <w:abstractNumId w:val="4"/>
  </w:num>
  <w:num w:numId="42">
    <w:abstractNumId w:val="21"/>
  </w:num>
  <w:num w:numId="43">
    <w:abstractNumId w:val="36"/>
  </w:num>
  <w:num w:numId="44">
    <w:abstractNumId w:val="19"/>
  </w:num>
  <w:num w:numId="45">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523"/>
    <w:rsid w:val="00002A37"/>
    <w:rsid w:val="00002A74"/>
    <w:rsid w:val="00003959"/>
    <w:rsid w:val="0000620F"/>
    <w:rsid w:val="00006446"/>
    <w:rsid w:val="00006896"/>
    <w:rsid w:val="00007896"/>
    <w:rsid w:val="00007CDC"/>
    <w:rsid w:val="00007EDB"/>
    <w:rsid w:val="00010036"/>
    <w:rsid w:val="00011B28"/>
    <w:rsid w:val="00015154"/>
    <w:rsid w:val="00015D15"/>
    <w:rsid w:val="00015F6F"/>
    <w:rsid w:val="0001742F"/>
    <w:rsid w:val="000211D9"/>
    <w:rsid w:val="00021823"/>
    <w:rsid w:val="0002564D"/>
    <w:rsid w:val="00025ECA"/>
    <w:rsid w:val="000266D4"/>
    <w:rsid w:val="0003178D"/>
    <w:rsid w:val="000325B8"/>
    <w:rsid w:val="00032982"/>
    <w:rsid w:val="000340C8"/>
    <w:rsid w:val="00034C15"/>
    <w:rsid w:val="00036BA1"/>
    <w:rsid w:val="000370CC"/>
    <w:rsid w:val="00040202"/>
    <w:rsid w:val="000422E2"/>
    <w:rsid w:val="00042F22"/>
    <w:rsid w:val="000444EF"/>
    <w:rsid w:val="00045529"/>
    <w:rsid w:val="000476CE"/>
    <w:rsid w:val="00052A07"/>
    <w:rsid w:val="000534E3"/>
    <w:rsid w:val="0005606A"/>
    <w:rsid w:val="0005666E"/>
    <w:rsid w:val="00056D8D"/>
    <w:rsid w:val="00057117"/>
    <w:rsid w:val="000616E7"/>
    <w:rsid w:val="00061D94"/>
    <w:rsid w:val="0006478A"/>
    <w:rsid w:val="0006487E"/>
    <w:rsid w:val="00065E1A"/>
    <w:rsid w:val="00066DCF"/>
    <w:rsid w:val="0007265B"/>
    <w:rsid w:val="00076C39"/>
    <w:rsid w:val="00077DE1"/>
    <w:rsid w:val="00077E5F"/>
    <w:rsid w:val="0008036A"/>
    <w:rsid w:val="0008142F"/>
    <w:rsid w:val="00081AE6"/>
    <w:rsid w:val="000855EB"/>
    <w:rsid w:val="00085B52"/>
    <w:rsid w:val="000866F2"/>
    <w:rsid w:val="0008736E"/>
    <w:rsid w:val="0009009F"/>
    <w:rsid w:val="0009012F"/>
    <w:rsid w:val="0009033B"/>
    <w:rsid w:val="00091557"/>
    <w:rsid w:val="000924C1"/>
    <w:rsid w:val="000924F0"/>
    <w:rsid w:val="00092B4B"/>
    <w:rsid w:val="000933A0"/>
    <w:rsid w:val="00093474"/>
    <w:rsid w:val="0009510F"/>
    <w:rsid w:val="00097D27"/>
    <w:rsid w:val="000A006F"/>
    <w:rsid w:val="000A1B7B"/>
    <w:rsid w:val="000A27B7"/>
    <w:rsid w:val="000A30D7"/>
    <w:rsid w:val="000A3EEC"/>
    <w:rsid w:val="000A56F2"/>
    <w:rsid w:val="000A5CD9"/>
    <w:rsid w:val="000B2719"/>
    <w:rsid w:val="000B2FCE"/>
    <w:rsid w:val="000B3A8F"/>
    <w:rsid w:val="000B4AB9"/>
    <w:rsid w:val="000B58C3"/>
    <w:rsid w:val="000B61E9"/>
    <w:rsid w:val="000B66A8"/>
    <w:rsid w:val="000B7B33"/>
    <w:rsid w:val="000C165A"/>
    <w:rsid w:val="000C2E19"/>
    <w:rsid w:val="000D0D07"/>
    <w:rsid w:val="000D33B9"/>
    <w:rsid w:val="000D4797"/>
    <w:rsid w:val="000D7EF8"/>
    <w:rsid w:val="000E0527"/>
    <w:rsid w:val="000E17AD"/>
    <w:rsid w:val="000E1A1F"/>
    <w:rsid w:val="000E1E92"/>
    <w:rsid w:val="000F06D6"/>
    <w:rsid w:val="000F0839"/>
    <w:rsid w:val="000F0EB1"/>
    <w:rsid w:val="000F1106"/>
    <w:rsid w:val="000F334F"/>
    <w:rsid w:val="000F3BE9"/>
    <w:rsid w:val="000F3F6C"/>
    <w:rsid w:val="000F4CE5"/>
    <w:rsid w:val="000F6DF3"/>
    <w:rsid w:val="000F7070"/>
    <w:rsid w:val="001005FF"/>
    <w:rsid w:val="00103EEB"/>
    <w:rsid w:val="00105303"/>
    <w:rsid w:val="0010574F"/>
    <w:rsid w:val="001062FB"/>
    <w:rsid w:val="001063E6"/>
    <w:rsid w:val="00111DC7"/>
    <w:rsid w:val="00112AED"/>
    <w:rsid w:val="00113CF4"/>
    <w:rsid w:val="001153EA"/>
    <w:rsid w:val="001155DC"/>
    <w:rsid w:val="00115643"/>
    <w:rsid w:val="00116765"/>
    <w:rsid w:val="00120250"/>
    <w:rsid w:val="001219F5"/>
    <w:rsid w:val="00121A20"/>
    <w:rsid w:val="00122EDF"/>
    <w:rsid w:val="00123265"/>
    <w:rsid w:val="0012341C"/>
    <w:rsid w:val="0012377F"/>
    <w:rsid w:val="00124314"/>
    <w:rsid w:val="00124D89"/>
    <w:rsid w:val="00126B4A"/>
    <w:rsid w:val="00132FD0"/>
    <w:rsid w:val="001344C0"/>
    <w:rsid w:val="001346FA"/>
    <w:rsid w:val="00135252"/>
    <w:rsid w:val="00136F34"/>
    <w:rsid w:val="00137AB5"/>
    <w:rsid w:val="00137F0B"/>
    <w:rsid w:val="00140964"/>
    <w:rsid w:val="00141AD7"/>
    <w:rsid w:val="00142AA9"/>
    <w:rsid w:val="0014596D"/>
    <w:rsid w:val="00145CF2"/>
    <w:rsid w:val="00147B9C"/>
    <w:rsid w:val="001507D7"/>
    <w:rsid w:val="00151E23"/>
    <w:rsid w:val="001526E0"/>
    <w:rsid w:val="001551B5"/>
    <w:rsid w:val="00156F68"/>
    <w:rsid w:val="0016360E"/>
    <w:rsid w:val="00163BE1"/>
    <w:rsid w:val="00164D4A"/>
    <w:rsid w:val="001659C1"/>
    <w:rsid w:val="00166E39"/>
    <w:rsid w:val="00166E7F"/>
    <w:rsid w:val="001674AA"/>
    <w:rsid w:val="00167763"/>
    <w:rsid w:val="00170546"/>
    <w:rsid w:val="00170C0D"/>
    <w:rsid w:val="00171C3E"/>
    <w:rsid w:val="00173A8E"/>
    <w:rsid w:val="00174693"/>
    <w:rsid w:val="001748BD"/>
    <w:rsid w:val="0017699D"/>
    <w:rsid w:val="00177795"/>
    <w:rsid w:val="0017797D"/>
    <w:rsid w:val="0018129E"/>
    <w:rsid w:val="0018143F"/>
    <w:rsid w:val="00181E9F"/>
    <w:rsid w:val="00183D3A"/>
    <w:rsid w:val="0018412F"/>
    <w:rsid w:val="0018507F"/>
    <w:rsid w:val="001854EE"/>
    <w:rsid w:val="00185502"/>
    <w:rsid w:val="00190AC1"/>
    <w:rsid w:val="0019134A"/>
    <w:rsid w:val="001925FB"/>
    <w:rsid w:val="00192D6E"/>
    <w:rsid w:val="0019341A"/>
    <w:rsid w:val="00195A1D"/>
    <w:rsid w:val="00196329"/>
    <w:rsid w:val="00197DF9"/>
    <w:rsid w:val="001A0FF8"/>
    <w:rsid w:val="001A1987"/>
    <w:rsid w:val="001A2564"/>
    <w:rsid w:val="001A6173"/>
    <w:rsid w:val="001A6CBA"/>
    <w:rsid w:val="001B089D"/>
    <w:rsid w:val="001B0D97"/>
    <w:rsid w:val="001B23E5"/>
    <w:rsid w:val="001B501F"/>
    <w:rsid w:val="001B5A5D"/>
    <w:rsid w:val="001B69AE"/>
    <w:rsid w:val="001B700F"/>
    <w:rsid w:val="001C1CE5"/>
    <w:rsid w:val="001C3B5E"/>
    <w:rsid w:val="001C3D2A"/>
    <w:rsid w:val="001C4BA3"/>
    <w:rsid w:val="001C596F"/>
    <w:rsid w:val="001C7626"/>
    <w:rsid w:val="001C7AB8"/>
    <w:rsid w:val="001D3E0C"/>
    <w:rsid w:val="001D51BA"/>
    <w:rsid w:val="001D6342"/>
    <w:rsid w:val="001D6D53"/>
    <w:rsid w:val="001E1C24"/>
    <w:rsid w:val="001E58E2"/>
    <w:rsid w:val="001E6E7C"/>
    <w:rsid w:val="001E7AED"/>
    <w:rsid w:val="001F238A"/>
    <w:rsid w:val="001F344D"/>
    <w:rsid w:val="001F3916"/>
    <w:rsid w:val="001F54C5"/>
    <w:rsid w:val="001F662C"/>
    <w:rsid w:val="001F6F78"/>
    <w:rsid w:val="001F7074"/>
    <w:rsid w:val="00200490"/>
    <w:rsid w:val="00201B75"/>
    <w:rsid w:val="00201F3A"/>
    <w:rsid w:val="00202C20"/>
    <w:rsid w:val="00203F96"/>
    <w:rsid w:val="00205E74"/>
    <w:rsid w:val="002069B2"/>
    <w:rsid w:val="00206B13"/>
    <w:rsid w:val="00207FA3"/>
    <w:rsid w:val="002123EE"/>
    <w:rsid w:val="00214DA8"/>
    <w:rsid w:val="00215423"/>
    <w:rsid w:val="002158FA"/>
    <w:rsid w:val="00220600"/>
    <w:rsid w:val="0022138B"/>
    <w:rsid w:val="002224DB"/>
    <w:rsid w:val="00223FCB"/>
    <w:rsid w:val="002252C3"/>
    <w:rsid w:val="00225C54"/>
    <w:rsid w:val="00225F98"/>
    <w:rsid w:val="00226FCC"/>
    <w:rsid w:val="00227C79"/>
    <w:rsid w:val="00230765"/>
    <w:rsid w:val="002319E4"/>
    <w:rsid w:val="00231A9A"/>
    <w:rsid w:val="00232295"/>
    <w:rsid w:val="002324FE"/>
    <w:rsid w:val="00232D4C"/>
    <w:rsid w:val="0023309C"/>
    <w:rsid w:val="002342CA"/>
    <w:rsid w:val="00235632"/>
    <w:rsid w:val="00235872"/>
    <w:rsid w:val="00240B51"/>
    <w:rsid w:val="00241559"/>
    <w:rsid w:val="002432E4"/>
    <w:rsid w:val="002435B3"/>
    <w:rsid w:val="002458EB"/>
    <w:rsid w:val="002500C8"/>
    <w:rsid w:val="002512D7"/>
    <w:rsid w:val="00252100"/>
    <w:rsid w:val="00257543"/>
    <w:rsid w:val="002615AC"/>
    <w:rsid w:val="002617E7"/>
    <w:rsid w:val="00262C40"/>
    <w:rsid w:val="00264228"/>
    <w:rsid w:val="00264334"/>
    <w:rsid w:val="0026473E"/>
    <w:rsid w:val="00266214"/>
    <w:rsid w:val="0026742B"/>
    <w:rsid w:val="00267C83"/>
    <w:rsid w:val="00270739"/>
    <w:rsid w:val="00270CDB"/>
    <w:rsid w:val="0027144F"/>
    <w:rsid w:val="00271F3A"/>
    <w:rsid w:val="00272738"/>
    <w:rsid w:val="00273278"/>
    <w:rsid w:val="002737F4"/>
    <w:rsid w:val="002805F5"/>
    <w:rsid w:val="00280751"/>
    <w:rsid w:val="0028280A"/>
    <w:rsid w:val="00284E98"/>
    <w:rsid w:val="0028615F"/>
    <w:rsid w:val="00286ACD"/>
    <w:rsid w:val="00287838"/>
    <w:rsid w:val="002901B1"/>
    <w:rsid w:val="002907B5"/>
    <w:rsid w:val="00290F51"/>
    <w:rsid w:val="00292EB7"/>
    <w:rsid w:val="002944FD"/>
    <w:rsid w:val="00296227"/>
    <w:rsid w:val="00296F44"/>
    <w:rsid w:val="0029745E"/>
    <w:rsid w:val="0029777D"/>
    <w:rsid w:val="002A055E"/>
    <w:rsid w:val="002A0674"/>
    <w:rsid w:val="002A10CB"/>
    <w:rsid w:val="002A1D4E"/>
    <w:rsid w:val="002A24B9"/>
    <w:rsid w:val="002A2869"/>
    <w:rsid w:val="002B0227"/>
    <w:rsid w:val="002B0907"/>
    <w:rsid w:val="002B216A"/>
    <w:rsid w:val="002B24D6"/>
    <w:rsid w:val="002B2AC8"/>
    <w:rsid w:val="002B4CE9"/>
    <w:rsid w:val="002C41E6"/>
    <w:rsid w:val="002C6788"/>
    <w:rsid w:val="002D071A"/>
    <w:rsid w:val="002D1464"/>
    <w:rsid w:val="002D34B2"/>
    <w:rsid w:val="002D4A15"/>
    <w:rsid w:val="002D565F"/>
    <w:rsid w:val="002D7225"/>
    <w:rsid w:val="002D7637"/>
    <w:rsid w:val="002E01DD"/>
    <w:rsid w:val="002E0CF4"/>
    <w:rsid w:val="002E165D"/>
    <w:rsid w:val="002E17F2"/>
    <w:rsid w:val="002E3A8E"/>
    <w:rsid w:val="002E6D28"/>
    <w:rsid w:val="002E6DDB"/>
    <w:rsid w:val="002E7CAE"/>
    <w:rsid w:val="002F05A6"/>
    <w:rsid w:val="002F2771"/>
    <w:rsid w:val="002F37A9"/>
    <w:rsid w:val="002F5BBD"/>
    <w:rsid w:val="00301CE6"/>
    <w:rsid w:val="0030256B"/>
    <w:rsid w:val="00302CA2"/>
    <w:rsid w:val="003042A8"/>
    <w:rsid w:val="0030501F"/>
    <w:rsid w:val="0030638C"/>
    <w:rsid w:val="00307BA1"/>
    <w:rsid w:val="00310A30"/>
    <w:rsid w:val="003110D0"/>
    <w:rsid w:val="00311702"/>
    <w:rsid w:val="00311CC7"/>
    <w:rsid w:val="00311E82"/>
    <w:rsid w:val="00312F4D"/>
    <w:rsid w:val="00313FD6"/>
    <w:rsid w:val="003143BD"/>
    <w:rsid w:val="00314D7C"/>
    <w:rsid w:val="003203ED"/>
    <w:rsid w:val="00322C9F"/>
    <w:rsid w:val="003244F4"/>
    <w:rsid w:val="00324D23"/>
    <w:rsid w:val="003268E0"/>
    <w:rsid w:val="00331601"/>
    <w:rsid w:val="00331751"/>
    <w:rsid w:val="00334579"/>
    <w:rsid w:val="00335858"/>
    <w:rsid w:val="0033662A"/>
    <w:rsid w:val="00336BDA"/>
    <w:rsid w:val="00337F45"/>
    <w:rsid w:val="0034246D"/>
    <w:rsid w:val="00342BD7"/>
    <w:rsid w:val="00343A07"/>
    <w:rsid w:val="00344600"/>
    <w:rsid w:val="00346DB5"/>
    <w:rsid w:val="003477B1"/>
    <w:rsid w:val="00354137"/>
    <w:rsid w:val="00357380"/>
    <w:rsid w:val="003602D9"/>
    <w:rsid w:val="003604CE"/>
    <w:rsid w:val="003639EA"/>
    <w:rsid w:val="00365F79"/>
    <w:rsid w:val="00370E47"/>
    <w:rsid w:val="003742AC"/>
    <w:rsid w:val="003766F3"/>
    <w:rsid w:val="00377CE1"/>
    <w:rsid w:val="00385BF0"/>
    <w:rsid w:val="0038707C"/>
    <w:rsid w:val="003939FF"/>
    <w:rsid w:val="00394C5B"/>
    <w:rsid w:val="0039565F"/>
    <w:rsid w:val="00395909"/>
    <w:rsid w:val="003964D9"/>
    <w:rsid w:val="003972B2"/>
    <w:rsid w:val="003A0931"/>
    <w:rsid w:val="003A1EC8"/>
    <w:rsid w:val="003A2223"/>
    <w:rsid w:val="003A2A0F"/>
    <w:rsid w:val="003A3F21"/>
    <w:rsid w:val="003A45A1"/>
    <w:rsid w:val="003A596A"/>
    <w:rsid w:val="003A5B0A"/>
    <w:rsid w:val="003A5C65"/>
    <w:rsid w:val="003A5E71"/>
    <w:rsid w:val="003A6BAC"/>
    <w:rsid w:val="003A7EF3"/>
    <w:rsid w:val="003B159C"/>
    <w:rsid w:val="003B34DC"/>
    <w:rsid w:val="003B369F"/>
    <w:rsid w:val="003B36A3"/>
    <w:rsid w:val="003B4E27"/>
    <w:rsid w:val="003B7DD1"/>
    <w:rsid w:val="003B7FE5"/>
    <w:rsid w:val="003C11C8"/>
    <w:rsid w:val="003C1FE2"/>
    <w:rsid w:val="003C2702"/>
    <w:rsid w:val="003C705D"/>
    <w:rsid w:val="003C7806"/>
    <w:rsid w:val="003D0CD4"/>
    <w:rsid w:val="003D109F"/>
    <w:rsid w:val="003D2478"/>
    <w:rsid w:val="003D3C45"/>
    <w:rsid w:val="003D4083"/>
    <w:rsid w:val="003D5B1F"/>
    <w:rsid w:val="003E0FAD"/>
    <w:rsid w:val="003E15FA"/>
    <w:rsid w:val="003E1E1D"/>
    <w:rsid w:val="003E25DB"/>
    <w:rsid w:val="003E55E4"/>
    <w:rsid w:val="003E5F40"/>
    <w:rsid w:val="003E6625"/>
    <w:rsid w:val="003E74E3"/>
    <w:rsid w:val="003F05C7"/>
    <w:rsid w:val="003F207D"/>
    <w:rsid w:val="003F26FA"/>
    <w:rsid w:val="003F2CD4"/>
    <w:rsid w:val="003F6BBE"/>
    <w:rsid w:val="004000E8"/>
    <w:rsid w:val="00402E2B"/>
    <w:rsid w:val="0040512B"/>
    <w:rsid w:val="00405CA5"/>
    <w:rsid w:val="00407CD3"/>
    <w:rsid w:val="00410134"/>
    <w:rsid w:val="00410B72"/>
    <w:rsid w:val="00410F18"/>
    <w:rsid w:val="0041263E"/>
    <w:rsid w:val="00413AAC"/>
    <w:rsid w:val="0041648D"/>
    <w:rsid w:val="00421105"/>
    <w:rsid w:val="004242F4"/>
    <w:rsid w:val="00427248"/>
    <w:rsid w:val="00427D9B"/>
    <w:rsid w:val="004314DE"/>
    <w:rsid w:val="00432EB5"/>
    <w:rsid w:val="00437447"/>
    <w:rsid w:val="00441A92"/>
    <w:rsid w:val="00444F56"/>
    <w:rsid w:val="00446488"/>
    <w:rsid w:val="0044774F"/>
    <w:rsid w:val="00447DDB"/>
    <w:rsid w:val="004517AA"/>
    <w:rsid w:val="00452B53"/>
    <w:rsid w:val="00452CAC"/>
    <w:rsid w:val="00454F99"/>
    <w:rsid w:val="00457565"/>
    <w:rsid w:val="00457B71"/>
    <w:rsid w:val="00460AE4"/>
    <w:rsid w:val="004625A4"/>
    <w:rsid w:val="004669E2"/>
    <w:rsid w:val="00470C31"/>
    <w:rsid w:val="004734D0"/>
    <w:rsid w:val="0047447B"/>
    <w:rsid w:val="00474CE8"/>
    <w:rsid w:val="0047556B"/>
    <w:rsid w:val="00477768"/>
    <w:rsid w:val="0048156D"/>
    <w:rsid w:val="00484FD1"/>
    <w:rsid w:val="004903E5"/>
    <w:rsid w:val="00492BC5"/>
    <w:rsid w:val="004964F1"/>
    <w:rsid w:val="004A163A"/>
    <w:rsid w:val="004A16BC"/>
    <w:rsid w:val="004A1F60"/>
    <w:rsid w:val="004A2B94"/>
    <w:rsid w:val="004A3C89"/>
    <w:rsid w:val="004B23EE"/>
    <w:rsid w:val="004B6991"/>
    <w:rsid w:val="004B7C0C"/>
    <w:rsid w:val="004C3898"/>
    <w:rsid w:val="004C4D69"/>
    <w:rsid w:val="004C4DBF"/>
    <w:rsid w:val="004C6818"/>
    <w:rsid w:val="004D36B1"/>
    <w:rsid w:val="004D49A7"/>
    <w:rsid w:val="004D49D5"/>
    <w:rsid w:val="004D4D47"/>
    <w:rsid w:val="004D67F1"/>
    <w:rsid w:val="004D7EBD"/>
    <w:rsid w:val="004E0478"/>
    <w:rsid w:val="004E267D"/>
    <w:rsid w:val="004E2680"/>
    <w:rsid w:val="004E28F9"/>
    <w:rsid w:val="004E37A7"/>
    <w:rsid w:val="004E3CDF"/>
    <w:rsid w:val="004E462E"/>
    <w:rsid w:val="004E56DC"/>
    <w:rsid w:val="004E5829"/>
    <w:rsid w:val="004E6B56"/>
    <w:rsid w:val="004E74AD"/>
    <w:rsid w:val="004E76F4"/>
    <w:rsid w:val="004F0B4E"/>
    <w:rsid w:val="004F0B6C"/>
    <w:rsid w:val="004F2078"/>
    <w:rsid w:val="004F4DA3"/>
    <w:rsid w:val="00500B4A"/>
    <w:rsid w:val="005032A9"/>
    <w:rsid w:val="0050591F"/>
    <w:rsid w:val="00506557"/>
    <w:rsid w:val="0050677A"/>
    <w:rsid w:val="005108D8"/>
    <w:rsid w:val="005116F9"/>
    <w:rsid w:val="005153A7"/>
    <w:rsid w:val="005219CF"/>
    <w:rsid w:val="00534B59"/>
    <w:rsid w:val="00536759"/>
    <w:rsid w:val="00537C62"/>
    <w:rsid w:val="00543986"/>
    <w:rsid w:val="00544D5B"/>
    <w:rsid w:val="00545E72"/>
    <w:rsid w:val="00546970"/>
    <w:rsid w:val="00546C74"/>
    <w:rsid w:val="00554E19"/>
    <w:rsid w:val="00555435"/>
    <w:rsid w:val="00557D7C"/>
    <w:rsid w:val="0056121F"/>
    <w:rsid w:val="00562566"/>
    <w:rsid w:val="00566661"/>
    <w:rsid w:val="00566E2B"/>
    <w:rsid w:val="00567700"/>
    <w:rsid w:val="0057036A"/>
    <w:rsid w:val="00572234"/>
    <w:rsid w:val="00572505"/>
    <w:rsid w:val="00581503"/>
    <w:rsid w:val="00582809"/>
    <w:rsid w:val="0058798C"/>
    <w:rsid w:val="005900FA"/>
    <w:rsid w:val="00592746"/>
    <w:rsid w:val="005935A4"/>
    <w:rsid w:val="005948C2"/>
    <w:rsid w:val="00595558"/>
    <w:rsid w:val="00595DCA"/>
    <w:rsid w:val="00595EC8"/>
    <w:rsid w:val="0059779B"/>
    <w:rsid w:val="005A0A5B"/>
    <w:rsid w:val="005A209A"/>
    <w:rsid w:val="005A61E5"/>
    <w:rsid w:val="005A662D"/>
    <w:rsid w:val="005B35D7"/>
    <w:rsid w:val="005B392A"/>
    <w:rsid w:val="005B3AA3"/>
    <w:rsid w:val="005B3F59"/>
    <w:rsid w:val="005B6F83"/>
    <w:rsid w:val="005C0B51"/>
    <w:rsid w:val="005C0C58"/>
    <w:rsid w:val="005C73F9"/>
    <w:rsid w:val="005C74FB"/>
    <w:rsid w:val="005D1602"/>
    <w:rsid w:val="005D22E6"/>
    <w:rsid w:val="005D5C1C"/>
    <w:rsid w:val="005E0F14"/>
    <w:rsid w:val="005E1A85"/>
    <w:rsid w:val="005E276B"/>
    <w:rsid w:val="005E385F"/>
    <w:rsid w:val="005E5469"/>
    <w:rsid w:val="005E5B81"/>
    <w:rsid w:val="005F10E8"/>
    <w:rsid w:val="005F132E"/>
    <w:rsid w:val="005F2CB1"/>
    <w:rsid w:val="005F3025"/>
    <w:rsid w:val="005F618C"/>
    <w:rsid w:val="005F70BD"/>
    <w:rsid w:val="005F70DE"/>
    <w:rsid w:val="00600BFE"/>
    <w:rsid w:val="0060283C"/>
    <w:rsid w:val="006038C8"/>
    <w:rsid w:val="00604F14"/>
    <w:rsid w:val="00611B83"/>
    <w:rsid w:val="00613257"/>
    <w:rsid w:val="00617B0C"/>
    <w:rsid w:val="00617C2C"/>
    <w:rsid w:val="00620A71"/>
    <w:rsid w:val="00620D80"/>
    <w:rsid w:val="00621B29"/>
    <w:rsid w:val="006234A6"/>
    <w:rsid w:val="0062431E"/>
    <w:rsid w:val="00624B66"/>
    <w:rsid w:val="00625619"/>
    <w:rsid w:val="00630001"/>
    <w:rsid w:val="00630264"/>
    <w:rsid w:val="006311B3"/>
    <w:rsid w:val="0063284C"/>
    <w:rsid w:val="00634A0A"/>
    <w:rsid w:val="00636398"/>
    <w:rsid w:val="006368D3"/>
    <w:rsid w:val="00637247"/>
    <w:rsid w:val="006377EC"/>
    <w:rsid w:val="0064151F"/>
    <w:rsid w:val="00641533"/>
    <w:rsid w:val="0064208D"/>
    <w:rsid w:val="00643475"/>
    <w:rsid w:val="0064396A"/>
    <w:rsid w:val="00645B25"/>
    <w:rsid w:val="00645BEF"/>
    <w:rsid w:val="0064624E"/>
    <w:rsid w:val="00650AB9"/>
    <w:rsid w:val="00652923"/>
    <w:rsid w:val="00652B30"/>
    <w:rsid w:val="00655173"/>
    <w:rsid w:val="00655733"/>
    <w:rsid w:val="00655ACD"/>
    <w:rsid w:val="00656734"/>
    <w:rsid w:val="00656A92"/>
    <w:rsid w:val="00656DDE"/>
    <w:rsid w:val="00660020"/>
    <w:rsid w:val="0066011D"/>
    <w:rsid w:val="006607C0"/>
    <w:rsid w:val="006613A6"/>
    <w:rsid w:val="006627A2"/>
    <w:rsid w:val="00662E0C"/>
    <w:rsid w:val="006634E6"/>
    <w:rsid w:val="006655EE"/>
    <w:rsid w:val="00667EE7"/>
    <w:rsid w:val="00670922"/>
    <w:rsid w:val="00670BE1"/>
    <w:rsid w:val="006720B3"/>
    <w:rsid w:val="0067218F"/>
    <w:rsid w:val="006735F4"/>
    <w:rsid w:val="006741F2"/>
    <w:rsid w:val="00674CC3"/>
    <w:rsid w:val="00675B5F"/>
    <w:rsid w:val="00675C72"/>
    <w:rsid w:val="00676D03"/>
    <w:rsid w:val="006771F9"/>
    <w:rsid w:val="006776D7"/>
    <w:rsid w:val="00681003"/>
    <w:rsid w:val="006817C9"/>
    <w:rsid w:val="00683ECE"/>
    <w:rsid w:val="00685147"/>
    <w:rsid w:val="006876D5"/>
    <w:rsid w:val="00691E97"/>
    <w:rsid w:val="00695FC2"/>
    <w:rsid w:val="006968F1"/>
    <w:rsid w:val="00696949"/>
    <w:rsid w:val="00697052"/>
    <w:rsid w:val="0069729E"/>
    <w:rsid w:val="006A46FB"/>
    <w:rsid w:val="006A5717"/>
    <w:rsid w:val="006A5E28"/>
    <w:rsid w:val="006A697B"/>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1623"/>
    <w:rsid w:val="006D20E1"/>
    <w:rsid w:val="006D2139"/>
    <w:rsid w:val="006D2CB6"/>
    <w:rsid w:val="006D408E"/>
    <w:rsid w:val="006D5D5C"/>
    <w:rsid w:val="006D6F08"/>
    <w:rsid w:val="006E062C"/>
    <w:rsid w:val="006E28B7"/>
    <w:rsid w:val="006E3310"/>
    <w:rsid w:val="006E3F07"/>
    <w:rsid w:val="006E4E39"/>
    <w:rsid w:val="006E565E"/>
    <w:rsid w:val="006E673D"/>
    <w:rsid w:val="006E7D3B"/>
    <w:rsid w:val="006F03E4"/>
    <w:rsid w:val="006F14F2"/>
    <w:rsid w:val="006F1B70"/>
    <w:rsid w:val="006F2E05"/>
    <w:rsid w:val="006F341D"/>
    <w:rsid w:val="006F3CDE"/>
    <w:rsid w:val="006F58D4"/>
    <w:rsid w:val="006F642D"/>
    <w:rsid w:val="007000D5"/>
    <w:rsid w:val="00702ED7"/>
    <w:rsid w:val="0070346E"/>
    <w:rsid w:val="00703C66"/>
    <w:rsid w:val="00704EDB"/>
    <w:rsid w:val="00706101"/>
    <w:rsid w:val="0070655A"/>
    <w:rsid w:val="00707072"/>
    <w:rsid w:val="00707D61"/>
    <w:rsid w:val="007119A4"/>
    <w:rsid w:val="00711B0A"/>
    <w:rsid w:val="00712287"/>
    <w:rsid w:val="00712772"/>
    <w:rsid w:val="007148D3"/>
    <w:rsid w:val="0071565A"/>
    <w:rsid w:val="00715B9A"/>
    <w:rsid w:val="00716F2B"/>
    <w:rsid w:val="00720D98"/>
    <w:rsid w:val="00726EA6"/>
    <w:rsid w:val="00727208"/>
    <w:rsid w:val="00727680"/>
    <w:rsid w:val="00730A5D"/>
    <w:rsid w:val="007334C4"/>
    <w:rsid w:val="007348B1"/>
    <w:rsid w:val="007362A6"/>
    <w:rsid w:val="007369A2"/>
    <w:rsid w:val="00736D7D"/>
    <w:rsid w:val="00740E58"/>
    <w:rsid w:val="00742371"/>
    <w:rsid w:val="007445A0"/>
    <w:rsid w:val="0074524B"/>
    <w:rsid w:val="00747D8B"/>
    <w:rsid w:val="00750E8F"/>
    <w:rsid w:val="00751228"/>
    <w:rsid w:val="00753C5D"/>
    <w:rsid w:val="007557B4"/>
    <w:rsid w:val="007571E1"/>
    <w:rsid w:val="007604B2"/>
    <w:rsid w:val="0076267E"/>
    <w:rsid w:val="00763252"/>
    <w:rsid w:val="00765281"/>
    <w:rsid w:val="00766BAD"/>
    <w:rsid w:val="007705B8"/>
    <w:rsid w:val="007730BD"/>
    <w:rsid w:val="007755F2"/>
    <w:rsid w:val="0077585D"/>
    <w:rsid w:val="00776971"/>
    <w:rsid w:val="00777130"/>
    <w:rsid w:val="0078177E"/>
    <w:rsid w:val="0078304C"/>
    <w:rsid w:val="00783673"/>
    <w:rsid w:val="00785490"/>
    <w:rsid w:val="0079075E"/>
    <w:rsid w:val="00791306"/>
    <w:rsid w:val="007925EA"/>
    <w:rsid w:val="007937B1"/>
    <w:rsid w:val="00793CD8"/>
    <w:rsid w:val="00795C92"/>
    <w:rsid w:val="00796231"/>
    <w:rsid w:val="00797D7F"/>
    <w:rsid w:val="007A1CB3"/>
    <w:rsid w:val="007A306F"/>
    <w:rsid w:val="007A43A6"/>
    <w:rsid w:val="007A512C"/>
    <w:rsid w:val="007A58A6"/>
    <w:rsid w:val="007A7157"/>
    <w:rsid w:val="007A7F82"/>
    <w:rsid w:val="007B17F4"/>
    <w:rsid w:val="007B3D2D"/>
    <w:rsid w:val="007B50AE"/>
    <w:rsid w:val="007B51DF"/>
    <w:rsid w:val="007B5283"/>
    <w:rsid w:val="007B71A3"/>
    <w:rsid w:val="007C05DD"/>
    <w:rsid w:val="007C3D18"/>
    <w:rsid w:val="007C60BF"/>
    <w:rsid w:val="007C6A07"/>
    <w:rsid w:val="007C75A1"/>
    <w:rsid w:val="007C77A5"/>
    <w:rsid w:val="007D04E5"/>
    <w:rsid w:val="007D0CF9"/>
    <w:rsid w:val="007D304B"/>
    <w:rsid w:val="007D386C"/>
    <w:rsid w:val="007D497F"/>
    <w:rsid w:val="007D5506"/>
    <w:rsid w:val="007D5901"/>
    <w:rsid w:val="007D7526"/>
    <w:rsid w:val="007E0850"/>
    <w:rsid w:val="007E1602"/>
    <w:rsid w:val="007E4610"/>
    <w:rsid w:val="007E4715"/>
    <w:rsid w:val="007E4AD5"/>
    <w:rsid w:val="007E505B"/>
    <w:rsid w:val="007E7091"/>
    <w:rsid w:val="007F09D8"/>
    <w:rsid w:val="007F50CF"/>
    <w:rsid w:val="0080133F"/>
    <w:rsid w:val="008014E3"/>
    <w:rsid w:val="00801890"/>
    <w:rsid w:val="00803FAE"/>
    <w:rsid w:val="00804708"/>
    <w:rsid w:val="00805CF1"/>
    <w:rsid w:val="00805E0E"/>
    <w:rsid w:val="0080605F"/>
    <w:rsid w:val="00807786"/>
    <w:rsid w:val="00811FCB"/>
    <w:rsid w:val="00812072"/>
    <w:rsid w:val="00814FE6"/>
    <w:rsid w:val="008158D6"/>
    <w:rsid w:val="00817196"/>
    <w:rsid w:val="0081782A"/>
    <w:rsid w:val="0082276B"/>
    <w:rsid w:val="008235DB"/>
    <w:rsid w:val="00824AB4"/>
    <w:rsid w:val="00825C42"/>
    <w:rsid w:val="00825D25"/>
    <w:rsid w:val="00826F90"/>
    <w:rsid w:val="00827D6F"/>
    <w:rsid w:val="00830A27"/>
    <w:rsid w:val="00836B3D"/>
    <w:rsid w:val="008376AC"/>
    <w:rsid w:val="00840358"/>
    <w:rsid w:val="0084390D"/>
    <w:rsid w:val="008444E8"/>
    <w:rsid w:val="00844E80"/>
    <w:rsid w:val="008457DE"/>
    <w:rsid w:val="00845F30"/>
    <w:rsid w:val="00846B8E"/>
    <w:rsid w:val="00846FE7"/>
    <w:rsid w:val="0085128C"/>
    <w:rsid w:val="00851771"/>
    <w:rsid w:val="00852D00"/>
    <w:rsid w:val="00854ABB"/>
    <w:rsid w:val="00856911"/>
    <w:rsid w:val="00860E7F"/>
    <w:rsid w:val="0086172A"/>
    <w:rsid w:val="00862CEE"/>
    <w:rsid w:val="008632AD"/>
    <w:rsid w:val="008641A8"/>
    <w:rsid w:val="0086463A"/>
    <w:rsid w:val="00864766"/>
    <w:rsid w:val="008648B3"/>
    <w:rsid w:val="008649AD"/>
    <w:rsid w:val="00865D47"/>
    <w:rsid w:val="008677FD"/>
    <w:rsid w:val="008706D4"/>
    <w:rsid w:val="00870F8A"/>
    <w:rsid w:val="008719A4"/>
    <w:rsid w:val="00871D23"/>
    <w:rsid w:val="00874312"/>
    <w:rsid w:val="0087437C"/>
    <w:rsid w:val="00875CD7"/>
    <w:rsid w:val="00876B4D"/>
    <w:rsid w:val="00877F18"/>
    <w:rsid w:val="00882047"/>
    <w:rsid w:val="00883405"/>
    <w:rsid w:val="0088457B"/>
    <w:rsid w:val="008903FE"/>
    <w:rsid w:val="00894A88"/>
    <w:rsid w:val="00894F6A"/>
    <w:rsid w:val="00895386"/>
    <w:rsid w:val="00895561"/>
    <w:rsid w:val="00895AD9"/>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5BA0"/>
    <w:rsid w:val="008B73A9"/>
    <w:rsid w:val="008B7B5C"/>
    <w:rsid w:val="008C0C99"/>
    <w:rsid w:val="008C1A7B"/>
    <w:rsid w:val="008C2017"/>
    <w:rsid w:val="008C48E6"/>
    <w:rsid w:val="008C4958"/>
    <w:rsid w:val="008C4BAA"/>
    <w:rsid w:val="008C5A7F"/>
    <w:rsid w:val="008C6AE8"/>
    <w:rsid w:val="008C6D60"/>
    <w:rsid w:val="008C7573"/>
    <w:rsid w:val="008D0AD8"/>
    <w:rsid w:val="008D1A14"/>
    <w:rsid w:val="008D34F1"/>
    <w:rsid w:val="008D39D8"/>
    <w:rsid w:val="008D4090"/>
    <w:rsid w:val="008D5643"/>
    <w:rsid w:val="008D6D1A"/>
    <w:rsid w:val="008D6F78"/>
    <w:rsid w:val="008E065E"/>
    <w:rsid w:val="008E0927"/>
    <w:rsid w:val="008E1909"/>
    <w:rsid w:val="008E2023"/>
    <w:rsid w:val="008F1EAB"/>
    <w:rsid w:val="008F28C8"/>
    <w:rsid w:val="008F33DC"/>
    <w:rsid w:val="008F477F"/>
    <w:rsid w:val="008F75BF"/>
    <w:rsid w:val="00902350"/>
    <w:rsid w:val="0090336B"/>
    <w:rsid w:val="00903B34"/>
    <w:rsid w:val="009053AA"/>
    <w:rsid w:val="00906939"/>
    <w:rsid w:val="00907D51"/>
    <w:rsid w:val="00910B7D"/>
    <w:rsid w:val="00911DFB"/>
    <w:rsid w:val="00912C6A"/>
    <w:rsid w:val="009139D9"/>
    <w:rsid w:val="00914AD8"/>
    <w:rsid w:val="00915CE0"/>
    <w:rsid w:val="00916079"/>
    <w:rsid w:val="00917194"/>
    <w:rsid w:val="00917CE9"/>
    <w:rsid w:val="00920367"/>
    <w:rsid w:val="00920BF2"/>
    <w:rsid w:val="00922010"/>
    <w:rsid w:val="00931BD9"/>
    <w:rsid w:val="009368F3"/>
    <w:rsid w:val="009413F8"/>
    <w:rsid w:val="009414E8"/>
    <w:rsid w:val="00941636"/>
    <w:rsid w:val="009418A5"/>
    <w:rsid w:val="00943742"/>
    <w:rsid w:val="00943F21"/>
    <w:rsid w:val="0094520E"/>
    <w:rsid w:val="00945C05"/>
    <w:rsid w:val="00946945"/>
    <w:rsid w:val="00947713"/>
    <w:rsid w:val="00950DE7"/>
    <w:rsid w:val="009525B1"/>
    <w:rsid w:val="00953920"/>
    <w:rsid w:val="00953D47"/>
    <w:rsid w:val="009564B3"/>
    <w:rsid w:val="0095681E"/>
    <w:rsid w:val="009572D4"/>
    <w:rsid w:val="00961921"/>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87EDF"/>
    <w:rsid w:val="00990630"/>
    <w:rsid w:val="00991761"/>
    <w:rsid w:val="009921F5"/>
    <w:rsid w:val="00992A22"/>
    <w:rsid w:val="00992F87"/>
    <w:rsid w:val="00993CF0"/>
    <w:rsid w:val="00994DCA"/>
    <w:rsid w:val="00995A19"/>
    <w:rsid w:val="009960EC"/>
    <w:rsid w:val="009970DD"/>
    <w:rsid w:val="009A0FBA"/>
    <w:rsid w:val="009A1601"/>
    <w:rsid w:val="009A462D"/>
    <w:rsid w:val="009A5835"/>
    <w:rsid w:val="009A5CBA"/>
    <w:rsid w:val="009B1F30"/>
    <w:rsid w:val="009B3AC2"/>
    <w:rsid w:val="009B4DF4"/>
    <w:rsid w:val="009B4FF0"/>
    <w:rsid w:val="009B564E"/>
    <w:rsid w:val="009B7E87"/>
    <w:rsid w:val="009C11C1"/>
    <w:rsid w:val="009C2D17"/>
    <w:rsid w:val="009C403E"/>
    <w:rsid w:val="009C5149"/>
    <w:rsid w:val="009C5D6A"/>
    <w:rsid w:val="009D4FF0"/>
    <w:rsid w:val="009D6BED"/>
    <w:rsid w:val="009D6F94"/>
    <w:rsid w:val="009D703C"/>
    <w:rsid w:val="009D718F"/>
    <w:rsid w:val="009D757C"/>
    <w:rsid w:val="009E068F"/>
    <w:rsid w:val="009E14E0"/>
    <w:rsid w:val="009E35DB"/>
    <w:rsid w:val="009E47A3"/>
    <w:rsid w:val="009E5FF5"/>
    <w:rsid w:val="009E6849"/>
    <w:rsid w:val="009F08F3"/>
    <w:rsid w:val="009F1402"/>
    <w:rsid w:val="009F18A9"/>
    <w:rsid w:val="009F2CA0"/>
    <w:rsid w:val="009F344F"/>
    <w:rsid w:val="009F7A6B"/>
    <w:rsid w:val="00A02E75"/>
    <w:rsid w:val="00A04178"/>
    <w:rsid w:val="00A048A8"/>
    <w:rsid w:val="00A04F49"/>
    <w:rsid w:val="00A13E54"/>
    <w:rsid w:val="00A17F63"/>
    <w:rsid w:val="00A207DD"/>
    <w:rsid w:val="00A2193B"/>
    <w:rsid w:val="00A220BC"/>
    <w:rsid w:val="00A2351A"/>
    <w:rsid w:val="00A23736"/>
    <w:rsid w:val="00A264A9"/>
    <w:rsid w:val="00A275C6"/>
    <w:rsid w:val="00A27785"/>
    <w:rsid w:val="00A30187"/>
    <w:rsid w:val="00A3448A"/>
    <w:rsid w:val="00A36297"/>
    <w:rsid w:val="00A40019"/>
    <w:rsid w:val="00A41B97"/>
    <w:rsid w:val="00A41E2B"/>
    <w:rsid w:val="00A45B74"/>
    <w:rsid w:val="00A52E1D"/>
    <w:rsid w:val="00A54210"/>
    <w:rsid w:val="00A54B08"/>
    <w:rsid w:val="00A570F2"/>
    <w:rsid w:val="00A5758B"/>
    <w:rsid w:val="00A61499"/>
    <w:rsid w:val="00A62A77"/>
    <w:rsid w:val="00A63483"/>
    <w:rsid w:val="00A653DB"/>
    <w:rsid w:val="00A657D7"/>
    <w:rsid w:val="00A660AC"/>
    <w:rsid w:val="00A67E6C"/>
    <w:rsid w:val="00A71B99"/>
    <w:rsid w:val="00A7315F"/>
    <w:rsid w:val="00A739D0"/>
    <w:rsid w:val="00A761D4"/>
    <w:rsid w:val="00A77441"/>
    <w:rsid w:val="00A77EC4"/>
    <w:rsid w:val="00A8033B"/>
    <w:rsid w:val="00A80920"/>
    <w:rsid w:val="00A92879"/>
    <w:rsid w:val="00A9367F"/>
    <w:rsid w:val="00A93F55"/>
    <w:rsid w:val="00A93FC2"/>
    <w:rsid w:val="00A9442A"/>
    <w:rsid w:val="00A94AD8"/>
    <w:rsid w:val="00A95CF5"/>
    <w:rsid w:val="00A967B9"/>
    <w:rsid w:val="00AA016F"/>
    <w:rsid w:val="00AA11CF"/>
    <w:rsid w:val="00AA1ED6"/>
    <w:rsid w:val="00AA3BFA"/>
    <w:rsid w:val="00AA4801"/>
    <w:rsid w:val="00AA51D6"/>
    <w:rsid w:val="00AB0BC8"/>
    <w:rsid w:val="00AB11CA"/>
    <w:rsid w:val="00AB14D9"/>
    <w:rsid w:val="00AB1598"/>
    <w:rsid w:val="00AB4AB8"/>
    <w:rsid w:val="00AB655E"/>
    <w:rsid w:val="00AC007F"/>
    <w:rsid w:val="00AC2ECD"/>
    <w:rsid w:val="00AC3119"/>
    <w:rsid w:val="00AC49FB"/>
    <w:rsid w:val="00AC4B2B"/>
    <w:rsid w:val="00AC4DFF"/>
    <w:rsid w:val="00AC5A10"/>
    <w:rsid w:val="00AD0AA3"/>
    <w:rsid w:val="00AD2399"/>
    <w:rsid w:val="00AD3F94"/>
    <w:rsid w:val="00AD4A5A"/>
    <w:rsid w:val="00AD571B"/>
    <w:rsid w:val="00AD6819"/>
    <w:rsid w:val="00AE27AC"/>
    <w:rsid w:val="00AE3270"/>
    <w:rsid w:val="00AE40E0"/>
    <w:rsid w:val="00AE4DBA"/>
    <w:rsid w:val="00AE4F07"/>
    <w:rsid w:val="00AE5AE8"/>
    <w:rsid w:val="00AE6B46"/>
    <w:rsid w:val="00AE6CFE"/>
    <w:rsid w:val="00AE7450"/>
    <w:rsid w:val="00AE7CA0"/>
    <w:rsid w:val="00AF1C5D"/>
    <w:rsid w:val="00AF42D7"/>
    <w:rsid w:val="00B006FE"/>
    <w:rsid w:val="00B007CB"/>
    <w:rsid w:val="00B016D1"/>
    <w:rsid w:val="00B02AA9"/>
    <w:rsid w:val="00B02FA3"/>
    <w:rsid w:val="00B05084"/>
    <w:rsid w:val="00B05920"/>
    <w:rsid w:val="00B07227"/>
    <w:rsid w:val="00B10020"/>
    <w:rsid w:val="00B10BA8"/>
    <w:rsid w:val="00B119E8"/>
    <w:rsid w:val="00B1337F"/>
    <w:rsid w:val="00B157F9"/>
    <w:rsid w:val="00B20256"/>
    <w:rsid w:val="00B20D09"/>
    <w:rsid w:val="00B2763F"/>
    <w:rsid w:val="00B27AAC"/>
    <w:rsid w:val="00B30929"/>
    <w:rsid w:val="00B372AA"/>
    <w:rsid w:val="00B40445"/>
    <w:rsid w:val="00B41888"/>
    <w:rsid w:val="00B4408D"/>
    <w:rsid w:val="00B45A52"/>
    <w:rsid w:val="00B46175"/>
    <w:rsid w:val="00B47E43"/>
    <w:rsid w:val="00B5198C"/>
    <w:rsid w:val="00B52376"/>
    <w:rsid w:val="00B5335A"/>
    <w:rsid w:val="00B5723B"/>
    <w:rsid w:val="00B5724B"/>
    <w:rsid w:val="00B60EF1"/>
    <w:rsid w:val="00B6188F"/>
    <w:rsid w:val="00B64E41"/>
    <w:rsid w:val="00B664C7"/>
    <w:rsid w:val="00B739F6"/>
    <w:rsid w:val="00B81171"/>
    <w:rsid w:val="00B81A6C"/>
    <w:rsid w:val="00B81BE4"/>
    <w:rsid w:val="00B842A0"/>
    <w:rsid w:val="00B85DE5"/>
    <w:rsid w:val="00B90F73"/>
    <w:rsid w:val="00B91405"/>
    <w:rsid w:val="00B9371D"/>
    <w:rsid w:val="00B93B59"/>
    <w:rsid w:val="00B9406A"/>
    <w:rsid w:val="00BA2280"/>
    <w:rsid w:val="00BA2A08"/>
    <w:rsid w:val="00BA56D2"/>
    <w:rsid w:val="00BA62FA"/>
    <w:rsid w:val="00BA6C49"/>
    <w:rsid w:val="00BA76E0"/>
    <w:rsid w:val="00BB0976"/>
    <w:rsid w:val="00BB207A"/>
    <w:rsid w:val="00BB2A25"/>
    <w:rsid w:val="00BB410F"/>
    <w:rsid w:val="00BB51E9"/>
    <w:rsid w:val="00BB5C77"/>
    <w:rsid w:val="00BC0FDC"/>
    <w:rsid w:val="00BC3053"/>
    <w:rsid w:val="00BC4D2E"/>
    <w:rsid w:val="00BC5E44"/>
    <w:rsid w:val="00BD403A"/>
    <w:rsid w:val="00BD48AC"/>
    <w:rsid w:val="00BD5C65"/>
    <w:rsid w:val="00BD5F1A"/>
    <w:rsid w:val="00BD762E"/>
    <w:rsid w:val="00BD7D6C"/>
    <w:rsid w:val="00BE1234"/>
    <w:rsid w:val="00BE17CD"/>
    <w:rsid w:val="00BE2FA6"/>
    <w:rsid w:val="00BE333F"/>
    <w:rsid w:val="00BE3690"/>
    <w:rsid w:val="00BE7406"/>
    <w:rsid w:val="00BE7603"/>
    <w:rsid w:val="00BF3279"/>
    <w:rsid w:val="00BF3C36"/>
    <w:rsid w:val="00BF55BC"/>
    <w:rsid w:val="00BF74C7"/>
    <w:rsid w:val="00C015F1"/>
    <w:rsid w:val="00C01F33"/>
    <w:rsid w:val="00C02CC6"/>
    <w:rsid w:val="00C040F7"/>
    <w:rsid w:val="00C041B0"/>
    <w:rsid w:val="00C044AB"/>
    <w:rsid w:val="00C04948"/>
    <w:rsid w:val="00C05706"/>
    <w:rsid w:val="00C06AF0"/>
    <w:rsid w:val="00C07377"/>
    <w:rsid w:val="00C07E87"/>
    <w:rsid w:val="00C10478"/>
    <w:rsid w:val="00C1093B"/>
    <w:rsid w:val="00C12107"/>
    <w:rsid w:val="00C1302F"/>
    <w:rsid w:val="00C1475A"/>
    <w:rsid w:val="00C14D4B"/>
    <w:rsid w:val="00C154BB"/>
    <w:rsid w:val="00C15F04"/>
    <w:rsid w:val="00C20166"/>
    <w:rsid w:val="00C25F2F"/>
    <w:rsid w:val="00C27624"/>
    <w:rsid w:val="00C2795C"/>
    <w:rsid w:val="00C279B5"/>
    <w:rsid w:val="00C27C45"/>
    <w:rsid w:val="00C301EB"/>
    <w:rsid w:val="00C30C90"/>
    <w:rsid w:val="00C3719D"/>
    <w:rsid w:val="00C46C1F"/>
    <w:rsid w:val="00C5028B"/>
    <w:rsid w:val="00C52360"/>
    <w:rsid w:val="00C54995"/>
    <w:rsid w:val="00C54D41"/>
    <w:rsid w:val="00C57B03"/>
    <w:rsid w:val="00C60783"/>
    <w:rsid w:val="00C624D5"/>
    <w:rsid w:val="00C64672"/>
    <w:rsid w:val="00C66FD4"/>
    <w:rsid w:val="00C704D9"/>
    <w:rsid w:val="00C70697"/>
    <w:rsid w:val="00C72EF4"/>
    <w:rsid w:val="00C75D2F"/>
    <w:rsid w:val="00C767BE"/>
    <w:rsid w:val="00C76E3C"/>
    <w:rsid w:val="00C77721"/>
    <w:rsid w:val="00C7775C"/>
    <w:rsid w:val="00C80444"/>
    <w:rsid w:val="00C80973"/>
    <w:rsid w:val="00C81568"/>
    <w:rsid w:val="00C82321"/>
    <w:rsid w:val="00C9027A"/>
    <w:rsid w:val="00C9068E"/>
    <w:rsid w:val="00C93C4B"/>
    <w:rsid w:val="00C944AB"/>
    <w:rsid w:val="00C95B40"/>
    <w:rsid w:val="00CA1B65"/>
    <w:rsid w:val="00CA1ED8"/>
    <w:rsid w:val="00CA2D38"/>
    <w:rsid w:val="00CA424B"/>
    <w:rsid w:val="00CA4F77"/>
    <w:rsid w:val="00CB1F63"/>
    <w:rsid w:val="00CB456D"/>
    <w:rsid w:val="00CB462A"/>
    <w:rsid w:val="00CB4675"/>
    <w:rsid w:val="00CB6DFE"/>
    <w:rsid w:val="00CB7170"/>
    <w:rsid w:val="00CB71A8"/>
    <w:rsid w:val="00CC040E"/>
    <w:rsid w:val="00CC111F"/>
    <w:rsid w:val="00CC2011"/>
    <w:rsid w:val="00CC3EA0"/>
    <w:rsid w:val="00CC5691"/>
    <w:rsid w:val="00CC6F59"/>
    <w:rsid w:val="00CC7B45"/>
    <w:rsid w:val="00CD1188"/>
    <w:rsid w:val="00CD1C30"/>
    <w:rsid w:val="00CD2192"/>
    <w:rsid w:val="00CD2ED1"/>
    <w:rsid w:val="00CD337B"/>
    <w:rsid w:val="00CD582F"/>
    <w:rsid w:val="00CD60E3"/>
    <w:rsid w:val="00CD676E"/>
    <w:rsid w:val="00CD7A35"/>
    <w:rsid w:val="00CE0424"/>
    <w:rsid w:val="00CE1295"/>
    <w:rsid w:val="00CE227E"/>
    <w:rsid w:val="00CE2C58"/>
    <w:rsid w:val="00CE36CF"/>
    <w:rsid w:val="00CE6967"/>
    <w:rsid w:val="00CE7561"/>
    <w:rsid w:val="00CF010C"/>
    <w:rsid w:val="00CF1312"/>
    <w:rsid w:val="00CF1354"/>
    <w:rsid w:val="00CF3B1F"/>
    <w:rsid w:val="00CF3BF6"/>
    <w:rsid w:val="00CF625B"/>
    <w:rsid w:val="00CF687E"/>
    <w:rsid w:val="00CF6F93"/>
    <w:rsid w:val="00D00035"/>
    <w:rsid w:val="00D0094D"/>
    <w:rsid w:val="00D0349B"/>
    <w:rsid w:val="00D10249"/>
    <w:rsid w:val="00D115C3"/>
    <w:rsid w:val="00D11897"/>
    <w:rsid w:val="00D13135"/>
    <w:rsid w:val="00D13E4E"/>
    <w:rsid w:val="00D17D6A"/>
    <w:rsid w:val="00D17F53"/>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40F8"/>
    <w:rsid w:val="00D500FF"/>
    <w:rsid w:val="00D50F97"/>
    <w:rsid w:val="00D5231F"/>
    <w:rsid w:val="00D52EDC"/>
    <w:rsid w:val="00D546FF"/>
    <w:rsid w:val="00D55AD5"/>
    <w:rsid w:val="00D576CA"/>
    <w:rsid w:val="00D61AF5"/>
    <w:rsid w:val="00D61F8F"/>
    <w:rsid w:val="00D637E3"/>
    <w:rsid w:val="00D64104"/>
    <w:rsid w:val="00D644C1"/>
    <w:rsid w:val="00D64519"/>
    <w:rsid w:val="00D648D0"/>
    <w:rsid w:val="00D652B5"/>
    <w:rsid w:val="00D65797"/>
    <w:rsid w:val="00D66155"/>
    <w:rsid w:val="00D708B0"/>
    <w:rsid w:val="00D71D2F"/>
    <w:rsid w:val="00D75A1B"/>
    <w:rsid w:val="00D76A8B"/>
    <w:rsid w:val="00D77B1D"/>
    <w:rsid w:val="00D8021F"/>
    <w:rsid w:val="00D80383"/>
    <w:rsid w:val="00D823C6"/>
    <w:rsid w:val="00D86CA3"/>
    <w:rsid w:val="00D871CE"/>
    <w:rsid w:val="00D9196D"/>
    <w:rsid w:val="00D92982"/>
    <w:rsid w:val="00DA305E"/>
    <w:rsid w:val="00DA5417"/>
    <w:rsid w:val="00DA55EB"/>
    <w:rsid w:val="00DA56E8"/>
    <w:rsid w:val="00DB0A9F"/>
    <w:rsid w:val="00DB2E53"/>
    <w:rsid w:val="00DB377D"/>
    <w:rsid w:val="00DB6E61"/>
    <w:rsid w:val="00DB7768"/>
    <w:rsid w:val="00DC2D36"/>
    <w:rsid w:val="00DC2D80"/>
    <w:rsid w:val="00DC3716"/>
    <w:rsid w:val="00DC53EF"/>
    <w:rsid w:val="00DD5680"/>
    <w:rsid w:val="00DD6CB5"/>
    <w:rsid w:val="00DD6F80"/>
    <w:rsid w:val="00DE306E"/>
    <w:rsid w:val="00DE5608"/>
    <w:rsid w:val="00DE58D0"/>
    <w:rsid w:val="00DE654F"/>
    <w:rsid w:val="00DF0B6E"/>
    <w:rsid w:val="00DF15E0"/>
    <w:rsid w:val="00DF31B7"/>
    <w:rsid w:val="00DF37A0"/>
    <w:rsid w:val="00DF4917"/>
    <w:rsid w:val="00DF7506"/>
    <w:rsid w:val="00E110E7"/>
    <w:rsid w:val="00E11B20"/>
    <w:rsid w:val="00E17FA2"/>
    <w:rsid w:val="00E21714"/>
    <w:rsid w:val="00E21F39"/>
    <w:rsid w:val="00E22330"/>
    <w:rsid w:val="00E2737B"/>
    <w:rsid w:val="00E27AA3"/>
    <w:rsid w:val="00E30225"/>
    <w:rsid w:val="00E30B5A"/>
    <w:rsid w:val="00E30C30"/>
    <w:rsid w:val="00E3123D"/>
    <w:rsid w:val="00E31461"/>
    <w:rsid w:val="00E31D43"/>
    <w:rsid w:val="00E32608"/>
    <w:rsid w:val="00E3289B"/>
    <w:rsid w:val="00E3391C"/>
    <w:rsid w:val="00E34188"/>
    <w:rsid w:val="00E34B6E"/>
    <w:rsid w:val="00E35559"/>
    <w:rsid w:val="00E3723A"/>
    <w:rsid w:val="00E37860"/>
    <w:rsid w:val="00E446F1"/>
    <w:rsid w:val="00E44905"/>
    <w:rsid w:val="00E45919"/>
    <w:rsid w:val="00E46886"/>
    <w:rsid w:val="00E47AEF"/>
    <w:rsid w:val="00E53B75"/>
    <w:rsid w:val="00E54E3B"/>
    <w:rsid w:val="00E55DFA"/>
    <w:rsid w:val="00E57565"/>
    <w:rsid w:val="00E62CF0"/>
    <w:rsid w:val="00E63838"/>
    <w:rsid w:val="00E64434"/>
    <w:rsid w:val="00E67C51"/>
    <w:rsid w:val="00E70B07"/>
    <w:rsid w:val="00E71CF8"/>
    <w:rsid w:val="00E71E34"/>
    <w:rsid w:val="00E72EFC"/>
    <w:rsid w:val="00E7359D"/>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0728"/>
    <w:rsid w:val="00EA41B8"/>
    <w:rsid w:val="00EA4A9E"/>
    <w:rsid w:val="00EA7A41"/>
    <w:rsid w:val="00EB077B"/>
    <w:rsid w:val="00EB379D"/>
    <w:rsid w:val="00EB3AF5"/>
    <w:rsid w:val="00EB4EA2"/>
    <w:rsid w:val="00EB5722"/>
    <w:rsid w:val="00EB5C84"/>
    <w:rsid w:val="00EB6896"/>
    <w:rsid w:val="00EB71F7"/>
    <w:rsid w:val="00EC24C5"/>
    <w:rsid w:val="00EC27C6"/>
    <w:rsid w:val="00EC36CE"/>
    <w:rsid w:val="00EC4207"/>
    <w:rsid w:val="00EC5653"/>
    <w:rsid w:val="00EC7041"/>
    <w:rsid w:val="00EC71CE"/>
    <w:rsid w:val="00EC781B"/>
    <w:rsid w:val="00EC78F2"/>
    <w:rsid w:val="00EC7C45"/>
    <w:rsid w:val="00ED1006"/>
    <w:rsid w:val="00ED3BA3"/>
    <w:rsid w:val="00ED4531"/>
    <w:rsid w:val="00EE66C7"/>
    <w:rsid w:val="00EE7DBF"/>
    <w:rsid w:val="00EF18FE"/>
    <w:rsid w:val="00EF191A"/>
    <w:rsid w:val="00EF1EA9"/>
    <w:rsid w:val="00EF5787"/>
    <w:rsid w:val="00EF5838"/>
    <w:rsid w:val="00EF60D0"/>
    <w:rsid w:val="00EF6E37"/>
    <w:rsid w:val="00EF7623"/>
    <w:rsid w:val="00F02322"/>
    <w:rsid w:val="00F02DB2"/>
    <w:rsid w:val="00F02EAC"/>
    <w:rsid w:val="00F0320F"/>
    <w:rsid w:val="00F03D6C"/>
    <w:rsid w:val="00F0528D"/>
    <w:rsid w:val="00F06C67"/>
    <w:rsid w:val="00F06DFD"/>
    <w:rsid w:val="00F071D1"/>
    <w:rsid w:val="00F07533"/>
    <w:rsid w:val="00F078E5"/>
    <w:rsid w:val="00F10629"/>
    <w:rsid w:val="00F11522"/>
    <w:rsid w:val="00F15FA5"/>
    <w:rsid w:val="00F209B7"/>
    <w:rsid w:val="00F2314C"/>
    <w:rsid w:val="00F2349D"/>
    <w:rsid w:val="00F2376F"/>
    <w:rsid w:val="00F243D8"/>
    <w:rsid w:val="00F25605"/>
    <w:rsid w:val="00F30828"/>
    <w:rsid w:val="00F313D6"/>
    <w:rsid w:val="00F31A41"/>
    <w:rsid w:val="00F32B3E"/>
    <w:rsid w:val="00F33CD1"/>
    <w:rsid w:val="00F40F0C"/>
    <w:rsid w:val="00F4766C"/>
    <w:rsid w:val="00F507D1"/>
    <w:rsid w:val="00F519CE"/>
    <w:rsid w:val="00F51ADA"/>
    <w:rsid w:val="00F56BBD"/>
    <w:rsid w:val="00F607C5"/>
    <w:rsid w:val="00F60CBA"/>
    <w:rsid w:val="00F60DEA"/>
    <w:rsid w:val="00F61CF3"/>
    <w:rsid w:val="00F6302A"/>
    <w:rsid w:val="00F63775"/>
    <w:rsid w:val="00F64C2B"/>
    <w:rsid w:val="00F651BE"/>
    <w:rsid w:val="00F66EB7"/>
    <w:rsid w:val="00F67F53"/>
    <w:rsid w:val="00F703BE"/>
    <w:rsid w:val="00F71F69"/>
    <w:rsid w:val="00F72B72"/>
    <w:rsid w:val="00F74BB9"/>
    <w:rsid w:val="00F75582"/>
    <w:rsid w:val="00F76CA5"/>
    <w:rsid w:val="00F76CC8"/>
    <w:rsid w:val="00F76DBA"/>
    <w:rsid w:val="00F76EFA"/>
    <w:rsid w:val="00F804BE"/>
    <w:rsid w:val="00F817CE"/>
    <w:rsid w:val="00F84440"/>
    <w:rsid w:val="00F8456C"/>
    <w:rsid w:val="00F859D8"/>
    <w:rsid w:val="00F868F5"/>
    <w:rsid w:val="00F9056A"/>
    <w:rsid w:val="00F90F8D"/>
    <w:rsid w:val="00F92782"/>
    <w:rsid w:val="00F93AA9"/>
    <w:rsid w:val="00F96985"/>
    <w:rsid w:val="00F97838"/>
    <w:rsid w:val="00FA0BB6"/>
    <w:rsid w:val="00FA2BB3"/>
    <w:rsid w:val="00FA46B8"/>
    <w:rsid w:val="00FA5448"/>
    <w:rsid w:val="00FA5A45"/>
    <w:rsid w:val="00FA6F0B"/>
    <w:rsid w:val="00FB0938"/>
    <w:rsid w:val="00FB40B5"/>
    <w:rsid w:val="00FB4C80"/>
    <w:rsid w:val="00FB6A6A"/>
    <w:rsid w:val="00FB6FA1"/>
    <w:rsid w:val="00FC3BED"/>
    <w:rsid w:val="00FC7429"/>
    <w:rsid w:val="00FD0620"/>
    <w:rsid w:val="00FD07F6"/>
    <w:rsid w:val="00FD1EC8"/>
    <w:rsid w:val="00FD47ED"/>
    <w:rsid w:val="00FD5DD1"/>
    <w:rsid w:val="00FD74DB"/>
    <w:rsid w:val="00FD7660"/>
    <w:rsid w:val="00FE0655"/>
    <w:rsid w:val="00FE2365"/>
    <w:rsid w:val="00FE4C7B"/>
    <w:rsid w:val="00FE6989"/>
    <w:rsid w:val="00FE7336"/>
    <w:rsid w:val="00FE787C"/>
    <w:rsid w:val="00FF01ED"/>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character" w:styleId="PlaceholderText">
    <w:name w:val="Placeholder Text"/>
    <w:basedOn w:val="DefaultParagraphFont"/>
    <w:uiPriority w:val="99"/>
    <w:semiHidden/>
    <w:rsid w:val="00EB379D"/>
    <w:rPr>
      <w:color w:val="808080"/>
    </w:rPr>
  </w:style>
  <w:style w:type="table" w:styleId="TableGrid">
    <w:name w:val="Table Grid"/>
    <w:basedOn w:val="TableNormal"/>
    <w:rsid w:val="001769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600BFE"/>
    <w:pPr>
      <w:numPr>
        <w:numId w:val="44"/>
      </w:numPr>
      <w:overflowPunct/>
      <w:adjustRightInd/>
      <w:spacing w:before="60" w:after="60" w:line="360" w:lineRule="atLeast"/>
      <w:textAlignment w:val="auto"/>
    </w:pPr>
    <w:rPr>
      <w:rFonts w:ascii="Times New Roman" w:eastAsia="SimSun" w:hAnsi="Times New Roman"/>
      <w:sz w:val="22"/>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815536492">
      <w:bodyDiv w:val="1"/>
      <w:marLeft w:val="0"/>
      <w:marRight w:val="0"/>
      <w:marTop w:val="0"/>
      <w:marBottom w:val="0"/>
      <w:divBdr>
        <w:top w:val="none" w:sz="0" w:space="0" w:color="auto"/>
        <w:left w:val="none" w:sz="0" w:space="0" w:color="auto"/>
        <w:bottom w:val="none" w:sz="0" w:space="0" w:color="auto"/>
        <w:right w:val="none" w:sz="0" w:space="0" w:color="auto"/>
      </w:divBdr>
    </w:div>
    <w:div w:id="818112330">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385910735">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436098529">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20268757">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198654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3.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5.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6.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7.xml><?xml version="1.0" encoding="utf-8"?>
<ds:datastoreItem xmlns:ds="http://schemas.openxmlformats.org/officeDocument/2006/customXml" ds:itemID="{92893C8D-F858-49BC-8C32-6FB500944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1063</TotalTime>
  <Pages>10</Pages>
  <Words>2872</Words>
  <Characters>16373</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19207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161</cp:revision>
  <cp:lastPrinted>2008-01-31T07:09:00Z</cp:lastPrinted>
  <dcterms:created xsi:type="dcterms:W3CDTF">2017-03-15T04:15:00Z</dcterms:created>
  <dcterms:modified xsi:type="dcterms:W3CDTF">2017-03-28T21:51:00Z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