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8841BB">
      <w:pPr>
        <w:pStyle w:val="CRCoverPage"/>
        <w:tabs>
          <w:tab w:val="right" w:pos="8505"/>
          <w:tab w:val="right" w:pos="13323"/>
        </w:tabs>
        <w:spacing w:after="0"/>
        <w:ind w:right="-1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 RAN </w:t>
      </w:r>
      <w:r w:rsidR="007B7F9F">
        <w:rPr>
          <w:rFonts w:cs="Arial"/>
          <w:b/>
          <w:noProof/>
          <w:sz w:val="24"/>
          <w:szCs w:val="24"/>
        </w:rPr>
        <w:t xml:space="preserve">WG1 </w:t>
      </w:r>
      <w:r w:rsidR="00706168">
        <w:rPr>
          <w:rFonts w:cs="Arial"/>
          <w:b/>
          <w:noProof/>
          <w:sz w:val="24"/>
          <w:szCs w:val="24"/>
        </w:rPr>
        <w:t>Meeting #88bis</w:t>
      </w:r>
      <w:r w:rsidR="008841BB">
        <w:rPr>
          <w:rFonts w:cs="Arial"/>
          <w:b/>
          <w:noProof/>
          <w:sz w:val="24"/>
          <w:szCs w:val="24"/>
        </w:rPr>
        <w:tab/>
      </w:r>
      <w:r w:rsidR="00D754C9" w:rsidRPr="00D754C9">
        <w:rPr>
          <w:rFonts w:cs="Arial"/>
          <w:b/>
          <w:bCs/>
          <w:sz w:val="26"/>
          <w:szCs w:val="26"/>
        </w:rPr>
        <w:t>R1-1705948</w:t>
      </w:r>
      <w:bookmarkStart w:id="0" w:name="_GoBack"/>
      <w:bookmarkEnd w:id="0"/>
    </w:p>
    <w:p w:rsidR="001D01B9" w:rsidRDefault="005719C3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Spokane</w:t>
      </w:r>
      <w:r w:rsidR="00B77726">
        <w:rPr>
          <w:rFonts w:cs="Arial"/>
          <w:b/>
          <w:noProof/>
          <w:sz w:val="24"/>
          <w:szCs w:val="24"/>
        </w:rPr>
        <w:t xml:space="preserve">, </w:t>
      </w:r>
      <w:r w:rsidR="00AD2C5B">
        <w:rPr>
          <w:rFonts w:cs="Arial"/>
          <w:b/>
          <w:noProof/>
          <w:sz w:val="24"/>
          <w:szCs w:val="24"/>
        </w:rPr>
        <w:t>USA</w:t>
      </w:r>
      <w:r w:rsidR="001D01B9" w:rsidRPr="0033775D">
        <w:rPr>
          <w:rFonts w:cs="Arial"/>
          <w:b/>
          <w:noProof/>
          <w:sz w:val="24"/>
          <w:szCs w:val="24"/>
        </w:rPr>
        <w:t xml:space="preserve">, </w:t>
      </w:r>
      <w:r w:rsidR="00706168">
        <w:rPr>
          <w:rFonts w:cs="Arial"/>
          <w:b/>
          <w:noProof/>
          <w:sz w:val="24"/>
          <w:szCs w:val="24"/>
        </w:rPr>
        <w:t>3</w:t>
      </w:r>
      <w:r w:rsidR="00706168">
        <w:rPr>
          <w:rFonts w:cs="Arial"/>
          <w:b/>
          <w:noProof/>
          <w:sz w:val="24"/>
          <w:szCs w:val="24"/>
          <w:vertAlign w:val="superscript"/>
        </w:rPr>
        <w:t>rd</w:t>
      </w:r>
      <w:r w:rsidR="001D01B9" w:rsidRPr="0033775D">
        <w:rPr>
          <w:rFonts w:cs="Arial"/>
          <w:b/>
          <w:noProof/>
          <w:sz w:val="24"/>
          <w:szCs w:val="24"/>
        </w:rPr>
        <w:t xml:space="preserve"> – </w:t>
      </w:r>
      <w:r w:rsidR="00706168">
        <w:rPr>
          <w:rFonts w:cs="Arial"/>
          <w:b/>
          <w:noProof/>
          <w:sz w:val="24"/>
          <w:szCs w:val="24"/>
        </w:rPr>
        <w:t>7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</w:t>
      </w:r>
      <w:r w:rsidR="00706168">
        <w:rPr>
          <w:rFonts w:cs="Arial"/>
          <w:b/>
          <w:noProof/>
          <w:sz w:val="24"/>
          <w:szCs w:val="24"/>
        </w:rPr>
        <w:t>April</w:t>
      </w:r>
      <w:r w:rsidR="00E70DFF">
        <w:rPr>
          <w:rFonts w:cs="Arial"/>
          <w:b/>
          <w:noProof/>
          <w:sz w:val="24"/>
          <w:szCs w:val="24"/>
        </w:rPr>
        <w:t>, 201</w:t>
      </w:r>
      <w:r>
        <w:rPr>
          <w:rFonts w:cs="Arial"/>
          <w:b/>
          <w:noProof/>
          <w:sz w:val="24"/>
          <w:szCs w:val="24"/>
        </w:rPr>
        <w:t>7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706168" w:rsidRPr="00706168">
        <w:rPr>
          <w:rFonts w:ascii="Arial" w:hAnsi="Arial" w:cs="Arial"/>
          <w:sz w:val="24"/>
          <w:szCs w:val="24"/>
        </w:rPr>
        <w:t xml:space="preserve">LTE-NR co-existence UL sharing 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  <w:r w:rsidR="00E46B1D">
        <w:rPr>
          <w:rFonts w:ascii="Arial" w:hAnsi="Arial"/>
          <w:sz w:val="24"/>
        </w:rPr>
        <w:t xml:space="preserve"> 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706168">
        <w:rPr>
          <w:rFonts w:ascii="Arial" w:hAnsi="Arial"/>
          <w:sz w:val="24"/>
        </w:rPr>
        <w:t>8.1.8</w:t>
      </w:r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93586">
        <w:rPr>
          <w:rFonts w:ascii="Arial" w:hAnsi="Arial"/>
          <w:sz w:val="24"/>
        </w:rPr>
        <w:t>D</w:t>
      </w:r>
      <w:r w:rsidR="00DA2BD2">
        <w:rPr>
          <w:rFonts w:ascii="Arial" w:hAnsi="Arial"/>
          <w:sz w:val="24"/>
        </w:rPr>
        <w:t>iscussion</w:t>
      </w:r>
    </w:p>
    <w:p w:rsidR="001D01B9" w:rsidRPr="00CC27F5" w:rsidRDefault="001D01B9" w:rsidP="008E09E3">
      <w:pPr>
        <w:pStyle w:val="Heading1"/>
        <w:jc w:val="both"/>
      </w:pPr>
      <w:r>
        <w:t>1</w:t>
      </w:r>
      <w:r>
        <w:tab/>
        <w:t>Introduction</w:t>
      </w:r>
    </w:p>
    <w:p w:rsidR="0067407B" w:rsidRDefault="0067407B" w:rsidP="0067407B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C236A0">
        <w:rPr>
          <w:rFonts w:ascii="Times New Roman" w:hAnsi="Times New Roman"/>
          <w:b w:val="0"/>
          <w:noProof w:val="0"/>
          <w:sz w:val="20"/>
          <w:lang w:val="en-GB"/>
        </w:rPr>
        <w:t>In RAN</w:t>
      </w:r>
      <w:r>
        <w:rPr>
          <w:rFonts w:ascii="Times New Roman" w:hAnsi="Times New Roman"/>
          <w:b w:val="0"/>
          <w:noProof w:val="0"/>
          <w:sz w:val="20"/>
          <w:lang w:val="en-GB"/>
        </w:rPr>
        <w:t>1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3A04EF">
        <w:rPr>
          <w:rFonts w:ascii="Times New Roman" w:hAnsi="Times New Roman"/>
          <w:b w:val="0"/>
          <w:noProof w:val="0"/>
          <w:sz w:val="20"/>
          <w:lang w:val="en-GB"/>
        </w:rPr>
        <w:t>NR Ad</w:t>
      </w:r>
      <w:r w:rsidR="0063188E">
        <w:rPr>
          <w:rFonts w:ascii="Times New Roman" w:hAnsi="Times New Roman"/>
          <w:b w:val="0"/>
          <w:noProof w:val="0"/>
          <w:sz w:val="20"/>
          <w:lang w:val="en-GB"/>
        </w:rPr>
        <w:t>-H</w:t>
      </w:r>
      <w:r w:rsidR="003A04EF">
        <w:rPr>
          <w:rFonts w:ascii="Times New Roman" w:hAnsi="Times New Roman"/>
          <w:b w:val="0"/>
          <w:noProof w:val="0"/>
          <w:sz w:val="20"/>
          <w:lang w:val="en-GB"/>
        </w:rPr>
        <w:t>oc</w:t>
      </w:r>
      <w:r w:rsidR="00692BF3">
        <w:rPr>
          <w:rFonts w:ascii="Times New Roman" w:hAnsi="Times New Roman"/>
          <w:b w:val="0"/>
          <w:noProof w:val="0"/>
          <w:sz w:val="20"/>
          <w:lang w:val="en-GB"/>
        </w:rPr>
        <w:t xml:space="preserve"> [1]</w:t>
      </w:r>
      <w:r w:rsidRPr="00C236A0">
        <w:rPr>
          <w:rFonts w:ascii="Times New Roman" w:hAnsi="Times New Roman"/>
          <w:b w:val="0"/>
          <w:noProof w:val="0"/>
          <w:sz w:val="20"/>
          <w:lang w:val="en-GB"/>
        </w:rPr>
        <w:t xml:space="preserve">, </w:t>
      </w:r>
      <w:r>
        <w:rPr>
          <w:rFonts w:ascii="Times New Roman" w:hAnsi="Times New Roman"/>
          <w:b w:val="0"/>
          <w:noProof w:val="0"/>
          <w:sz w:val="20"/>
          <w:lang w:val="en-GB"/>
        </w:rPr>
        <w:t>we agreed the following regarding</w:t>
      </w:r>
      <w:r w:rsidR="009D5D80">
        <w:rPr>
          <w:rFonts w:ascii="Times New Roman" w:hAnsi="Times New Roman"/>
          <w:b w:val="0"/>
          <w:noProof w:val="0"/>
          <w:sz w:val="20"/>
          <w:lang w:val="en-GB"/>
        </w:rPr>
        <w:t xml:space="preserve"> the </w:t>
      </w:r>
      <w:r w:rsidR="003A04EF">
        <w:rPr>
          <w:rFonts w:ascii="Times New Roman" w:hAnsi="Times New Roman"/>
          <w:b w:val="0"/>
          <w:noProof w:val="0"/>
          <w:sz w:val="20"/>
          <w:lang w:val="en-GB"/>
        </w:rPr>
        <w:t>UL sharing when LTE and NR coexist</w:t>
      </w:r>
      <w:r>
        <w:rPr>
          <w:rFonts w:ascii="Times New Roman" w:hAnsi="Times New Roman"/>
          <w:b w:val="0"/>
          <w:noProof w:val="0"/>
          <w:sz w:val="20"/>
          <w:lang w:val="en-GB"/>
        </w:rPr>
        <w:t>:</w:t>
      </w:r>
    </w:p>
    <w:p w:rsidR="009D5D80" w:rsidRDefault="009D5D80" w:rsidP="0067407B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A04EF" w:rsidRPr="007D0342" w:rsidRDefault="003A04EF" w:rsidP="003A04EF">
      <w:pPr>
        <w:rPr>
          <w:rFonts w:eastAsia="MS Mincho"/>
          <w:lang w:eastAsia="ja-JP"/>
        </w:rPr>
      </w:pPr>
      <w:r w:rsidRPr="007D0342">
        <w:rPr>
          <w:rFonts w:eastAsia="MS Mincho"/>
          <w:highlight w:val="green"/>
          <w:lang w:eastAsia="ja-JP"/>
        </w:rPr>
        <w:t>Agreements</w:t>
      </w:r>
      <w:r w:rsidRPr="007D0342">
        <w:rPr>
          <w:rFonts w:eastAsia="MS Mincho"/>
          <w:lang w:eastAsia="ja-JP"/>
        </w:rPr>
        <w:t>:</w:t>
      </w:r>
    </w:p>
    <w:p w:rsidR="003A04EF" w:rsidRPr="007D0342" w:rsidRDefault="003A04EF" w:rsidP="003A04EF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>LTE-NR co-existence should support the following UL sharing scenarios:</w:t>
      </w:r>
    </w:p>
    <w:p w:rsidR="003A04EF" w:rsidRPr="007D0342" w:rsidRDefault="003A04EF" w:rsidP="003A04EF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 xml:space="preserve">Collocated LTE and NR base stations with network operating UL on frequency F1 where LTE UL and NR UL share UL </w:t>
      </w:r>
      <w:proofErr w:type="spellStart"/>
      <w:r w:rsidRPr="007D0342">
        <w:rPr>
          <w:rFonts w:eastAsia="MS Mincho"/>
          <w:lang w:val="en-US" w:eastAsia="ja-JP"/>
        </w:rPr>
        <w:t>subframes</w:t>
      </w:r>
      <w:proofErr w:type="spellEnd"/>
      <w:r w:rsidRPr="007D0342">
        <w:rPr>
          <w:rFonts w:eastAsia="MS Mincho"/>
          <w:lang w:val="en-US" w:eastAsia="ja-JP"/>
        </w:rPr>
        <w:t xml:space="preserve"> of LTE</w:t>
      </w:r>
    </w:p>
    <w:p w:rsidR="003A04EF" w:rsidRPr="007D0342" w:rsidRDefault="003A04EF" w:rsidP="003A04EF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 xml:space="preserve">Detailed sharing on the UL is FFS </w:t>
      </w:r>
    </w:p>
    <w:p w:rsidR="003A04EF" w:rsidRPr="007D0342" w:rsidRDefault="003A04EF" w:rsidP="003A04EF">
      <w:pPr>
        <w:numPr>
          <w:ilvl w:val="3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>Note: this is not intended to have impact on legacy LTE UEs</w:t>
      </w:r>
    </w:p>
    <w:p w:rsidR="003A04EF" w:rsidRPr="007D0342" w:rsidRDefault="003A04EF" w:rsidP="003A04EF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>LTE DL on a paired frequency F3</w:t>
      </w:r>
    </w:p>
    <w:p w:rsidR="003A04EF" w:rsidRPr="007D0342" w:rsidRDefault="003A04EF" w:rsidP="003A04EF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>NR DL transmission on frequency F2 (different than LTE DL frequency)</w:t>
      </w:r>
    </w:p>
    <w:p w:rsidR="003A04EF" w:rsidRPr="007D0342" w:rsidRDefault="003A04EF" w:rsidP="003A04EF">
      <w:pPr>
        <w:numPr>
          <w:ilvl w:val="2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>NR UE operates in either of the following cases based on a common NR design:</w:t>
      </w:r>
    </w:p>
    <w:p w:rsidR="003A04EF" w:rsidRPr="007D0342" w:rsidRDefault="003A04EF" w:rsidP="003A04EF">
      <w:pPr>
        <w:numPr>
          <w:ilvl w:val="3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 xml:space="preserve">Standalone NR: UE accesses standalone NR carrier on F2. The UE may not be connected to an LTE carrier (some UE may not even support LTE). </w:t>
      </w:r>
    </w:p>
    <w:p w:rsidR="003A04EF" w:rsidRPr="007D0342" w:rsidRDefault="003A04EF" w:rsidP="003A04EF">
      <w:pPr>
        <w:numPr>
          <w:ilvl w:val="4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>FFS whether NR UL frequency F1 is signaled in NR broadcast system information or derived from MIB/PBCH, or implicitly from NR DL frequency F2</w:t>
      </w:r>
    </w:p>
    <w:p w:rsidR="003A04EF" w:rsidRPr="007D0342" w:rsidRDefault="003A04EF" w:rsidP="003A04EF">
      <w:pPr>
        <w:numPr>
          <w:ilvl w:val="3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 xml:space="preserve">Dual connectivity of LTE and NR: UE accesses LTE </w:t>
      </w:r>
      <w:proofErr w:type="spellStart"/>
      <w:r w:rsidRPr="007D0342">
        <w:rPr>
          <w:rFonts w:eastAsia="MS Mincho"/>
          <w:lang w:val="en-US" w:eastAsia="ja-JP"/>
        </w:rPr>
        <w:t>PCell</w:t>
      </w:r>
      <w:proofErr w:type="spellEnd"/>
      <w:r w:rsidRPr="007D0342">
        <w:rPr>
          <w:rFonts w:eastAsia="MS Mincho"/>
          <w:lang w:val="en-US" w:eastAsia="ja-JP"/>
        </w:rPr>
        <w:t xml:space="preserve"> (with LTE UL on F1), then is configured by dual connectivity to also operate NR on F1 (UL) and F2 (DL).</w:t>
      </w:r>
    </w:p>
    <w:p w:rsidR="003A04EF" w:rsidRPr="007D0342" w:rsidRDefault="003A04EF" w:rsidP="003A04EF">
      <w:pPr>
        <w:numPr>
          <w:ilvl w:val="4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>NR DL and UL frequencies (and/or NR band number) are signaled by RRC</w:t>
      </w:r>
    </w:p>
    <w:p w:rsidR="003A04EF" w:rsidRPr="007D0342" w:rsidRDefault="003A04EF" w:rsidP="003A04EF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val="en-US" w:eastAsia="ja-JP"/>
        </w:rPr>
      </w:pPr>
      <w:r w:rsidRPr="007D0342">
        <w:rPr>
          <w:rFonts w:eastAsia="MS Mincho"/>
          <w:lang w:val="en-US" w:eastAsia="ja-JP"/>
        </w:rPr>
        <w:t>Non-collocated LTE and NR base stations is FFS</w:t>
      </w:r>
    </w:p>
    <w:p w:rsidR="009D5D80" w:rsidRPr="00AE64D6" w:rsidRDefault="009D5D80" w:rsidP="000B72CA">
      <w:pPr>
        <w:overflowPunct/>
        <w:autoSpaceDE/>
        <w:autoSpaceDN/>
        <w:adjustRightInd/>
        <w:spacing w:after="0"/>
        <w:textAlignment w:val="auto"/>
        <w:rPr>
          <w:rFonts w:eastAsia="MS Mincho"/>
          <w:sz w:val="16"/>
          <w:szCs w:val="16"/>
          <w:lang w:val="en-US" w:eastAsia="ja-JP"/>
        </w:rPr>
      </w:pPr>
    </w:p>
    <w:p w:rsidR="009D5D80" w:rsidRPr="002A7140" w:rsidRDefault="009D5D80" w:rsidP="0067407B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</w:p>
    <w:p w:rsidR="00752A6B" w:rsidRDefault="009D5D80" w:rsidP="00752A6B">
      <w:pPr>
        <w:pStyle w:val="B1"/>
        <w:rPr>
          <w:lang w:eastAsia="ja-JP"/>
        </w:rPr>
      </w:pPr>
      <w:r>
        <w:t>Also</w:t>
      </w:r>
      <w:r w:rsidR="003A04EF">
        <w:t xml:space="preserve"> in NR WID </w:t>
      </w:r>
      <w:r w:rsidR="00752A6B">
        <w:t xml:space="preserve">we agreed on the following objective for </w:t>
      </w:r>
      <w:r w:rsidR="00752A6B" w:rsidRPr="00752A6B">
        <w:t>NR-LTE co-existence mechanisms</w:t>
      </w:r>
      <w:r w:rsidR="00752A6B">
        <w:t>:</w:t>
      </w:r>
      <w:r w:rsidR="00752A6B" w:rsidRPr="00752A6B">
        <w:rPr>
          <w:lang w:eastAsia="ja-JP"/>
        </w:rPr>
        <w:t xml:space="preserve"> </w:t>
      </w:r>
    </w:p>
    <w:p w:rsidR="00752A6B" w:rsidRPr="00746FB5" w:rsidRDefault="00752A6B" w:rsidP="00752A6B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 w:rsidRPr="00746FB5">
        <w:rPr>
          <w:lang w:eastAsia="ja-JP"/>
        </w:rPr>
        <w:t>Support co-existence of LTE UL and NR UL within the bandwidth of an LTE component carrier</w:t>
      </w:r>
      <w:r>
        <w:rPr>
          <w:rFonts w:hint="eastAsia"/>
          <w:lang w:eastAsia="ja-JP"/>
        </w:rPr>
        <w:t xml:space="preserve"> and </w:t>
      </w:r>
      <w:r w:rsidRPr="00746FB5">
        <w:rPr>
          <w:lang w:eastAsia="ja-JP"/>
        </w:rPr>
        <w:t xml:space="preserve">co-existence of LTE </w:t>
      </w:r>
      <w:r>
        <w:rPr>
          <w:rFonts w:hint="eastAsia"/>
          <w:lang w:eastAsia="ja-JP"/>
        </w:rPr>
        <w:t>D</w:t>
      </w:r>
      <w:r w:rsidRPr="00746FB5">
        <w:rPr>
          <w:lang w:eastAsia="ja-JP"/>
        </w:rPr>
        <w:t xml:space="preserve">L and NR </w:t>
      </w:r>
      <w:r>
        <w:rPr>
          <w:rFonts w:hint="eastAsia"/>
          <w:lang w:eastAsia="ja-JP"/>
        </w:rPr>
        <w:t>D</w:t>
      </w:r>
      <w:r w:rsidRPr="00746FB5">
        <w:rPr>
          <w:lang w:eastAsia="ja-JP"/>
        </w:rPr>
        <w:t>L within the bandwidth of an LTE component carrier, and identify and specify at least one NR band/LTE-NR band combination for this operation.</w:t>
      </w:r>
    </w:p>
    <w:p w:rsidR="00752A6B" w:rsidRPr="00746FB5" w:rsidRDefault="00752A6B" w:rsidP="00752A6B">
      <w:pPr>
        <w:pStyle w:val="B3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746FB5">
        <w:rPr>
          <w:lang w:val="en-US" w:eastAsia="ja-JP"/>
        </w:rPr>
        <w:t>Minimize impact to NR physical layer design to enable this co-existence.</w:t>
      </w:r>
    </w:p>
    <w:p w:rsidR="00752A6B" w:rsidRPr="00746FB5" w:rsidRDefault="00752A6B" w:rsidP="00752A6B">
      <w:pPr>
        <w:pStyle w:val="B3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746FB5">
        <w:rPr>
          <w:lang w:val="en-US" w:eastAsia="ja-JP"/>
        </w:rPr>
        <w:t>No impact to the ability of legacy LTE devices to operate on the LTE carrier co-existing with NR</w:t>
      </w:r>
    </w:p>
    <w:p w:rsidR="00752A6B" w:rsidRPr="00746FB5" w:rsidRDefault="00752A6B" w:rsidP="00752A6B">
      <w:pPr>
        <w:pStyle w:val="B3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rFonts w:hint="eastAsia"/>
          <w:lang w:val="en-US" w:eastAsia="ja-JP"/>
        </w:rPr>
        <w:tab/>
      </w:r>
      <w:r w:rsidRPr="00746FB5">
        <w:rPr>
          <w:lang w:val="en-US" w:eastAsia="ja-JP"/>
        </w:rPr>
        <w:t>No implication that UE has to support simultaneous connection of NR and LTE in the bandwidth of an LTE component carrier</w:t>
      </w:r>
    </w:p>
    <w:p w:rsidR="00752A6B" w:rsidRPr="00752A6B" w:rsidRDefault="00752A6B" w:rsidP="00AE64D6">
      <w:pPr>
        <w:spacing w:after="0"/>
        <w:rPr>
          <w:lang w:val="en-US"/>
        </w:rPr>
      </w:pPr>
    </w:p>
    <w:p w:rsidR="00752A6B" w:rsidRDefault="00752A6B" w:rsidP="00AE64D6">
      <w:pPr>
        <w:spacing w:after="0"/>
      </w:pPr>
    </w:p>
    <w:p w:rsidR="00E76D42" w:rsidRPr="00AE64D6" w:rsidRDefault="00A45615" w:rsidP="00AE64D6">
      <w:pPr>
        <w:spacing w:after="0"/>
      </w:pPr>
      <w:r>
        <w:t>The aim of this contribution is to highlight a problem in particular when TDD is the secondary carrier, and proposes how to overcome that</w:t>
      </w:r>
      <w:r w:rsidRPr="00FE4B90">
        <w:rPr>
          <w:sz w:val="24"/>
          <w:szCs w:val="24"/>
          <w:lang w:val="en-US"/>
        </w:rPr>
        <w:t>.</w:t>
      </w:r>
      <w:r w:rsidRPr="00FE4B90">
        <w:rPr>
          <w:rFonts w:ascii="Segoe UI" w:hAnsi="Segoe UI" w:cs="Segoe UI"/>
          <w:color w:val="000000"/>
          <w:lang w:val="en-US"/>
        </w:rPr>
        <w:t xml:space="preserve"> </w:t>
      </w:r>
    </w:p>
    <w:p w:rsidR="00E76D42" w:rsidRDefault="00E76D42" w:rsidP="008E09E3">
      <w:pPr>
        <w:pStyle w:val="Heading1"/>
        <w:jc w:val="both"/>
      </w:pPr>
      <w:r>
        <w:lastRenderedPageBreak/>
        <w:t>2</w:t>
      </w:r>
      <w:r>
        <w:tab/>
      </w:r>
      <w:r w:rsidR="000268AE">
        <w:t>Discussion</w:t>
      </w:r>
    </w:p>
    <w:p w:rsidR="00E421AB" w:rsidRDefault="00E421AB" w:rsidP="008E09E3">
      <w:pPr>
        <w:pStyle w:val="Heading2"/>
        <w:spacing w:before="120" w:after="120"/>
        <w:jc w:val="both"/>
        <w:rPr>
          <w:rFonts w:ascii="Arial" w:hAnsi="Arial" w:cs="Arial"/>
          <w:b w:val="0"/>
          <w:color w:val="auto"/>
        </w:rPr>
      </w:pPr>
      <w:r w:rsidRPr="00E421AB">
        <w:rPr>
          <w:rFonts w:ascii="Arial" w:hAnsi="Arial" w:cs="Arial"/>
          <w:b w:val="0"/>
          <w:color w:val="auto"/>
        </w:rPr>
        <w:t>2.1</w:t>
      </w:r>
      <w:r w:rsidRPr="00E421AB">
        <w:rPr>
          <w:rFonts w:ascii="Arial" w:hAnsi="Arial" w:cs="Arial"/>
          <w:b w:val="0"/>
          <w:color w:val="auto"/>
        </w:rPr>
        <w:tab/>
      </w:r>
      <w:r w:rsidR="00A840B6">
        <w:rPr>
          <w:rFonts w:ascii="Arial" w:hAnsi="Arial" w:cs="Arial"/>
          <w:b w:val="0"/>
          <w:color w:val="auto"/>
        </w:rPr>
        <w:t>Issues with mandating 2 uplinks with LTE+NR Dual Connectivity</w:t>
      </w:r>
      <w:r w:rsidR="000E24EF">
        <w:rPr>
          <w:rFonts w:ascii="Arial" w:hAnsi="Arial" w:cs="Arial"/>
          <w:b w:val="0"/>
          <w:color w:val="auto"/>
        </w:rPr>
        <w:t xml:space="preserve"> and TDD as the </w:t>
      </w:r>
      <w:proofErr w:type="spellStart"/>
      <w:r w:rsidR="000E24EF">
        <w:rPr>
          <w:rFonts w:ascii="Arial" w:hAnsi="Arial" w:cs="Arial"/>
          <w:b w:val="0"/>
          <w:color w:val="auto"/>
        </w:rPr>
        <w:t>Scell</w:t>
      </w:r>
      <w:proofErr w:type="spellEnd"/>
      <w:r w:rsidR="000E24EF">
        <w:rPr>
          <w:rFonts w:ascii="Arial" w:hAnsi="Arial" w:cs="Arial"/>
          <w:b w:val="0"/>
          <w:color w:val="auto"/>
        </w:rPr>
        <w:t>/S-</w:t>
      </w:r>
      <w:proofErr w:type="spellStart"/>
      <w:r w:rsidR="000E24EF">
        <w:rPr>
          <w:rFonts w:ascii="Arial" w:hAnsi="Arial" w:cs="Arial"/>
          <w:b w:val="0"/>
          <w:color w:val="auto"/>
        </w:rPr>
        <w:t>gNB</w:t>
      </w:r>
      <w:proofErr w:type="spellEnd"/>
    </w:p>
    <w:p w:rsidR="009D1DAF" w:rsidRDefault="003B5B82" w:rsidP="009D1DAF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RAN2 has decided to focus on the Dual Connectivity approach initially for LTE+NR aggregation, </w:t>
      </w:r>
      <w:r w:rsidR="00A45615">
        <w:rPr>
          <w:rFonts w:ascii="Times New Roman" w:hAnsi="Times New Roman"/>
          <w:b w:val="0"/>
          <w:noProof w:val="0"/>
          <w:sz w:val="20"/>
          <w:lang w:val="en-GB"/>
        </w:rPr>
        <w:t>t</w:t>
      </w:r>
      <w:r w:rsidR="003E7B52">
        <w:rPr>
          <w:rFonts w:ascii="Times New Roman" w:hAnsi="Times New Roman"/>
          <w:b w:val="0"/>
          <w:noProof w:val="0"/>
          <w:sz w:val="20"/>
          <w:lang w:val="en-GB"/>
        </w:rPr>
        <w:t xml:space="preserve">his requires that the UE operate in 2 uplink carriers, </w:t>
      </w:r>
      <w:r w:rsidR="009D1DAF">
        <w:rPr>
          <w:rFonts w:ascii="Times New Roman" w:hAnsi="Times New Roman"/>
          <w:b w:val="0"/>
          <w:noProof w:val="0"/>
          <w:sz w:val="20"/>
          <w:lang w:val="en-GB"/>
        </w:rPr>
        <w:t xml:space="preserve">an example scenario </w:t>
      </w:r>
      <w:r w:rsidR="003A6894">
        <w:rPr>
          <w:rFonts w:ascii="Times New Roman" w:hAnsi="Times New Roman"/>
          <w:b w:val="0"/>
          <w:noProof w:val="0"/>
          <w:sz w:val="20"/>
          <w:lang w:val="en-GB"/>
        </w:rPr>
        <w:t xml:space="preserve">with carrier aggregation on LTE bands </w:t>
      </w:r>
      <w:r w:rsidR="009D1DAF">
        <w:rPr>
          <w:rFonts w:ascii="Times New Roman" w:hAnsi="Times New Roman"/>
          <w:b w:val="0"/>
          <w:noProof w:val="0"/>
          <w:sz w:val="20"/>
          <w:lang w:val="en-GB"/>
        </w:rPr>
        <w:t>would be:</w:t>
      </w:r>
    </w:p>
    <w:p w:rsidR="009D1DAF" w:rsidRDefault="009D1DAF" w:rsidP="009D1DAF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9D1DAF" w:rsidRPr="008C0FE5" w:rsidRDefault="009D1DAF" w:rsidP="009D1DAF">
      <w:pPr>
        <w:numPr>
          <w:ilvl w:val="0"/>
          <w:numId w:val="30"/>
        </w:numPr>
      </w:pPr>
      <w:r>
        <w:rPr>
          <w:lang w:val="en-US"/>
        </w:rPr>
        <w:t>LTE +NR dual connectivity for a UE</w:t>
      </w:r>
      <w:r w:rsidRPr="008C0FE5">
        <w:rPr>
          <w:lang w:val="en-US"/>
        </w:rPr>
        <w:t>, with:</w:t>
      </w:r>
    </w:p>
    <w:p w:rsidR="009D1DAF" w:rsidRPr="008C0FE5" w:rsidRDefault="009D1DAF" w:rsidP="009D1DAF">
      <w:pPr>
        <w:numPr>
          <w:ilvl w:val="1"/>
          <w:numId w:val="30"/>
        </w:numPr>
      </w:pPr>
      <w:r w:rsidRPr="008C0FE5">
        <w:rPr>
          <w:lang w:val="en-US"/>
        </w:rPr>
        <w:t>Collocated LTE and NR base stations</w:t>
      </w:r>
    </w:p>
    <w:p w:rsidR="009D1DAF" w:rsidRPr="008C0FE5" w:rsidRDefault="009D1DAF" w:rsidP="009D1DAF">
      <w:pPr>
        <w:numPr>
          <w:ilvl w:val="1"/>
          <w:numId w:val="30"/>
        </w:numPr>
      </w:pPr>
      <w:r w:rsidRPr="008C0FE5">
        <w:rPr>
          <w:lang w:val="en-US"/>
        </w:rPr>
        <w:t>LTE is the anchor</w:t>
      </w:r>
    </w:p>
    <w:p w:rsidR="009D1DAF" w:rsidRPr="008C0FE5" w:rsidRDefault="009D1DAF" w:rsidP="00646C82">
      <w:pPr>
        <w:numPr>
          <w:ilvl w:val="1"/>
          <w:numId w:val="30"/>
        </w:numPr>
      </w:pPr>
      <w:r w:rsidRPr="008C0FE5">
        <w:rPr>
          <w:lang w:val="en-US"/>
        </w:rPr>
        <w:t xml:space="preserve">LTE FDD DL+UL on </w:t>
      </w:r>
      <w:r w:rsidR="00646C82">
        <w:rPr>
          <w:lang w:val="en-US"/>
        </w:rPr>
        <w:t xml:space="preserve">two </w:t>
      </w:r>
      <w:r w:rsidR="00646C82" w:rsidRPr="00646C82">
        <w:rPr>
          <w:lang w:val="en-US"/>
        </w:rPr>
        <w:t>component carrier</w:t>
      </w:r>
      <w:r w:rsidR="00646C82">
        <w:rPr>
          <w:lang w:val="en-US"/>
        </w:rPr>
        <w:t>s</w:t>
      </w:r>
      <w:r w:rsidR="00646C82" w:rsidRPr="00646C82">
        <w:rPr>
          <w:lang w:val="en-US"/>
        </w:rPr>
        <w:t xml:space="preserve"> </w:t>
      </w:r>
      <w:r w:rsidR="00646C82">
        <w:rPr>
          <w:lang w:val="en-US"/>
        </w:rPr>
        <w:t>f</w:t>
      </w:r>
      <w:r w:rsidR="00646C82">
        <w:rPr>
          <w:vertAlign w:val="subscript"/>
          <w:lang w:val="en-US"/>
        </w:rPr>
        <w:t xml:space="preserve">1 </w:t>
      </w:r>
      <w:r w:rsidR="00646C82">
        <w:rPr>
          <w:lang w:val="en-US"/>
        </w:rPr>
        <w:t>and f</w:t>
      </w:r>
      <w:r w:rsidR="00646C82">
        <w:rPr>
          <w:vertAlign w:val="subscript"/>
          <w:lang w:val="en-US"/>
        </w:rPr>
        <w:t>2</w:t>
      </w:r>
    </w:p>
    <w:p w:rsidR="008C0FE5" w:rsidRPr="009D1DAF" w:rsidRDefault="009D1DAF" w:rsidP="009D1DAF">
      <w:pPr>
        <w:numPr>
          <w:ilvl w:val="1"/>
          <w:numId w:val="30"/>
        </w:numPr>
        <w:rPr>
          <w:lang w:val="en-US"/>
        </w:rPr>
      </w:pPr>
      <w:r w:rsidRPr="008C0FE5">
        <w:rPr>
          <w:lang w:val="en-US"/>
        </w:rPr>
        <w:t xml:space="preserve">NR TDD DL+UL (e.g. SRS) on </w:t>
      </w:r>
      <w:r w:rsidR="00646C82">
        <w:rPr>
          <w:lang w:val="en-US"/>
        </w:rPr>
        <w:t>f</w:t>
      </w:r>
      <w:r w:rsidR="00646C82">
        <w:rPr>
          <w:vertAlign w:val="subscript"/>
          <w:lang w:val="en-US"/>
        </w:rPr>
        <w:t>3</w:t>
      </w:r>
      <w:r w:rsidR="00646C82">
        <w:rPr>
          <w:lang w:val="en-US"/>
        </w:rPr>
        <w:t xml:space="preserve"> </w:t>
      </w:r>
    </w:p>
    <w:p w:rsidR="003E7B52" w:rsidRPr="00AE64D6" w:rsidRDefault="003E7B52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16"/>
          <w:szCs w:val="16"/>
          <w:lang w:val="en-US"/>
        </w:rPr>
      </w:pPr>
    </w:p>
    <w:p w:rsidR="00912ED1" w:rsidRDefault="00646C82" w:rsidP="003A6894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>As discussed in [2]</w:t>
      </w:r>
      <w:r w:rsidR="003A6894">
        <w:rPr>
          <w:rFonts w:ascii="Times New Roman" w:hAnsi="Times New Roman"/>
          <w:b w:val="0"/>
          <w:noProof w:val="0"/>
          <w:sz w:val="20"/>
          <w:lang w:val="en-GB"/>
        </w:rPr>
        <w:t xml:space="preserve"> if</w:t>
      </w:r>
      <w:r w:rsidR="00E537D9">
        <w:rPr>
          <w:rFonts w:ascii="Times New Roman" w:hAnsi="Times New Roman"/>
          <w:b w:val="0"/>
          <w:noProof w:val="0"/>
          <w:sz w:val="20"/>
          <w:lang w:val="en-GB"/>
        </w:rPr>
        <w:t xml:space="preserve"> the</w:t>
      </w:r>
      <w:r w:rsidR="003E7B52" w:rsidRPr="009D1DAF">
        <w:rPr>
          <w:rFonts w:ascii="Times New Roman" w:hAnsi="Times New Roman"/>
          <w:b w:val="0"/>
          <w:noProof w:val="0"/>
          <w:sz w:val="20"/>
          <w:lang w:val="en-GB"/>
        </w:rPr>
        <w:t xml:space="preserve"> </w:t>
      </w:r>
      <w:r w:rsidR="00E537D9">
        <w:rPr>
          <w:rFonts w:ascii="Times New Roman" w:hAnsi="Times New Roman"/>
          <w:b w:val="0"/>
          <w:noProof w:val="0"/>
          <w:sz w:val="20"/>
          <w:lang w:val="en-GB"/>
        </w:rPr>
        <w:t>frequency</w:t>
      </w:r>
      <w:r w:rsidR="003E7B52" w:rsidRPr="009D1DAF">
        <w:rPr>
          <w:rFonts w:ascii="Times New Roman" w:hAnsi="Times New Roman"/>
          <w:b w:val="0"/>
          <w:noProof w:val="0"/>
          <w:sz w:val="20"/>
          <w:lang w:val="en-GB"/>
        </w:rPr>
        <w:t xml:space="preserve"> dedicated to NR operate</w:t>
      </w:r>
      <w:r w:rsidR="00E537D9">
        <w:rPr>
          <w:rFonts w:ascii="Times New Roman" w:hAnsi="Times New Roman"/>
          <w:b w:val="0"/>
          <w:noProof w:val="0"/>
          <w:sz w:val="20"/>
          <w:lang w:val="en-GB"/>
        </w:rPr>
        <w:t>s</w:t>
      </w:r>
      <w:r w:rsidR="003E7B52" w:rsidRPr="009D1DAF">
        <w:rPr>
          <w:rFonts w:ascii="Times New Roman" w:hAnsi="Times New Roman"/>
          <w:b w:val="0"/>
          <w:noProof w:val="0"/>
          <w:sz w:val="20"/>
          <w:lang w:val="en-GB"/>
        </w:rPr>
        <w:t xml:space="preserve"> in TDD mode</w:t>
      </w:r>
      <w:r w:rsidR="007007D8">
        <w:rPr>
          <w:rFonts w:ascii="Times New Roman" w:hAnsi="Times New Roman"/>
          <w:b w:val="0"/>
          <w:noProof w:val="0"/>
          <w:sz w:val="20"/>
          <w:lang w:val="en-GB"/>
        </w:rPr>
        <w:t>,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restrictions on the UL-DL configuration would mean restrictions on when HARQ ACKs can be sent in response to data received on the TDD carrier a</w:t>
      </w:r>
      <w:r w:rsidR="003A6894">
        <w:rPr>
          <w:rFonts w:ascii="Times New Roman" w:hAnsi="Times New Roman"/>
          <w:b w:val="0"/>
          <w:noProof w:val="0"/>
          <w:sz w:val="20"/>
          <w:lang w:val="en-GB"/>
        </w:rPr>
        <w:t>nd this will add to the latency</w:t>
      </w:r>
      <w:r w:rsidRPr="00646C82">
        <w:rPr>
          <w:rFonts w:ascii="Times New Roman" w:hAnsi="Times New Roman"/>
          <w:b w:val="0"/>
          <w:noProof w:val="0"/>
          <w:sz w:val="20"/>
          <w:lang w:val="en-GB"/>
        </w:rPr>
        <w:t>.</w:t>
      </w:r>
      <w:r w:rsidR="003A6894">
        <w:rPr>
          <w:rFonts w:ascii="Times New Roman" w:hAnsi="Times New Roman"/>
          <w:b w:val="0"/>
          <w:noProof w:val="0"/>
          <w:sz w:val="20"/>
          <w:lang w:val="en-GB"/>
        </w:rPr>
        <w:t xml:space="preserve"> Also allocation of time resource in uplink reduces the potential resource available in downlink.</w:t>
      </w:r>
    </w:p>
    <w:p w:rsidR="00FE4B90" w:rsidRDefault="000A2632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3A6894">
        <w:rPr>
          <w:rFonts w:ascii="Times New Roman" w:hAnsi="Times New Roman"/>
          <w:b w:val="0"/>
          <w:noProof w:val="0"/>
          <w:sz w:val="20"/>
          <w:lang w:val="en-GB"/>
        </w:rPr>
        <w:t xml:space="preserve">In addition, RLC status reporting </w:t>
      </w:r>
      <w:r w:rsidR="00FE4B90">
        <w:rPr>
          <w:rFonts w:ascii="Times New Roman" w:hAnsi="Times New Roman"/>
          <w:b w:val="0"/>
          <w:noProof w:val="0"/>
          <w:sz w:val="20"/>
          <w:lang w:val="en-GB"/>
        </w:rPr>
        <w:t>may</w:t>
      </w:r>
      <w:r w:rsidRPr="003A6894">
        <w:rPr>
          <w:rFonts w:ascii="Times New Roman" w:hAnsi="Times New Roman"/>
          <w:b w:val="0"/>
          <w:noProof w:val="0"/>
          <w:sz w:val="20"/>
          <w:lang w:val="en-GB"/>
        </w:rPr>
        <w:t xml:space="preserve"> be restricted if confined to the TDD carrier in this type of configuration. This info would typically be transferred on the physical data channel. </w:t>
      </w:r>
    </w:p>
    <w:p w:rsidR="000E24EF" w:rsidRDefault="000A2632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 w:rsidRPr="003A6894">
        <w:rPr>
          <w:rFonts w:ascii="Times New Roman" w:hAnsi="Times New Roman"/>
          <w:b w:val="0"/>
          <w:noProof w:val="0"/>
          <w:sz w:val="20"/>
          <w:lang w:val="en-GB"/>
        </w:rPr>
        <w:t xml:space="preserve">Therefore allowing the </w:t>
      </w:r>
      <w:r w:rsidR="00FE4B90">
        <w:rPr>
          <w:rFonts w:ascii="Times New Roman" w:hAnsi="Times New Roman"/>
          <w:b w:val="0"/>
          <w:noProof w:val="0"/>
          <w:sz w:val="20"/>
          <w:lang w:val="en-GB"/>
        </w:rPr>
        <w:t xml:space="preserve">NR physical control channel and </w:t>
      </w:r>
      <w:r w:rsidRPr="003A6894">
        <w:rPr>
          <w:rFonts w:ascii="Times New Roman" w:hAnsi="Times New Roman"/>
          <w:b w:val="0"/>
          <w:noProof w:val="0"/>
          <w:sz w:val="20"/>
          <w:lang w:val="en-GB"/>
        </w:rPr>
        <w:t xml:space="preserve">NR physical data channel to be sent on the FDD carrier would seem to remove this restriction. </w:t>
      </w:r>
    </w:p>
    <w:p w:rsidR="007A717E" w:rsidRDefault="007A717E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In [2] we proposed to send the LTE and NR control channel feedback simultaneously in an LTE carrier. </w:t>
      </w:r>
      <w:r w:rsidR="00FE4B90">
        <w:rPr>
          <w:rFonts w:ascii="Times New Roman" w:hAnsi="Times New Roman"/>
          <w:b w:val="0"/>
          <w:noProof w:val="0"/>
          <w:sz w:val="20"/>
          <w:lang w:val="en-GB"/>
        </w:rPr>
        <w:t xml:space="preserve">However at RAN#75, it was pointed out that this may be extremely complex from the UE perspective.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Considering </w:t>
      </w:r>
      <w:r w:rsidR="00FE4B90">
        <w:rPr>
          <w:rFonts w:ascii="Times New Roman" w:hAnsi="Times New Roman"/>
          <w:b w:val="0"/>
          <w:noProof w:val="0"/>
          <w:sz w:val="20"/>
          <w:lang w:val="en-GB"/>
        </w:rPr>
        <w:t>such potential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complications</w:t>
      </w:r>
      <w:r w:rsidR="00FE4B90">
        <w:rPr>
          <w:rFonts w:ascii="Times New Roman" w:hAnsi="Times New Roman"/>
          <w:b w:val="0"/>
          <w:noProof w:val="0"/>
          <w:sz w:val="20"/>
          <w:lang w:val="en-GB"/>
        </w:rPr>
        <w:t>,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 an alternative solution is explained in next section.</w:t>
      </w:r>
    </w:p>
    <w:p w:rsidR="00666BD3" w:rsidRPr="003A6894" w:rsidRDefault="00666BD3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A6894" w:rsidRDefault="003A6894" w:rsidP="003A6894">
      <w:pPr>
        <w:pStyle w:val="Heading2"/>
        <w:spacing w:after="120"/>
        <w:ind w:left="705" w:hanging="705"/>
        <w:jc w:val="both"/>
        <w:rPr>
          <w:rFonts w:ascii="Arial" w:hAnsi="Arial" w:cs="Arial"/>
          <w:b w:val="0"/>
          <w:color w:val="auto"/>
        </w:rPr>
      </w:pPr>
      <w:r w:rsidRPr="00E421AB">
        <w:rPr>
          <w:rFonts w:ascii="Arial" w:hAnsi="Arial" w:cs="Arial"/>
          <w:b w:val="0"/>
          <w:color w:val="auto"/>
        </w:rPr>
        <w:t>2.</w:t>
      </w:r>
      <w:r w:rsidR="007A717E">
        <w:rPr>
          <w:rFonts w:ascii="Arial" w:hAnsi="Arial" w:cs="Arial"/>
          <w:b w:val="0"/>
          <w:color w:val="auto"/>
        </w:rPr>
        <w:t>2</w:t>
      </w:r>
      <w:r>
        <w:rPr>
          <w:rFonts w:ascii="Arial" w:hAnsi="Arial" w:cs="Arial"/>
          <w:b w:val="0"/>
          <w:color w:val="auto"/>
        </w:rPr>
        <w:t xml:space="preserve"> An alternative solution when we have carrier aggregation in LTE bands</w:t>
      </w:r>
      <w:r w:rsidRPr="00E421AB">
        <w:rPr>
          <w:rFonts w:ascii="Arial" w:hAnsi="Arial" w:cs="Arial"/>
          <w:b w:val="0"/>
          <w:color w:val="auto"/>
        </w:rPr>
        <w:tab/>
      </w:r>
      <w:r>
        <w:rPr>
          <w:rFonts w:ascii="Arial" w:hAnsi="Arial" w:cs="Arial"/>
          <w:b w:val="0"/>
          <w:color w:val="auto"/>
        </w:rPr>
        <w:t xml:space="preserve"> </w:t>
      </w:r>
    </w:p>
    <w:p w:rsidR="00666BD3" w:rsidRDefault="003A6894" w:rsidP="003A6894">
      <w:pPr>
        <w:jc w:val="both"/>
      </w:pPr>
      <w:r>
        <w:t xml:space="preserve">Unlike the LTE downlink, the LTE uplink fortunately implicitly allows resource blanking to a </w:t>
      </w:r>
      <w:proofErr w:type="spellStart"/>
      <w:r>
        <w:t>subframe</w:t>
      </w:r>
      <w:proofErr w:type="spellEnd"/>
      <w:r>
        <w:t xml:space="preserve"> or Resource Block level for PUSCH. Therefore it should be quite possible to dynamically reserve some LTE resource to allow </w:t>
      </w:r>
      <w:r w:rsidR="00FE4B90">
        <w:t xml:space="preserve">different </w:t>
      </w:r>
      <w:r>
        <w:t>UE</w:t>
      </w:r>
      <w:r w:rsidR="00FE4B90">
        <w:t>s</w:t>
      </w:r>
      <w:r>
        <w:t xml:space="preserve"> to transmit both LTE and NR control/data channel on the same carrier frequency in an FDM and/or TDM manner from system point of view. Introduction of the LTE short TTI should bring further flexibility to reserve even less time resource in uplink to transmit NR feedback information. </w:t>
      </w:r>
    </w:p>
    <w:p w:rsidR="003A6894" w:rsidRDefault="00666BD3" w:rsidP="003A6894">
      <w:pPr>
        <w:jc w:val="both"/>
      </w:pPr>
      <w:r>
        <w:t>In this scenario we have a minimum of two LTE carriers (f</w:t>
      </w:r>
      <w:r>
        <w:rPr>
          <w:vertAlign w:val="subscript"/>
        </w:rPr>
        <w:t>1</w:t>
      </w:r>
      <w:r>
        <w:t xml:space="preserve"> and f</w:t>
      </w:r>
      <w:r>
        <w:rPr>
          <w:vertAlign w:val="subscript"/>
        </w:rPr>
        <w:t>2</w:t>
      </w:r>
      <w:r>
        <w:t>) aggregated, therefore we only need LTE L</w:t>
      </w:r>
      <w:r w:rsidR="00801DA7">
        <w:t>1</w:t>
      </w:r>
      <w:r>
        <w:t>/2 control channel feedback on one LTE carrier (f</w:t>
      </w:r>
      <w:r>
        <w:rPr>
          <w:vertAlign w:val="subscript"/>
        </w:rPr>
        <w:t>1</w:t>
      </w:r>
      <w:r>
        <w:t>) and by enabling NR transmission on an LTE carrier we will be able to send the NR L1/2 control channel feedback on the other LTE carrier (f</w:t>
      </w:r>
      <w:r>
        <w:rPr>
          <w:vertAlign w:val="subscript"/>
        </w:rPr>
        <w:t>2</w:t>
      </w:r>
      <w:r>
        <w:t>)</w:t>
      </w:r>
      <w:r w:rsidR="00801DA7" w:rsidRPr="00801DA7">
        <w:t xml:space="preserve"> </w:t>
      </w:r>
      <w:r w:rsidR="00801DA7">
        <w:t>however other UEs will be able to send LTE UL signal on that carrier</w:t>
      </w:r>
      <w:r>
        <w:t xml:space="preserve">. </w:t>
      </w:r>
      <w:r w:rsidR="00801DA7">
        <w:t>This means that</w:t>
      </w:r>
      <w:r>
        <w:t xml:space="preserve"> </w:t>
      </w:r>
      <w:r w:rsidR="00801DA7">
        <w:t>although from an UE perspective it will either have an NR UL transmi</w:t>
      </w:r>
      <w:r w:rsidR="00B27BE9">
        <w:t>ss</w:t>
      </w:r>
      <w:r w:rsidR="00801DA7">
        <w:t xml:space="preserve">ion or LTE UL transmission on the same band (Multiplexing of NR and LTE </w:t>
      </w:r>
      <w:r w:rsidR="00B27BE9">
        <w:t xml:space="preserve">signals </w:t>
      </w:r>
      <w:r w:rsidR="00801DA7">
        <w:t xml:space="preserve">is not needed </w:t>
      </w:r>
      <w:r w:rsidR="00B27BE9">
        <w:t xml:space="preserve">for </w:t>
      </w:r>
      <w:r w:rsidR="00801DA7">
        <w:t>UEs),</w:t>
      </w:r>
      <w:r>
        <w:t xml:space="preserve"> </w:t>
      </w:r>
      <w:r w:rsidR="00801DA7">
        <w:t>from system level perspective we can have both NR and LTE UL in one LTE band</w:t>
      </w:r>
      <w:r>
        <w:t xml:space="preserve">. </w:t>
      </w:r>
      <w:r w:rsidR="00B27BE9">
        <w:t xml:space="preserve">The diagram in </w:t>
      </w:r>
      <w:r>
        <w:t>Fig</w:t>
      </w:r>
      <w:r w:rsidR="00B27BE9">
        <w:t>. 1</w:t>
      </w:r>
      <w:r>
        <w:t xml:space="preserve"> </w:t>
      </w:r>
      <w:r w:rsidR="00B27BE9">
        <w:t xml:space="preserve">shows how the </w:t>
      </w:r>
      <w:r>
        <w:t xml:space="preserve">proposed </w:t>
      </w:r>
      <w:r w:rsidR="00B27BE9">
        <w:t>solution works</w:t>
      </w:r>
      <w:r>
        <w:t>.</w:t>
      </w:r>
    </w:p>
    <w:p w:rsidR="003A6894" w:rsidRDefault="003A6894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A6894" w:rsidRDefault="003A6894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A6894" w:rsidRDefault="003A6894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A6894" w:rsidRDefault="003A6894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646C82" w:rsidRDefault="00646C82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646C82" w:rsidRDefault="00646C82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801DA7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sz w:val="20"/>
          <w:lang w:val="en-GB" w:eastAsia="en-GB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282E129B" wp14:editId="0A8C9FA6">
                <wp:simplePos x="0" y="0"/>
                <wp:positionH relativeFrom="column">
                  <wp:posOffset>256829</wp:posOffset>
                </wp:positionH>
                <wp:positionV relativeFrom="paragraph">
                  <wp:posOffset>76373</wp:posOffset>
                </wp:positionV>
                <wp:extent cx="4305300" cy="3819699"/>
                <wp:effectExtent l="0" t="0" r="19050" b="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5300" cy="3819699"/>
                          <a:chOff x="0" y="0"/>
                          <a:chExt cx="4305300" cy="3819699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38100" y="0"/>
                            <a:ext cx="883920" cy="4191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23CDC" w:rsidRDefault="00123CDC" w:rsidP="00123CDC">
                              <w:pPr>
                                <w:spacing w:after="0"/>
                                <w:jc w:val="center"/>
                              </w:pPr>
                              <w:r>
                                <w:t>LTE System</w:t>
                              </w:r>
                            </w:p>
                            <w:p w:rsidR="00123CDC" w:rsidRDefault="00123CDC" w:rsidP="00123CDC">
                              <w:pPr>
                                <w:jc w:val="center"/>
                              </w:pPr>
                              <w:proofErr w:type="gramStart"/>
                              <w:r>
                                <w:t>f</w:t>
                              </w:r>
                              <w:r>
                                <w:rPr>
                                  <w:vertAlign w:val="subscript"/>
                                </w:rPr>
                                <w:t>1 ,</w:t>
                              </w:r>
                              <w:proofErr w:type="gramEnd"/>
                              <w:r>
                                <w:rPr>
                                  <w:vertAlign w:val="subscript"/>
                                </w:rPr>
                                <w:t xml:space="preserve">  </w:t>
                              </w:r>
                              <w:r>
                                <w:t>FDD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" name="Group 34"/>
                        <wpg:cNvGrpSpPr/>
                        <wpg:grpSpPr>
                          <a:xfrm>
                            <a:off x="0" y="0"/>
                            <a:ext cx="4305300" cy="3819699"/>
                            <a:chOff x="0" y="0"/>
                            <a:chExt cx="4305300" cy="3819699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1653540" y="0"/>
                              <a:ext cx="883920" cy="4191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123CDC" w:rsidRDefault="00123CDC" w:rsidP="00123CDC">
                                <w:pPr>
                                  <w:spacing w:after="0"/>
                                  <w:jc w:val="center"/>
                                </w:pPr>
                                <w:r>
                                  <w:t>LTE System</w:t>
                                </w:r>
                              </w:p>
                              <w:p w:rsidR="00123CDC" w:rsidRDefault="00123CDC" w:rsidP="00123CDC">
                                <w:pPr>
                                  <w:jc w:val="center"/>
                                </w:pPr>
                                <w:proofErr w:type="gramStart"/>
                                <w:r>
                                  <w:t>f</w:t>
                                </w:r>
                                <w:r>
                                  <w:rPr>
                                    <w:vertAlign w:val="subscript"/>
                                  </w:rPr>
                                  <w:t>2 ,</w:t>
                                </w:r>
                                <w:proofErr w:type="gramEnd"/>
                                <w:r>
                                  <w:rPr>
                                    <w:vertAlign w:val="subscript"/>
                                  </w:rPr>
                                  <w:t xml:space="preserve">  </w:t>
                                </w:r>
                                <w:r>
                                  <w:t>FDD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3" name="Group 33"/>
                          <wpg:cNvGrpSpPr/>
                          <wpg:grpSpPr>
                            <a:xfrm>
                              <a:off x="0" y="0"/>
                              <a:ext cx="4305300" cy="3819699"/>
                              <a:chOff x="0" y="0"/>
                              <a:chExt cx="4305300" cy="3819699"/>
                            </a:xfrm>
                          </wpg:grpSpPr>
                          <wps:wsp>
                            <wps:cNvPr id="12" name="Text Box 12"/>
                            <wps:cNvSpPr txBox="1"/>
                            <wps:spPr>
                              <a:xfrm>
                                <a:off x="3375660" y="0"/>
                                <a:ext cx="883920" cy="4191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23CDC" w:rsidRDefault="00123CDC" w:rsidP="00123CDC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NR System</w:t>
                                  </w:r>
                                </w:p>
                                <w:p w:rsidR="00123CDC" w:rsidRDefault="00123CDC" w:rsidP="00123CDC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t>f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3 ,</w:t>
                                  </w:r>
                                  <w:proofErr w:type="gramEnd"/>
                                  <w:r>
                                    <w:rPr>
                                      <w:vertAlign w:val="subscript"/>
                                    </w:rPr>
                                    <w:t xml:space="preserve">  </w:t>
                                  </w:r>
                                  <w:r>
                                    <w:t>TDD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2" name="Group 32"/>
                            <wpg:cNvGrpSpPr/>
                            <wpg:grpSpPr>
                              <a:xfrm>
                                <a:off x="0" y="426720"/>
                                <a:ext cx="4305300" cy="3392979"/>
                                <a:chOff x="0" y="0"/>
                                <a:chExt cx="4305300" cy="3392979"/>
                              </a:xfrm>
                            </wpg:grpSpPr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3314700" y="0"/>
                                  <a:ext cx="990600" cy="123444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:rsidR="00123CDC" w:rsidRDefault="00FE4B90" w:rsidP="00123CDC">
                                    <w:pPr>
                                      <w:jc w:val="center"/>
                                    </w:pPr>
                                    <w:r>
                                      <w:t xml:space="preserve">NR </w:t>
                                    </w:r>
                                    <w:r w:rsidR="00123CDC">
                                      <w:t>DL + UL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" name="Group 7"/>
                              <wpg:cNvGrpSpPr/>
                              <wpg:grpSpPr>
                                <a:xfrm>
                                  <a:off x="0" y="0"/>
                                  <a:ext cx="990600" cy="1234440"/>
                                  <a:chOff x="0" y="0"/>
                                  <a:chExt cx="990600" cy="1234440"/>
                                </a:xfrm>
                              </wpg:grpSpPr>
                              <wps:wsp>
                                <wps:cNvPr id="1" name="Rectangle 1"/>
                                <wps:cNvSpPr/>
                                <wps:spPr>
                                  <a:xfrm>
                                    <a:off x="0" y="0"/>
                                    <a:ext cx="990600" cy="123444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sz w:val="6"/>
                                          <w:szCs w:val="6"/>
                                          <w:lang w:val="de-DE"/>
                                        </w:rPr>
                                      </w:pPr>
                                    </w:p>
                                    <w:p w:rsid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  <w:r w:rsidRPr="00123CDC">
                                        <w:rPr>
                                          <w:lang w:val="de-DE"/>
                                        </w:rPr>
                                        <w:t>LTE</w:t>
                                      </w:r>
                                      <w:r>
                                        <w:rPr>
                                          <w:lang w:val="de-DE"/>
                                        </w:rPr>
                                        <w:t xml:space="preserve"> </w:t>
                                      </w:r>
                                      <w:r w:rsidRPr="00123CDC">
                                        <w:rPr>
                                          <w:lang w:val="de-DE"/>
                                        </w:rPr>
                                        <w:t>DL</w:t>
                                      </w:r>
                                    </w:p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</w:p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  <w:r>
                                        <w:rPr>
                                          <w:lang w:val="de-DE"/>
                                        </w:rPr>
                                        <w:t>LTE UL</w:t>
                                      </w:r>
                                    </w:p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</w:p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4" name="Straight Connector 4"/>
                                <wps:cNvCnPr/>
                                <wps:spPr>
                                  <a:xfrm>
                                    <a:off x="0" y="617220"/>
                                    <a:ext cx="9906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2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1562100" y="0"/>
                                  <a:ext cx="990600" cy="1234440"/>
                                  <a:chOff x="0" y="0"/>
                                  <a:chExt cx="990600" cy="1234440"/>
                                </a:xfrm>
                              </wpg:grpSpPr>
                              <wps:wsp>
                                <wps:cNvPr id="9" name="Rectangle 9"/>
                                <wps:cNvSpPr/>
                                <wps:spPr>
                                  <a:xfrm>
                                    <a:off x="0" y="0"/>
                                    <a:ext cx="990600" cy="123444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sz w:val="6"/>
                                          <w:szCs w:val="6"/>
                                          <w:lang w:val="de-DE"/>
                                        </w:rPr>
                                      </w:pPr>
                                    </w:p>
                                    <w:p w:rsid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  <w:r w:rsidRPr="00123CDC">
                                        <w:rPr>
                                          <w:lang w:val="de-DE"/>
                                        </w:rPr>
                                        <w:t>LTE</w:t>
                                      </w:r>
                                      <w:r>
                                        <w:rPr>
                                          <w:lang w:val="de-DE"/>
                                        </w:rPr>
                                        <w:t xml:space="preserve"> </w:t>
                                      </w:r>
                                      <w:r w:rsidRPr="00123CDC">
                                        <w:rPr>
                                          <w:lang w:val="de-DE"/>
                                        </w:rPr>
                                        <w:t>DL</w:t>
                                      </w:r>
                                    </w:p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</w:p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  <w:r>
                                        <w:rPr>
                                          <w:lang w:val="de-DE"/>
                                        </w:rPr>
                                        <w:t>LTE &amp; NR  UL</w:t>
                                      </w:r>
                                    </w:p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</w:p>
                                    <w:p w:rsidR="00123CDC" w:rsidRPr="00123CDC" w:rsidRDefault="00123CDC" w:rsidP="00123CDC">
                                      <w:pPr>
                                        <w:jc w:val="center"/>
                                        <w:rPr>
                                          <w:lang w:val="de-DE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0" name="Straight Connector 10"/>
                                <wps:cNvCnPr/>
                                <wps:spPr>
                                  <a:xfrm>
                                    <a:off x="0" y="617220"/>
                                    <a:ext cx="990600" cy="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2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31" name="Group 31"/>
                              <wpg:cNvGrpSpPr/>
                              <wpg:grpSpPr>
                                <a:xfrm>
                                  <a:off x="472440" y="853440"/>
                                  <a:ext cx="3489992" cy="2539539"/>
                                  <a:chOff x="0" y="0"/>
                                  <a:chExt cx="3489992" cy="2539539"/>
                                </a:xfrm>
                              </wpg:grpSpPr>
                              <wps:wsp>
                                <wps:cNvPr id="13" name="Rounded Rectangle 13"/>
                                <wps:cNvSpPr/>
                                <wps:spPr>
                                  <a:xfrm>
                                    <a:off x="937260" y="1775460"/>
                                    <a:ext cx="281940" cy="381000"/>
                                  </a:xfrm>
                                  <a:prstGeom prst="round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190C78" w:rsidRPr="00970D4C" w:rsidRDefault="00190C78" w:rsidP="00190C78">
                                      <w:pPr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970D4C">
                                        <w:rPr>
                                          <w:sz w:val="14"/>
                                          <w:szCs w:val="14"/>
                                        </w:rPr>
                                        <w:t>UE 1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Rounded Rectangle 27"/>
                                <wps:cNvSpPr/>
                                <wps:spPr>
                                  <a:xfrm>
                                    <a:off x="2758440" y="2011680"/>
                                    <a:ext cx="281940" cy="381000"/>
                                  </a:xfrm>
                                  <a:prstGeom prst="round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txbx>
                                  <w:txbxContent>
                                    <w:p w:rsidR="00970D4C" w:rsidRPr="00970D4C" w:rsidRDefault="00970D4C" w:rsidP="00970D4C">
                                      <w:pPr>
                                        <w:jc w:val="center"/>
                                        <w:rPr>
                                          <w:sz w:val="14"/>
                                          <w:szCs w:val="14"/>
                                        </w:rPr>
                                      </w:pPr>
                                      <w:r w:rsidRPr="00970D4C">
                                        <w:rPr>
                                          <w:sz w:val="14"/>
                                          <w:szCs w:val="14"/>
                                        </w:rPr>
                                        <w:t xml:space="preserve">UE </w:t>
                                      </w:r>
                                      <w:r w:rsidR="001E23EF">
                                        <w:rPr>
                                          <w:sz w:val="14"/>
                                          <w:szCs w:val="14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" name="Group 30"/>
                                <wpg:cNvGrpSpPr/>
                                <wpg:grpSpPr>
                                  <a:xfrm>
                                    <a:off x="0" y="0"/>
                                    <a:ext cx="3489992" cy="2539539"/>
                                    <a:chOff x="0" y="0"/>
                                    <a:chExt cx="3489992" cy="2539539"/>
                                  </a:xfrm>
                                </wpg:grpSpPr>
                                <wps:wsp>
                                  <wps:cNvPr id="14" name="Straight Connector 14"/>
                                  <wps:cNvCnPr/>
                                  <wps:spPr>
                                    <a:xfrm flipH="1" flipV="1">
                                      <a:off x="0" y="383222"/>
                                      <a:ext cx="1089660" cy="139446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headEnd type="arrow" w="sm" len="med"/>
                                      <a:tailEnd w="sm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Straight Connector 15"/>
                                  <wps:cNvCnPr/>
                                  <wps:spPr>
                                    <a:xfrm flipV="1">
                                      <a:off x="1089660" y="383222"/>
                                      <a:ext cx="2255520" cy="139446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prstDash val="sysDot"/>
                                      <a:tailEnd type="arrow" w="sm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6" name="Straight Connector 16"/>
                                  <wps:cNvCnPr/>
                                  <wps:spPr>
                                    <a:xfrm flipV="1">
                                      <a:off x="1089660" y="383222"/>
                                      <a:ext cx="518160" cy="139446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7" name="Text Box 17"/>
                                  <wps:cNvSpPr txBox="1"/>
                                  <wps:spPr>
                                    <a:xfrm rot="3159780">
                                      <a:off x="-57150" y="966152"/>
                                      <a:ext cx="929640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70D4C" w:rsidRDefault="00970D4C">
                                        <w:r w:rsidRPr="00970D4C">
                                          <w:t>LTE DL+UL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8" name="Text Box 18"/>
                                  <wps:cNvSpPr txBox="1"/>
                                  <wps:spPr>
                                    <a:xfrm rot="19722922">
                                      <a:off x="2320816" y="676684"/>
                                      <a:ext cx="1169176" cy="4798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70D4C" w:rsidRDefault="00970D4C" w:rsidP="00970D4C">
                                        <w:r>
                                          <w:t>NR</w:t>
                                        </w:r>
                                        <w:r w:rsidRPr="00970D4C">
                                          <w:t xml:space="preserve"> </w:t>
                                        </w:r>
                                        <w:proofErr w:type="gramStart"/>
                                        <w:r w:rsidRPr="00970D4C">
                                          <w:t>DL</w:t>
                                        </w:r>
                                        <w:r w:rsidR="00FE4B90">
                                          <w:t>(</w:t>
                                        </w:r>
                                        <w:proofErr w:type="gramEnd"/>
                                        <w:r w:rsidRPr="00970D4C">
                                          <w:t>+</w:t>
                                        </w:r>
                                        <w:r w:rsidRPr="00FE6250">
                                          <w:rPr>
                                            <w:color w:val="595959" w:themeColor="text1" w:themeTint="A6"/>
                                          </w:rPr>
                                          <w:t>NR UL</w:t>
                                        </w:r>
                                        <w:r w:rsidR="00FE4B90">
                                          <w:rPr>
                                            <w:color w:val="595959" w:themeColor="text1" w:themeTint="A6"/>
                                          </w:rPr>
                                          <w:t>)</w:t>
                                        </w:r>
                                        <w:r w:rsidR="00177ACD" w:rsidRPr="00FE6250">
                                          <w:rPr>
                                            <w:color w:val="595959" w:themeColor="text1" w:themeTint="A6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9" name="Text Box 19"/>
                                  <wps:cNvSpPr txBox="1"/>
                                  <wps:spPr>
                                    <a:xfrm rot="17498317">
                                      <a:off x="819150" y="630872"/>
                                      <a:ext cx="152019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970D4C" w:rsidRDefault="00970D4C" w:rsidP="00970D4C">
                                        <w:r>
                                          <w:t xml:space="preserve">LTE </w:t>
                                        </w:r>
                                        <w:r w:rsidRPr="00970D4C">
                                          <w:t>DL</w:t>
                                        </w:r>
                                        <w:r>
                                          <w:t xml:space="preserve">+ NR </w:t>
                                        </w:r>
                                        <w:r w:rsidRPr="00970D4C">
                                          <w:t>UL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8" name="Straight Connector 28"/>
                                  <wps:cNvCnPr/>
                                  <wps:spPr>
                                    <a:xfrm flipH="1" flipV="1">
                                      <a:off x="1607820" y="383222"/>
                                      <a:ext cx="1295400" cy="1630680"/>
                                    </a:xfrm>
                                    <a:prstGeom prst="line">
                                      <a:avLst/>
                                    </a:prstGeom>
                                    <a:ln w="12700">
                                      <a:headEnd type="arrow" w="sm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Text Box 29"/>
                                  <wps:cNvSpPr txBox="1"/>
                                  <wps:spPr>
                                    <a:xfrm rot="3079128">
                                      <a:off x="1837806" y="1650221"/>
                                      <a:ext cx="1520190" cy="258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1E23EF" w:rsidRDefault="001E23EF" w:rsidP="001E23EF">
                                        <w:r>
                                          <w:t xml:space="preserve">LTE </w:t>
                                        </w:r>
                                        <w:r w:rsidRPr="00970D4C">
                                          <w:t>DL</w:t>
                                        </w:r>
                                        <w:r>
                                          <w:t xml:space="preserve">+ LTE </w:t>
                                        </w:r>
                                        <w:r w:rsidRPr="00970D4C">
                                          <w:t>UL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5" o:spid="_x0000_s1026" style="position:absolute;left:0;text-align:left;margin-left:20.2pt;margin-top:6pt;width:339pt;height:300.75pt;z-index:251688960;mso-height-relative:margin" coordsize="43053,38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381;width:8839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2iesUA&#10;AADaAAAADwAAAGRycy9kb3ducmV2LnhtbESPT2vCQBTE7wW/w/KEXqRurKgluoqI/YM3k1bx9sg+&#10;k2D2bchuk/TbdwtCj8PM/IZZbXpTiZYaV1pWMBlHIIgzq0vOFXymr08vIJxH1lhZJgU/5GCzHjys&#10;MNa24yO1ic9FgLCLUUHhfR1L6bKCDLqxrYmDd7WNQR9kk0vdYBfgppLPUTSXBksOCwXWtCsouyXf&#10;RsFllJ8Prn/76qazab1/b9PFSadKPQ777RKEp97/h+/tD61gBn9Xwg2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XaJ6xQAAANoAAAAPAAAAAAAAAAAAAAAAAJgCAABkcnMv&#10;ZG93bnJldi54bWxQSwUGAAAAAAQABAD1AAAAigMAAAAA&#10;" fillcolor="white [3201]" stroked="f" strokeweight=".5pt">
                  <v:textbox>
                    <w:txbxContent>
                      <w:p w:rsidR="00123CDC" w:rsidRDefault="00123CDC" w:rsidP="00123CDC">
                        <w:pPr>
                          <w:spacing w:after="0"/>
                          <w:jc w:val="center"/>
                        </w:pPr>
                        <w:r>
                          <w:t>LTE System</w:t>
                        </w:r>
                      </w:p>
                      <w:p w:rsidR="00123CDC" w:rsidRDefault="00123CDC" w:rsidP="00123CDC">
                        <w:pPr>
                          <w:jc w:val="center"/>
                        </w:pPr>
                        <w:proofErr w:type="gramStart"/>
                        <w:r>
                          <w:t>f</w:t>
                        </w:r>
                        <w:r>
                          <w:rPr>
                            <w:vertAlign w:val="subscript"/>
                          </w:rPr>
                          <w:t>1 ,</w:t>
                        </w:r>
                        <w:proofErr w:type="gramEnd"/>
                        <w:r>
                          <w:rPr>
                            <w:vertAlign w:val="subscript"/>
                          </w:rPr>
                          <w:t xml:space="preserve">  </w:t>
                        </w:r>
                        <w:r>
                          <w:t>FDD</w:t>
                        </w:r>
                      </w:p>
                    </w:txbxContent>
                  </v:textbox>
                </v:shape>
                <v:group id="Group 34" o:spid="_x0000_s1028" style="position:absolute;width:43053;height:38196" coordsize="43053,38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Text Box 11" o:spid="_x0000_s1029" type="#_x0000_t202" style="position:absolute;left:16535;width:8839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/iQ8MA&#10;AADbAAAADwAAAGRycy9kb3ducmV2LnhtbERPS2vCQBC+F/wPyxS8FN1Y8UHqKqXUB9402tLbkJ0m&#10;wexsyK5J/PeuUOhtPr7nLFadKUVDtSssKxgNIxDEqdUFZwpOyXowB+E8ssbSMim4kYPVsve0wFjb&#10;lg/UHH0mQgi7GBXk3lexlC7NyaAb2oo4cL+2NugDrDOpa2xDuCnlaxRNpcGCQ0OOFX3klF6OV6Pg&#10;5yX73rtuc27Hk3H1uW2S2ZdOlOo/d+9vIDx1/l/8597pMH8Ej1/C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/iQ8MAAADbAAAADwAAAAAAAAAAAAAAAACYAgAAZHJzL2Rv&#10;d25yZXYueG1sUEsFBgAAAAAEAAQA9QAAAIgDAAAAAA==&#10;" fillcolor="white [3201]" stroked="f" strokeweight=".5pt">
                    <v:textbox>
                      <w:txbxContent>
                        <w:p w:rsidR="00123CDC" w:rsidRDefault="00123CDC" w:rsidP="00123CDC">
                          <w:pPr>
                            <w:spacing w:after="0"/>
                            <w:jc w:val="center"/>
                          </w:pPr>
                          <w:r>
                            <w:t>LTE System</w:t>
                          </w:r>
                        </w:p>
                        <w:p w:rsidR="00123CDC" w:rsidRDefault="00123CDC" w:rsidP="00123CDC">
                          <w:pPr>
                            <w:jc w:val="center"/>
                          </w:pPr>
                          <w:proofErr w:type="gramStart"/>
                          <w:r>
                            <w:t>f</w:t>
                          </w:r>
                          <w:r>
                            <w:rPr>
                              <w:vertAlign w:val="subscript"/>
                            </w:rPr>
                            <w:t>2 ,</w:t>
                          </w:r>
                          <w:proofErr w:type="gramEnd"/>
                          <w:r>
                            <w:rPr>
                              <w:vertAlign w:val="subscript"/>
                            </w:rPr>
                            <w:t xml:space="preserve">  </w:t>
                          </w:r>
                          <w:r>
                            <w:t>FDD</w:t>
                          </w:r>
                        </w:p>
                      </w:txbxContent>
                    </v:textbox>
                  </v:shape>
                  <v:group id="Group 33" o:spid="_x0000_s1030" style="position:absolute;width:43053;height:38196" coordsize="43053,381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Text Box 12" o:spid="_x0000_s1031" type="#_x0000_t202" style="position:absolute;left:33756;width:8839;height:41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18NMMA&#10;AADbAAAADwAAAGRycy9kb3ducmV2LnhtbERPS2vCQBC+C/6HZYRepG5UqiW6ioh90FuTVvE2ZMck&#10;mJ0N2W2S/vtuQfA2H99z1tveVKKlxpWWFUwnEQjizOqScwVf6cvjMwjnkTVWlknBLznYboaDNcba&#10;dvxJbeJzEULYxaig8L6OpXRZQQbdxNbEgbvYxqAPsMmlbrAL4aaSsyhaSIMlh4YCa9oXlF2TH6Pg&#10;PM5PH65//e7mT/P68Namy6NOlXoY9bsVCE+9v4tv7ncd5s/g/5dw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18NMMAAADbAAAADwAAAAAAAAAAAAAAAACYAgAAZHJzL2Rv&#10;d25yZXYueG1sUEsFBgAAAAAEAAQA9QAAAIgDAAAAAA==&#10;" fillcolor="white [3201]" stroked="f" strokeweight=".5pt">
                      <v:textbox>
                        <w:txbxContent>
                          <w:p w:rsidR="00123CDC" w:rsidRDefault="00123CDC" w:rsidP="00123CDC">
                            <w:pPr>
                              <w:spacing w:after="0"/>
                              <w:jc w:val="center"/>
                            </w:pPr>
                            <w:r>
                              <w:t>NR System</w:t>
                            </w:r>
                          </w:p>
                          <w:p w:rsidR="00123CDC" w:rsidRDefault="00123CDC" w:rsidP="00123CDC">
                            <w:pPr>
                              <w:jc w:val="center"/>
                            </w:pPr>
                            <w:proofErr w:type="gramStart"/>
                            <w:r>
                              <w:t>f</w:t>
                            </w:r>
                            <w:r>
                              <w:rPr>
                                <w:vertAlign w:val="subscript"/>
                              </w:rPr>
                              <w:t>3 ,</w:t>
                            </w:r>
                            <w:proofErr w:type="gramEnd"/>
                            <w:r>
                              <w:rPr>
                                <w:vertAlign w:val="subscript"/>
                              </w:rPr>
                              <w:t xml:space="preserve">  </w:t>
                            </w:r>
                            <w:r>
                              <w:t>TDD</w:t>
                            </w:r>
                          </w:p>
                        </w:txbxContent>
                      </v:textbox>
                    </v:shape>
                    <v:group id="Group 32" o:spid="_x0000_s1032" style="position:absolute;top:4267;width:43053;height:33929" coordsize="43053,339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rect id="Rectangle 3" o:spid="_x0000_s1033" style="position:absolute;left:33147;width:9906;height:12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YAOMEA&#10;AADaAAAADwAAAGRycy9kb3ducmV2LnhtbESP0YrCMBRE3wX/IVzBN01dl7VUo8iCKPuyrPoBl+ba&#10;VpubkkRb/XqzIPg4zMwZZrHqTC1u5HxlWcFknIAgzq2uuFBwPGxGKQgfkDXWlknBnTyslv3eAjNt&#10;W/6j2z4UIkLYZ6igDKHJpPR5SQb92DbE0TtZZzBE6QqpHbYRbmr5kSRf0mDFcaHEhr5Lyi/7q1Fg&#10;J7/h59B+Xplat02rc14/ZqlSw0G3noMI1IV3+NXeaQVT+L8Sb4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GADjBAAAA2gAAAA8AAAAAAAAAAAAAAAAAmAIAAGRycy9kb3du&#10;cmV2LnhtbFBLBQYAAAAABAAEAPUAAACGAwAAAAA=&#10;" fillcolor="#4f81bd [3204]" strokecolor="#243f60 [1604]" strokeweight="2pt">
                        <v:textbox>
                          <w:txbxContent>
                            <w:p w:rsidR="00123CDC" w:rsidRDefault="00FE4B90" w:rsidP="00123CDC">
                              <w:pPr>
                                <w:jc w:val="center"/>
                              </w:pPr>
                              <w:r>
                                <w:t xml:space="preserve">NR </w:t>
                              </w:r>
                              <w:r w:rsidR="00123CDC">
                                <w:t>DL + UL</w:t>
                              </w:r>
                            </w:p>
                          </w:txbxContent>
                        </v:textbox>
                      </v:rect>
                      <v:group id="Group 7" o:spid="_x0000_s1034" style="position:absolute;width:9906;height:12344" coordsize="9906,12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rect id="Rectangle 1" o:spid="_x0000_s1035" style="position:absolute;width:9906;height:12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g71MAA&#10;AADaAAAADwAAAGRycy9kb3ducmV2LnhtbERPyWrDMBC9F/IPYgK9NbJLaY0TJYRAaemlZPmAwZrY&#10;TqyRkeQl+frKEOhpeLx1VpvRNKIn52vLCtJFAoK4sLrmUsHp+PmSgfABWWNjmRTcyMNmPXtaYa7t&#10;wHvqD6EUMYR9jgqqENpcSl9UZNAvbEscubN1BkOErpTa4RDDTSNfk+RdGqw5NlTY0q6i4nrojAKb&#10;/oaf4/DWMQ3uK6svRXP/yJR6no/bJYhAY/gXP9zfOs6H6ZXpyv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pg71MAAAADaAAAADwAAAAAAAAAAAAAAAACYAgAAZHJzL2Rvd25y&#10;ZXYueG1sUEsFBgAAAAAEAAQA9QAAAIUDAAAAAA==&#10;" fillcolor="#4f81bd [3204]" strokecolor="#243f60 [1604]" strokeweight="2pt">
                          <v:textbox>
                            <w:txbxContent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sz w:val="6"/>
                                    <w:szCs w:val="6"/>
                                    <w:lang w:val="de-DE"/>
                                  </w:rPr>
                                </w:pPr>
                              </w:p>
                              <w:p w:rsid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 w:rsidRPr="00123CDC">
                                  <w:rPr>
                                    <w:lang w:val="de-DE"/>
                                  </w:rPr>
                                  <w:t>LTE</w:t>
                                </w:r>
                                <w:r>
                                  <w:rPr>
                                    <w:lang w:val="de-DE"/>
                                  </w:rPr>
                                  <w:t xml:space="preserve"> </w:t>
                                </w:r>
                                <w:r w:rsidRPr="00123CDC">
                                  <w:rPr>
                                    <w:lang w:val="de-DE"/>
                                  </w:rPr>
                                  <w:t>DL</w:t>
                                </w:r>
                              </w:p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LTE UL</w:t>
                                </w:r>
                              </w:p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</w:txbxContent>
                          </v:textbox>
                        </v:rect>
                        <v:line id="Straight Connector 4" o:spid="_x0000_s1036" style="position:absolute;visibility:visible;mso-wrap-style:square" from="0,6172" to="9906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+llFsQAAADaAAAADwAAAGRycy9kb3ducmV2LnhtbESPQWvCQBSE74L/YXlCL1I3rVIkzUZs&#10;QfRWtdVeX7OvSWz2bcyuMf33riB4HGbmGyaZdaYSLTWutKzgaRSBIM6sLjlX8PW5eJyCcB5ZY2WZ&#10;FPyTg1na7yUYa3vmDbVbn4sAYRejgsL7OpbSZQUZdCNbEwfv1zYGfZBNLnWD5wA3lXyOohdpsOSw&#10;UGBN7wVlf9uTUTB165/9+PBdvR2Gu3ozX2L20R6Vehh081cQnjp/D9/aK61gAtcr4QbI9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6WUWxAAAANoAAAAPAAAAAAAAAAAA&#10;AAAAAKECAABkcnMvZG93bnJldi54bWxQSwUGAAAAAAQABAD5AAAAkgMAAAAA&#10;" strokecolor="#1f497d [3215]" strokeweight="1pt"/>
                      </v:group>
                      <v:group id="Group 8" o:spid="_x0000_s1037" style="position:absolute;left:15621;width:9906;height:12344" coordsize="9906,123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<v:rect id="Rectangle 9" o:spid="_x0000_s1038" style="position:absolute;width:9906;height:123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430sEA&#10;AADaAAAADwAAAGRycy9kb3ducmV2LnhtbESP0YrCMBRE3wX/IVzBN01dZLdWo8iCKPuyrPoBl+ba&#10;VpubkkRb/XqzIPg4zMwZZrHqTC1u5HxlWcFknIAgzq2uuFBwPGxGKQgfkDXWlknBnTyslv3eAjNt&#10;W/6j2z4UIkLYZ6igDKHJpPR5SQb92DbE0TtZZzBE6QqpHbYRbmr5kSSf0mDFcaHEhr5Lyi/7q1Fg&#10;J7/h59BOr0yt26bVOa8fX6lSw0G3noMI1IV3+NXeaQUz+L8Sb4B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uN9LBAAAA2gAAAA8AAAAAAAAAAAAAAAAAmAIAAGRycy9kb3du&#10;cmV2LnhtbFBLBQYAAAAABAAEAPUAAACGAwAAAAA=&#10;" fillcolor="#4f81bd [3204]" strokecolor="#243f60 [1604]" strokeweight="2pt">
                          <v:textbox>
                            <w:txbxContent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sz w:val="6"/>
                                    <w:szCs w:val="6"/>
                                    <w:lang w:val="de-DE"/>
                                  </w:rPr>
                                </w:pPr>
                              </w:p>
                              <w:p w:rsid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 w:rsidRPr="00123CDC">
                                  <w:rPr>
                                    <w:lang w:val="de-DE"/>
                                  </w:rPr>
                                  <w:t>LTE</w:t>
                                </w:r>
                                <w:r>
                                  <w:rPr>
                                    <w:lang w:val="de-DE"/>
                                  </w:rPr>
                                  <w:t xml:space="preserve"> </w:t>
                                </w:r>
                                <w:r w:rsidRPr="00123CDC">
                                  <w:rPr>
                                    <w:lang w:val="de-DE"/>
                                  </w:rPr>
                                  <w:t>DL</w:t>
                                </w:r>
                              </w:p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  <w:r>
                                  <w:rPr>
                                    <w:lang w:val="de-DE"/>
                                  </w:rPr>
                                  <w:t>LTE &amp; NR  UL</w:t>
                                </w:r>
                              </w:p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  <w:p w:rsidR="00123CDC" w:rsidRPr="00123CDC" w:rsidRDefault="00123CDC" w:rsidP="00123CDC">
                                <w:pPr>
                                  <w:jc w:val="center"/>
                                  <w:rPr>
                                    <w:lang w:val="de-DE"/>
                                  </w:rPr>
                                </w:pPr>
                              </w:p>
                            </w:txbxContent>
                          </v:textbox>
                        </v:rect>
                        <v:line id="Straight Connector 10" o:spid="_x0000_s1039" style="position:absolute;visibility:visible;mso-wrap-style:square" from="0,6172" to="9906,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a7Y8YAAADbAAAADwAAAGRycy9kb3ducmV2LnhtbESPzW7CQAyE70h9h5UrcUGwKUgVSlkQ&#10;rVTRGz8tcHWzbhKa9YbsNoS3rw9I3GzNeObzbNG5SrXUhNKzgadRAoo487bk3MDX5/twCipEZIuV&#10;ZzJwpQCL+UNvhqn1F95Su4u5khAOKRooYqxTrUNWkMMw8jWxaD++cRhlbXJtG7xIuKv0OEmetcOS&#10;paHAmt4Kyn53f87ANGy+D5PTsXo9Dfb1drnCbN2ejek/dssXUJG6eDffrj+s4Au9/CID6P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XGu2PGAAAA2wAAAA8AAAAAAAAA&#10;AAAAAAAAoQIAAGRycy9kb3ducmV2LnhtbFBLBQYAAAAABAAEAPkAAACUAwAAAAA=&#10;" strokecolor="#1f497d [3215]" strokeweight="1pt"/>
                      </v:group>
                      <v:group id="Group 31" o:spid="_x0000_s1040" style="position:absolute;left:4724;top:8534;width:34900;height:25395" coordsize="34899,25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  <v:roundrect id="Rounded Rectangle 13" o:spid="_x0000_s1041" style="position:absolute;left:9372;top:17754;width:2820;height:3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VmS8IA&#10;AADbAAAADwAAAGRycy9kb3ducmV2LnhtbERPTWsCMRC9F/ofwgi91axWiqxGaYUWD4K4Fupx3IzJ&#10;0s1k3UR3++8boeBtHu9z5sve1eJKbag8KxgNMxDEpdcVGwVf+4/nKYgQkTXWnknBLwVYLh4f5phr&#10;3/GOrkU0IoVwyFGBjbHJpQylJYdh6BvixJ186zAm2BqpW+xSuKvlOMtepcOKU4PFhlaWyp/i4hRs&#10;usw4syoOk813d2wmdvd53r4r9TTo32YgIvXxLv53r3Wa/wK3X9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WZLwgAAANsAAAAPAAAAAAAAAAAAAAAAAJgCAABkcnMvZG93&#10;bnJldi54bWxQSwUGAAAAAAQABAD1AAAAhwMAAAAA&#10;" fillcolor="#4f81bd [3204]" strokecolor="#243f60 [1604]" strokeweight="2pt">
                          <v:textbox inset="0,0,0,0">
                            <w:txbxContent>
                              <w:p w:rsidR="00190C78" w:rsidRPr="00970D4C" w:rsidRDefault="00190C78" w:rsidP="00190C78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970D4C">
                                  <w:rPr>
                                    <w:sz w:val="14"/>
                                    <w:szCs w:val="14"/>
                                  </w:rPr>
                                  <w:t>UE 1</w:t>
                                </w:r>
                              </w:p>
                            </w:txbxContent>
                          </v:textbox>
                        </v:roundrect>
                        <v:roundrect id="Rounded Rectangle 27" o:spid="_x0000_s1042" style="position:absolute;left:27584;top:20116;width:2819;height:381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Kq9cUA&#10;AADbAAAADwAAAGRycy9kb3ducmV2LnhtbESPQWsCMRSE7wX/Q3hCbzVbkVZWo7SC0oMgbgU9PjfP&#10;ZHHzst2k7vbfN0Khx2FmvmHmy97V4kZtqDwreB5lIIhLrys2Cg6f66cpiBCRNdaeScEPBVguBg9z&#10;zLXveE+3IhqRIBxyVGBjbHIpQ2nJYRj5hjh5F986jEm2RuoWuwR3tRxn2Yt0WHFasNjQylJ5Lb6d&#10;gm2XGWdWxWmyPXbnZmL3m6/du1KPw/5tBiJSH//Df+0PrWD8Cvcv6Q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qr1xQAAANsAAAAPAAAAAAAAAAAAAAAAAJgCAABkcnMv&#10;ZG93bnJldi54bWxQSwUGAAAAAAQABAD1AAAAigMAAAAA&#10;" fillcolor="#4f81bd [3204]" strokecolor="#243f60 [1604]" strokeweight="2pt">
                          <v:textbox inset="0,0,0,0">
                            <w:txbxContent>
                              <w:p w:rsidR="00970D4C" w:rsidRPr="00970D4C" w:rsidRDefault="00970D4C" w:rsidP="00970D4C">
                                <w:pPr>
                                  <w:jc w:val="center"/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970D4C">
                                  <w:rPr>
                                    <w:sz w:val="14"/>
                                    <w:szCs w:val="14"/>
                                  </w:rPr>
                                  <w:t xml:space="preserve">UE </w:t>
                                </w:r>
                                <w:r w:rsidR="001E23EF">
                                  <w:rPr>
                                    <w:sz w:val="14"/>
                                    <w:szCs w:val="14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roundrect>
                        <v:group id="Group 30" o:spid="_x0000_s1043" style="position:absolute;width:34899;height:25395" coordsize="34899,253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  <v:line id="Straight Connector 14" o:spid="_x0000_s1044" style="position:absolute;flip:x y;visibility:visible;mso-wrap-style:square" from="0,3832" to="10896,17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AlEsMAAADbAAAADwAAAGRycy9kb3ducmV2LnhtbERPTWvCQBC9F/oflil4M5uqNSV1DUEQ&#10;RRFp2kN7G7LTJDQ7G7Krxn/vFoTe5vE+Z5ENphVn6l1jWcFzFIMgLq1uuFLw+bEev4JwHllja5kU&#10;XMlBtnx8WGCq7YXf6Vz4SoQQdikqqL3vUildWZNBF9mOOHA/tjfoA+wrqXu8hHDTykkcz6XBhkND&#10;jR2taip/i5NR8FXElE/39L3dFf6wOSarJHm5KjV6GvI3EJ4G/y++u7c6zJ/B3y/hALm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QJRLDAAAA2wAAAA8AAAAAAAAAAAAA&#10;AAAAoQIAAGRycy9kb3ducmV2LnhtbFBLBQYAAAAABAAEAPkAAACRAwAAAAA=&#10;" strokecolor="#4579b8 [3044]" strokeweight="1pt">
                            <v:stroke startarrow="open" startarrowwidth="narrow" endarrowwidth="narrow"/>
                          </v:line>
                          <v:line id="Straight Connector 15" o:spid="_x0000_s1045" style="position:absolute;flip:y;visibility:visible;mso-wrap-style:square" from="10896,3832" to="33451,17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S74PsEAAADbAAAADwAAAGRycy9kb3ducmV2LnhtbERPTWvCQBC9C/0PyxS8mU0tiqSuYguF&#10;1JvGS29DdpqEZGfD7mpif70rCN7m8T5nvR1NJy7kfGNZwVuSgiAurW64UnAqvmcrED4ga+wsk4Ir&#10;edhuXiZrzLQd+ECXY6hEDGGfoYI6hD6T0pc1GfSJ7Ykj92edwRChq6R2OMRw08l5mi6lwYZjQ409&#10;fdVUtsezUfD72b3n/8VuP+TLippF0f64tlVq+jruPkAEGsNT/HDnOs5fwP2XeID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Lvg+wQAAANsAAAAPAAAAAAAAAAAAAAAA&#10;AKECAABkcnMvZG93bnJldi54bWxQSwUGAAAAAAQABAD5AAAAjwMAAAAA&#10;" strokecolor="#4579b8 [3044]" strokeweight="1pt">
                            <v:stroke dashstyle="1 1" endarrow="open" endarrowwidth="narrow"/>
                          </v:line>
                          <v:line id="Straight Connector 16" o:spid="_x0000_s1046" style="position:absolute;flip:y;visibility:visible;mso-wrap-style:square" from="10896,3832" to="16078,177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Ee4bwAAADbAAAADwAAAGRycy9kb3ducmV2LnhtbERPSwrCMBDdC94hjOBOUwWrVqOIRXTh&#10;xs8BhmZsi82kNFHr7Y0guJvH+85y3ZpKPKlxpWUFo2EEgjizuuRcwfWyG8xAOI+ssbJMCt7kYL3q&#10;dpaYaPviEz3PPhchhF2CCgrv60RKlxVk0A1tTRy4m20M+gCbXOoGXyHcVHIcRbE0WHJoKLCmbUHZ&#10;/fwwCvbtMXUUp9eS3/v5ZDv2Np3Oler32s0ChKfW/8U/90GH+TF8fwkHyNUH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QZEe4bwAAADbAAAADwAAAAAAAAAAAAAAAAChAgAA&#10;ZHJzL2Rvd25yZXYueG1sUEsFBgAAAAAEAAQA+QAAAIoDAAAAAA==&#10;" strokecolor="#4579b8 [3044]" strokeweight="1pt"/>
                          <v:shape id="Text Box 17" o:spid="_x0000_s1047" type="#_x0000_t202" style="position:absolute;left:-572;top:9661;width:9297;height:3277;rotation:345132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MlYrwA&#10;AADbAAAADwAAAGRycy9kb3ducmV2LnhtbERPy6rCMBDdX/AfwgjubKoLr1SjiKDo0td+aMam2kxK&#10;k9b690a4cHdzOM9ZrntbiY4aXzpWMElSEMS50yUXCq6X3XgOwgdkjZVjUvAmD+vV4GeJmXYvPlF3&#10;DoWIIewzVGBCqDMpfW7Iok9cTRy5u2sshgibQuoGXzHcVnKapjNpseTYYLCmraH8eW6tAm4PlqXb&#10;0/S4aW/vrbk/eNcpNRr2mwWIQH34F/+5DzrO/4XvL/EAufo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/cyVivAAAANsAAAAPAAAAAAAAAAAAAAAAAJgCAABkcnMvZG93bnJldi54&#10;bWxQSwUGAAAAAAQABAD1AAAAgQMAAAAA&#10;" filled="f" stroked="f" strokeweight=".5pt">
                            <v:textbox>
                              <w:txbxContent>
                                <w:p w:rsidR="00970D4C" w:rsidRDefault="00970D4C">
                                  <w:r w:rsidRPr="00970D4C">
                                    <w:t>LTE DL+UL</w:t>
                                  </w:r>
                                </w:p>
                              </w:txbxContent>
                            </v:textbox>
                          </v:shape>
                          <v:shape id="Text Box 18" o:spid="_x0000_s1048" type="#_x0000_t202" style="position:absolute;left:23208;top:6766;width:11691;height:4799;rotation:-205027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7F28QA&#10;AADbAAAADwAAAGRycy9kb3ducmV2LnhtbESPQWsCMRCF70L/Q5hCb5pVQWRrlFYQSsGDq9Aep5vp&#10;Zulmsmyi2f5751DobYb35r1vNrvRd+pGQ2wDG5jPClDEdbAtNwYu58N0DSomZItdYDLwSxF224fJ&#10;BksbMp/oVqVGSQjHEg24lPpS61g78hhnoScW7TsMHpOsQ6PtgFnCfacXRbHSHluWBoc97R3VP9XV&#10;G9Dn96rLe5fn9fLw9brOy/b4+WHM0+P48gwq0Zj+zX/Xb1bwBVZ+kQH0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uxdvEAAAA2wAAAA8AAAAAAAAAAAAAAAAAmAIAAGRycy9k&#10;b3ducmV2LnhtbFBLBQYAAAAABAAEAPUAAACJAwAAAAA=&#10;" filled="f" stroked="f" strokeweight=".5pt">
                            <v:textbox>
                              <w:txbxContent>
                                <w:p w:rsidR="00970D4C" w:rsidRDefault="00970D4C" w:rsidP="00970D4C">
                                  <w:r>
                                    <w:t>NR</w:t>
                                  </w:r>
                                  <w:r w:rsidRPr="00970D4C">
                                    <w:t xml:space="preserve"> </w:t>
                                  </w:r>
                                  <w:proofErr w:type="gramStart"/>
                                  <w:r w:rsidRPr="00970D4C">
                                    <w:t>DL</w:t>
                                  </w:r>
                                  <w:r w:rsidR="00FE4B90">
                                    <w:t>(</w:t>
                                  </w:r>
                                  <w:proofErr w:type="gramEnd"/>
                                  <w:r w:rsidRPr="00970D4C">
                                    <w:t>+</w:t>
                                  </w:r>
                                  <w:r w:rsidRPr="00FE6250">
                                    <w:rPr>
                                      <w:color w:val="595959" w:themeColor="text1" w:themeTint="A6"/>
                                    </w:rPr>
                                    <w:t>NR UL</w:t>
                                  </w:r>
                                  <w:r w:rsidR="00FE4B90">
                                    <w:rPr>
                                      <w:color w:val="595959" w:themeColor="text1" w:themeTint="A6"/>
                                    </w:rPr>
                                    <w:t>)</w:t>
                                  </w:r>
                                  <w:r w:rsidR="00177ACD" w:rsidRPr="00FE6250">
                                    <w:rPr>
                                      <w:color w:val="595959" w:themeColor="text1" w:themeTint="A6"/>
                                    </w:rPr>
                                    <w:t xml:space="preserve"> </w:t>
                                  </w:r>
                                </w:p>
                              </w:txbxContent>
                            </v:textbox>
                          </v:shape>
                          <v:shape id="Text Box 19" o:spid="_x0000_s1049" type="#_x0000_t202" style="position:absolute;left:8191;top:6309;width:15201;height:2584;rotation:-448013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BlP8QA&#10;AADbAAAADwAAAGRycy9kb3ducmV2LnhtbERP22rCQBB9L/gPywh9KWYTCyGNriJCQahQvEDzOGSn&#10;SWp2NmS3MfXru4WCb3M411muR9OKgXrXWFaQRDEI4tLqhisF59PrLAPhPLLG1jIp+CEH69XkYYm5&#10;tlc+0HD0lQgh7HJUUHvf5VK6siaDLrIdceA+bW/QB9hXUvd4DeGmlfM4TqXBhkNDjR1tayovx2+j&#10;4Ct52mTd/pbePt6LInk7PKf7lJV6nI6bBQhPo7+L/907Hea/wN8v4Q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QZT/EAAAA2w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970D4C" w:rsidRDefault="00970D4C" w:rsidP="00970D4C">
                                  <w:r>
                                    <w:t xml:space="preserve">LTE </w:t>
                                  </w:r>
                                  <w:r w:rsidRPr="00970D4C">
                                    <w:t>DL</w:t>
                                  </w:r>
                                  <w:r>
                                    <w:t xml:space="preserve">+ NR </w:t>
                                  </w:r>
                                  <w:r w:rsidRPr="00970D4C">
                                    <w:t>UL</w:t>
                                  </w:r>
                                </w:p>
                              </w:txbxContent>
                            </v:textbox>
                          </v:shape>
                          <v:line id="Straight Connector 28" o:spid="_x0000_s1050" style="position:absolute;flip:x y;visibility:visible;mso-wrap-style:square" from="16078,3832" to="29032,20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X+xELsAAADbAAAADwAAAGRycy9kb3ducmV2LnhtbERPyw4BMRTdS/xDcyV2dAgiQwlCYice&#10;H3AzvabD9HZMi/H3upBYnpz3fNnYUryo9oVjBYN+AoI4c7rgXMHlvOtNQfiArLF0TAo+5GG5aLfm&#10;mGr35iO9TiEXMYR9igpMCFUqpc8MWfR9VxFH7upqiyHCOpe6xncMt6UcJslEWiw4NhisaGMou5+e&#10;VsHmPjb+tq4e/iCnyQG3I1M2e6W6nWY1AxGoCX/xz73XCoZxbPwSf4BcfAE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lf7EQuwAAANsAAAAPAAAAAAAAAAAAAAAAAKECAABk&#10;cnMvZG93bnJldi54bWxQSwUGAAAAAAQABAD5AAAAiQMAAAAA&#10;" strokecolor="#4579b8 [3044]" strokeweight="1pt">
                            <v:stroke startarrow="open" startarrowwidth="narrow"/>
                          </v:line>
                          <v:shape id="Text Box 29" o:spid="_x0000_s1051" type="#_x0000_t202" style="position:absolute;left:18378;top:16501;width:15202;height:2585;rotation:3363229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SrAcQA&#10;AADbAAAADwAAAGRycy9kb3ducmV2LnhtbESPzWrDMBCE74W8g9hAbo0cH0riRjHFJE1CIZCfB1is&#10;rWVqrRxLjt23rwqFHoeZ+YZZ56NtxIM6XztWsJgnIIhLp2uuFNyuu+clCB+QNTaOScE3ecg3k6c1&#10;ZtoNfKbHJVQiQthnqMCE0GZS+tKQRT93LXH0Pl1nMUTZVVJ3OES4bWSaJC/SYs1xwWBLhaHy69Jb&#10;BXJXbNN+2J7v/f60N6k+vo8frVKz6fj2CiLQGP7Df+2DVpCu4PdL/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UqwHEAAAA2wAAAA8AAAAAAAAAAAAAAAAAmAIAAGRycy9k&#10;b3ducmV2LnhtbFBLBQYAAAAABAAEAPUAAACJAwAAAAA=&#10;" filled="f" stroked="f" strokeweight=".5pt">
                            <v:textbox inset="1mm,1mm,1mm,1mm">
                              <w:txbxContent>
                                <w:p w:rsidR="001E23EF" w:rsidRDefault="001E23EF" w:rsidP="001E23EF">
                                  <w:r>
                                    <w:t xml:space="preserve">LTE </w:t>
                                  </w:r>
                                  <w:r w:rsidRPr="00970D4C">
                                    <w:t>DL</w:t>
                                  </w:r>
                                  <w:r>
                                    <w:t xml:space="preserve">+ LTE </w:t>
                                  </w:r>
                                  <w:r w:rsidRPr="00970D4C">
                                    <w:t>UL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0C788D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37DB27" wp14:editId="2EDF3818">
                <wp:simplePos x="0" y="0"/>
                <wp:positionH relativeFrom="column">
                  <wp:posOffset>2369185</wp:posOffset>
                </wp:positionH>
                <wp:positionV relativeFrom="paragraph">
                  <wp:posOffset>176530</wp:posOffset>
                </wp:positionV>
                <wp:extent cx="1295400" cy="1630680"/>
                <wp:effectExtent l="38100" t="38100" r="19050" b="2667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95400" cy="1630680"/>
                        </a:xfrm>
                        <a:prstGeom prst="line">
                          <a:avLst/>
                        </a:prstGeom>
                        <a:ln w="12700">
                          <a:headEnd type="none" w="sm" len="med"/>
                          <a:tailEnd type="arrow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0" o:spid="_x0000_s1026" style="position:absolute;flip:x 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55pt,13.9pt" to="288.55pt,14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" strokecolor="#4579b8 [3044]" strokeweight="1pt">
                <v:stroke startarrowwidth="narrow" endarrow="open" endarrowwidth="narrow"/>
              </v:lin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9A6B05" wp14:editId="41089CC5">
                <wp:simplePos x="0" y="0"/>
                <wp:positionH relativeFrom="column">
                  <wp:posOffset>1815465</wp:posOffset>
                </wp:positionH>
                <wp:positionV relativeFrom="paragraph">
                  <wp:posOffset>182245</wp:posOffset>
                </wp:positionV>
                <wp:extent cx="2197100" cy="1353820"/>
                <wp:effectExtent l="38100" t="0" r="31750" b="5588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97100" cy="1353820"/>
                        </a:xfrm>
                        <a:prstGeom prst="line">
                          <a:avLst/>
                        </a:prstGeom>
                        <a:ln w="12700">
                          <a:headEnd type="arrow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95pt,14.35pt" to="315.9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" strokecolor="#4579b8 [3044]" strokeweight="1pt">
                <v:stroke startarrow="open" startarrowwidth="narrow"/>
              </v:lin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71E71A2" wp14:editId="55FA1CC1">
                <wp:simplePos x="0" y="0"/>
                <wp:positionH relativeFrom="column">
                  <wp:posOffset>1790065</wp:posOffset>
                </wp:positionH>
                <wp:positionV relativeFrom="paragraph">
                  <wp:posOffset>176530</wp:posOffset>
                </wp:positionV>
                <wp:extent cx="518160" cy="1394460"/>
                <wp:effectExtent l="38100" t="38100" r="53340" b="5334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8160" cy="1394460"/>
                        </a:xfrm>
                        <a:prstGeom prst="line">
                          <a:avLst/>
                        </a:prstGeom>
                        <a:ln w="12700">
                          <a:headEnd type="arrow" w="sm" len="med"/>
                          <a:tailEnd type="arrow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95pt,13.9pt" to="181.75pt,1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" strokecolor="#4579b8 [3044]" strokeweight="1pt">
                <v:stroke startarrow="open" startarrowwidth="narrow" endarrow="open" endarrowwidth="narrow"/>
              </v:line>
            </w:pict>
          </mc:Fallback>
        </mc:AlternateContent>
      </w:r>
      <w:r>
        <w:rPr>
          <w:lang w:val="en-GB" w:eastAsia="en-GB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98D4C7" wp14:editId="0627A712">
                <wp:simplePos x="0" y="0"/>
                <wp:positionH relativeFrom="column">
                  <wp:posOffset>753745</wp:posOffset>
                </wp:positionH>
                <wp:positionV relativeFrom="paragraph">
                  <wp:posOffset>182245</wp:posOffset>
                </wp:positionV>
                <wp:extent cx="1064260" cy="1353820"/>
                <wp:effectExtent l="38100" t="38100" r="21590" b="1778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4260" cy="1353820"/>
                        </a:xfrm>
                        <a:prstGeom prst="line">
                          <a:avLst/>
                        </a:prstGeom>
                        <a:ln w="12700">
                          <a:prstDash val="solid"/>
                          <a:tailEnd type="arrow" w="sm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6" o:spid="_x0000_s1026" style="position:absolute;flip:x 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35pt,14.35pt" to="143.15pt,12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" strokecolor="#4579b8 [3044]" strokeweight="1pt">
                <v:stroke endarrow="open" endarrowwidth="narrow"/>
              </v:line>
            </w:pict>
          </mc:Fallback>
        </mc:AlternateContent>
      </w: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123CDC" w:rsidRDefault="00123CDC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912ED1" w:rsidRPr="00AE64D6" w:rsidRDefault="00912ED1" w:rsidP="003E7B52">
      <w:pPr>
        <w:pStyle w:val="Header"/>
        <w:spacing w:before="120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970D4C" w:rsidRDefault="00970D4C" w:rsidP="000E24EF">
      <w:pPr>
        <w:pStyle w:val="Heading2"/>
        <w:spacing w:before="120" w:after="120"/>
        <w:jc w:val="both"/>
        <w:rPr>
          <w:rFonts w:ascii="Arial" w:hAnsi="Arial" w:cs="Arial"/>
          <w:b w:val="0"/>
          <w:color w:val="auto"/>
        </w:rPr>
      </w:pPr>
    </w:p>
    <w:p w:rsidR="00970D4C" w:rsidRDefault="00970D4C" w:rsidP="000E24EF">
      <w:pPr>
        <w:pStyle w:val="Heading2"/>
        <w:spacing w:before="120" w:after="120"/>
        <w:jc w:val="both"/>
        <w:rPr>
          <w:rFonts w:ascii="Arial" w:hAnsi="Arial" w:cs="Arial"/>
          <w:b w:val="0"/>
          <w:color w:val="auto"/>
        </w:rPr>
      </w:pPr>
    </w:p>
    <w:p w:rsidR="00970D4C" w:rsidRDefault="00970D4C" w:rsidP="000E24EF">
      <w:pPr>
        <w:pStyle w:val="Heading2"/>
        <w:spacing w:before="120" w:after="120"/>
        <w:jc w:val="both"/>
        <w:rPr>
          <w:rFonts w:ascii="Arial" w:hAnsi="Arial" w:cs="Arial"/>
          <w:b w:val="0"/>
          <w:color w:val="auto"/>
        </w:rPr>
      </w:pPr>
    </w:p>
    <w:p w:rsidR="00970D4C" w:rsidRDefault="00970D4C" w:rsidP="000E24EF">
      <w:pPr>
        <w:pStyle w:val="Heading2"/>
        <w:spacing w:before="120" w:after="120"/>
        <w:jc w:val="both"/>
        <w:rPr>
          <w:rFonts w:ascii="Arial" w:hAnsi="Arial" w:cs="Arial"/>
          <w:b w:val="0"/>
          <w:color w:val="auto"/>
        </w:rPr>
      </w:pPr>
    </w:p>
    <w:p w:rsidR="00970D4C" w:rsidRDefault="00B27BE9" w:rsidP="00B27BE9">
      <w:pPr>
        <w:pStyle w:val="Heading2"/>
        <w:spacing w:before="120" w:after="120"/>
        <w:jc w:val="center"/>
        <w:rPr>
          <w:rFonts w:ascii="Arial" w:hAnsi="Arial" w:cs="Arial"/>
          <w:b w:val="0"/>
          <w:color w:val="auto"/>
        </w:rPr>
      </w:pPr>
      <w:r>
        <w:rPr>
          <w:rFonts w:ascii="Arial" w:hAnsi="Arial" w:cs="Arial"/>
          <w:b w:val="0"/>
          <w:color w:val="auto"/>
        </w:rPr>
        <w:t>Fig. 1: LTE and NR UL sharing</w:t>
      </w:r>
    </w:p>
    <w:p w:rsidR="000268AE" w:rsidRDefault="000268AE" w:rsidP="008E09E3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E46B1D" w:rsidRPr="00AE64D6" w:rsidRDefault="00E46B1D" w:rsidP="008C0FE5">
      <w:pPr>
        <w:jc w:val="both"/>
        <w:rPr>
          <w:sz w:val="16"/>
          <w:szCs w:val="16"/>
        </w:rPr>
      </w:pPr>
    </w:p>
    <w:p w:rsidR="004E27D1" w:rsidRPr="00854BB4" w:rsidRDefault="004E27D1" w:rsidP="008C0FE5">
      <w:pPr>
        <w:pStyle w:val="Header"/>
        <w:jc w:val="both"/>
        <w:rPr>
          <w:rFonts w:ascii="Times New Roman" w:hAnsi="Times New Roman"/>
          <w:noProof w:val="0"/>
          <w:sz w:val="20"/>
          <w:lang w:val="en-GB"/>
        </w:rPr>
      </w:pPr>
      <w:r w:rsidRPr="00BC6FCC">
        <w:rPr>
          <w:rFonts w:ascii="Times New Roman" w:hAnsi="Times New Roman"/>
          <w:noProof w:val="0"/>
          <w:sz w:val="20"/>
          <w:u w:val="single"/>
          <w:lang w:val="en-GB"/>
        </w:rPr>
        <w:t>Observation</w:t>
      </w:r>
      <w:r w:rsidR="00BC6FCC" w:rsidRPr="00BC6FCC">
        <w:rPr>
          <w:rFonts w:ascii="Times New Roman" w:hAnsi="Times New Roman"/>
          <w:noProof w:val="0"/>
          <w:sz w:val="20"/>
          <w:u w:val="single"/>
          <w:lang w:val="en-GB"/>
        </w:rPr>
        <w:t xml:space="preserve"> </w:t>
      </w:r>
      <w:r w:rsidR="000C3402">
        <w:rPr>
          <w:rFonts w:ascii="Times New Roman" w:hAnsi="Times New Roman"/>
          <w:noProof w:val="0"/>
          <w:sz w:val="20"/>
          <w:u w:val="single"/>
          <w:lang w:val="en-GB"/>
        </w:rPr>
        <w:t>1</w:t>
      </w:r>
      <w:r w:rsidRPr="00BC6FCC">
        <w:rPr>
          <w:rFonts w:ascii="Times New Roman" w:hAnsi="Times New Roman"/>
          <w:noProof w:val="0"/>
          <w:sz w:val="20"/>
          <w:lang w:val="en-GB"/>
        </w:rPr>
        <w:t xml:space="preserve">: </w:t>
      </w:r>
      <w:r w:rsidR="000C7C46">
        <w:rPr>
          <w:rFonts w:ascii="Times New Roman" w:hAnsi="Times New Roman"/>
          <w:noProof w:val="0"/>
          <w:sz w:val="20"/>
          <w:lang w:val="en-GB"/>
        </w:rPr>
        <w:t>Specification and operation to allow NR L1/2 control channel feedback to operate within the LTE carrier dynamically seems to be quite simple to achieve</w:t>
      </w:r>
      <w:r w:rsidR="0010037F">
        <w:rPr>
          <w:rFonts w:ascii="Times New Roman" w:hAnsi="Times New Roman"/>
          <w:noProof w:val="0"/>
          <w:sz w:val="20"/>
          <w:lang w:val="en-GB"/>
        </w:rPr>
        <w:t>.</w:t>
      </w:r>
    </w:p>
    <w:p w:rsidR="004E27D1" w:rsidRDefault="004E27D1" w:rsidP="008C0FE5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F47F34" w:rsidRPr="00AE64D6" w:rsidRDefault="00F47F34" w:rsidP="008C0FE5">
      <w:pPr>
        <w:pStyle w:val="Header"/>
        <w:jc w:val="both"/>
        <w:rPr>
          <w:rFonts w:ascii="Times New Roman" w:hAnsi="Times New Roman"/>
          <w:b w:val="0"/>
          <w:noProof w:val="0"/>
          <w:sz w:val="16"/>
          <w:szCs w:val="16"/>
          <w:lang w:val="en-GB"/>
        </w:rPr>
      </w:pPr>
    </w:p>
    <w:p w:rsidR="00986BE4" w:rsidRDefault="004D3D86" w:rsidP="008E09E3">
      <w:pPr>
        <w:pStyle w:val="Heading1"/>
        <w:numPr>
          <w:ilvl w:val="0"/>
          <w:numId w:val="21"/>
        </w:numPr>
        <w:ind w:hanging="720"/>
        <w:jc w:val="both"/>
      </w:pPr>
      <w:r>
        <w:t xml:space="preserve">Conclusion </w:t>
      </w:r>
    </w:p>
    <w:p w:rsidR="00853A9E" w:rsidRDefault="004D3D86" w:rsidP="00396C44">
      <w:pPr>
        <w:jc w:val="both"/>
        <w:rPr>
          <w:b/>
          <w:lang w:val="en-US"/>
        </w:rPr>
      </w:pPr>
      <w:r>
        <w:t xml:space="preserve">We believe that there </w:t>
      </w:r>
      <w:r w:rsidR="00EE785D">
        <w:t xml:space="preserve">could be a </w:t>
      </w:r>
      <w:r w:rsidR="00396C44">
        <w:t>problem for</w:t>
      </w:r>
      <w:r w:rsidR="00EE785D">
        <w:t xml:space="preserve"> NR macro network deployments on a sub-6GHz TDD band, when the network wants to use this band to transmit data with low latency. Enabling the UE to transmit NR control feedback </w:t>
      </w:r>
      <w:r w:rsidR="00396C44">
        <w:t>on an LTE</w:t>
      </w:r>
      <w:r w:rsidR="00EE785D">
        <w:t xml:space="preserve"> uplink spectrum block would help to resolve this problem</w:t>
      </w:r>
      <w:r>
        <w:t xml:space="preserve">, and make it </w:t>
      </w:r>
      <w:r w:rsidR="00EE785D">
        <w:t xml:space="preserve">almost </w:t>
      </w:r>
      <w:r>
        <w:t xml:space="preserve">no </w:t>
      </w:r>
      <w:r w:rsidR="00EE785D">
        <w:t xml:space="preserve">different </w:t>
      </w:r>
      <w:r>
        <w:t xml:space="preserve">than deploying LTE radio in that band. </w:t>
      </w:r>
      <w:r w:rsidR="00396C44">
        <w:t xml:space="preserve">Other UEs will be able to send LTE control feedback on the same band. </w:t>
      </w:r>
      <w:r>
        <w:t xml:space="preserve">We believe this will greatly help to maximise NR take-up in sub-6GHz frequency bands. </w:t>
      </w:r>
      <w:r w:rsidR="00396C44">
        <w:t xml:space="preserve">Other alternative is </w:t>
      </w:r>
      <w:r w:rsidR="00706168">
        <w:t>to enable the UE to transmit both NR control feedback and LTE control feedback on the same uplink spectrum block</w:t>
      </w:r>
    </w:p>
    <w:p w:rsidR="00692BF3" w:rsidRPr="00AE64D6" w:rsidRDefault="00EE785D" w:rsidP="00AE64D6">
      <w:pPr>
        <w:jc w:val="both"/>
      </w:pPr>
      <w:r>
        <w:rPr>
          <w:szCs w:val="22"/>
          <w:lang w:val="en-US"/>
        </w:rPr>
        <w:t xml:space="preserve">Note that </w:t>
      </w:r>
      <w:r>
        <w:t>enabling some level of minimal NR operation to carry DL ACK/NACK on the LTE carrier may also be useful. However, this may need more thought as to the impacts, e.g. whether a DL control channel can be transmitted on a carrier for which there is no synchronisation channel transmitted.</w:t>
      </w:r>
    </w:p>
    <w:p w:rsidR="00692BF3" w:rsidRDefault="00692BF3" w:rsidP="00692BF3">
      <w:pPr>
        <w:pStyle w:val="Heading1"/>
        <w:numPr>
          <w:ilvl w:val="0"/>
          <w:numId w:val="21"/>
        </w:numPr>
        <w:ind w:hanging="720"/>
        <w:jc w:val="both"/>
      </w:pPr>
      <w:r>
        <w:t>R</w:t>
      </w:r>
      <w:r w:rsidRPr="00692BF3">
        <w:t>eferences</w:t>
      </w:r>
    </w:p>
    <w:p w:rsidR="00692BF3" w:rsidRDefault="00692BF3" w:rsidP="00692BF3">
      <w:pPr>
        <w:pStyle w:val="Header"/>
        <w:tabs>
          <w:tab w:val="right" w:pos="9781"/>
        </w:tabs>
        <w:spacing w:after="120"/>
        <w:ind w:right="-57"/>
        <w:rPr>
          <w:rFonts w:ascii="Times" w:eastAsia="Malgun Gothic" w:hAnsi="Times"/>
          <w:b w:val="0"/>
          <w:noProof w:val="0"/>
          <w:sz w:val="20"/>
          <w:lang w:val="en-GB"/>
        </w:rPr>
      </w:pPr>
      <w:r w:rsidRPr="007A3F06">
        <w:rPr>
          <w:rFonts w:ascii="Times" w:eastAsia="Malgun Gothic" w:hAnsi="Times"/>
          <w:b w:val="0"/>
          <w:noProof w:val="0"/>
          <w:sz w:val="20"/>
          <w:lang w:val="en-GB"/>
        </w:rPr>
        <w:t>[1] RAN1 Chairman’s Notes</w:t>
      </w:r>
      <w:r>
        <w:rPr>
          <w:rFonts w:ascii="Times" w:eastAsia="Malgun Gothic" w:hAnsi="Times"/>
          <w:b w:val="0"/>
          <w:noProof w:val="0"/>
          <w:sz w:val="20"/>
          <w:lang w:val="en-GB"/>
        </w:rPr>
        <w:t xml:space="preserve">, </w:t>
      </w:r>
      <w:r w:rsidRPr="007A3F06">
        <w:rPr>
          <w:rFonts w:ascii="Times" w:eastAsia="Malgun Gothic" w:hAnsi="Times"/>
          <w:b w:val="0"/>
          <w:noProof w:val="0"/>
          <w:sz w:val="20"/>
          <w:lang w:val="en-GB"/>
        </w:rPr>
        <w:t xml:space="preserve">3GPP TSG RAN WG1 Meeting </w:t>
      </w:r>
      <w:r w:rsidR="00646C82">
        <w:rPr>
          <w:rFonts w:ascii="Times" w:eastAsia="Malgun Gothic" w:hAnsi="Times"/>
          <w:b w:val="0"/>
          <w:noProof w:val="0"/>
          <w:sz w:val="20"/>
          <w:lang w:val="en-GB"/>
        </w:rPr>
        <w:t>NR Ad-hoc</w:t>
      </w:r>
      <w:r>
        <w:rPr>
          <w:rFonts w:ascii="Times" w:eastAsia="Malgun Gothic" w:hAnsi="Times"/>
          <w:b w:val="0"/>
          <w:noProof w:val="0"/>
          <w:sz w:val="20"/>
          <w:lang w:val="en-GB"/>
        </w:rPr>
        <w:t xml:space="preserve">, </w:t>
      </w:r>
      <w:r w:rsidR="00646C82">
        <w:rPr>
          <w:rFonts w:ascii="Times" w:eastAsia="Malgun Gothic" w:hAnsi="Times"/>
          <w:b w:val="0"/>
          <w:noProof w:val="0"/>
          <w:sz w:val="20"/>
          <w:lang w:val="en-GB"/>
        </w:rPr>
        <w:t>Spokane</w:t>
      </w:r>
      <w:r>
        <w:rPr>
          <w:rFonts w:ascii="Times" w:eastAsia="Malgun Gothic" w:hAnsi="Times"/>
          <w:b w:val="0"/>
          <w:noProof w:val="0"/>
          <w:sz w:val="20"/>
          <w:lang w:val="en-GB"/>
        </w:rPr>
        <w:t xml:space="preserve">, </w:t>
      </w:r>
      <w:r w:rsidR="00646C82">
        <w:rPr>
          <w:rFonts w:ascii="Times" w:eastAsia="Malgun Gothic" w:hAnsi="Times"/>
          <w:b w:val="0"/>
          <w:noProof w:val="0"/>
          <w:sz w:val="20"/>
          <w:lang w:val="en-GB"/>
        </w:rPr>
        <w:t>Washington</w:t>
      </w:r>
      <w:r>
        <w:rPr>
          <w:rFonts w:ascii="Times" w:eastAsia="Malgun Gothic" w:hAnsi="Times"/>
          <w:b w:val="0"/>
          <w:noProof w:val="0"/>
          <w:sz w:val="20"/>
          <w:lang w:val="en-GB"/>
        </w:rPr>
        <w:t>, US.</w:t>
      </w:r>
    </w:p>
    <w:p w:rsidR="00692BF3" w:rsidRPr="00692BF3" w:rsidRDefault="00692BF3" w:rsidP="00DA51A7">
      <w:pPr>
        <w:spacing w:after="120"/>
        <w:jc w:val="both"/>
        <w:rPr>
          <w:rFonts w:eastAsia="MS Mincho" w:cs="Arial"/>
          <w:b/>
          <w:bCs/>
          <w:sz w:val="28"/>
          <w:lang w:eastAsia="ja-JP"/>
        </w:rPr>
      </w:pPr>
      <w:r>
        <w:rPr>
          <w:rFonts w:ascii="Times" w:eastAsia="Malgun Gothic" w:hAnsi="Times"/>
        </w:rPr>
        <w:t xml:space="preserve">[2] </w:t>
      </w:r>
      <w:r w:rsidR="00646C82" w:rsidRPr="00646C82">
        <w:rPr>
          <w:rFonts w:ascii="Times" w:eastAsia="Malgun Gothic" w:hAnsi="Times"/>
        </w:rPr>
        <w:t>R1-1701198</w:t>
      </w:r>
      <w:r w:rsidR="00646C82">
        <w:rPr>
          <w:rFonts w:ascii="Times" w:eastAsia="Malgun Gothic" w:hAnsi="Times"/>
        </w:rPr>
        <w:t xml:space="preserve">, </w:t>
      </w:r>
      <w:r w:rsidR="00646C82" w:rsidRPr="00646C82">
        <w:rPr>
          <w:rFonts w:ascii="Times" w:eastAsia="Malgun Gothic" w:hAnsi="Times"/>
        </w:rPr>
        <w:t>Uplink operation for LTE+NR Dual Connectivity</w:t>
      </w:r>
      <w:r w:rsidR="00646C82">
        <w:rPr>
          <w:rFonts w:ascii="Times" w:eastAsia="Malgun Gothic" w:hAnsi="Times"/>
        </w:rPr>
        <w:t>, Vodafone, Orange</w:t>
      </w:r>
    </w:p>
    <w:p w:rsidR="00692BF3" w:rsidRPr="00692BF3" w:rsidRDefault="00692BF3" w:rsidP="00692BF3">
      <w:pPr>
        <w:rPr>
          <w:lang w:val="en-US"/>
        </w:rPr>
      </w:pPr>
    </w:p>
    <w:sectPr w:rsidR="00692BF3" w:rsidRPr="00692B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B01" w:rsidRDefault="00692B01" w:rsidP="004F5952">
      <w:pPr>
        <w:spacing w:after="0"/>
      </w:pPr>
      <w:r>
        <w:separator/>
      </w:r>
    </w:p>
  </w:endnote>
  <w:endnote w:type="continuationSeparator" w:id="0">
    <w:p w:rsidR="00692B01" w:rsidRDefault="00692B01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B01" w:rsidRDefault="00692B01" w:rsidP="004F5952">
      <w:pPr>
        <w:spacing w:after="0"/>
      </w:pPr>
      <w:r>
        <w:separator/>
      </w:r>
    </w:p>
  </w:footnote>
  <w:footnote w:type="continuationSeparator" w:id="0">
    <w:p w:rsidR="00692B01" w:rsidRDefault="00692B01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CBF341E"/>
    <w:multiLevelType w:val="hybridMultilevel"/>
    <w:tmpl w:val="D75EE5D2"/>
    <w:lvl w:ilvl="0" w:tplc="4FFE30C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E25666B"/>
    <w:multiLevelType w:val="hybridMultilevel"/>
    <w:tmpl w:val="B0703C04"/>
    <w:lvl w:ilvl="0" w:tplc="137CB8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831A7"/>
    <w:multiLevelType w:val="hybridMultilevel"/>
    <w:tmpl w:val="2758D734"/>
    <w:lvl w:ilvl="0" w:tplc="71DED7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1CC222">
      <w:start w:val="1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48FFCE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0C80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86C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EA6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3EB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E80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87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20A0A0F"/>
    <w:multiLevelType w:val="hybridMultilevel"/>
    <w:tmpl w:val="2CDC6762"/>
    <w:lvl w:ilvl="0" w:tplc="86725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AC854">
      <w:start w:val="53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B20E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E4E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611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C3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AB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14B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68D2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2236242"/>
    <w:multiLevelType w:val="hybridMultilevel"/>
    <w:tmpl w:val="DFD804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AB6B69"/>
    <w:multiLevelType w:val="hybridMultilevel"/>
    <w:tmpl w:val="DD78D896"/>
    <w:lvl w:ilvl="0" w:tplc="71124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824A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808B6">
      <w:start w:val="66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F2B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C15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C87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22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B87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ED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2D7B09DE"/>
    <w:multiLevelType w:val="hybridMultilevel"/>
    <w:tmpl w:val="3F5AC5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825FCB"/>
    <w:multiLevelType w:val="hybridMultilevel"/>
    <w:tmpl w:val="BE321782"/>
    <w:lvl w:ilvl="0" w:tplc="21E24D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803A0"/>
    <w:multiLevelType w:val="hybridMultilevel"/>
    <w:tmpl w:val="7A3A923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9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DB64D8E"/>
    <w:multiLevelType w:val="hybridMultilevel"/>
    <w:tmpl w:val="E16A5BEA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CF4139"/>
    <w:multiLevelType w:val="hybridMultilevel"/>
    <w:tmpl w:val="04F689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DC7BF0"/>
    <w:multiLevelType w:val="hybridMultilevel"/>
    <w:tmpl w:val="8A5ED6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0B7A45"/>
    <w:multiLevelType w:val="hybridMultilevel"/>
    <w:tmpl w:val="082E2F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E164AC"/>
    <w:multiLevelType w:val="hybridMultilevel"/>
    <w:tmpl w:val="1960CB42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D44DE7"/>
    <w:multiLevelType w:val="hybridMultilevel"/>
    <w:tmpl w:val="DFD80494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31"/>
  </w:num>
  <w:num w:numId="4">
    <w:abstractNumId w:val="29"/>
  </w:num>
  <w:num w:numId="5">
    <w:abstractNumId w:val="19"/>
  </w:num>
  <w:num w:numId="6">
    <w:abstractNumId w:val="23"/>
  </w:num>
  <w:num w:numId="7">
    <w:abstractNumId w:val="5"/>
  </w:num>
  <w:num w:numId="8">
    <w:abstractNumId w:val="6"/>
  </w:num>
  <w:num w:numId="9">
    <w:abstractNumId w:val="18"/>
  </w:num>
  <w:num w:numId="10">
    <w:abstractNumId w:val="7"/>
  </w:num>
  <w:num w:numId="11">
    <w:abstractNumId w:val="20"/>
  </w:num>
  <w:num w:numId="12">
    <w:abstractNumId w:val="11"/>
  </w:num>
  <w:num w:numId="13">
    <w:abstractNumId w:val="26"/>
  </w:num>
  <w:num w:numId="14">
    <w:abstractNumId w:val="28"/>
  </w:num>
  <w:num w:numId="15">
    <w:abstractNumId w:val="1"/>
  </w:num>
  <w:num w:numId="16">
    <w:abstractNumId w:val="15"/>
  </w:num>
  <w:num w:numId="17">
    <w:abstractNumId w:val="13"/>
  </w:num>
  <w:num w:numId="18">
    <w:abstractNumId w:val="25"/>
  </w:num>
  <w:num w:numId="19">
    <w:abstractNumId w:val="2"/>
  </w:num>
  <w:num w:numId="20">
    <w:abstractNumId w:val="24"/>
  </w:num>
  <w:num w:numId="21">
    <w:abstractNumId w:val="3"/>
  </w:num>
  <w:num w:numId="22">
    <w:abstractNumId w:val="30"/>
  </w:num>
  <w:num w:numId="23">
    <w:abstractNumId w:val="14"/>
  </w:num>
  <w:num w:numId="24">
    <w:abstractNumId w:val="22"/>
  </w:num>
  <w:num w:numId="25">
    <w:abstractNumId w:val="32"/>
  </w:num>
  <w:num w:numId="26">
    <w:abstractNumId w:val="4"/>
  </w:num>
  <w:num w:numId="27">
    <w:abstractNumId w:val="9"/>
  </w:num>
  <w:num w:numId="28">
    <w:abstractNumId w:val="21"/>
  </w:num>
  <w:num w:numId="29">
    <w:abstractNumId w:val="12"/>
  </w:num>
  <w:num w:numId="30">
    <w:abstractNumId w:val="8"/>
  </w:num>
  <w:num w:numId="31">
    <w:abstractNumId w:val="10"/>
  </w:num>
  <w:num w:numId="32">
    <w:abstractNumId w:val="27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06FD0"/>
    <w:rsid w:val="000268AE"/>
    <w:rsid w:val="000355FB"/>
    <w:rsid w:val="00051147"/>
    <w:rsid w:val="00057895"/>
    <w:rsid w:val="00066C73"/>
    <w:rsid w:val="000733D1"/>
    <w:rsid w:val="00081259"/>
    <w:rsid w:val="00085744"/>
    <w:rsid w:val="000A2632"/>
    <w:rsid w:val="000B72CA"/>
    <w:rsid w:val="000C3402"/>
    <w:rsid w:val="000C61FA"/>
    <w:rsid w:val="000C788D"/>
    <w:rsid w:val="000C7C46"/>
    <w:rsid w:val="000E24EF"/>
    <w:rsid w:val="000F1FCC"/>
    <w:rsid w:val="000F3115"/>
    <w:rsid w:val="0010037F"/>
    <w:rsid w:val="0011629F"/>
    <w:rsid w:val="00123CDC"/>
    <w:rsid w:val="001322AF"/>
    <w:rsid w:val="00134C3D"/>
    <w:rsid w:val="00155874"/>
    <w:rsid w:val="00157D69"/>
    <w:rsid w:val="001624D9"/>
    <w:rsid w:val="00174E64"/>
    <w:rsid w:val="0017649B"/>
    <w:rsid w:val="00177ACD"/>
    <w:rsid w:val="001820E1"/>
    <w:rsid w:val="00190C78"/>
    <w:rsid w:val="00191E5F"/>
    <w:rsid w:val="001941A9"/>
    <w:rsid w:val="001A54F8"/>
    <w:rsid w:val="001A733D"/>
    <w:rsid w:val="001B1B6D"/>
    <w:rsid w:val="001C00D8"/>
    <w:rsid w:val="001C34AC"/>
    <w:rsid w:val="001C4383"/>
    <w:rsid w:val="001C7E04"/>
    <w:rsid w:val="001D01B9"/>
    <w:rsid w:val="001D3D2B"/>
    <w:rsid w:val="001E23EF"/>
    <w:rsid w:val="001E5CBE"/>
    <w:rsid w:val="001F67BE"/>
    <w:rsid w:val="002102B9"/>
    <w:rsid w:val="0022081F"/>
    <w:rsid w:val="00222D21"/>
    <w:rsid w:val="002440C0"/>
    <w:rsid w:val="00245A21"/>
    <w:rsid w:val="002476AC"/>
    <w:rsid w:val="0027248F"/>
    <w:rsid w:val="00294454"/>
    <w:rsid w:val="002A58A2"/>
    <w:rsid w:val="002A7140"/>
    <w:rsid w:val="002B324B"/>
    <w:rsid w:val="002C1A42"/>
    <w:rsid w:val="002D79FC"/>
    <w:rsid w:val="002F5971"/>
    <w:rsid w:val="0030055C"/>
    <w:rsid w:val="003015DE"/>
    <w:rsid w:val="00345F8D"/>
    <w:rsid w:val="0035672D"/>
    <w:rsid w:val="003913FA"/>
    <w:rsid w:val="00396C44"/>
    <w:rsid w:val="003A04EF"/>
    <w:rsid w:val="003A6059"/>
    <w:rsid w:val="003A6894"/>
    <w:rsid w:val="003A738E"/>
    <w:rsid w:val="003B3684"/>
    <w:rsid w:val="003B5B82"/>
    <w:rsid w:val="003C0E5F"/>
    <w:rsid w:val="003E7B52"/>
    <w:rsid w:val="003F3B33"/>
    <w:rsid w:val="003F4A3A"/>
    <w:rsid w:val="003F4F1B"/>
    <w:rsid w:val="00404FDA"/>
    <w:rsid w:val="0044250C"/>
    <w:rsid w:val="004657DB"/>
    <w:rsid w:val="004709B9"/>
    <w:rsid w:val="00480313"/>
    <w:rsid w:val="0049296E"/>
    <w:rsid w:val="00495AC8"/>
    <w:rsid w:val="004A0B65"/>
    <w:rsid w:val="004A76D1"/>
    <w:rsid w:val="004B07E8"/>
    <w:rsid w:val="004C38C2"/>
    <w:rsid w:val="004D3D86"/>
    <w:rsid w:val="004D434D"/>
    <w:rsid w:val="004E27D1"/>
    <w:rsid w:val="004F43CB"/>
    <w:rsid w:val="004F5952"/>
    <w:rsid w:val="00500B16"/>
    <w:rsid w:val="00556578"/>
    <w:rsid w:val="005719C3"/>
    <w:rsid w:val="005828F3"/>
    <w:rsid w:val="005A3A12"/>
    <w:rsid w:val="005C3A39"/>
    <w:rsid w:val="005C5538"/>
    <w:rsid w:val="005E0076"/>
    <w:rsid w:val="005E5D7C"/>
    <w:rsid w:val="006022D8"/>
    <w:rsid w:val="0060598B"/>
    <w:rsid w:val="00626780"/>
    <w:rsid w:val="0063188E"/>
    <w:rsid w:val="00643273"/>
    <w:rsid w:val="00646C82"/>
    <w:rsid w:val="00651673"/>
    <w:rsid w:val="00655BDC"/>
    <w:rsid w:val="00666BD3"/>
    <w:rsid w:val="0067407B"/>
    <w:rsid w:val="0067528D"/>
    <w:rsid w:val="00677A11"/>
    <w:rsid w:val="00686907"/>
    <w:rsid w:val="00692B01"/>
    <w:rsid w:val="00692BF3"/>
    <w:rsid w:val="00693727"/>
    <w:rsid w:val="006A1D0D"/>
    <w:rsid w:val="006D0F26"/>
    <w:rsid w:val="006D1ABB"/>
    <w:rsid w:val="006D7BB2"/>
    <w:rsid w:val="006E2AD1"/>
    <w:rsid w:val="006F7C6B"/>
    <w:rsid w:val="007007D8"/>
    <w:rsid w:val="00705D6F"/>
    <w:rsid w:val="00706168"/>
    <w:rsid w:val="007210BC"/>
    <w:rsid w:val="00752A6B"/>
    <w:rsid w:val="007638DC"/>
    <w:rsid w:val="007717D0"/>
    <w:rsid w:val="00777789"/>
    <w:rsid w:val="007A3F06"/>
    <w:rsid w:val="007A62B0"/>
    <w:rsid w:val="007A717E"/>
    <w:rsid w:val="007A7E1C"/>
    <w:rsid w:val="007B54B7"/>
    <w:rsid w:val="007B7F9F"/>
    <w:rsid w:val="007D4BA7"/>
    <w:rsid w:val="007D4F0E"/>
    <w:rsid w:val="007D51E5"/>
    <w:rsid w:val="007D6650"/>
    <w:rsid w:val="007F5479"/>
    <w:rsid w:val="00801DA7"/>
    <w:rsid w:val="00807FDD"/>
    <w:rsid w:val="008112E1"/>
    <w:rsid w:val="0081382B"/>
    <w:rsid w:val="00817ADC"/>
    <w:rsid w:val="00821D8D"/>
    <w:rsid w:val="00834A5D"/>
    <w:rsid w:val="00853A9E"/>
    <w:rsid w:val="00854BB4"/>
    <w:rsid w:val="00875ED1"/>
    <w:rsid w:val="00883E17"/>
    <w:rsid w:val="008841BB"/>
    <w:rsid w:val="008B4CB6"/>
    <w:rsid w:val="008C0FE5"/>
    <w:rsid w:val="008D1FCD"/>
    <w:rsid w:val="008E09E3"/>
    <w:rsid w:val="008F7CD5"/>
    <w:rsid w:val="00912ED1"/>
    <w:rsid w:val="00945BA9"/>
    <w:rsid w:val="009601F9"/>
    <w:rsid w:val="00960EBD"/>
    <w:rsid w:val="00970D4C"/>
    <w:rsid w:val="00986BE4"/>
    <w:rsid w:val="00993586"/>
    <w:rsid w:val="009A03EC"/>
    <w:rsid w:val="009B61B7"/>
    <w:rsid w:val="009C347F"/>
    <w:rsid w:val="009D1DAF"/>
    <w:rsid w:val="009D282D"/>
    <w:rsid w:val="009D5D80"/>
    <w:rsid w:val="009E3421"/>
    <w:rsid w:val="00A02759"/>
    <w:rsid w:val="00A15A37"/>
    <w:rsid w:val="00A22B21"/>
    <w:rsid w:val="00A27722"/>
    <w:rsid w:val="00A45615"/>
    <w:rsid w:val="00A53021"/>
    <w:rsid w:val="00A77581"/>
    <w:rsid w:val="00A80B13"/>
    <w:rsid w:val="00A819B0"/>
    <w:rsid w:val="00A840B6"/>
    <w:rsid w:val="00A92A69"/>
    <w:rsid w:val="00AC3D08"/>
    <w:rsid w:val="00AC7E9E"/>
    <w:rsid w:val="00AD2C5B"/>
    <w:rsid w:val="00AD4594"/>
    <w:rsid w:val="00AE2D0A"/>
    <w:rsid w:val="00AE64D6"/>
    <w:rsid w:val="00AF26B3"/>
    <w:rsid w:val="00B068DC"/>
    <w:rsid w:val="00B076BB"/>
    <w:rsid w:val="00B27BE9"/>
    <w:rsid w:val="00B34A7B"/>
    <w:rsid w:val="00B41677"/>
    <w:rsid w:val="00B4695B"/>
    <w:rsid w:val="00B470A2"/>
    <w:rsid w:val="00B47D6E"/>
    <w:rsid w:val="00B77726"/>
    <w:rsid w:val="00B91418"/>
    <w:rsid w:val="00B91724"/>
    <w:rsid w:val="00BA2648"/>
    <w:rsid w:val="00BA4B9A"/>
    <w:rsid w:val="00BB25CC"/>
    <w:rsid w:val="00BB794E"/>
    <w:rsid w:val="00BC3884"/>
    <w:rsid w:val="00BC6FCC"/>
    <w:rsid w:val="00BF5604"/>
    <w:rsid w:val="00BF564D"/>
    <w:rsid w:val="00C20C43"/>
    <w:rsid w:val="00C2184D"/>
    <w:rsid w:val="00C236A0"/>
    <w:rsid w:val="00C72A96"/>
    <w:rsid w:val="00C85518"/>
    <w:rsid w:val="00C90D12"/>
    <w:rsid w:val="00C97593"/>
    <w:rsid w:val="00CA5880"/>
    <w:rsid w:val="00CD539D"/>
    <w:rsid w:val="00CE45D0"/>
    <w:rsid w:val="00D12135"/>
    <w:rsid w:val="00D202B4"/>
    <w:rsid w:val="00D652C8"/>
    <w:rsid w:val="00D754C9"/>
    <w:rsid w:val="00D77936"/>
    <w:rsid w:val="00D86E15"/>
    <w:rsid w:val="00D9089B"/>
    <w:rsid w:val="00D908FA"/>
    <w:rsid w:val="00DA2BD2"/>
    <w:rsid w:val="00DA51A7"/>
    <w:rsid w:val="00DD0FAA"/>
    <w:rsid w:val="00DD498B"/>
    <w:rsid w:val="00DF1A3B"/>
    <w:rsid w:val="00E077CE"/>
    <w:rsid w:val="00E2343D"/>
    <w:rsid w:val="00E328AD"/>
    <w:rsid w:val="00E421AB"/>
    <w:rsid w:val="00E46B1D"/>
    <w:rsid w:val="00E537D9"/>
    <w:rsid w:val="00E56839"/>
    <w:rsid w:val="00E5694D"/>
    <w:rsid w:val="00E66E8A"/>
    <w:rsid w:val="00E70DFF"/>
    <w:rsid w:val="00E75DD7"/>
    <w:rsid w:val="00E76D42"/>
    <w:rsid w:val="00EB0C8B"/>
    <w:rsid w:val="00EC2EDB"/>
    <w:rsid w:val="00EC4D07"/>
    <w:rsid w:val="00ED29F0"/>
    <w:rsid w:val="00EE1945"/>
    <w:rsid w:val="00EE3FCB"/>
    <w:rsid w:val="00EE5F73"/>
    <w:rsid w:val="00EE785D"/>
    <w:rsid w:val="00F16B23"/>
    <w:rsid w:val="00F46A8B"/>
    <w:rsid w:val="00F47F34"/>
    <w:rsid w:val="00F617E4"/>
    <w:rsid w:val="00F71F4A"/>
    <w:rsid w:val="00F93DFA"/>
    <w:rsid w:val="00FA2F98"/>
    <w:rsid w:val="00FB007B"/>
    <w:rsid w:val="00FC3BB3"/>
    <w:rsid w:val="00FC7FF3"/>
    <w:rsid w:val="00FE3B5C"/>
    <w:rsid w:val="00FE4B90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677"/>
    <w:pPr>
      <w:keepNext/>
      <w:keepLines/>
      <w:spacing w:before="200" w:after="120"/>
      <w:outlineLvl w:val="2"/>
    </w:pPr>
    <w:rPr>
      <w:rFonts w:ascii="Arial" w:eastAsiaTheme="majorEastAsia" w:hAnsi="Arial" w:cstheme="majorBidi"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1677"/>
    <w:pPr>
      <w:keepNext/>
      <w:keepLines/>
      <w:spacing w:before="200" w:after="120"/>
      <w:outlineLvl w:val="3"/>
    </w:pPr>
    <w:rPr>
      <w:rFonts w:ascii="Arial" w:eastAsiaTheme="majorEastAsia" w:hAnsi="Arial" w:cstheme="majorBidi"/>
      <w:bCs/>
      <w:iCs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717D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7717D0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B41677"/>
    <w:rPr>
      <w:rFonts w:ascii="Arial" w:eastAsiaTheme="majorEastAsia" w:hAnsi="Arial" w:cstheme="majorBidi"/>
      <w:bCs/>
      <w:szCs w:val="20"/>
      <w:lang w:val="en-GB"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B41677"/>
    <w:rPr>
      <w:rFonts w:ascii="Arial" w:eastAsiaTheme="majorEastAsia" w:hAnsi="Arial" w:cstheme="majorBidi"/>
      <w:bCs/>
      <w:iCs/>
      <w:szCs w:val="20"/>
      <w:lang w:val="en-GB" w:eastAsia="fr-FR"/>
    </w:rPr>
  </w:style>
  <w:style w:type="character" w:customStyle="1" w:styleId="TACChar">
    <w:name w:val="TAC Char"/>
    <w:link w:val="TAC"/>
    <w:locked/>
    <w:rsid w:val="007A62B0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Normal"/>
    <w:link w:val="TACChar"/>
    <w:rsid w:val="007A62B0"/>
    <w:pPr>
      <w:keepNext/>
      <w:keepLines/>
      <w:spacing w:after="0"/>
      <w:jc w:val="center"/>
      <w:textAlignment w:val="auto"/>
    </w:pPr>
    <w:rPr>
      <w:rFonts w:ascii="Arial" w:eastAsiaTheme="minorHAnsi" w:hAnsi="Arial" w:cs="Arial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7A62B0"/>
    <w:rPr>
      <w:b/>
      <w:bCs/>
    </w:rPr>
  </w:style>
  <w:style w:type="character" w:customStyle="1" w:styleId="TAHCar">
    <w:name w:val="TAH Car"/>
    <w:link w:val="TAH"/>
    <w:locked/>
    <w:rsid w:val="007A62B0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B1">
    <w:name w:val="B1"/>
    <w:basedOn w:val="List"/>
    <w:rsid w:val="00752A6B"/>
    <w:pPr>
      <w:ind w:left="568" w:hanging="284"/>
      <w:contextualSpacing w:val="0"/>
    </w:pPr>
    <w:rPr>
      <w:rFonts w:eastAsia="MS Mincho"/>
      <w:lang w:eastAsia="en-US"/>
    </w:rPr>
  </w:style>
  <w:style w:type="paragraph" w:customStyle="1" w:styleId="B2">
    <w:name w:val="B2"/>
    <w:basedOn w:val="List2"/>
    <w:uiPriority w:val="99"/>
    <w:rsid w:val="00752A6B"/>
    <w:pPr>
      <w:ind w:left="851" w:hanging="284"/>
      <w:contextualSpacing w:val="0"/>
    </w:pPr>
    <w:rPr>
      <w:rFonts w:eastAsia="MS Mincho"/>
      <w:lang w:eastAsia="en-US"/>
    </w:rPr>
  </w:style>
  <w:style w:type="paragraph" w:customStyle="1" w:styleId="B3">
    <w:name w:val="B3"/>
    <w:basedOn w:val="List3"/>
    <w:rsid w:val="00752A6B"/>
    <w:pPr>
      <w:ind w:left="1135" w:hanging="284"/>
      <w:contextualSpacing w:val="0"/>
    </w:pPr>
    <w:rPr>
      <w:rFonts w:eastAsia="MS Mincho"/>
      <w:lang w:eastAsia="en-US"/>
    </w:rPr>
  </w:style>
  <w:style w:type="paragraph" w:styleId="List">
    <w:name w:val="List"/>
    <w:basedOn w:val="Normal"/>
    <w:uiPriority w:val="99"/>
    <w:semiHidden/>
    <w:unhideWhenUsed/>
    <w:rsid w:val="00752A6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52A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52A6B"/>
    <w:pPr>
      <w:ind w:left="849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1677"/>
    <w:pPr>
      <w:keepNext/>
      <w:keepLines/>
      <w:spacing w:before="200" w:after="120"/>
      <w:outlineLvl w:val="2"/>
    </w:pPr>
    <w:rPr>
      <w:rFonts w:ascii="Arial" w:eastAsiaTheme="majorEastAsia" w:hAnsi="Arial" w:cstheme="majorBidi"/>
      <w:bCs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41677"/>
    <w:pPr>
      <w:keepNext/>
      <w:keepLines/>
      <w:spacing w:before="200" w:after="120"/>
      <w:outlineLvl w:val="3"/>
    </w:pPr>
    <w:rPr>
      <w:rFonts w:ascii="Arial" w:eastAsiaTheme="majorEastAsia" w:hAnsi="Arial" w:cstheme="majorBidi"/>
      <w:bCs/>
      <w:iCs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717D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7717D0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B41677"/>
    <w:rPr>
      <w:rFonts w:ascii="Arial" w:eastAsiaTheme="majorEastAsia" w:hAnsi="Arial" w:cstheme="majorBidi"/>
      <w:bCs/>
      <w:szCs w:val="20"/>
      <w:lang w:val="en-GB" w:eastAsia="fr-FR"/>
    </w:rPr>
  </w:style>
  <w:style w:type="character" w:customStyle="1" w:styleId="Heading4Char">
    <w:name w:val="Heading 4 Char"/>
    <w:basedOn w:val="DefaultParagraphFont"/>
    <w:link w:val="Heading4"/>
    <w:uiPriority w:val="9"/>
    <w:rsid w:val="00B41677"/>
    <w:rPr>
      <w:rFonts w:ascii="Arial" w:eastAsiaTheme="majorEastAsia" w:hAnsi="Arial" w:cstheme="majorBidi"/>
      <w:bCs/>
      <w:iCs/>
      <w:szCs w:val="20"/>
      <w:lang w:val="en-GB" w:eastAsia="fr-FR"/>
    </w:rPr>
  </w:style>
  <w:style w:type="character" w:customStyle="1" w:styleId="TACChar">
    <w:name w:val="TAC Char"/>
    <w:link w:val="TAC"/>
    <w:locked/>
    <w:rsid w:val="007A62B0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Normal"/>
    <w:link w:val="TACChar"/>
    <w:rsid w:val="007A62B0"/>
    <w:pPr>
      <w:keepNext/>
      <w:keepLines/>
      <w:spacing w:after="0"/>
      <w:jc w:val="center"/>
      <w:textAlignment w:val="auto"/>
    </w:pPr>
    <w:rPr>
      <w:rFonts w:ascii="Arial" w:eastAsiaTheme="minorHAnsi" w:hAnsi="Arial" w:cs="Arial"/>
      <w:sz w:val="18"/>
      <w:szCs w:val="18"/>
      <w:lang w:eastAsia="x-none"/>
    </w:rPr>
  </w:style>
  <w:style w:type="paragraph" w:customStyle="1" w:styleId="TAH">
    <w:name w:val="TAH"/>
    <w:basedOn w:val="TAC"/>
    <w:link w:val="TAHCar"/>
    <w:rsid w:val="007A62B0"/>
    <w:rPr>
      <w:b/>
      <w:bCs/>
    </w:rPr>
  </w:style>
  <w:style w:type="character" w:customStyle="1" w:styleId="TAHCar">
    <w:name w:val="TAH Car"/>
    <w:link w:val="TAH"/>
    <w:locked/>
    <w:rsid w:val="007A62B0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B1">
    <w:name w:val="B1"/>
    <w:basedOn w:val="List"/>
    <w:rsid w:val="00752A6B"/>
    <w:pPr>
      <w:ind w:left="568" w:hanging="284"/>
      <w:contextualSpacing w:val="0"/>
    </w:pPr>
    <w:rPr>
      <w:rFonts w:eastAsia="MS Mincho"/>
      <w:lang w:eastAsia="en-US"/>
    </w:rPr>
  </w:style>
  <w:style w:type="paragraph" w:customStyle="1" w:styleId="B2">
    <w:name w:val="B2"/>
    <w:basedOn w:val="List2"/>
    <w:uiPriority w:val="99"/>
    <w:rsid w:val="00752A6B"/>
    <w:pPr>
      <w:ind w:left="851" w:hanging="284"/>
      <w:contextualSpacing w:val="0"/>
    </w:pPr>
    <w:rPr>
      <w:rFonts w:eastAsia="MS Mincho"/>
      <w:lang w:eastAsia="en-US"/>
    </w:rPr>
  </w:style>
  <w:style w:type="paragraph" w:customStyle="1" w:styleId="B3">
    <w:name w:val="B3"/>
    <w:basedOn w:val="List3"/>
    <w:rsid w:val="00752A6B"/>
    <w:pPr>
      <w:ind w:left="1135" w:hanging="284"/>
      <w:contextualSpacing w:val="0"/>
    </w:pPr>
    <w:rPr>
      <w:rFonts w:eastAsia="MS Mincho"/>
      <w:lang w:eastAsia="en-US"/>
    </w:rPr>
  </w:style>
  <w:style w:type="paragraph" w:styleId="List">
    <w:name w:val="List"/>
    <w:basedOn w:val="Normal"/>
    <w:uiPriority w:val="99"/>
    <w:semiHidden/>
    <w:unhideWhenUsed/>
    <w:rsid w:val="00752A6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52A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52A6B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6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63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0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34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2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67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69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D333C-3271-4430-AD12-33F604B87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Razavi, Razieh, Vodafone Group</cp:lastModifiedBy>
  <cp:revision>3</cp:revision>
  <dcterms:created xsi:type="dcterms:W3CDTF">2017-03-24T16:11:00Z</dcterms:created>
  <dcterms:modified xsi:type="dcterms:W3CDTF">2017-03-24T16:11:00Z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-800907911</vt:i4>
  </property>
  <property fmtid="{D5CDD505-2E9C-101B-9397-08002B2CF9AE}" pid="3" name="_NewReviewCycle">
    <vt:lpwstr/>
  </property>
  <property fmtid="{D5CDD505-2E9C-101B-9397-08002B2CF9AE}" pid="4" name="_EmailSubject">
    <vt:lpwstr>Tdoc on UL sharing</vt:lpwstr>
  </property>
  <property fmtid="{D5CDD505-2E9C-101B-9397-08002B2CF9AE}" pid="5" name="_AuthorEmail">
    <vt:lpwstr>razieh.razavi@vodafone.com</vt:lpwstr>
  </property>
  <property fmtid="{D5CDD505-2E9C-101B-9397-08002B2CF9AE}" pid="6" name="_AuthorEmailDisplayName">
    <vt:lpwstr>Razavi, Razieh, Vodafone Group</vt:lpwstr>
  </property>
  <property fmtid="{D5CDD505-2E9C-101B-9397-08002B2CF9AE}" pid="7" name="_PreviousAdHocReviewCycleID">
    <vt:i4>-806643792</vt:i4>
  </property>
  <property fmtid="{D5CDD505-2E9C-101B-9397-08002B2CF9AE}" pid="8" name="_ReviewingToolsShownOnce">
    <vt:lpwstr/>
  </property>
</Properties>
</file>