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07C3" w:rsidRDefault="008A5849">
      <w:pPr>
        <w:pStyle w:val="Header"/>
        <w:tabs>
          <w:tab w:val="clear" w:pos="8306"/>
          <w:tab w:val="right" w:pos="7088"/>
          <w:tab w:val="right" w:pos="9781"/>
        </w:tabs>
        <w:rPr>
          <w:rFonts w:ascii="Arial" w:hAnsi="Arial" w:cs="Arial"/>
          <w:b/>
          <w:bCs/>
          <w:sz w:val="22"/>
        </w:rPr>
      </w:pPr>
      <w:bookmarkStart w:id="0" w:name="_GoBack"/>
      <w:r>
        <w:rPr>
          <w:rFonts w:ascii="Arial" w:hAnsi="Arial" w:cs="Arial"/>
          <w:b/>
          <w:bCs/>
          <w:sz w:val="22"/>
        </w:rPr>
        <w:t xml:space="preserve">3GPP TSG RAN WG1 </w:t>
      </w:r>
      <w:r w:rsidR="00137F31">
        <w:rPr>
          <w:rFonts w:ascii="Arial" w:hAnsi="Arial" w:cs="Arial"/>
          <w:b/>
          <w:bCs/>
          <w:sz w:val="22"/>
        </w:rPr>
        <w:t>Meeting</w:t>
      </w:r>
      <w:r w:rsidR="00434D2E">
        <w:rPr>
          <w:rFonts w:ascii="Arial" w:hAnsi="Arial" w:cs="Arial"/>
          <w:b/>
          <w:bCs/>
          <w:sz w:val="22"/>
        </w:rPr>
        <w:t xml:space="preserve"> #88b</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4A6738">
        <w:rPr>
          <w:rFonts w:ascii="Arial" w:hAnsi="Arial" w:cs="Arial"/>
          <w:b/>
          <w:bCs/>
          <w:sz w:val="22"/>
        </w:rPr>
        <w:t>R1-</w:t>
      </w:r>
      <w:r w:rsidR="00C54EF2" w:rsidRPr="00C54EF2">
        <w:rPr>
          <w:rFonts w:ascii="Arial" w:hAnsi="Arial" w:cs="Arial"/>
          <w:b/>
          <w:bCs/>
          <w:sz w:val="22"/>
        </w:rPr>
        <w:t>1704452</w:t>
      </w:r>
    </w:p>
    <w:p w:rsidR="004607C3" w:rsidRDefault="00137F31">
      <w:pPr>
        <w:pStyle w:val="Header"/>
        <w:tabs>
          <w:tab w:val="clear" w:pos="8306"/>
          <w:tab w:val="right" w:pos="9639"/>
        </w:tabs>
        <w:rPr>
          <w:rFonts w:ascii="Arial" w:hAnsi="Arial" w:cs="Arial"/>
          <w:b/>
          <w:bCs/>
          <w:sz w:val="22"/>
        </w:rPr>
      </w:pPr>
      <w:r>
        <w:rPr>
          <w:rFonts w:ascii="Arial" w:hAnsi="Arial" w:cs="Arial"/>
          <w:b/>
          <w:bCs/>
          <w:sz w:val="22"/>
        </w:rPr>
        <w:t>Spokane</w:t>
      </w:r>
      <w:r w:rsidR="005D20F1">
        <w:rPr>
          <w:rFonts w:ascii="Arial" w:hAnsi="Arial" w:cs="Arial"/>
          <w:b/>
          <w:bCs/>
          <w:sz w:val="22"/>
        </w:rPr>
        <w:t xml:space="preserve">, </w:t>
      </w:r>
      <w:r>
        <w:rPr>
          <w:rFonts w:ascii="Arial" w:hAnsi="Arial" w:cs="Arial"/>
          <w:b/>
          <w:bCs/>
          <w:sz w:val="22"/>
        </w:rPr>
        <w:t xml:space="preserve">Washington, </w:t>
      </w:r>
      <w:r w:rsidR="00F5417F">
        <w:rPr>
          <w:rFonts w:ascii="Arial" w:hAnsi="Arial" w:cs="Arial"/>
          <w:b/>
          <w:bCs/>
          <w:sz w:val="22"/>
        </w:rPr>
        <w:t>USA</w:t>
      </w:r>
      <w:r w:rsidR="005D20F1">
        <w:rPr>
          <w:rFonts w:ascii="Arial" w:hAnsi="Arial" w:cs="Arial"/>
          <w:b/>
          <w:bCs/>
          <w:sz w:val="22"/>
        </w:rPr>
        <w:t xml:space="preserve">, </w:t>
      </w:r>
      <w:r w:rsidR="00434D2E">
        <w:rPr>
          <w:rFonts w:ascii="Arial" w:hAnsi="Arial" w:cs="Arial"/>
          <w:b/>
          <w:bCs/>
          <w:sz w:val="22"/>
        </w:rPr>
        <w:t>April 3</w:t>
      </w:r>
      <w:r w:rsidR="00450D8B" w:rsidRPr="00450D8B">
        <w:rPr>
          <w:rFonts w:ascii="Arial" w:hAnsi="Arial" w:cs="Arial"/>
          <w:b/>
          <w:bCs/>
          <w:sz w:val="22"/>
        </w:rPr>
        <w:t xml:space="preserve"> </w:t>
      </w:r>
      <w:r w:rsidR="00450D8B">
        <w:rPr>
          <w:rFonts w:ascii="Arial" w:hAnsi="Arial" w:cs="Arial"/>
          <w:b/>
          <w:bCs/>
          <w:sz w:val="22"/>
        </w:rPr>
        <w:t>–</w:t>
      </w:r>
      <w:r w:rsidR="00434D2E">
        <w:rPr>
          <w:rFonts w:ascii="Arial" w:hAnsi="Arial" w:cs="Arial"/>
          <w:b/>
          <w:bCs/>
          <w:sz w:val="22"/>
        </w:rPr>
        <w:t xml:space="preserve"> 7</w:t>
      </w:r>
      <w:r w:rsidR="00450D8B">
        <w:rPr>
          <w:rFonts w:ascii="Arial" w:hAnsi="Arial" w:cs="Arial"/>
          <w:b/>
          <w:bCs/>
          <w:sz w:val="22"/>
        </w:rPr>
        <w:t>,</w:t>
      </w:r>
      <w:r>
        <w:rPr>
          <w:rFonts w:ascii="Arial" w:hAnsi="Arial" w:cs="Arial"/>
          <w:b/>
          <w:bCs/>
          <w:sz w:val="22"/>
        </w:rPr>
        <w:t xml:space="preserve"> 2017</w:t>
      </w:r>
    </w:p>
    <w:p w:rsidR="004607C3" w:rsidRDefault="004607C3">
      <w:pPr>
        <w:rPr>
          <w:rFonts w:ascii="Arial" w:hAnsi="Arial" w:cs="Arial"/>
        </w:rPr>
      </w:pPr>
    </w:p>
    <w:p w:rsidR="004607C3" w:rsidRPr="00450D8B"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434D2E">
        <w:rPr>
          <w:rFonts w:ascii="Arial" w:hAnsi="Arial" w:cs="Arial"/>
        </w:rPr>
        <w:t>8.1.1.1.1</w:t>
      </w:r>
    </w:p>
    <w:p w:rsidR="005D20F1" w:rsidRPr="00771323" w:rsidRDefault="005D20F1" w:rsidP="005D20F1">
      <w:pPr>
        <w:spacing w:after="60"/>
        <w:ind w:left="1985" w:hanging="1985"/>
        <w:rPr>
          <w:rFonts w:ascii="Arial" w:hAnsi="Arial" w:cs="Arial"/>
          <w:bCs/>
        </w:rPr>
      </w:pPr>
      <w:r w:rsidRPr="00450D8B">
        <w:rPr>
          <w:rFonts w:ascii="Arial" w:hAnsi="Arial" w:cs="Arial"/>
          <w:b/>
        </w:rPr>
        <w:t>Title:</w:t>
      </w:r>
      <w:r w:rsidRPr="00450D8B">
        <w:rPr>
          <w:rFonts w:ascii="Arial" w:hAnsi="Arial" w:cs="Arial"/>
          <w:b/>
        </w:rPr>
        <w:tab/>
      </w:r>
      <w:r w:rsidR="00C54EF2">
        <w:rPr>
          <w:rFonts w:ascii="Arial" w:hAnsi="Arial" w:cs="Arial"/>
        </w:rPr>
        <w:t>On Synchronization Signal Bandwidth and Sequence D</w:t>
      </w:r>
      <w:r w:rsidR="00C54EF2" w:rsidRPr="00C54EF2">
        <w:rPr>
          <w:rFonts w:ascii="Arial" w:hAnsi="Arial" w:cs="Arial"/>
        </w:rPr>
        <w:t>esign</w:t>
      </w:r>
    </w:p>
    <w:p w:rsidR="004607C3" w:rsidRPr="00450D8B" w:rsidRDefault="004607C3">
      <w:pPr>
        <w:spacing w:after="60"/>
        <w:ind w:left="1985" w:hanging="1985"/>
        <w:rPr>
          <w:rFonts w:ascii="Arial" w:hAnsi="Arial" w:cs="Arial"/>
          <w:bCs/>
        </w:rPr>
      </w:pPr>
      <w:r w:rsidRPr="00450D8B">
        <w:rPr>
          <w:rFonts w:ascii="Arial" w:hAnsi="Arial" w:cs="Arial"/>
          <w:b/>
        </w:rPr>
        <w:t>Source:</w:t>
      </w:r>
      <w:r w:rsidRPr="00450D8B">
        <w:rPr>
          <w:rFonts w:ascii="Arial" w:hAnsi="Arial" w:cs="Arial"/>
          <w:bCs/>
        </w:rPr>
        <w:tab/>
      </w:r>
      <w:r w:rsidR="00D50E5B">
        <w:rPr>
          <w:rFonts w:ascii="Arial" w:hAnsi="Arial" w:cs="Arial"/>
          <w:bCs/>
        </w:rPr>
        <w:t>MediaT</w:t>
      </w:r>
      <w:r w:rsidR="00450D8B" w:rsidRPr="00450D8B">
        <w:rPr>
          <w:rFonts w:ascii="Arial" w:hAnsi="Arial" w:cs="Arial"/>
          <w:bCs/>
        </w:rPr>
        <w:t>ek Inc.</w:t>
      </w:r>
    </w:p>
    <w:p w:rsidR="004607C3" w:rsidRPr="00450D8B" w:rsidRDefault="005D20F1">
      <w:pPr>
        <w:spacing w:after="60"/>
        <w:ind w:left="1985" w:hanging="1985"/>
        <w:rPr>
          <w:rFonts w:ascii="Arial" w:hAnsi="Arial" w:cs="Arial"/>
          <w:bCs/>
        </w:rPr>
      </w:pPr>
      <w:r w:rsidRPr="00450D8B">
        <w:rPr>
          <w:rFonts w:ascii="Arial" w:hAnsi="Arial" w:cs="Arial"/>
          <w:b/>
        </w:rPr>
        <w:t>Document for</w:t>
      </w:r>
      <w:r w:rsidR="004607C3" w:rsidRPr="00450D8B">
        <w:rPr>
          <w:rFonts w:ascii="Arial" w:hAnsi="Arial" w:cs="Arial"/>
          <w:b/>
        </w:rPr>
        <w:t>:</w:t>
      </w:r>
      <w:r w:rsidR="004607C3" w:rsidRPr="00450D8B">
        <w:rPr>
          <w:rFonts w:ascii="Arial" w:hAnsi="Arial" w:cs="Arial"/>
          <w:bCs/>
        </w:rPr>
        <w:tab/>
      </w:r>
      <w:r w:rsidR="004724D3">
        <w:rPr>
          <w:rFonts w:ascii="Arial" w:hAnsi="Arial" w:cs="Arial"/>
          <w:bCs/>
        </w:rPr>
        <w:t>Discussion</w:t>
      </w:r>
    </w:p>
    <w:p w:rsidR="004607C3" w:rsidRDefault="004607C3">
      <w:pPr>
        <w:pBdr>
          <w:bottom w:val="single" w:sz="4" w:space="1" w:color="auto"/>
        </w:pBdr>
        <w:rPr>
          <w:rFonts w:ascii="Arial" w:hAnsi="Arial" w:cs="Arial"/>
        </w:rPr>
      </w:pPr>
    </w:p>
    <w:p w:rsidR="004607C3" w:rsidRDefault="004607C3">
      <w:pPr>
        <w:rPr>
          <w:rFonts w:ascii="Arial" w:hAnsi="Arial" w:cs="Arial"/>
        </w:rPr>
      </w:pPr>
    </w:p>
    <w:p w:rsidR="004607C3" w:rsidRDefault="005D20F1" w:rsidP="00AC1D4F">
      <w:pPr>
        <w:pStyle w:val="Heading1"/>
        <w:numPr>
          <w:ilvl w:val="0"/>
          <w:numId w:val="11"/>
        </w:numPr>
        <w:spacing w:after="120"/>
        <w:ind w:right="288"/>
      </w:pPr>
      <w:r>
        <w:t>Introduction</w:t>
      </w:r>
    </w:p>
    <w:p w:rsidR="003914B8" w:rsidRDefault="00E8646A" w:rsidP="003914B8">
      <w:r>
        <w:t>In RAN1 #88 [7], it is concluded that:</w:t>
      </w:r>
    </w:p>
    <w:p w:rsidR="00E8646A" w:rsidRDefault="00E8646A" w:rsidP="00E8646A">
      <w:pPr>
        <w:numPr>
          <w:ilvl w:val="1"/>
          <w:numId w:val="36"/>
        </w:numPr>
        <w:spacing w:after="0"/>
        <w:rPr>
          <w:rFonts w:eastAsia="MS Mincho"/>
          <w:lang w:eastAsia="ja-JP"/>
        </w:rPr>
      </w:pPr>
      <w:r>
        <w:rPr>
          <w:rFonts w:eastAsia="MS Mincho" w:hint="eastAsia"/>
          <w:lang w:eastAsia="ja-JP"/>
        </w:rPr>
        <w:t>All proponents need to disclose their proposed sequence design until 3</w:t>
      </w:r>
      <w:r w:rsidRPr="00776C26">
        <w:rPr>
          <w:rFonts w:eastAsia="MS Mincho" w:hint="eastAsia"/>
          <w:vertAlign w:val="superscript"/>
          <w:lang w:eastAsia="ja-JP"/>
        </w:rPr>
        <w:t>rd</w:t>
      </w:r>
      <w:r>
        <w:rPr>
          <w:rFonts w:eastAsia="MS Mincho" w:hint="eastAsia"/>
          <w:lang w:eastAsia="ja-JP"/>
        </w:rPr>
        <w:t xml:space="preserve"> March</w:t>
      </w:r>
    </w:p>
    <w:p w:rsidR="00E8646A" w:rsidRPr="00BF226C" w:rsidRDefault="00E8646A" w:rsidP="00E8646A">
      <w:pPr>
        <w:numPr>
          <w:ilvl w:val="2"/>
          <w:numId w:val="36"/>
        </w:numPr>
        <w:spacing w:after="0"/>
        <w:rPr>
          <w:rFonts w:eastAsia="MS Mincho"/>
          <w:lang w:eastAsia="ja-JP"/>
        </w:rPr>
      </w:pPr>
      <w:r w:rsidRPr="00BF226C">
        <w:rPr>
          <w:rFonts w:eastAsia="MS Mincho"/>
          <w:lang w:eastAsia="ja-JP"/>
        </w:rPr>
        <w:t>Template for evaluation results</w:t>
      </w:r>
    </w:p>
    <w:p w:rsidR="00E8646A" w:rsidRPr="00826E9B" w:rsidRDefault="00E8646A" w:rsidP="00E8646A">
      <w:pPr>
        <w:numPr>
          <w:ilvl w:val="2"/>
          <w:numId w:val="36"/>
        </w:numPr>
        <w:spacing w:after="0"/>
        <w:rPr>
          <w:rFonts w:eastAsia="MS Mincho"/>
          <w:lang w:eastAsia="ja-JP"/>
        </w:rPr>
      </w:pPr>
      <w:r>
        <w:rPr>
          <w:rFonts w:eastAsia="MS Mincho" w:hint="eastAsia"/>
          <w:lang w:eastAsia="ja-JP"/>
        </w:rPr>
        <w:t>Following information should be disclosed</w:t>
      </w:r>
      <w:r w:rsidRPr="00826E9B">
        <w:rPr>
          <w:rFonts w:eastAsia="MS Mincho" w:hint="eastAsia"/>
          <w:lang w:eastAsia="ja-JP"/>
        </w:rPr>
        <w:t xml:space="preserve"> </w:t>
      </w:r>
    </w:p>
    <w:p w:rsidR="00E8646A" w:rsidRDefault="00E8646A" w:rsidP="00E8646A">
      <w:pPr>
        <w:numPr>
          <w:ilvl w:val="3"/>
          <w:numId w:val="36"/>
        </w:numPr>
        <w:spacing w:after="0"/>
        <w:rPr>
          <w:rFonts w:eastAsia="MS Mincho"/>
          <w:lang w:eastAsia="ja-JP"/>
        </w:rPr>
      </w:pPr>
      <w:r>
        <w:rPr>
          <w:rFonts w:eastAsia="MS Mincho" w:hint="eastAsia"/>
          <w:lang w:eastAsia="ja-JP"/>
        </w:rPr>
        <w:t xml:space="preserve"> NR-PSS/SSS sequence design</w:t>
      </w:r>
    </w:p>
    <w:p w:rsidR="00E8646A" w:rsidRDefault="00E8646A" w:rsidP="00E8646A">
      <w:pPr>
        <w:numPr>
          <w:ilvl w:val="3"/>
          <w:numId w:val="36"/>
        </w:numPr>
        <w:spacing w:after="0"/>
        <w:rPr>
          <w:rFonts w:eastAsia="MS Mincho"/>
          <w:lang w:eastAsia="ja-JP"/>
        </w:rPr>
      </w:pPr>
      <w:r>
        <w:rPr>
          <w:rFonts w:eastAsia="MS Mincho" w:hint="eastAsia"/>
          <w:lang w:eastAsia="ja-JP"/>
        </w:rPr>
        <w:t xml:space="preserve"> Sequence length for each parameter set</w:t>
      </w:r>
    </w:p>
    <w:p w:rsidR="00E8646A" w:rsidRDefault="00E8646A" w:rsidP="00E8646A">
      <w:pPr>
        <w:numPr>
          <w:ilvl w:val="3"/>
          <w:numId w:val="36"/>
        </w:numPr>
        <w:spacing w:after="0"/>
        <w:rPr>
          <w:rFonts w:eastAsia="MS Mincho"/>
          <w:lang w:eastAsia="ja-JP"/>
        </w:rPr>
      </w:pPr>
      <w:r>
        <w:rPr>
          <w:rFonts w:eastAsia="MS Mincho" w:hint="eastAsia"/>
          <w:lang w:eastAsia="ja-JP"/>
        </w:rPr>
        <w:t xml:space="preserve"> Default numerology</w:t>
      </w:r>
    </w:p>
    <w:p w:rsidR="00E8646A" w:rsidRDefault="00E8646A" w:rsidP="00E8646A">
      <w:pPr>
        <w:numPr>
          <w:ilvl w:val="3"/>
          <w:numId w:val="36"/>
        </w:numPr>
        <w:spacing w:after="0"/>
        <w:rPr>
          <w:rFonts w:eastAsia="MS Mincho"/>
          <w:lang w:eastAsia="ja-JP"/>
        </w:rPr>
      </w:pPr>
      <w:r>
        <w:rPr>
          <w:rFonts w:eastAsia="MS Mincho" w:hint="eastAsia"/>
          <w:lang w:eastAsia="ja-JP"/>
        </w:rPr>
        <w:t xml:space="preserve"> NR-SS transmission BW</w:t>
      </w:r>
    </w:p>
    <w:p w:rsidR="00E8646A" w:rsidRDefault="00E8646A" w:rsidP="00E8646A">
      <w:pPr>
        <w:numPr>
          <w:ilvl w:val="3"/>
          <w:numId w:val="36"/>
        </w:numPr>
        <w:spacing w:after="0"/>
        <w:rPr>
          <w:rFonts w:eastAsia="MS Mincho"/>
          <w:lang w:eastAsia="ja-JP"/>
        </w:rPr>
      </w:pPr>
      <w:r>
        <w:rPr>
          <w:rFonts w:eastAsia="MS Mincho" w:hint="eastAsia"/>
          <w:lang w:eastAsia="ja-JP"/>
        </w:rPr>
        <w:t xml:space="preserve"> The number of hypothesis: 1000</w:t>
      </w:r>
    </w:p>
    <w:p w:rsidR="00E8646A" w:rsidRDefault="00E8646A" w:rsidP="00E8646A">
      <w:pPr>
        <w:numPr>
          <w:ilvl w:val="3"/>
          <w:numId w:val="36"/>
        </w:numPr>
        <w:spacing w:after="0"/>
        <w:rPr>
          <w:rFonts w:eastAsia="MS Mincho"/>
          <w:lang w:eastAsia="ja-JP"/>
        </w:rPr>
      </w:pPr>
      <w:r>
        <w:rPr>
          <w:rFonts w:eastAsia="MS Mincho" w:hint="eastAsia"/>
          <w:lang w:eastAsia="ja-JP"/>
        </w:rPr>
        <w:t xml:space="preserve"> The number of antenna ports for NR-SSS and how the </w:t>
      </w:r>
      <w:r>
        <w:rPr>
          <w:rFonts w:eastAsia="MS Mincho"/>
          <w:lang w:eastAsia="ja-JP"/>
        </w:rPr>
        <w:t>sequence</w:t>
      </w:r>
      <w:r>
        <w:rPr>
          <w:rFonts w:eastAsia="MS Mincho" w:hint="eastAsia"/>
          <w:lang w:eastAsia="ja-JP"/>
        </w:rPr>
        <w:t xml:space="preserve"> is mapped to antenna port</w:t>
      </w:r>
    </w:p>
    <w:p w:rsidR="00E8646A" w:rsidRDefault="00E8646A" w:rsidP="00E8646A">
      <w:pPr>
        <w:numPr>
          <w:ilvl w:val="4"/>
          <w:numId w:val="36"/>
        </w:numPr>
        <w:spacing w:after="0"/>
        <w:rPr>
          <w:rFonts w:eastAsia="MS Mincho"/>
          <w:lang w:eastAsia="ja-JP"/>
        </w:rPr>
      </w:pPr>
      <w:r>
        <w:rPr>
          <w:rFonts w:eastAsia="MS Mincho" w:hint="eastAsia"/>
          <w:lang w:eastAsia="ja-JP"/>
        </w:rPr>
        <w:t>All proponents are requested to show both 1 and 2 antenna port performance results</w:t>
      </w:r>
    </w:p>
    <w:p w:rsidR="00E8646A" w:rsidRDefault="00E8646A" w:rsidP="00E8646A">
      <w:pPr>
        <w:numPr>
          <w:ilvl w:val="3"/>
          <w:numId w:val="36"/>
        </w:numPr>
        <w:spacing w:after="0"/>
        <w:rPr>
          <w:rFonts w:eastAsia="MS Mincho"/>
          <w:lang w:eastAsia="ja-JP"/>
        </w:rPr>
      </w:pPr>
      <w:r>
        <w:rPr>
          <w:rFonts w:eastAsia="MS Mincho" w:hint="eastAsia"/>
          <w:lang w:eastAsia="ja-JP"/>
        </w:rPr>
        <w:t xml:space="preserve">Assumption of the minimum UE bandwidth </w:t>
      </w:r>
    </w:p>
    <w:p w:rsidR="00E8646A" w:rsidRPr="00A64D08" w:rsidRDefault="00E8646A" w:rsidP="00E8646A">
      <w:pPr>
        <w:numPr>
          <w:ilvl w:val="4"/>
          <w:numId w:val="36"/>
        </w:numPr>
        <w:spacing w:after="0"/>
        <w:rPr>
          <w:rFonts w:eastAsia="MS Mincho"/>
          <w:lang w:eastAsia="ja-JP"/>
        </w:rPr>
      </w:pPr>
      <w:r>
        <w:rPr>
          <w:rFonts w:eastAsia="MS Mincho" w:hint="eastAsia"/>
          <w:lang w:eastAsia="ja-JP"/>
        </w:rPr>
        <w:t>At least NR-SSS transmission BW will be evaluated by all proponents</w:t>
      </w:r>
    </w:p>
    <w:p w:rsidR="00E8646A" w:rsidRDefault="00E8646A" w:rsidP="00E8646A">
      <w:pPr>
        <w:numPr>
          <w:ilvl w:val="1"/>
          <w:numId w:val="36"/>
        </w:numPr>
        <w:spacing w:after="0"/>
        <w:rPr>
          <w:rFonts w:eastAsia="MS Mincho"/>
          <w:lang w:eastAsia="ja-JP"/>
        </w:rPr>
      </w:pPr>
      <w:r>
        <w:rPr>
          <w:rFonts w:eastAsia="MS Mincho" w:hint="eastAsia"/>
          <w:lang w:eastAsia="ja-JP"/>
        </w:rPr>
        <w:t>All proponents are requested to evaluate it until the next meeting</w:t>
      </w:r>
    </w:p>
    <w:p w:rsidR="00E8646A" w:rsidRDefault="00E8646A" w:rsidP="00E8646A">
      <w:pPr>
        <w:numPr>
          <w:ilvl w:val="2"/>
          <w:numId w:val="36"/>
        </w:numPr>
        <w:spacing w:after="0"/>
        <w:rPr>
          <w:rFonts w:eastAsia="MS Mincho"/>
          <w:lang w:eastAsia="ja-JP"/>
        </w:rPr>
      </w:pPr>
      <w:r>
        <w:rPr>
          <w:rFonts w:eastAsia="MS Mincho" w:hint="eastAsia"/>
          <w:lang w:eastAsia="ja-JP"/>
        </w:rPr>
        <w:t xml:space="preserve">Note that all proponents need to disclose detailed evaluation assumptions/results such as </w:t>
      </w:r>
    </w:p>
    <w:p w:rsidR="00E8646A" w:rsidRDefault="00E8646A" w:rsidP="00E8646A">
      <w:pPr>
        <w:numPr>
          <w:ilvl w:val="3"/>
          <w:numId w:val="36"/>
        </w:numPr>
        <w:spacing w:after="0"/>
        <w:rPr>
          <w:rFonts w:eastAsia="MS Mincho"/>
          <w:lang w:eastAsia="ja-JP"/>
        </w:rPr>
      </w:pPr>
      <w:r>
        <w:rPr>
          <w:rFonts w:eastAsia="MS Mincho" w:hint="eastAsia"/>
          <w:lang w:eastAsia="ja-JP"/>
        </w:rPr>
        <w:t>Assumption of transmit power of NR-SS</w:t>
      </w:r>
    </w:p>
    <w:p w:rsidR="00E8646A" w:rsidRDefault="00E8646A" w:rsidP="00E8646A">
      <w:pPr>
        <w:numPr>
          <w:ilvl w:val="3"/>
          <w:numId w:val="36"/>
        </w:numPr>
        <w:spacing w:after="0"/>
        <w:rPr>
          <w:rFonts w:eastAsia="MS Mincho"/>
          <w:lang w:eastAsia="ja-JP"/>
        </w:rPr>
      </w:pPr>
      <w:r>
        <w:rPr>
          <w:rFonts w:eastAsia="MS Mincho" w:hint="eastAsia"/>
          <w:lang w:eastAsia="ja-JP"/>
        </w:rPr>
        <w:t>PAPR/CM performance</w:t>
      </w:r>
    </w:p>
    <w:p w:rsidR="00E8646A" w:rsidRDefault="00E8646A" w:rsidP="00E8646A">
      <w:pPr>
        <w:numPr>
          <w:ilvl w:val="3"/>
          <w:numId w:val="36"/>
        </w:numPr>
        <w:spacing w:after="0"/>
        <w:rPr>
          <w:rFonts w:eastAsia="MS Mincho"/>
          <w:lang w:eastAsia="ja-JP"/>
        </w:rPr>
      </w:pPr>
      <w:r>
        <w:rPr>
          <w:rFonts w:eastAsia="MS Mincho" w:hint="eastAsia"/>
          <w:lang w:eastAsia="ja-JP"/>
        </w:rPr>
        <w:t>Cell search performance</w:t>
      </w:r>
    </w:p>
    <w:p w:rsidR="00E8646A" w:rsidRDefault="00E8646A" w:rsidP="00E8646A">
      <w:pPr>
        <w:numPr>
          <w:ilvl w:val="3"/>
          <w:numId w:val="36"/>
        </w:numPr>
        <w:spacing w:after="0"/>
        <w:rPr>
          <w:rFonts w:eastAsia="MS Mincho"/>
          <w:lang w:eastAsia="ja-JP"/>
        </w:rPr>
      </w:pPr>
      <w:r>
        <w:rPr>
          <w:rFonts w:eastAsia="MS Mincho" w:hint="eastAsia"/>
          <w:lang w:eastAsia="ja-JP"/>
        </w:rPr>
        <w:t>Detection probability performance</w:t>
      </w:r>
    </w:p>
    <w:p w:rsidR="00E8646A" w:rsidRDefault="00E8646A" w:rsidP="00E8646A">
      <w:pPr>
        <w:numPr>
          <w:ilvl w:val="3"/>
          <w:numId w:val="36"/>
        </w:numPr>
        <w:spacing w:after="0"/>
        <w:rPr>
          <w:rFonts w:eastAsia="MS Mincho"/>
          <w:lang w:eastAsia="ja-JP"/>
        </w:rPr>
      </w:pPr>
      <w:r>
        <w:rPr>
          <w:rFonts w:eastAsia="MS Mincho"/>
          <w:lang w:eastAsia="ja-JP"/>
        </w:rPr>
        <w:t>etc.</w:t>
      </w:r>
    </w:p>
    <w:p w:rsidR="00E8646A" w:rsidRDefault="00E8646A" w:rsidP="003914B8"/>
    <w:p w:rsidR="00E8646A" w:rsidRPr="003914B8" w:rsidRDefault="00E8646A" w:rsidP="003914B8">
      <w:r>
        <w:t>In this contribution, we will provide detailed descriptions of our NR-PSS and NR-SSS sequence design. Evaluation results based on the agreed evaluation assumption [10] are also presented.</w:t>
      </w:r>
    </w:p>
    <w:p w:rsidR="000110AC" w:rsidRDefault="00D84C8C" w:rsidP="004A440A">
      <w:pPr>
        <w:pStyle w:val="Heading1"/>
        <w:numPr>
          <w:ilvl w:val="0"/>
          <w:numId w:val="26"/>
        </w:numPr>
        <w:spacing w:after="120"/>
        <w:ind w:right="288"/>
      </w:pPr>
      <w:bookmarkStart w:id="1" w:name="_Ref471299226"/>
      <w:bookmarkStart w:id="2" w:name="_Ref461651853"/>
      <w:r>
        <w:t>PSS</w:t>
      </w:r>
      <w:r w:rsidR="00F14579">
        <w:t xml:space="preserve"> </w:t>
      </w:r>
      <w:bookmarkEnd w:id="1"/>
      <w:r>
        <w:t>Design</w:t>
      </w:r>
    </w:p>
    <w:p w:rsidR="00367D46" w:rsidRPr="00367D46" w:rsidRDefault="00E73323" w:rsidP="00367D46">
      <w:r>
        <w:t xml:space="preserve">We believe that PSS design is highly dependent on the synchronization raster design. If the raster spacing is as fine as 100 kHz in LTE, the latency and UE power consumption in initial search may be unacceptable for NR since there is no always-on transmission such as CRS for energy detection. In that case, a properly designed PSS such as LDPB sequence </w:t>
      </w:r>
      <w:r w:rsidR="00A304F1">
        <w:fldChar w:fldCharType="begin"/>
      </w:r>
      <w:r w:rsidR="00A304F1">
        <w:instrText xml:space="preserve"> REF _Ref478552503 \w \h </w:instrText>
      </w:r>
      <w:r w:rsidR="00A304F1">
        <w:fldChar w:fldCharType="separate"/>
      </w:r>
      <w:r w:rsidR="00BB1B09">
        <w:t>[1]</w:t>
      </w:r>
      <w:r w:rsidR="00A304F1">
        <w:fldChar w:fldCharType="end"/>
      </w:r>
      <w:r>
        <w:t xml:space="preserve"> or any sequence with detection complexity that does not scale up with the number of scanned frequencies should be considered. We therefore consider two candidate PSS sequences, one for the sparse raster and the other for the fine raster. </w:t>
      </w:r>
    </w:p>
    <w:p w:rsidR="00F14579" w:rsidRDefault="00F14579" w:rsidP="00F14579">
      <w:pPr>
        <w:pStyle w:val="Heading2"/>
        <w:numPr>
          <w:ilvl w:val="1"/>
          <w:numId w:val="26"/>
        </w:numPr>
        <w:ind w:left="360" w:right="288" w:hanging="360"/>
      </w:pPr>
      <w:bookmarkStart w:id="3" w:name="_Ref477981134"/>
      <w:bookmarkEnd w:id="2"/>
      <w:r>
        <w:t>Costas Sequence</w:t>
      </w:r>
      <w:bookmarkEnd w:id="3"/>
    </w:p>
    <w:p w:rsidR="004F6594" w:rsidRDefault="00D84C8C" w:rsidP="00F14579">
      <w:r>
        <w:t>If the synchronization raster is sparse, we choose to use a single Costas sequence as PSS. A Costas sequence is a frequency hopping sequence defined in the time domain as</w:t>
      </w:r>
      <w:r w:rsidR="004F6594">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8190"/>
        <w:gridCol w:w="860"/>
      </w:tblGrid>
      <w:tr w:rsidR="007E52E1" w:rsidTr="0076746E">
        <w:tc>
          <w:tcPr>
            <w:tcW w:w="805" w:type="dxa"/>
          </w:tcPr>
          <w:p w:rsidR="007E52E1" w:rsidRDefault="007E52E1" w:rsidP="000D62C5"/>
        </w:tc>
        <w:tc>
          <w:tcPr>
            <w:tcW w:w="8190" w:type="dxa"/>
          </w:tcPr>
          <w:p w:rsidR="007E52E1" w:rsidRDefault="008638EB" w:rsidP="0076746E">
            <m:oMathPara>
              <m:oMath>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CS</m:t>
                    </m:r>
                  </m:sub>
                </m:sSub>
                <m:d>
                  <m:dPr>
                    <m:ctrlPr>
                      <w:rPr>
                        <w:rFonts w:ascii="Cambria Math" w:eastAsia="Times New Roman" w:hAnsi="Cambria Math"/>
                        <w:i/>
                      </w:rPr>
                    </m:ctrlPr>
                  </m:dPr>
                  <m:e>
                    <m:r>
                      <w:rPr>
                        <w:rFonts w:ascii="Cambria Math" w:eastAsia="Times New Roman" w:hAnsi="Cambria Math"/>
                      </w:rPr>
                      <m:t>n</m:t>
                    </m:r>
                  </m:e>
                </m:d>
                <m:r>
                  <w:rPr>
                    <w:rFonts w:ascii="Cambria Math" w:eastAsia="Times New Roman" w:hAnsi="Cambria Math"/>
                  </w:rPr>
                  <m:t>=</m:t>
                </m:r>
                <m:nary>
                  <m:naryPr>
                    <m:chr m:val="∑"/>
                    <m:limLoc m:val="undOvr"/>
                    <m:ctrlPr>
                      <w:rPr>
                        <w:rFonts w:ascii="Cambria Math" w:hAnsi="Cambria Math"/>
                      </w:rPr>
                    </m:ctrlPr>
                  </m:naryPr>
                  <m:sub>
                    <m:r>
                      <w:rPr>
                        <w:rFonts w:ascii="Cambria Math" w:hAnsi="Cambria Math"/>
                      </w:rPr>
                      <m:t>l=0</m:t>
                    </m:r>
                  </m:sub>
                  <m:sup>
                    <m:r>
                      <w:rPr>
                        <w:rFonts w:ascii="Cambria Math" w:hAnsi="Cambria Math"/>
                      </w:rPr>
                      <m:t>L-1</m:t>
                    </m:r>
                  </m:sup>
                  <m:e>
                    <m:sSup>
                      <m:sSupPr>
                        <m:ctrlPr>
                          <w:rPr>
                            <w:rFonts w:ascii="Cambria Math" w:hAnsi="Cambria Math"/>
                            <w:i/>
                          </w:rPr>
                        </m:ctrlPr>
                      </m:sSupPr>
                      <m:e>
                        <m:r>
                          <w:rPr>
                            <w:rFonts w:ascii="Cambria Math" w:hAnsi="Cambria Math"/>
                          </w:rPr>
                          <m:t>p</m:t>
                        </m:r>
                        <m:d>
                          <m:dPr>
                            <m:ctrlPr>
                              <w:rPr>
                                <w:rFonts w:ascii="Cambria Math" w:hAnsi="Cambria Math"/>
                                <w:i/>
                              </w:rPr>
                            </m:ctrlPr>
                          </m:dPr>
                          <m:e>
                            <m:r>
                              <w:rPr>
                                <w:rFonts w:ascii="Cambria Math" w:hAnsi="Cambria Math"/>
                              </w:rPr>
                              <m:t>n-lM</m:t>
                            </m:r>
                          </m:e>
                        </m:d>
                        <m:r>
                          <w:rPr>
                            <w:rFonts w:ascii="Cambria Math" w:hAnsi="Cambria Math"/>
                          </w:rPr>
                          <m:t>e</m:t>
                        </m:r>
                      </m:e>
                      <m:sup>
                        <m:f>
                          <m:fPr>
                            <m:ctrlPr>
                              <w:rPr>
                                <w:rFonts w:ascii="Cambria Math" w:hAnsi="Cambria Math"/>
                                <w:i/>
                              </w:rPr>
                            </m:ctrlPr>
                          </m:fPr>
                          <m:num>
                            <m:r>
                              <w:rPr>
                                <w:rFonts w:ascii="Cambria Math" w:hAnsi="Cambria Math"/>
                              </w:rPr>
                              <m:t>j2π</m:t>
                            </m:r>
                            <m:d>
                              <m:dPr>
                                <m:ctrlPr>
                                  <w:rPr>
                                    <w:rFonts w:ascii="Cambria Math" w:hAnsi="Cambria Math"/>
                                    <w:i/>
                                  </w:rPr>
                                </m:ctrlPr>
                              </m:dPr>
                              <m:e>
                                <m:r>
                                  <w:rPr>
                                    <w:rFonts w:ascii="Cambria Math" w:hAnsi="Cambria Math"/>
                                  </w:rPr>
                                  <m:t>n-lM</m:t>
                                </m:r>
                              </m:e>
                            </m:d>
                            <m:sSub>
                              <m:sSubPr>
                                <m:ctrlPr>
                                  <w:rPr>
                                    <w:rFonts w:ascii="Cambria Math" w:hAnsi="Cambria Math"/>
                                    <w:i/>
                                  </w:rPr>
                                </m:ctrlPr>
                              </m:sSubPr>
                              <m:e>
                                <m:r>
                                  <w:rPr>
                                    <w:rFonts w:ascii="Cambria Math" w:hAnsi="Cambria Math"/>
                                  </w:rPr>
                                  <m:t>ν</m:t>
                                </m:r>
                              </m:e>
                              <m:sub>
                                <m:r>
                                  <w:rPr>
                                    <w:rFonts w:ascii="Cambria Math" w:hAnsi="Cambria Math"/>
                                  </w:rPr>
                                  <m:t>l</m:t>
                                </m:r>
                              </m:sub>
                            </m:sSub>
                          </m:num>
                          <m:den>
                            <m:r>
                              <w:rPr>
                                <w:rFonts w:ascii="Cambria Math" w:hAnsi="Cambria Math"/>
                              </w:rPr>
                              <m:t>M</m:t>
                            </m:r>
                          </m:den>
                        </m:f>
                      </m:sup>
                    </m:sSup>
                  </m:e>
                </m:nary>
                <m:r>
                  <m:rPr>
                    <m:sty m:val="p"/>
                  </m:rPr>
                  <w:rPr>
                    <w:rFonts w:ascii="Cambria Math" w:hAnsi="Cambria Math"/>
                  </w:rPr>
                  <m:t>,</m:t>
                </m:r>
              </m:oMath>
            </m:oMathPara>
          </w:p>
        </w:tc>
        <w:tc>
          <w:tcPr>
            <w:tcW w:w="860" w:type="dxa"/>
          </w:tcPr>
          <w:p w:rsidR="007E52E1" w:rsidRDefault="007E52E1" w:rsidP="0076746E">
            <w:pPr>
              <w:jc w:val="right"/>
            </w:pPr>
            <w:r>
              <w:t>(</w:t>
            </w:r>
            <w:r w:rsidR="008638EB">
              <w:fldChar w:fldCharType="begin"/>
            </w:r>
            <w:r w:rsidR="008638EB">
              <w:instrText xml:space="preserve"> SEQ Eq \* MERGEFORMAT </w:instrText>
            </w:r>
            <w:r w:rsidR="008638EB">
              <w:fldChar w:fldCharType="separate"/>
            </w:r>
            <w:r w:rsidR="00BB1B09">
              <w:rPr>
                <w:noProof/>
              </w:rPr>
              <w:t>1</w:t>
            </w:r>
            <w:r w:rsidR="008638EB">
              <w:rPr>
                <w:noProof/>
              </w:rPr>
              <w:fldChar w:fldCharType="end"/>
            </w:r>
            <w:r>
              <w:t>)</w:t>
            </w:r>
          </w:p>
        </w:tc>
      </w:tr>
    </w:tbl>
    <w:p w:rsidR="00501B78" w:rsidRDefault="004F6594" w:rsidP="00E74330">
      <w:pPr>
        <w:rPr>
          <w:sz w:val="22"/>
        </w:rPr>
      </w:pPr>
      <w:r>
        <w:t xml:space="preserve">where </w:t>
      </w:r>
      <m:oMath>
        <m:sSub>
          <m:sSubPr>
            <m:ctrlPr>
              <w:rPr>
                <w:rFonts w:ascii="Cambria Math" w:hAnsi="Cambria Math"/>
                <w:i/>
                <w:sz w:val="22"/>
              </w:rPr>
            </m:ctrlPr>
          </m:sSubPr>
          <m:e>
            <m:r>
              <w:rPr>
                <w:rFonts w:ascii="Cambria Math" w:hAnsi="Cambria Math"/>
                <w:sz w:val="22"/>
              </w:rPr>
              <m:t>ν</m:t>
            </m:r>
          </m:e>
          <m:sub>
            <m:r>
              <w:rPr>
                <w:rFonts w:ascii="Cambria Math" w:hAnsi="Cambria Math"/>
                <w:sz w:val="22"/>
              </w:rPr>
              <m:t>l</m:t>
            </m:r>
          </m:sub>
        </m:sSub>
      </m:oMath>
      <w:r>
        <w:t xml:space="preserve"> is a series of integers and</w:t>
      </w:r>
      <w:r w:rsidRPr="00202D37">
        <w:rPr>
          <w:sz w:val="18"/>
        </w:rPr>
        <w:t xml:space="preserve"> </w:t>
      </w:r>
      <m:oMath>
        <m:r>
          <w:rPr>
            <w:rFonts w:ascii="Cambria Math" w:hAnsi="Cambria Math"/>
          </w:rPr>
          <m:t>p</m:t>
        </m:r>
        <m:d>
          <m:dPr>
            <m:ctrlPr>
              <w:rPr>
                <w:rFonts w:ascii="Cambria Math" w:hAnsi="Cambria Math"/>
                <w:i/>
              </w:rPr>
            </m:ctrlPr>
          </m:dPr>
          <m:e>
            <m:r>
              <w:rPr>
                <w:rFonts w:ascii="Cambria Math" w:hAnsi="Cambria Math"/>
              </w:rPr>
              <m:t>n</m:t>
            </m:r>
          </m:e>
        </m:d>
        <m:r>
          <w:rPr>
            <w:rFonts w:ascii="Cambria Math" w:hAnsi="Cambria Math"/>
          </w:rPr>
          <m:t>=1</m:t>
        </m:r>
      </m:oMath>
      <w:r w:rsidRPr="00202D37">
        <w:t xml:space="preserve"> </w:t>
      </w:r>
      <w:r>
        <w:rPr>
          <w:sz w:val="22"/>
        </w:rPr>
        <w:t xml:space="preserve">for </w:t>
      </w:r>
      <m:oMath>
        <m:r>
          <m:rPr>
            <m:sty m:val="p"/>
          </m:rPr>
          <w:rPr>
            <w:rFonts w:ascii="Cambria Math" w:hAnsi="Cambria Math"/>
          </w:rPr>
          <m:t>0≤</m:t>
        </m:r>
        <m:r>
          <w:rPr>
            <w:rFonts w:ascii="Cambria Math" w:hAnsi="Cambria Math"/>
          </w:rPr>
          <m:t>n≤M</m:t>
        </m:r>
      </m:oMath>
      <w:r w:rsidRPr="00202D37">
        <w:t xml:space="preserve"> </w:t>
      </w:r>
      <w:r>
        <w:rPr>
          <w:sz w:val="22"/>
        </w:rPr>
        <w:t xml:space="preserve">and </w:t>
      </w:r>
      <w:r w:rsidRPr="00202D37">
        <w:t>0</w:t>
      </w:r>
      <w:r>
        <w:rPr>
          <w:sz w:val="22"/>
        </w:rPr>
        <w:t xml:space="preserve"> otherwise. </w:t>
      </w:r>
      <w:r w:rsidR="008233F0">
        <w:t>This formulation generate</w:t>
      </w:r>
      <w:r w:rsidR="00D84C8C">
        <w:t>s</w:t>
      </w:r>
      <w:r w:rsidR="008233F0">
        <w:t xml:space="preserve"> a sequence of length-</w:t>
      </w:r>
      <m:oMath>
        <m:r>
          <w:rPr>
            <w:rFonts w:ascii="Cambria Math" w:hAnsi="Cambria Math"/>
          </w:rPr>
          <m:t>LM</m:t>
        </m:r>
      </m:oMath>
      <w:r w:rsidR="008233F0">
        <w:t xml:space="preserve"> with very good non-cyclic ambiguity function and can therefore be used as PSS in a single OFDM symbol. </w:t>
      </w:r>
      <w:r w:rsidR="00E74330">
        <w:t xml:space="preserve">The exemplary Costas sequence we use </w:t>
      </w:r>
      <w:r w:rsidR="00D84C8C">
        <w:t>as PSS</w:t>
      </w:r>
      <w:r w:rsidR="006166F0">
        <w:t xml:space="preserve"> is a lenth-256</w:t>
      </w:r>
      <w:r w:rsidR="00E74330">
        <w:t xml:space="preserve"> </w:t>
      </w:r>
      <w:r w:rsidR="006166F0">
        <w:t xml:space="preserve">Costas sequence with </w:t>
      </w:r>
      <w:r w:rsidR="00E74330">
        <w:t xml:space="preserve"> </w:t>
      </w:r>
      <m:oMath>
        <m:r>
          <w:rPr>
            <w:rFonts w:ascii="Cambria Math" w:hAnsi="Cambria Math"/>
          </w:rPr>
          <m:t>L=M=16</m:t>
        </m:r>
      </m:oMath>
      <w:r w:rsidR="006166F0">
        <w:rPr>
          <w:sz w:val="22"/>
        </w:rPr>
        <w:t xml:space="preserve"> and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8190"/>
        <w:gridCol w:w="860"/>
      </w:tblGrid>
      <w:tr w:rsidR="007E52E1" w:rsidTr="0076746E">
        <w:tc>
          <w:tcPr>
            <w:tcW w:w="805" w:type="dxa"/>
          </w:tcPr>
          <w:p w:rsidR="007E52E1" w:rsidRDefault="007E52E1" w:rsidP="000D62C5"/>
        </w:tc>
        <w:tc>
          <w:tcPr>
            <w:tcW w:w="8190" w:type="dxa"/>
          </w:tcPr>
          <w:p w:rsidR="007E52E1" w:rsidRDefault="008638EB" w:rsidP="0076746E">
            <m:oMathPara>
              <m:oMath>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ν</m:t>
                        </m:r>
                      </m:e>
                      <m:sub>
                        <m:r>
                          <w:rPr>
                            <w:rFonts w:ascii="Cambria Math" w:eastAsia="Times New Roman" w:hAnsi="Cambria Math"/>
                          </w:rPr>
                          <m:t>l</m:t>
                        </m:r>
                      </m:sub>
                    </m:sSub>
                  </m:e>
                </m:d>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 xml:space="preserve"> 5     2     8     9    12     4    14    10    15    13     7     6     3    11     1     5</m:t>
                    </m:r>
                  </m:e>
                </m:d>
              </m:oMath>
            </m:oMathPara>
          </w:p>
        </w:tc>
        <w:tc>
          <w:tcPr>
            <w:tcW w:w="860" w:type="dxa"/>
          </w:tcPr>
          <w:p w:rsidR="007E52E1" w:rsidRDefault="007E52E1" w:rsidP="0076746E">
            <w:pPr>
              <w:jc w:val="right"/>
            </w:pPr>
            <w:r>
              <w:t>(</w:t>
            </w:r>
            <w:r w:rsidR="008638EB">
              <w:fldChar w:fldCharType="begin"/>
            </w:r>
            <w:r w:rsidR="008638EB">
              <w:instrText xml:space="preserve"> SEQ Eq \* MERGEFORMAT </w:instrText>
            </w:r>
            <w:r w:rsidR="008638EB">
              <w:fldChar w:fldCharType="separate"/>
            </w:r>
            <w:r w:rsidR="00BB1B09">
              <w:rPr>
                <w:noProof/>
              </w:rPr>
              <w:t>2</w:t>
            </w:r>
            <w:r w:rsidR="008638EB">
              <w:rPr>
                <w:noProof/>
              </w:rPr>
              <w:fldChar w:fldCharType="end"/>
            </w:r>
            <w:r>
              <w:t>)</w:t>
            </w:r>
          </w:p>
        </w:tc>
      </w:tr>
    </w:tbl>
    <w:p w:rsidR="00501B78" w:rsidRDefault="004570C2" w:rsidP="00E74330">
      <w:r>
        <w:t xml:space="preserve">for </w:t>
      </w:r>
      <m:oMath>
        <m:r>
          <w:rPr>
            <w:rFonts w:ascii="Cambria Math" w:hAnsi="Cambria Math"/>
          </w:rPr>
          <m:t>l=0,⋯,15</m:t>
        </m:r>
      </m:oMath>
      <w:r w:rsidR="00D84C8C">
        <w:t xml:space="preserve">. The frequency domain sequence </w:t>
      </w:r>
      <m:oMath>
        <m:d>
          <m:dPr>
            <m:begChr m:val="{"/>
            <m:endChr m:val="}"/>
            <m:ctrlPr>
              <w:rPr>
                <w:rFonts w:ascii="Cambria Math" w:hAnsi="Cambria Math"/>
              </w:rPr>
            </m:ctrlPr>
          </m:dPr>
          <m:e>
            <m:r>
              <w:rPr>
                <w:rFonts w:ascii="Cambria Math" w:hAnsi="Cambria Math"/>
              </w:rPr>
              <m:t>d</m:t>
            </m:r>
            <m:d>
              <m:dPr>
                <m:ctrlPr>
                  <w:rPr>
                    <w:rFonts w:ascii="Cambria Math" w:hAnsi="Cambria Math"/>
                    <w:i/>
                  </w:rPr>
                </m:ctrlPr>
              </m:dPr>
              <m:e>
                <m:r>
                  <w:rPr>
                    <w:rFonts w:ascii="Cambria Math" w:hAnsi="Cambria Math"/>
                  </w:rPr>
                  <m:t>n</m:t>
                </m:r>
              </m:e>
            </m:d>
            <m:r>
              <w:rPr>
                <w:rFonts w:ascii="Cambria Math" w:hAnsi="Cambria Math"/>
              </w:rPr>
              <m:t>|n=0,⋯,255</m:t>
            </m:r>
          </m:e>
        </m:d>
      </m:oMath>
      <w:r w:rsidR="00D84C8C">
        <w:t xml:space="preserve"> </w:t>
      </w:r>
      <w:r w:rsidR="00D84C8C" w:rsidRPr="00D84C8C">
        <w:t>is obtained via the 256-point FFT of the time domain sequence</w:t>
      </w:r>
      <m:oMath>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s</m:t>
                </m:r>
              </m:e>
              <m:sub>
                <m:r>
                  <w:rPr>
                    <w:rFonts w:ascii="Cambria Math" w:hAnsi="Cambria Math"/>
                  </w:rPr>
                  <m:t>CS</m:t>
                </m:r>
              </m:sub>
            </m:sSub>
            <m:d>
              <m:dPr>
                <m:ctrlPr>
                  <w:rPr>
                    <w:rFonts w:ascii="Cambria Math" w:hAnsi="Cambria Math"/>
                    <w:i/>
                  </w:rPr>
                </m:ctrlPr>
              </m:dPr>
              <m:e>
                <m:r>
                  <w:rPr>
                    <w:rFonts w:ascii="Cambria Math" w:hAnsi="Cambria Math"/>
                  </w:rPr>
                  <m:t>n</m:t>
                </m:r>
              </m:e>
            </m:d>
            <m:r>
              <w:rPr>
                <w:rFonts w:ascii="Cambria Math" w:hAnsi="Cambria Math"/>
              </w:rPr>
              <m:t>|n=0,⋯,255</m:t>
            </m:r>
          </m:e>
        </m:d>
      </m:oMath>
      <w:r w:rsidR="00D84C8C">
        <w:t>.</w:t>
      </w:r>
    </w:p>
    <w:p w:rsidR="00D84C8C" w:rsidRDefault="00D84C8C" w:rsidP="00A635CC">
      <w:r>
        <w:t xml:space="preserve">According to LTE notation convention, the frequency domain sequence </w:t>
      </w:r>
      <m:oMath>
        <m:r>
          <w:rPr>
            <w:rFonts w:ascii="Cambria Math" w:hAnsi="Cambria Math"/>
          </w:rPr>
          <m:t>d</m:t>
        </m:r>
        <m:r>
          <m:rPr>
            <m:lit/>
            <m:sty m:val="p"/>
          </m:rPr>
          <w:rPr>
            <w:rFonts w:ascii="Cambria Math" w:hAnsi="Cambria Math"/>
          </w:rPr>
          <m:t>(</m:t>
        </m:r>
        <m:r>
          <w:rPr>
            <w:rFonts w:ascii="Cambria Math" w:hAnsi="Cambria Math"/>
          </w:rPr>
          <m:t>n</m:t>
        </m:r>
        <m:r>
          <m:rPr>
            <m:lit/>
            <m:sty m:val="p"/>
          </m:rPr>
          <w:rPr>
            <w:rFonts w:ascii="Cambria Math" w:hAnsi="Cambria Math"/>
          </w:rPr>
          <m:t>)</m:t>
        </m:r>
      </m:oMath>
      <w:r>
        <w:t xml:space="preserve"> is mapped to the resource elements according to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8190"/>
        <w:gridCol w:w="860"/>
      </w:tblGrid>
      <w:tr w:rsidR="007E52E1" w:rsidTr="0076746E">
        <w:tc>
          <w:tcPr>
            <w:tcW w:w="805" w:type="dxa"/>
          </w:tcPr>
          <w:p w:rsidR="007E52E1" w:rsidRDefault="007E52E1" w:rsidP="000D62C5"/>
        </w:tc>
        <w:tc>
          <w:tcPr>
            <w:tcW w:w="8190" w:type="dxa"/>
          </w:tcPr>
          <w:p w:rsidR="007E52E1" w:rsidRDefault="008638EB" w:rsidP="0076746E">
            <m:oMathPara>
              <m:oMath>
                <m:sSub>
                  <m:sSubPr>
                    <m:ctrlPr>
                      <w:rPr>
                        <w:rFonts w:ascii="Cambria Math" w:eastAsia="Times New Roman" w:hAnsi="Cambria Math"/>
                        <w:i/>
                      </w:rPr>
                    </m:ctrlPr>
                  </m:sSubPr>
                  <m:e>
                    <m:r>
                      <w:rPr>
                        <w:rFonts w:ascii="Cambria Math" w:eastAsia="Times New Roman" w:hAnsi="Cambria Math"/>
                      </w:rPr>
                      <m:t>a</m:t>
                    </m:r>
                  </m:e>
                  <m:sub>
                    <m:r>
                      <w:rPr>
                        <w:rFonts w:ascii="Cambria Math" w:eastAsia="Times New Roman" w:hAnsi="Cambria Math"/>
                      </w:rPr>
                      <m:t>k,l</m:t>
                    </m:r>
                  </m:sub>
                </m:sSub>
                <m:r>
                  <m:rPr>
                    <m:aln/>
                  </m:rPr>
                  <w:rPr>
                    <w:rFonts w:ascii="Cambria Math" w:eastAsia="Times New Roman" w:hAnsi="Cambria Math"/>
                  </w:rPr>
                  <m:t>=d</m:t>
                </m:r>
                <m:r>
                  <m:rPr>
                    <m:lit/>
                  </m:rPr>
                  <w:rPr>
                    <w:rFonts w:ascii="Cambria Math" w:eastAsia="Times New Roman" w:hAnsi="Cambria Math"/>
                  </w:rPr>
                  <m:t>(</m:t>
                </m:r>
                <m:r>
                  <w:rPr>
                    <w:rFonts w:ascii="Cambria Math" w:eastAsia="Times New Roman" w:hAnsi="Cambria Math"/>
                  </w:rPr>
                  <m:t>n</m:t>
                </m:r>
                <m:r>
                  <m:rPr>
                    <m:lit/>
                  </m:rPr>
                  <w:rPr>
                    <w:rFonts w:ascii="Cambria Math" w:eastAsia="Times New Roman" w:hAnsi="Cambria Math"/>
                  </w:rPr>
                  <m:t>)</m:t>
                </m:r>
                <m:r>
                  <w:rPr>
                    <w:rFonts w:ascii="Cambria Math" w:eastAsia="Times New Roman" w:hAnsi="Cambria Math"/>
                  </w:rPr>
                  <m:t>, n=0,⋯,255,</m:t>
                </m:r>
                <m:r>
                  <m:rPr>
                    <m:sty m:val="p"/>
                  </m:rPr>
                  <w:rPr>
                    <w:rFonts w:ascii="Cambria Math" w:eastAsia="Times New Roman" w:hAnsi="Cambria Math"/>
                  </w:rPr>
                  <w:br/>
                </m:r>
              </m:oMath>
              <m:oMath>
                <m:r>
                  <w:rPr>
                    <w:rFonts w:ascii="Cambria Math" w:eastAsia="Times New Roman" w:hAnsi="Cambria Math"/>
                  </w:rPr>
                  <m:t>k</m:t>
                </m:r>
                <m:r>
                  <m:rPr>
                    <m:aln/>
                  </m:rP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0</m:t>
                    </m:r>
                  </m:sub>
                </m:sSub>
                <m:r>
                  <w:rPr>
                    <w:rFonts w:ascii="Cambria Math" w:eastAsia="Times New Roman" w:hAnsi="Cambria Math"/>
                  </w:rPr>
                  <m:t>+n+16</m:t>
                </m:r>
              </m:oMath>
            </m:oMathPara>
          </w:p>
        </w:tc>
        <w:tc>
          <w:tcPr>
            <w:tcW w:w="860" w:type="dxa"/>
          </w:tcPr>
          <w:p w:rsidR="007E52E1" w:rsidRDefault="007E52E1" w:rsidP="0076746E">
            <w:pPr>
              <w:jc w:val="right"/>
            </w:pPr>
            <w:r>
              <w:t>(</w:t>
            </w:r>
            <w:r w:rsidR="008638EB">
              <w:fldChar w:fldCharType="begin"/>
            </w:r>
            <w:r w:rsidR="008638EB">
              <w:instrText xml:space="preserve"> SEQ Eq \* MERGEFORMAT </w:instrText>
            </w:r>
            <w:r w:rsidR="008638EB">
              <w:fldChar w:fldCharType="separate"/>
            </w:r>
            <w:r w:rsidR="00BB1B09">
              <w:rPr>
                <w:noProof/>
              </w:rPr>
              <w:t>3</w:t>
            </w:r>
            <w:r w:rsidR="008638EB">
              <w:rPr>
                <w:noProof/>
              </w:rPr>
              <w:fldChar w:fldCharType="end"/>
            </w:r>
            <w:r>
              <w:t>)</w:t>
            </w:r>
          </w:p>
        </w:tc>
      </w:tr>
    </w:tbl>
    <w:p w:rsidR="00D84C8C" w:rsidRDefault="00D84C8C" w:rsidP="00D84C8C">
      <w:pPr>
        <w:spacing w:after="0"/>
      </w:pPr>
      <w:r>
        <w:t xml:space="preserve">where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denotes the index of the first subcarrier of the reserved resource blocks for the synchronization signal (SS) block, and the OFDM symbol index, </w:t>
      </w:r>
      <m:oMath>
        <m:r>
          <w:rPr>
            <w:rFonts w:ascii="Cambria Math" w:hAnsi="Cambria Math"/>
          </w:rPr>
          <m:t>l</m:t>
        </m:r>
      </m:oMath>
      <w:r>
        <w:t xml:space="preserve"> needs to be further determined according to the SS block resource mapping.</w:t>
      </w:r>
    </w:p>
    <w:p w:rsidR="00D84C8C" w:rsidRDefault="00D84C8C" w:rsidP="00D84C8C">
      <w:pPr>
        <w:spacing w:after="0"/>
      </w:pPr>
    </w:p>
    <w:p w:rsidR="006C3C52" w:rsidRDefault="00D84C8C" w:rsidP="00A635CC">
      <w:r>
        <w:t xml:space="preserve">Resource elements </w:t>
      </w:r>
      <m:oMath>
        <m:r>
          <m:rPr>
            <m:lit/>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l</m:t>
        </m:r>
        <m:r>
          <m:rPr>
            <m:lit/>
            <m:sty m:val="p"/>
          </m:rPr>
          <w:rPr>
            <w:rFonts w:ascii="Cambria Math" w:hAnsi="Cambria Math"/>
          </w:rPr>
          <m:t>)</m:t>
        </m:r>
      </m:oMath>
      <w:r>
        <w:t xml:space="preserve"> in the OFDM symbols used for transmission of the primary synchronization signal where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8190"/>
        <w:gridCol w:w="860"/>
      </w:tblGrid>
      <w:tr w:rsidR="009F4E11" w:rsidTr="0076746E">
        <w:tc>
          <w:tcPr>
            <w:tcW w:w="805" w:type="dxa"/>
          </w:tcPr>
          <w:p w:rsidR="009F4E11" w:rsidRDefault="009F4E11" w:rsidP="000D62C5"/>
        </w:tc>
        <w:tc>
          <w:tcPr>
            <w:tcW w:w="8190" w:type="dxa"/>
          </w:tcPr>
          <w:p w:rsidR="009F4E11" w:rsidRDefault="009F4E11" w:rsidP="0076746E">
            <m:oMathPara>
              <m:oMath>
                <m:r>
                  <w:rPr>
                    <w:rFonts w:ascii="Cambria Math" w:eastAsia="Times New Roman" w:hAnsi="Cambria Math"/>
                  </w:rPr>
                  <m:t>k</m:t>
                </m:r>
                <m:r>
                  <m:rPr>
                    <m:aln/>
                  </m:rP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0</m:t>
                    </m:r>
                  </m:sub>
                </m:sSub>
                <m:r>
                  <w:rPr>
                    <w:rFonts w:ascii="Cambria Math" w:eastAsia="Times New Roman" w:hAnsi="Cambria Math"/>
                  </w:rPr>
                  <m:t>+n+16</m:t>
                </m:r>
                <m:r>
                  <m:rPr>
                    <m:sty m:val="p"/>
                  </m:rPr>
                  <w:rPr>
                    <w:rFonts w:ascii="Cambria Math" w:eastAsia="Times New Roman" w:hAnsi="Cambria Math"/>
                  </w:rPr>
                  <w:br/>
                </m:r>
              </m:oMath>
              <m:oMath>
                <m:r>
                  <w:rPr>
                    <w:rFonts w:ascii="Cambria Math" w:eastAsia="Times New Roman" w:hAnsi="Cambria Math"/>
                  </w:rPr>
                  <m:t>n</m:t>
                </m:r>
                <m:r>
                  <m:rPr>
                    <m:aln/>
                  </m:rPr>
                  <w:rPr>
                    <w:rFonts w:ascii="Cambria Math" w:eastAsia="Times New Roman" w:hAnsi="Cambria Math"/>
                  </w:rPr>
                  <m:t>=-16,-15,⋯,-1,256,257,⋯,271</m:t>
                </m:r>
              </m:oMath>
            </m:oMathPara>
          </w:p>
        </w:tc>
        <w:tc>
          <w:tcPr>
            <w:tcW w:w="860" w:type="dxa"/>
          </w:tcPr>
          <w:p w:rsidR="009F4E11" w:rsidRDefault="009F4E11" w:rsidP="0076746E">
            <w:pPr>
              <w:jc w:val="right"/>
            </w:pPr>
            <w:r>
              <w:t>(</w:t>
            </w:r>
            <w:r w:rsidR="008638EB">
              <w:fldChar w:fldCharType="begin"/>
            </w:r>
            <w:r w:rsidR="008638EB">
              <w:instrText xml:space="preserve"> SEQ Eq \* MERGEFORMAT </w:instrText>
            </w:r>
            <w:r w:rsidR="008638EB">
              <w:fldChar w:fldCharType="separate"/>
            </w:r>
            <w:r w:rsidR="00BB1B09">
              <w:rPr>
                <w:noProof/>
              </w:rPr>
              <w:t>4</w:t>
            </w:r>
            <w:r w:rsidR="008638EB">
              <w:rPr>
                <w:noProof/>
              </w:rPr>
              <w:fldChar w:fldCharType="end"/>
            </w:r>
            <w:r>
              <w:t>)</w:t>
            </w:r>
          </w:p>
        </w:tc>
      </w:tr>
    </w:tbl>
    <w:p w:rsidR="00D84C8C" w:rsidRDefault="00D84C8C" w:rsidP="00E74330">
      <w:r>
        <w:t>are reserved and not used for transmission of the primary synchronization signal.</w:t>
      </w:r>
    </w:p>
    <w:p w:rsidR="00E74330" w:rsidRDefault="00E74330" w:rsidP="00645F4C">
      <w:pPr>
        <w:pStyle w:val="Heading2"/>
        <w:numPr>
          <w:ilvl w:val="1"/>
          <w:numId w:val="26"/>
        </w:numPr>
        <w:ind w:left="360" w:right="288" w:hanging="360"/>
      </w:pPr>
      <w:r>
        <w:t>LDPB Sequence</w:t>
      </w:r>
    </w:p>
    <w:p w:rsidR="00EB5224" w:rsidRDefault="00EB5224" w:rsidP="00D9018C">
      <w:r>
        <w:t>If the synchronization raster is very fine, we choose to use t</w:t>
      </w:r>
      <w:r w:rsidR="00A2217B">
        <w:t>he</w:t>
      </w:r>
      <w:r w:rsidR="0008343C">
        <w:t xml:space="preserve"> Low Density Power Boosted (LDPB) sequence</w:t>
      </w:r>
      <w:r w:rsidR="00180E36">
        <w:t xml:space="preserve"> </w:t>
      </w:r>
      <w:r w:rsidR="00A304F1">
        <w:fldChar w:fldCharType="begin"/>
      </w:r>
      <w:r w:rsidR="00A304F1">
        <w:instrText xml:space="preserve"> REF _Ref478552503 \w \h </w:instrText>
      </w:r>
      <w:r w:rsidR="00A304F1">
        <w:fldChar w:fldCharType="separate"/>
      </w:r>
      <w:r w:rsidR="00BB1B09">
        <w:t>[1]</w:t>
      </w:r>
      <w:r w:rsidR="00A304F1">
        <w:fldChar w:fldCharType="end"/>
      </w:r>
      <w:r w:rsidR="00A304F1">
        <w:t xml:space="preserve"> </w:t>
      </w:r>
      <w:r>
        <w:t xml:space="preserve">which </w:t>
      </w:r>
      <w:r w:rsidR="00D9018C">
        <w:t>is generated by placing power boosted pilot symbols of constant amplitude in a few selective number of sub-carriers in an OFDM symbol</w:t>
      </w:r>
      <w:r>
        <w:t>. The complexity of detecting LDPB sequence does not scale up with the number of frequencies scanned</w:t>
      </w:r>
      <w:r w:rsidR="00A304F1">
        <w:t xml:space="preserve"> </w:t>
      </w:r>
      <w:r w:rsidR="00A304F1">
        <w:fldChar w:fldCharType="begin"/>
      </w:r>
      <w:r w:rsidR="00A304F1">
        <w:instrText xml:space="preserve"> REF _Ref478552503 \w \h </w:instrText>
      </w:r>
      <w:r w:rsidR="00A304F1">
        <w:fldChar w:fldCharType="separate"/>
      </w:r>
      <w:r w:rsidR="00BB1B09">
        <w:t>[1]</w:t>
      </w:r>
      <w:r w:rsidR="00A304F1">
        <w:fldChar w:fldCharType="end"/>
      </w:r>
      <w:r>
        <w:t>.</w:t>
      </w:r>
    </w:p>
    <w:p w:rsidR="00D9018C" w:rsidRDefault="00D9018C" w:rsidP="00D9018C">
      <w:r>
        <w:t xml:space="preserve">The LDPB sequence </w:t>
      </w:r>
      <w:r w:rsidR="00D84C8C">
        <w:t>of our PSS design</w:t>
      </w:r>
      <w:r>
        <w:t xml:space="preserve"> is a length-272 sequence derived by concatenating the rows in a 16 by 17 perfect periodic Costas Array</w:t>
      </w:r>
      <w:r w:rsidR="004F778F">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8190"/>
        <w:gridCol w:w="860"/>
      </w:tblGrid>
      <w:tr w:rsidR="00A635CC" w:rsidTr="0076746E">
        <w:tc>
          <w:tcPr>
            <w:tcW w:w="805" w:type="dxa"/>
          </w:tcPr>
          <w:p w:rsidR="00A635CC" w:rsidRDefault="00A635CC" w:rsidP="000D62C5"/>
        </w:tc>
        <w:tc>
          <w:tcPr>
            <w:tcW w:w="8190" w:type="dxa"/>
          </w:tcPr>
          <w:p w:rsidR="00A635CC" w:rsidRDefault="00A635CC" w:rsidP="0076746E">
            <m:oMath>
              <m:r>
                <w:rPr>
                  <w:rFonts w:ascii="Cambria Math" w:eastAsia="Times New Roman" w:hAnsi="Cambria Math"/>
                </w:rPr>
                <m:t>d</m:t>
              </m:r>
              <m:r>
                <m:rPr>
                  <m:lit/>
                </m:rPr>
                <w:rPr>
                  <w:rFonts w:ascii="Cambria Math" w:eastAsia="Times New Roman" w:hAnsi="Cambria Math"/>
                </w:rPr>
                <m:t>(</m:t>
              </m:r>
              <m:r>
                <w:rPr>
                  <w:rFonts w:ascii="Cambria Math" w:eastAsia="Times New Roman" w:hAnsi="Cambria Math"/>
                </w:rPr>
                <m:t>n</m:t>
              </m:r>
              <m:r>
                <m:rPr>
                  <m:lit/>
                </m:rPr>
                <w:rPr>
                  <w:rFonts w:ascii="Cambria Math" w:eastAsia="Times New Roman" w:hAnsi="Cambria Math"/>
                </w:rPr>
                <m:t>)</m:t>
              </m:r>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ν</m:t>
                  </m:r>
                </m:e>
                <m:sub>
                  <m:r>
                    <w:rPr>
                      <w:rFonts w:ascii="Cambria Math" w:eastAsia="Times New Roman" w:hAnsi="Cambria Math"/>
                    </w:rPr>
                    <m:t>n</m:t>
                  </m:r>
                </m:sub>
              </m:sSub>
              <m:r>
                <w:rPr>
                  <w:rFonts w:ascii="Cambria Math" w:eastAsia="Times New Roman" w:hAnsi="Cambria Math"/>
                </w:rPr>
                <m:t>,</m:t>
              </m:r>
              <m:r>
                <m:rPr>
                  <m:sty m:val="p"/>
                </m:rPr>
                <w:rPr>
                  <w:rFonts w:ascii="Cambria Math" w:eastAsia="Times New Roman" w:hAnsi="Cambria Math"/>
                </w:rPr>
                <m:t xml:space="preserve"> if</m:t>
              </m:r>
              <m:r>
                <w:rPr>
                  <w:rFonts w:ascii="Cambria Math" w:eastAsia="Times New Roman" w:hAnsi="Cambria Math"/>
                </w:rPr>
                <m:t xml:space="preserve"> n∈</m:t>
              </m:r>
              <m:d>
                <m:dPr>
                  <m:begChr m:val="{"/>
                  <m:endChr m:val="}"/>
                  <m:ctrlPr>
                    <w:rPr>
                      <w:rFonts w:ascii="Cambria Math" w:eastAsia="Times New Roman" w:hAnsi="Cambria Math"/>
                      <w:i/>
                    </w:rPr>
                  </m:ctrlPr>
                </m:dPr>
                <m:e>
                  <m:r>
                    <w:rPr>
                      <w:rFonts w:ascii="Cambria Math" w:eastAsia="Times New Roman" w:hAnsi="Cambria Math"/>
                    </w:rPr>
                    <m:t xml:space="preserve"> 0, 19, 42, 60, 80, 89, 116, 129, 151, 166, 177, 193, 207, 232, 239, 260</m:t>
                  </m:r>
                </m:e>
              </m:d>
            </m:oMath>
            <w:r>
              <w:t>,</w:t>
            </w:r>
          </w:p>
        </w:tc>
        <w:tc>
          <w:tcPr>
            <w:tcW w:w="860" w:type="dxa"/>
          </w:tcPr>
          <w:p w:rsidR="00A635CC" w:rsidRDefault="00A635CC" w:rsidP="0076746E">
            <w:pPr>
              <w:jc w:val="right"/>
            </w:pPr>
            <w:r>
              <w:t>(</w:t>
            </w:r>
            <w:r w:rsidR="008638EB">
              <w:fldChar w:fldCharType="begin"/>
            </w:r>
            <w:r w:rsidR="008638EB">
              <w:instrText xml:space="preserve"> SEQ Eq \* MERGEFORMAT </w:instrText>
            </w:r>
            <w:r w:rsidR="008638EB">
              <w:fldChar w:fldCharType="separate"/>
            </w:r>
            <w:r w:rsidR="00BB1B09">
              <w:rPr>
                <w:noProof/>
              </w:rPr>
              <w:t>5</w:t>
            </w:r>
            <w:r w:rsidR="008638EB">
              <w:rPr>
                <w:noProof/>
              </w:rPr>
              <w:fldChar w:fldCharType="end"/>
            </w:r>
            <w:r>
              <w:t>)</w:t>
            </w:r>
          </w:p>
        </w:tc>
      </w:tr>
    </w:tbl>
    <w:p w:rsidR="00E05762" w:rsidRPr="00395F40" w:rsidRDefault="00D9018C" w:rsidP="00395F40">
      <w:r>
        <w:t xml:space="preserve">and zero </w:t>
      </w:r>
      <w:r w:rsidR="00C131A2">
        <w:t xml:space="preserve">otherwise for </w:t>
      </w:r>
      <m:oMath>
        <m:r>
          <w:rPr>
            <w:rFonts w:ascii="Cambria Math" w:hAnsi="Cambria Math"/>
          </w:rPr>
          <m:t>n=0,⋯,271</m:t>
        </m:r>
      </m:oMath>
      <w:r>
        <w:t xml:space="preserve">. </w:t>
      </w:r>
      <w:r w:rsidR="00C131A2">
        <w:t xml:space="preserve">Here the 16 </w:t>
      </w:r>
      <m:oMath>
        <m:sSub>
          <m:sSubPr>
            <m:ctrlPr>
              <w:rPr>
                <w:rFonts w:ascii="Cambria Math" w:hAnsi="Cambria Math"/>
                <w:i/>
              </w:rPr>
            </m:ctrlPr>
          </m:sSubPr>
          <m:e>
            <m:r>
              <w:rPr>
                <w:rFonts w:ascii="Cambria Math" w:hAnsi="Cambria Math"/>
              </w:rPr>
              <m:t>ν</m:t>
            </m:r>
          </m:e>
          <m:sub>
            <m:r>
              <w:rPr>
                <w:rFonts w:ascii="Cambria Math" w:hAnsi="Cambria Math"/>
              </w:rPr>
              <m:t>n</m:t>
            </m:r>
          </m:sub>
        </m:sSub>
      </m:oMath>
      <w:r w:rsidR="00C131A2">
        <w:t xml:space="preserve"> values in the above equation are 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8190"/>
        <w:gridCol w:w="860"/>
      </w:tblGrid>
      <w:tr w:rsidR="00E05762" w:rsidTr="0076746E">
        <w:tc>
          <w:tcPr>
            <w:tcW w:w="805" w:type="dxa"/>
          </w:tcPr>
          <w:p w:rsidR="00E05762" w:rsidRDefault="00E05762" w:rsidP="000D62C5"/>
        </w:tc>
        <w:tc>
          <w:tcPr>
            <w:tcW w:w="8190" w:type="dxa"/>
          </w:tcPr>
          <w:p w:rsidR="00E05762" w:rsidRPr="00E05762" w:rsidRDefault="00E05762" w:rsidP="0076746E">
            <m:oMath>
              <m:r>
                <m:rPr>
                  <m:lit/>
                </m:rP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ν</m:t>
                  </m:r>
                </m:e>
                <m:sub>
                  <m:r>
                    <w:rPr>
                      <w:rFonts w:ascii="Cambria Math" w:eastAsia="Times New Roman" w:hAnsi="Cambria Math"/>
                    </w:rPr>
                    <m:t>0</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ν</m:t>
                  </m:r>
                </m:e>
                <m:sub>
                  <m:r>
                    <w:rPr>
                      <w:rFonts w:ascii="Cambria Math" w:eastAsia="Times New Roman" w:hAnsi="Cambria Math"/>
                    </w:rPr>
                    <m:t>19</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ν</m:t>
                  </m:r>
                </m:e>
                <m:sub>
                  <m:r>
                    <w:rPr>
                      <w:rFonts w:ascii="Cambria Math" w:eastAsia="Times New Roman" w:hAnsi="Cambria Math"/>
                    </w:rPr>
                    <m:t>42</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ν</m:t>
                  </m:r>
                </m:e>
                <m:sub>
                  <m:r>
                    <w:rPr>
                      <w:rFonts w:ascii="Cambria Math" w:eastAsia="Times New Roman" w:hAnsi="Cambria Math"/>
                    </w:rPr>
                    <m:t>239</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ν</m:t>
                  </m:r>
                </m:e>
                <m:sub>
                  <m:r>
                    <w:rPr>
                      <w:rFonts w:ascii="Cambria Math" w:eastAsia="Times New Roman" w:hAnsi="Cambria Math"/>
                    </w:rPr>
                    <m:t>260</m:t>
                  </m:r>
                </m:sub>
              </m:sSub>
              <m:r>
                <m:rPr>
                  <m:lit/>
                </m:rPr>
                <w:rPr>
                  <w:rFonts w:ascii="Cambria Math" w:eastAsia="Times New Roman" w:hAnsi="Cambria Math"/>
                </w:rPr>
                <m:t>}</m:t>
              </m:r>
              <m:r>
                <w:rPr>
                  <w:rFonts w:ascii="Cambria Math" w:eastAsia="Times New Roman" w:hAnsi="Cambria Math"/>
                </w:rPr>
                <m:t>=</m:t>
              </m:r>
              <m:r>
                <m:rPr>
                  <m:lit/>
                </m:rPr>
                <w:rPr>
                  <w:rFonts w:ascii="Cambria Math" w:eastAsia="Times New Roman" w:hAnsi="Cambria Math"/>
                </w:rPr>
                <m:t>{</m:t>
              </m:r>
              <m:r>
                <m:rPr>
                  <m:sty m:val="p"/>
                </m:rPr>
                <w:rPr>
                  <w:rFonts w:ascii="Cambria Math" w:hAnsi="Cambria Math" w:cs="Courier New"/>
                  <w:color w:val="000000"/>
                  <w:lang w:eastAsia="zh-CN"/>
                </w:rPr>
                <m:t>1, 1, -1, 1, 1, -1, 1, 1, -1, -1, -1, -1, 1, -1, 1, 1</m:t>
              </m:r>
              <m:r>
                <m:rPr>
                  <m:lit/>
                  <m:sty m:val="p"/>
                </m:rPr>
                <w:rPr>
                  <w:rFonts w:ascii="Cambria Math" w:hAnsi="Cambria Math" w:cs="Courier New"/>
                  <w:color w:val="000000"/>
                  <w:lang w:eastAsia="zh-CN"/>
                </w:rPr>
                <m:t>}</m:t>
              </m:r>
            </m:oMath>
            <w:r>
              <w:rPr>
                <w:color w:val="000000"/>
                <w:lang w:eastAsia="zh-CN"/>
              </w:rPr>
              <w:t>.</w:t>
            </w:r>
          </w:p>
        </w:tc>
        <w:tc>
          <w:tcPr>
            <w:tcW w:w="860" w:type="dxa"/>
          </w:tcPr>
          <w:p w:rsidR="00E05762" w:rsidRDefault="00E05762" w:rsidP="0076746E">
            <w:pPr>
              <w:jc w:val="right"/>
            </w:pPr>
            <w:r>
              <w:t>(</w:t>
            </w:r>
            <w:r w:rsidR="008638EB">
              <w:fldChar w:fldCharType="begin"/>
            </w:r>
            <w:r w:rsidR="008638EB">
              <w:instrText xml:space="preserve"> SEQ Eq \* MERGEFORMAT </w:instrText>
            </w:r>
            <w:r w:rsidR="008638EB">
              <w:fldChar w:fldCharType="separate"/>
            </w:r>
            <w:r w:rsidR="00BB1B09">
              <w:rPr>
                <w:noProof/>
              </w:rPr>
              <w:t>6</w:t>
            </w:r>
            <w:r w:rsidR="008638EB">
              <w:rPr>
                <w:noProof/>
              </w:rPr>
              <w:fldChar w:fldCharType="end"/>
            </w:r>
            <w:r>
              <w:t>)</w:t>
            </w:r>
          </w:p>
        </w:tc>
      </w:tr>
    </w:tbl>
    <w:p w:rsidR="00E05762" w:rsidRDefault="00C131A2" w:rsidP="00E05762">
      <w:r>
        <w:t xml:space="preserve">The frequency domain sequence </w:t>
      </w:r>
      <m:oMath>
        <m:r>
          <w:rPr>
            <w:rFonts w:ascii="Cambria Math" w:hAnsi="Cambria Math"/>
          </w:rPr>
          <m:t>d</m:t>
        </m:r>
        <m:r>
          <m:rPr>
            <m:lit/>
            <m:sty m:val="p"/>
          </m:rPr>
          <w:rPr>
            <w:rFonts w:ascii="Cambria Math" w:hAnsi="Cambria Math"/>
          </w:rPr>
          <m:t>(</m:t>
        </m:r>
        <m:r>
          <w:rPr>
            <w:rFonts w:ascii="Cambria Math" w:hAnsi="Cambria Math"/>
          </w:rPr>
          <m:t>n</m:t>
        </m:r>
        <m:r>
          <m:rPr>
            <m:lit/>
            <m:sty m:val="p"/>
          </m:rPr>
          <w:rPr>
            <w:rFonts w:ascii="Cambria Math" w:hAnsi="Cambria Math"/>
          </w:rPr>
          <m:t>)</m:t>
        </m:r>
      </m:oMath>
      <w:r>
        <w:t xml:space="preserve"> is mapped to the resource elements according to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8190"/>
        <w:gridCol w:w="860"/>
      </w:tblGrid>
      <w:tr w:rsidR="00E05762" w:rsidTr="0076746E">
        <w:tc>
          <w:tcPr>
            <w:tcW w:w="805" w:type="dxa"/>
          </w:tcPr>
          <w:p w:rsidR="00E05762" w:rsidRDefault="00E05762" w:rsidP="000D62C5"/>
        </w:tc>
        <w:tc>
          <w:tcPr>
            <w:tcW w:w="8190" w:type="dxa"/>
          </w:tcPr>
          <w:p w:rsidR="00E05762" w:rsidRDefault="008638EB" w:rsidP="0076746E">
            <m:oMathPara>
              <m:oMath>
                <m:sSub>
                  <m:sSubPr>
                    <m:ctrlPr>
                      <w:rPr>
                        <w:rFonts w:ascii="Cambria Math" w:eastAsia="Times New Roman" w:hAnsi="Cambria Math"/>
                        <w:i/>
                      </w:rPr>
                    </m:ctrlPr>
                  </m:sSubPr>
                  <m:e>
                    <m:r>
                      <w:rPr>
                        <w:rFonts w:ascii="Cambria Math" w:eastAsia="Times New Roman" w:hAnsi="Cambria Math"/>
                      </w:rPr>
                      <m:t>a</m:t>
                    </m:r>
                  </m:e>
                  <m:sub>
                    <m:r>
                      <w:rPr>
                        <w:rFonts w:ascii="Cambria Math" w:eastAsia="Times New Roman" w:hAnsi="Cambria Math"/>
                      </w:rPr>
                      <m:t>k,l</m:t>
                    </m:r>
                  </m:sub>
                </m:sSub>
                <m:r>
                  <m:rPr>
                    <m:aln/>
                  </m:rPr>
                  <w:rPr>
                    <w:rFonts w:ascii="Cambria Math" w:eastAsia="Times New Roman" w:hAnsi="Cambria Math"/>
                  </w:rPr>
                  <m:t>=d</m:t>
                </m:r>
                <m:r>
                  <m:rPr>
                    <m:lit/>
                  </m:rPr>
                  <w:rPr>
                    <w:rFonts w:ascii="Cambria Math" w:eastAsia="Times New Roman" w:hAnsi="Cambria Math"/>
                  </w:rPr>
                  <m:t>(</m:t>
                </m:r>
                <m:r>
                  <w:rPr>
                    <w:rFonts w:ascii="Cambria Math" w:eastAsia="Times New Roman" w:hAnsi="Cambria Math"/>
                  </w:rPr>
                  <m:t>n</m:t>
                </m:r>
                <m:r>
                  <m:rPr>
                    <m:lit/>
                  </m:rPr>
                  <w:rPr>
                    <w:rFonts w:ascii="Cambria Math" w:eastAsia="Times New Roman" w:hAnsi="Cambria Math"/>
                  </w:rPr>
                  <m:t>)</m:t>
                </m:r>
                <m:r>
                  <w:rPr>
                    <w:rFonts w:ascii="Cambria Math" w:eastAsia="Times New Roman" w:hAnsi="Cambria Math"/>
                  </w:rPr>
                  <m:t>, n=0,⋯,271,</m:t>
                </m:r>
                <m:r>
                  <m:rPr>
                    <m:sty m:val="p"/>
                  </m:rPr>
                  <w:rPr>
                    <w:rFonts w:ascii="Cambria Math" w:eastAsia="Times New Roman" w:hAnsi="Cambria Math"/>
                  </w:rPr>
                  <w:br/>
                </m:r>
              </m:oMath>
              <m:oMath>
                <m:r>
                  <w:rPr>
                    <w:rFonts w:ascii="Cambria Math" w:eastAsia="Times New Roman" w:hAnsi="Cambria Math"/>
                  </w:rPr>
                  <m:t>k</m:t>
                </m:r>
                <m:r>
                  <m:rPr>
                    <m:aln/>
                  </m:rP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0</m:t>
                    </m:r>
                  </m:sub>
                </m:sSub>
                <m:r>
                  <w:rPr>
                    <w:rFonts w:ascii="Cambria Math" w:eastAsia="Times New Roman" w:hAnsi="Cambria Math"/>
                  </w:rPr>
                  <m:t>+n+8</m:t>
                </m:r>
              </m:oMath>
            </m:oMathPara>
          </w:p>
        </w:tc>
        <w:tc>
          <w:tcPr>
            <w:tcW w:w="860" w:type="dxa"/>
          </w:tcPr>
          <w:p w:rsidR="00E05762" w:rsidRDefault="00E05762" w:rsidP="0076746E">
            <w:pPr>
              <w:jc w:val="right"/>
            </w:pPr>
            <w:r>
              <w:t>(</w:t>
            </w:r>
            <w:r w:rsidR="008638EB">
              <w:fldChar w:fldCharType="begin"/>
            </w:r>
            <w:r w:rsidR="008638EB">
              <w:instrText xml:space="preserve"> SEQ Eq \* MERGEFORMAT </w:instrText>
            </w:r>
            <w:r w:rsidR="008638EB">
              <w:fldChar w:fldCharType="separate"/>
            </w:r>
            <w:r w:rsidR="00BB1B09">
              <w:rPr>
                <w:noProof/>
              </w:rPr>
              <w:t>7</w:t>
            </w:r>
            <w:r w:rsidR="008638EB">
              <w:rPr>
                <w:noProof/>
              </w:rPr>
              <w:fldChar w:fldCharType="end"/>
            </w:r>
            <w:r>
              <w:t>)</w:t>
            </w:r>
          </w:p>
        </w:tc>
      </w:tr>
    </w:tbl>
    <w:p w:rsidR="00E05762" w:rsidRDefault="00C131A2" w:rsidP="00E05762">
      <w:r>
        <w:t xml:space="preserve">where </w:t>
      </w:r>
      <m:oMath>
        <m:sSub>
          <m:sSubPr>
            <m:ctrlPr>
              <w:rPr>
                <w:rFonts w:ascii="Cambria Math" w:hAnsi="Cambria Math"/>
              </w:rPr>
            </m:ctrlPr>
          </m:sSubPr>
          <m:e>
            <m:r>
              <w:rPr>
                <w:rFonts w:ascii="Cambria Math" w:hAnsi="Cambria Math"/>
              </w:rPr>
              <m:t>k</m:t>
            </m:r>
          </m:e>
          <m:sub>
            <m:r>
              <m:rPr>
                <m:sty m:val="p"/>
              </m:rPr>
              <w:rPr>
                <w:rFonts w:ascii="Cambria Math" w:hAnsi="Cambria Math"/>
              </w:rPr>
              <m:t>0</m:t>
            </m:r>
          </m:sub>
        </m:sSub>
      </m:oMath>
      <w:r>
        <w:t xml:space="preserve"> denotes the index of the first subcarrier of the reserved resource blocks for the synchronization signal (SS) block, and the OFDM symbol index, </w:t>
      </w:r>
      <m:oMath>
        <m:r>
          <w:rPr>
            <w:rFonts w:ascii="Cambria Math" w:hAnsi="Cambria Math"/>
          </w:rPr>
          <m:t>l</m:t>
        </m:r>
      </m:oMath>
      <w:r>
        <w:t xml:space="preserve"> needs to be further determined according to the SS block resource mapping.</w:t>
      </w:r>
    </w:p>
    <w:p w:rsidR="00E05762" w:rsidRDefault="00C131A2" w:rsidP="00E05762">
      <w:r>
        <w:t xml:space="preserve">Resource elements </w:t>
      </w:r>
      <m:oMath>
        <m:r>
          <m:rPr>
            <m:lit/>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l</m:t>
        </m:r>
        <m:r>
          <m:rPr>
            <m:lit/>
            <m:sty m:val="p"/>
          </m:rPr>
          <w:rPr>
            <w:rFonts w:ascii="Cambria Math" w:hAnsi="Cambria Math"/>
          </w:rPr>
          <m:t>)</m:t>
        </m:r>
      </m:oMath>
      <w:r>
        <w:t xml:space="preserve"> in the OFDM symbols used for transmission of the primary synchronization signal where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8190"/>
        <w:gridCol w:w="860"/>
      </w:tblGrid>
      <w:tr w:rsidR="00E05762" w:rsidTr="0076746E">
        <w:tc>
          <w:tcPr>
            <w:tcW w:w="805" w:type="dxa"/>
          </w:tcPr>
          <w:p w:rsidR="00E05762" w:rsidRDefault="00E05762" w:rsidP="000D62C5"/>
        </w:tc>
        <w:tc>
          <w:tcPr>
            <w:tcW w:w="8190" w:type="dxa"/>
          </w:tcPr>
          <w:p w:rsidR="00E05762" w:rsidRDefault="00E05762" w:rsidP="0076746E">
            <m:oMathPara>
              <m:oMath>
                <m:r>
                  <w:rPr>
                    <w:rFonts w:ascii="Cambria Math" w:eastAsia="Times New Roman" w:hAnsi="Cambria Math"/>
                  </w:rPr>
                  <m:t>k</m:t>
                </m:r>
                <m:r>
                  <m:rPr>
                    <m:aln/>
                  </m:rP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0</m:t>
                    </m:r>
                  </m:sub>
                </m:sSub>
                <m:r>
                  <w:rPr>
                    <w:rFonts w:ascii="Cambria Math" w:eastAsia="Times New Roman" w:hAnsi="Cambria Math"/>
                  </w:rPr>
                  <m:t>+n+8</m:t>
                </m:r>
                <m:r>
                  <m:rPr>
                    <m:sty m:val="p"/>
                  </m:rPr>
                  <w:rPr>
                    <w:rFonts w:ascii="Cambria Math" w:eastAsia="Times New Roman" w:hAnsi="Cambria Math"/>
                  </w:rPr>
                  <w:br/>
                </m:r>
              </m:oMath>
              <m:oMath>
                <m:r>
                  <w:rPr>
                    <w:rFonts w:ascii="Cambria Math" w:eastAsia="Times New Roman" w:hAnsi="Cambria Math"/>
                  </w:rPr>
                  <m:t>n=-8,-7,⋯,-1, 272, 253,⋯, 279</m:t>
                </m:r>
              </m:oMath>
            </m:oMathPara>
          </w:p>
        </w:tc>
        <w:tc>
          <w:tcPr>
            <w:tcW w:w="860" w:type="dxa"/>
          </w:tcPr>
          <w:p w:rsidR="00E05762" w:rsidRDefault="00E05762" w:rsidP="0076746E">
            <w:pPr>
              <w:jc w:val="right"/>
            </w:pPr>
            <w:r>
              <w:t>(</w:t>
            </w:r>
            <w:r w:rsidR="008638EB">
              <w:fldChar w:fldCharType="begin"/>
            </w:r>
            <w:r w:rsidR="008638EB">
              <w:instrText xml:space="preserve"> SEQ Eq \* MERGEFORMAT </w:instrText>
            </w:r>
            <w:r w:rsidR="008638EB">
              <w:fldChar w:fldCharType="separate"/>
            </w:r>
            <w:r w:rsidR="00BB1B09">
              <w:rPr>
                <w:noProof/>
              </w:rPr>
              <w:t>8</w:t>
            </w:r>
            <w:r w:rsidR="008638EB">
              <w:rPr>
                <w:noProof/>
              </w:rPr>
              <w:fldChar w:fldCharType="end"/>
            </w:r>
            <w:r>
              <w:t>)</w:t>
            </w:r>
          </w:p>
        </w:tc>
      </w:tr>
    </w:tbl>
    <w:p w:rsidR="00C131A2" w:rsidRDefault="00C131A2" w:rsidP="00C131A2">
      <w:pPr>
        <w:spacing w:after="0"/>
      </w:pPr>
      <w:r>
        <w:t>are reserved and not used for transmission of the primary synchronization signal.</w:t>
      </w:r>
    </w:p>
    <w:p w:rsidR="005B635F" w:rsidRPr="00395F40" w:rsidRDefault="005B635F" w:rsidP="00395F40"/>
    <w:p w:rsidR="00CB0F16" w:rsidRDefault="00EB5224" w:rsidP="004A440A">
      <w:pPr>
        <w:pStyle w:val="Heading1"/>
        <w:numPr>
          <w:ilvl w:val="0"/>
          <w:numId w:val="26"/>
        </w:numPr>
        <w:spacing w:after="120"/>
        <w:ind w:right="288"/>
      </w:pPr>
      <w:r>
        <w:t>Comparison of PSS Sequences</w:t>
      </w:r>
    </w:p>
    <w:p w:rsidR="009E3882" w:rsidRPr="0038016E" w:rsidRDefault="00E73323" w:rsidP="0038016E">
      <w:r>
        <w:t>Simulation results for our design are presented in a later section. In this section, we compare some properties of the PSS sequence that may not be captured in the performance evaluation.</w:t>
      </w:r>
    </w:p>
    <w:p w:rsidR="00621EE9" w:rsidRDefault="00125716" w:rsidP="004A440A">
      <w:pPr>
        <w:pStyle w:val="Heading2"/>
        <w:numPr>
          <w:ilvl w:val="1"/>
          <w:numId w:val="26"/>
        </w:numPr>
        <w:ind w:left="360" w:right="288" w:hanging="360"/>
      </w:pPr>
      <w:r>
        <w:t>Correlation Properties</w:t>
      </w:r>
    </w:p>
    <w:p w:rsidR="002106ED" w:rsidRDefault="00125716" w:rsidP="00E81647">
      <w:r>
        <w:t>The issue of ambiguity side lobes in Zadoff-Chu sequence have been</w:t>
      </w:r>
      <w:r w:rsidR="00361736">
        <w:t xml:space="preserve"> </w:t>
      </w:r>
      <w:r>
        <w:t xml:space="preserve">noted in several previous contributions </w:t>
      </w:r>
      <w:r w:rsidR="00A304F1">
        <w:fldChar w:fldCharType="begin"/>
      </w:r>
      <w:r w:rsidR="00A304F1">
        <w:instrText xml:space="preserve"> REF _Ref478552739 \w \h </w:instrText>
      </w:r>
      <w:r w:rsidR="00A304F1">
        <w:fldChar w:fldCharType="separate"/>
      </w:r>
      <w:r w:rsidR="00BB1B09">
        <w:t>[2]</w:t>
      </w:r>
      <w:r w:rsidR="00A304F1">
        <w:fldChar w:fldCharType="end"/>
      </w:r>
      <w:r w:rsidR="00A304F1">
        <w:fldChar w:fldCharType="begin"/>
      </w:r>
      <w:r w:rsidR="00A304F1">
        <w:instrText xml:space="preserve"> REF _Ref478552741 \w \h </w:instrText>
      </w:r>
      <w:r w:rsidR="00A304F1">
        <w:fldChar w:fldCharType="separate"/>
      </w:r>
      <w:r w:rsidR="00BB1B09">
        <w:t>[3]</w:t>
      </w:r>
      <w:r w:rsidR="00A304F1">
        <w:fldChar w:fldCharType="end"/>
      </w:r>
      <w:r w:rsidR="00A304F1">
        <w:fldChar w:fldCharType="begin"/>
      </w:r>
      <w:r w:rsidR="00A304F1">
        <w:instrText xml:space="preserve"> REF _Ref478552606 \w \h </w:instrText>
      </w:r>
      <w:r w:rsidR="00A304F1">
        <w:fldChar w:fldCharType="separate"/>
      </w:r>
      <w:r w:rsidR="00BB1B09">
        <w:t>[4]</w:t>
      </w:r>
      <w:r w:rsidR="00A304F1">
        <w:fldChar w:fldCharType="end"/>
      </w:r>
      <w:r w:rsidR="00A304F1">
        <w:t xml:space="preserve"> </w:t>
      </w:r>
      <w:r>
        <w:t>and thus will not be reiterated</w:t>
      </w:r>
      <w:r w:rsidR="002106ED">
        <w:t xml:space="preserve"> here</w:t>
      </w:r>
      <w:r>
        <w:t xml:space="preserve">. </w:t>
      </w:r>
    </w:p>
    <w:p w:rsidR="00621EE9" w:rsidRDefault="00125716" w:rsidP="002106ED">
      <w:r>
        <w:t>One of the main reasons that Zadoff-Chu sequence was considered an excellent sequence for synchronization is its perfect cyclic auto-correlation, also known as the Constant Amplitude Zero A</w:t>
      </w:r>
      <w:r w:rsidRPr="00125716">
        <w:t>uto</w:t>
      </w:r>
      <w:r>
        <w:t>-C</w:t>
      </w:r>
      <w:r w:rsidRPr="00125716">
        <w:t>orrelation</w:t>
      </w:r>
      <w:r>
        <w:t xml:space="preserve"> (</w:t>
      </w:r>
      <w:r w:rsidRPr="00125716">
        <w:t>CAZAC</w:t>
      </w:r>
      <w:r>
        <w:t>)</w:t>
      </w:r>
      <w:r w:rsidRPr="00125716">
        <w:t xml:space="preserve"> </w:t>
      </w:r>
      <w:r>
        <w:t xml:space="preserve">property. However, the aperiodic auto-correlation function is a better </w:t>
      </w:r>
      <w:r w:rsidR="002106ED">
        <w:t>criterion for choosing an appropriate sequence for the purpose of initial search when the timing reference has not been established yet.</w:t>
      </w:r>
      <w:r>
        <w:t xml:space="preserve"> </w:t>
      </w:r>
      <w:r w:rsidR="002106ED">
        <w:t xml:space="preserve">In this regard, the Zadoff-Chu sequence is far from being perfect, as shown in </w:t>
      </w:r>
      <w:r w:rsidR="002106ED">
        <w:fldChar w:fldCharType="begin"/>
      </w:r>
      <w:r w:rsidR="002106ED">
        <w:instrText xml:space="preserve"> REF _Ref465882969 \h </w:instrText>
      </w:r>
      <w:r w:rsidR="002106ED">
        <w:fldChar w:fldCharType="separate"/>
      </w:r>
      <w:r w:rsidR="00BB1B09">
        <w:t xml:space="preserve">Figure </w:t>
      </w:r>
      <w:r w:rsidR="00BB1B09">
        <w:rPr>
          <w:noProof/>
        </w:rPr>
        <w:t>1</w:t>
      </w:r>
      <w:r w:rsidR="002106ED">
        <w:fldChar w:fldCharType="end"/>
      </w:r>
      <w:r w:rsidR="00C30115">
        <w:t xml:space="preserve"> for length 127 Zadoff-Chu sequence of root index of 42 and 44</w:t>
      </w:r>
      <w:r w:rsidR="002106ED">
        <w:t>.</w:t>
      </w:r>
      <w:r w:rsidR="00C30115">
        <w:t xml:space="preserve"> </w:t>
      </w:r>
      <w:r w:rsidR="00B12BF5" w:rsidRPr="00B12BF5">
        <w:t xml:space="preserve">Choosing </w:t>
      </w:r>
      <w:r w:rsidR="00B12BF5">
        <w:t>a different</w:t>
      </w:r>
      <w:r w:rsidR="00B12BF5" w:rsidRPr="00B12BF5">
        <w:t xml:space="preserve"> root index </w:t>
      </w:r>
      <m:oMath>
        <m:r>
          <w:rPr>
            <w:rFonts w:ascii="Cambria Math" w:hAnsi="Cambria Math"/>
          </w:rPr>
          <m:t>u</m:t>
        </m:r>
      </m:oMath>
      <w:r w:rsidR="00B12BF5" w:rsidRPr="00B12BF5">
        <w:t xml:space="preserve"> may </w:t>
      </w:r>
      <w:r w:rsidR="00B12BF5">
        <w:t>suppress these side lobes</w:t>
      </w:r>
      <w:r w:rsidR="00B12BF5" w:rsidRPr="00B12BF5">
        <w:t xml:space="preserve"> but </w:t>
      </w:r>
      <w:r w:rsidR="00B12BF5">
        <w:t>others</w:t>
      </w:r>
      <w:r w:rsidR="00B12BF5" w:rsidRPr="00B12BF5">
        <w:t xml:space="preserve"> may appear in </w:t>
      </w:r>
      <w:r w:rsidR="006B7F53">
        <w:t>undesirable locations.</w:t>
      </w:r>
    </w:p>
    <w:p w:rsidR="00C273A7" w:rsidRPr="002106ED" w:rsidRDefault="00C273A7" w:rsidP="00C273A7">
      <w:r>
        <w:t xml:space="preserve">On the contrary, the auto-correlation functions of Costas sequence and m-sequence have much lower and uniformly distributed side lobes, as shown in </w:t>
      </w:r>
      <w:r>
        <w:fldChar w:fldCharType="begin"/>
      </w:r>
      <w:r>
        <w:instrText xml:space="preserve"> REF _Ref477963254 \h </w:instrText>
      </w:r>
      <w:r>
        <w:fldChar w:fldCharType="separate"/>
      </w:r>
      <w:r w:rsidR="00BB1B09">
        <w:t xml:space="preserve">Figure </w:t>
      </w:r>
      <w:r w:rsidR="00BB1B09">
        <w:rPr>
          <w:noProof/>
        </w:rPr>
        <w:t>2</w:t>
      </w:r>
      <w:r>
        <w:fldChar w:fldCharType="end"/>
      </w:r>
      <w:r>
        <w:t xml:space="preserve">. </w:t>
      </w:r>
    </w:p>
    <w:p w:rsidR="00C273A7" w:rsidRPr="00361736" w:rsidRDefault="00C273A7" w:rsidP="00C273A7">
      <w:r>
        <w:rPr>
          <w:i/>
          <w:u w:val="single"/>
        </w:rPr>
        <w:t>Observation 1</w:t>
      </w:r>
      <w:r w:rsidRPr="003367E0">
        <w:rPr>
          <w:i/>
        </w:rPr>
        <w:t xml:space="preserve">: </w:t>
      </w:r>
      <w:r>
        <w:rPr>
          <w:i/>
        </w:rPr>
        <w:t>The aperiodic auto-correlation function of Zadoff-Chu sequence has high side lobes that makes detection of multiple cells difficult, especially in asynchronous network or larger cell.</w:t>
      </w:r>
    </w:p>
    <w:p w:rsidR="00FD5337" w:rsidRDefault="00FD5337" w:rsidP="00FD5337">
      <w:pPr>
        <w:pStyle w:val="Heading2"/>
        <w:numPr>
          <w:ilvl w:val="1"/>
          <w:numId w:val="26"/>
        </w:numPr>
        <w:ind w:right="288"/>
      </w:pPr>
      <w:r>
        <w:t>Complexity</w:t>
      </w:r>
    </w:p>
    <w:p w:rsidR="00FD5337" w:rsidRDefault="00FD5337" w:rsidP="002106ED">
      <w:r>
        <w:t>The complexity analysis of LDPB sequence detection and frequency domain detection of an arbitrary sequence can be found in</w:t>
      </w:r>
      <w:r w:rsidR="00A304F1">
        <w:t xml:space="preserve"> </w:t>
      </w:r>
      <w:r w:rsidR="00A304F1">
        <w:fldChar w:fldCharType="begin"/>
      </w:r>
      <w:r w:rsidR="00A304F1">
        <w:instrText xml:space="preserve"> REF _Ref478552503 \w \h </w:instrText>
      </w:r>
      <w:r w:rsidR="00A304F1">
        <w:fldChar w:fldCharType="separate"/>
      </w:r>
      <w:r w:rsidR="00BB1B09">
        <w:t>[1]</w:t>
      </w:r>
      <w:r w:rsidR="00A304F1">
        <w:fldChar w:fldCharType="end"/>
      </w:r>
      <w:r>
        <w:t>.</w:t>
      </w:r>
      <w:r w:rsidRPr="00354E8A">
        <w:t xml:space="preserve"> </w:t>
      </w:r>
      <w:r>
        <w:t>Sequences that are modulated in the frequency domain can be detected most efficiently by the frequency domain approach.</w:t>
      </w:r>
    </w:p>
    <w:p w:rsidR="00C273A7" w:rsidRDefault="00FD5337" w:rsidP="002106ED">
      <w:r>
        <w:lastRenderedPageBreak/>
        <w:t xml:space="preserve">For time-domain m-sequence, the detection complexity is simply </w:t>
      </w:r>
      <m:oMath>
        <m:r>
          <w:rPr>
            <w:rFonts w:ascii="Cambria Math" w:hAnsi="Cambria Math"/>
          </w:rPr>
          <m:t>N</m:t>
        </m:r>
      </m:oMath>
      <w:r>
        <w:t xml:space="preserve"> complex additions, where </w:t>
      </w:r>
      <m:oMath>
        <m:r>
          <w:rPr>
            <w:rFonts w:ascii="Cambria Math" w:hAnsi="Cambria Math"/>
          </w:rPr>
          <m:t>N</m:t>
        </m:r>
      </m:oMath>
      <w:r>
        <w:t xml:space="preserve"> is the sequence length. A complex multiplication is 4 real multiplication. Assuming a bit width of 10, the number of operations in a complex multiplication is approximately 20 times that of a complex addition. Therefore, </w:t>
      </w:r>
      <m:oMath>
        <m:r>
          <w:rPr>
            <w:rFonts w:ascii="Cambria Math" w:hAnsi="Cambria Math"/>
          </w:rPr>
          <m:t>N</m:t>
        </m:r>
      </m:oMath>
      <w:r>
        <w:t xml:space="preserve"> complex additions is roughly equivalent to </w:t>
      </w:r>
      <m:oMath>
        <m:r>
          <w:rPr>
            <w:rFonts w:ascii="Cambria Math" w:hAnsi="Cambria Math"/>
          </w:rPr>
          <m:t>N/20</m:t>
        </m:r>
      </m:oMath>
      <w:r>
        <w:t xml:space="preserve"> complex multiplications.</w:t>
      </w:r>
    </w:p>
    <w:p w:rsidR="002106ED" w:rsidRDefault="00C30115" w:rsidP="002106ED">
      <w:r w:rsidRPr="00C30115">
        <w:rPr>
          <w:noProof/>
          <w:lang w:eastAsia="zh-CN"/>
        </w:rPr>
        <w:drawing>
          <wp:inline distT="0" distB="0" distL="0" distR="0" wp14:anchorId="1CA846C7" wp14:editId="7EB0145C">
            <wp:extent cx="3108960" cy="25317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rotWithShape="1">
                    <a:blip r:embed="rId11">
                      <a:extLst>
                        <a:ext uri="{28A0092B-C50C-407E-A947-70E740481C1C}">
                          <a14:useLocalDpi xmlns:a14="http://schemas.microsoft.com/office/drawing/2010/main" val="0"/>
                        </a:ext>
                      </a:extLst>
                    </a:blip>
                    <a:srcRect r="9050"/>
                    <a:stretch/>
                  </pic:blipFill>
                  <pic:spPr bwMode="auto">
                    <a:xfrm>
                      <a:off x="0" y="0"/>
                      <a:ext cx="3110364" cy="2532888"/>
                    </a:xfrm>
                    <a:prstGeom prst="rect">
                      <a:avLst/>
                    </a:prstGeom>
                    <a:noFill/>
                    <a:ln>
                      <a:noFill/>
                    </a:ln>
                    <a:extLst>
                      <a:ext uri="{53640926-AAD7-44D8-BBD7-CCE9431645EC}">
                        <a14:shadowObscured xmlns:a14="http://schemas.microsoft.com/office/drawing/2010/main"/>
                      </a:ext>
                    </a:extLst>
                  </pic:spPr>
                </pic:pic>
              </a:graphicData>
            </a:graphic>
          </wp:inline>
        </w:drawing>
      </w:r>
      <w:r w:rsidRPr="00C30115">
        <w:t xml:space="preserve"> </w:t>
      </w:r>
      <w:r w:rsidRPr="00C30115">
        <w:rPr>
          <w:noProof/>
          <w:lang w:eastAsia="zh-CN"/>
        </w:rPr>
        <w:drawing>
          <wp:inline distT="0" distB="0" distL="0" distR="0" wp14:anchorId="440A05FB" wp14:editId="4F945210">
            <wp:extent cx="3108960" cy="25317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rotWithShape="1">
                    <a:blip r:embed="rId12">
                      <a:extLst>
                        <a:ext uri="{28A0092B-C50C-407E-A947-70E740481C1C}">
                          <a14:useLocalDpi xmlns:a14="http://schemas.microsoft.com/office/drawing/2010/main" val="0"/>
                        </a:ext>
                      </a:extLst>
                    </a:blip>
                    <a:srcRect r="9050"/>
                    <a:stretch/>
                  </pic:blipFill>
                  <pic:spPr bwMode="auto">
                    <a:xfrm>
                      <a:off x="0" y="0"/>
                      <a:ext cx="3110364" cy="2532888"/>
                    </a:xfrm>
                    <a:prstGeom prst="rect">
                      <a:avLst/>
                    </a:prstGeom>
                    <a:noFill/>
                    <a:ln>
                      <a:noFill/>
                    </a:ln>
                    <a:extLst>
                      <a:ext uri="{53640926-AAD7-44D8-BBD7-CCE9431645EC}">
                        <a14:shadowObscured xmlns:a14="http://schemas.microsoft.com/office/drawing/2010/main"/>
                      </a:ext>
                    </a:extLst>
                  </pic:spPr>
                </pic:pic>
              </a:graphicData>
            </a:graphic>
          </wp:inline>
        </w:drawing>
      </w:r>
    </w:p>
    <w:p w:rsidR="00C57F07" w:rsidRDefault="00621EE9" w:rsidP="00B87533">
      <w:pPr>
        <w:pStyle w:val="Caption"/>
        <w:jc w:val="center"/>
      </w:pPr>
      <w:bookmarkStart w:id="4" w:name="_Ref465882969"/>
      <w:r>
        <w:t xml:space="preserve">Figure </w:t>
      </w:r>
      <w:fldSimple w:instr=" SEQ Figure \* ARABIC ">
        <w:r w:rsidR="00BB1B09">
          <w:rPr>
            <w:noProof/>
          </w:rPr>
          <w:t>1</w:t>
        </w:r>
      </w:fldSimple>
      <w:bookmarkEnd w:id="4"/>
      <w:r>
        <w:t>:</w:t>
      </w:r>
      <w:r w:rsidR="00A337B5" w:rsidRPr="00A337B5">
        <w:t xml:space="preserve"> </w:t>
      </w:r>
      <w:r w:rsidR="00125716">
        <w:t>Aperiodic auto-correlation functions of Zadoff-Chu sequence</w:t>
      </w:r>
    </w:p>
    <w:p w:rsidR="00B12BF5" w:rsidRDefault="00B12BF5" w:rsidP="00B12BF5">
      <w:pPr>
        <w:keepNext/>
      </w:pPr>
      <w:r w:rsidRPr="00B12BF5">
        <w:rPr>
          <w:noProof/>
          <w:lang w:eastAsia="zh-CN"/>
        </w:rPr>
        <w:drawing>
          <wp:inline distT="0" distB="0" distL="0" distR="0" wp14:anchorId="081D0E87" wp14:editId="5DC2F4EF">
            <wp:extent cx="3108960" cy="25596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r="8825"/>
                    <a:stretch/>
                  </pic:blipFill>
                  <pic:spPr bwMode="auto">
                    <a:xfrm>
                      <a:off x="0" y="0"/>
                      <a:ext cx="3109731" cy="2560320"/>
                    </a:xfrm>
                    <a:prstGeom prst="rect">
                      <a:avLst/>
                    </a:prstGeom>
                    <a:noFill/>
                    <a:ln>
                      <a:noFill/>
                    </a:ln>
                    <a:extLst>
                      <a:ext uri="{53640926-AAD7-44D8-BBD7-CCE9431645EC}">
                        <a14:shadowObscured xmlns:a14="http://schemas.microsoft.com/office/drawing/2010/main"/>
                      </a:ext>
                    </a:extLst>
                  </pic:spPr>
                </pic:pic>
              </a:graphicData>
            </a:graphic>
          </wp:inline>
        </w:drawing>
      </w:r>
      <w:r w:rsidRPr="00B12BF5">
        <w:rPr>
          <w:noProof/>
          <w:lang w:eastAsia="zh-CN"/>
        </w:rPr>
        <w:drawing>
          <wp:inline distT="0" distB="0" distL="0" distR="0" wp14:anchorId="1B3B4EE4" wp14:editId="4D4E410B">
            <wp:extent cx="3108960" cy="2559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a:extLst>
                        <a:ext uri="{28A0092B-C50C-407E-A947-70E740481C1C}">
                          <a14:useLocalDpi xmlns:a14="http://schemas.microsoft.com/office/drawing/2010/main" val="0"/>
                        </a:ext>
                      </a:extLst>
                    </a:blip>
                    <a:srcRect r="8825"/>
                    <a:stretch/>
                  </pic:blipFill>
                  <pic:spPr bwMode="auto">
                    <a:xfrm>
                      <a:off x="0" y="0"/>
                      <a:ext cx="3109731" cy="2560320"/>
                    </a:xfrm>
                    <a:prstGeom prst="rect">
                      <a:avLst/>
                    </a:prstGeom>
                    <a:noFill/>
                    <a:ln>
                      <a:noFill/>
                    </a:ln>
                    <a:extLst>
                      <a:ext uri="{53640926-AAD7-44D8-BBD7-CCE9431645EC}">
                        <a14:shadowObscured xmlns:a14="http://schemas.microsoft.com/office/drawing/2010/main"/>
                      </a:ext>
                    </a:extLst>
                  </pic:spPr>
                </pic:pic>
              </a:graphicData>
            </a:graphic>
          </wp:inline>
        </w:drawing>
      </w:r>
    </w:p>
    <w:p w:rsidR="00354E8A" w:rsidRDefault="00B12BF5" w:rsidP="00FD5337">
      <w:pPr>
        <w:pStyle w:val="Caption"/>
        <w:jc w:val="center"/>
      </w:pPr>
      <w:bookmarkStart w:id="5" w:name="_Ref477963254"/>
      <w:r>
        <w:t xml:space="preserve">Figure </w:t>
      </w:r>
      <w:fldSimple w:instr=" SEQ Figure \* ARABIC ">
        <w:r w:rsidR="00BB1B09">
          <w:rPr>
            <w:noProof/>
          </w:rPr>
          <w:t>2</w:t>
        </w:r>
      </w:fldSimple>
      <w:bookmarkEnd w:id="5"/>
      <w:r>
        <w:t>: Auto-correlation of Costas sequence (left) and freq. domain m-sequence (right)</w:t>
      </w:r>
    </w:p>
    <w:p w:rsidR="004B0426" w:rsidRDefault="004B0426" w:rsidP="00F55A6C">
      <w:r>
        <w:t xml:space="preserve">For the Costas sequence, the correlator can be implemented by a sliding DFT </w:t>
      </w:r>
      <w:r w:rsidR="00A304F1">
        <w:fldChar w:fldCharType="begin"/>
      </w:r>
      <w:r w:rsidR="00A304F1">
        <w:instrText xml:space="preserve"> REF _Ref478552862 \w \h </w:instrText>
      </w:r>
      <w:r w:rsidR="00A304F1">
        <w:fldChar w:fldCharType="separate"/>
      </w:r>
      <w:r w:rsidR="00BB1B09">
        <w:t>[5]</w:t>
      </w:r>
      <w:r w:rsidR="00A304F1">
        <w:fldChar w:fldCharType="end"/>
      </w:r>
      <w:r w:rsidR="00DA34D6">
        <w:t xml:space="preserve"> </w:t>
      </w:r>
      <w:r>
        <w:t>of length-</w:t>
      </w:r>
      <m:oMath>
        <m:r>
          <w:rPr>
            <w:rFonts w:ascii="Cambria Math" w:hAnsi="Cambria Math"/>
          </w:rPr>
          <m:t>M</m:t>
        </m:r>
      </m:oMath>
      <w:r w:rsidR="00D73980">
        <w:t xml:space="preserve">, where </w:t>
      </w:r>
      <m:oMath>
        <m:r>
          <w:rPr>
            <w:rFonts w:ascii="Cambria Math" w:hAnsi="Cambria Math"/>
          </w:rPr>
          <m:t>M≈</m:t>
        </m:r>
        <m:rad>
          <m:radPr>
            <m:degHide m:val="1"/>
            <m:ctrlPr>
              <w:rPr>
                <w:rFonts w:ascii="Cambria Math" w:hAnsi="Cambria Math"/>
                <w:i/>
              </w:rPr>
            </m:ctrlPr>
          </m:radPr>
          <m:deg/>
          <m:e>
            <m:r>
              <w:rPr>
                <w:rFonts w:ascii="Cambria Math" w:hAnsi="Cambria Math"/>
              </w:rPr>
              <m:t>N</m:t>
            </m:r>
          </m:e>
        </m:rad>
      </m:oMath>
      <w:r>
        <w:t xml:space="preserve"> </w:t>
      </w:r>
      <w:r w:rsidR="00D73980">
        <w:t xml:space="preserve">is the length of the sinusoids in the sequence. </w:t>
      </w:r>
      <w:r w:rsidR="00905796">
        <w:t xml:space="preserve">The sliding DFT has a complexity of </w:t>
      </w:r>
      <m:oMath>
        <m:r>
          <w:rPr>
            <w:rFonts w:ascii="Cambria Math" w:hAnsi="Cambria Math"/>
          </w:rPr>
          <m:t>M</m:t>
        </m:r>
      </m:oMath>
      <w:r w:rsidR="00905796">
        <w:t xml:space="preserve"> complex multiplications per sample. </w:t>
      </w:r>
      <w:r>
        <w:t xml:space="preserve">The details </w:t>
      </w:r>
      <w:r w:rsidR="00D73980">
        <w:t xml:space="preserve">of the low complexity correlator for Costas sequence </w:t>
      </w:r>
      <w:r>
        <w:t>can be found in our discussion on raster design</w:t>
      </w:r>
      <w:r w:rsidR="00A304F1">
        <w:t xml:space="preserve"> </w:t>
      </w:r>
      <w:r w:rsidR="00A304F1">
        <w:fldChar w:fldCharType="begin"/>
      </w:r>
      <w:r w:rsidR="00A304F1">
        <w:instrText xml:space="preserve"> REF _Ref478552937 \w \h </w:instrText>
      </w:r>
      <w:r w:rsidR="00A304F1">
        <w:fldChar w:fldCharType="separate"/>
      </w:r>
      <w:r w:rsidR="00BB1B09">
        <w:t>[6]</w:t>
      </w:r>
      <w:r w:rsidR="00A304F1">
        <w:fldChar w:fldCharType="end"/>
      </w:r>
      <w:r>
        <w:t>.</w:t>
      </w:r>
    </w:p>
    <w:p w:rsidR="00F55A6C" w:rsidRDefault="00204F59" w:rsidP="00F55A6C">
      <w:r>
        <w:fldChar w:fldCharType="begin"/>
      </w:r>
      <w:r>
        <w:instrText xml:space="preserve"> REF _Ref470688888 \h </w:instrText>
      </w:r>
      <w:r>
        <w:fldChar w:fldCharType="separate"/>
      </w:r>
      <w:r w:rsidR="00BB1B09">
        <w:t xml:space="preserve">Table </w:t>
      </w:r>
      <w:r w:rsidR="00BB1B09">
        <w:rPr>
          <w:noProof/>
        </w:rPr>
        <w:t>1</w:t>
      </w:r>
      <w:r>
        <w:fldChar w:fldCharType="end"/>
      </w:r>
      <w:r>
        <w:t xml:space="preserve"> </w:t>
      </w:r>
      <w:r w:rsidR="00354E8A">
        <w:t>summarizes the</w:t>
      </w:r>
      <w:r>
        <w:t xml:space="preserve"> </w:t>
      </w:r>
      <w:r w:rsidR="009313EC">
        <w:t xml:space="preserve">complexity </w:t>
      </w:r>
      <w:r w:rsidR="00354E8A">
        <w:t xml:space="preserve">comparison </w:t>
      </w:r>
      <w:r w:rsidR="009313EC">
        <w:t>for the various PSS sequences</w:t>
      </w:r>
      <w:r>
        <w:t xml:space="preserve">. </w:t>
      </w:r>
      <w:r w:rsidR="009313EC">
        <w:t>Assuming ±5 ppm initial frequency offset, 4 GHz carrier frequency and 15 kHz sub-carrier spacing, the number of sub-carriers in the frequency uncertainty window is approximately</w:t>
      </w:r>
      <w:r w:rsidR="000A7B1E">
        <w:t xml:space="preserve"> 4. That</w:t>
      </w:r>
      <w:r w:rsidR="009313EC">
        <w:t xml:space="preserve"> means at least</w:t>
      </w:r>
      <m:oMath>
        <m:sSub>
          <m:sSubPr>
            <m:ctrlPr>
              <w:rPr>
                <w:rFonts w:ascii="Cambria Math" w:hAnsi="Cambria Math"/>
                <w:i/>
                <w:iCs/>
              </w:rPr>
            </m:ctrlPr>
          </m:sSubPr>
          <m:e>
            <m:r>
              <w:rPr>
                <w:rFonts w:ascii="Cambria Math" w:hAnsi="Cambria Math"/>
              </w:rPr>
              <m:t xml:space="preserve"> N</m:t>
            </m:r>
          </m:e>
          <m:sub>
            <m:r>
              <w:rPr>
                <w:rFonts w:ascii="Cambria Math" w:hAnsi="Cambria Math"/>
              </w:rPr>
              <m:t>f</m:t>
            </m:r>
          </m:sub>
        </m:sSub>
        <m:r>
          <w:rPr>
            <w:rFonts w:ascii="Cambria Math" w:hAnsi="Cambria Math"/>
          </w:rPr>
          <m:t>=4</m:t>
        </m:r>
      </m:oMath>
      <w:r w:rsidR="009313EC">
        <w:t xml:space="preserve"> frequency hypotheses are needed for the detector to find the sequence.</w:t>
      </w:r>
    </w:p>
    <w:p w:rsidR="00F55A6C" w:rsidRDefault="00F55A6C" w:rsidP="00F55A6C">
      <w:pPr>
        <w:pStyle w:val="Caption"/>
        <w:keepNext/>
        <w:jc w:val="center"/>
      </w:pPr>
      <w:bookmarkStart w:id="6" w:name="_Ref470688888"/>
      <w:r>
        <w:t xml:space="preserve">Table </w:t>
      </w:r>
      <w:fldSimple w:instr=" SEQ Table \* ARABIC ">
        <w:r w:rsidR="00BB1B09">
          <w:rPr>
            <w:noProof/>
          </w:rPr>
          <w:t>1</w:t>
        </w:r>
      </w:fldSimple>
      <w:bookmarkEnd w:id="6"/>
      <w:r>
        <w:t>: Summary of complexity analysis in number of complex multiplications per sample</w:t>
      </w:r>
    </w:p>
    <w:tbl>
      <w:tblPr>
        <w:tblStyle w:val="TableGrid"/>
        <w:tblW w:w="0" w:type="auto"/>
        <w:tblLook w:val="04A0" w:firstRow="1" w:lastRow="0" w:firstColumn="1" w:lastColumn="0" w:noHBand="0" w:noVBand="1"/>
      </w:tblPr>
      <w:tblGrid>
        <w:gridCol w:w="2335"/>
        <w:gridCol w:w="5220"/>
        <w:gridCol w:w="2300"/>
      </w:tblGrid>
      <w:tr w:rsidR="00F55A6C" w:rsidTr="00905796">
        <w:tc>
          <w:tcPr>
            <w:tcW w:w="2335" w:type="dxa"/>
          </w:tcPr>
          <w:p w:rsidR="00F55A6C" w:rsidRPr="006818BB" w:rsidRDefault="009313EC" w:rsidP="007B6FFB">
            <w:r>
              <w:rPr>
                <w:b/>
                <w:bCs/>
              </w:rPr>
              <w:t>PSS Sequence</w:t>
            </w:r>
          </w:p>
        </w:tc>
        <w:tc>
          <w:tcPr>
            <w:tcW w:w="5220" w:type="dxa"/>
          </w:tcPr>
          <w:p w:rsidR="00F55A6C" w:rsidRPr="006818BB" w:rsidRDefault="00F55A6C" w:rsidP="007B6FFB">
            <w:r w:rsidRPr="006818BB">
              <w:rPr>
                <w:b/>
                <w:bCs/>
              </w:rPr>
              <w:t xml:space="preserve">Complexity (# of </w:t>
            </w:r>
            <w:r w:rsidR="00354E8A">
              <w:rPr>
                <w:b/>
                <w:bCs/>
              </w:rPr>
              <w:t xml:space="preserve">complex </w:t>
            </w:r>
            <w:r w:rsidRPr="006818BB">
              <w:rPr>
                <w:b/>
                <w:bCs/>
              </w:rPr>
              <w:t>multiplications)</w:t>
            </w:r>
          </w:p>
        </w:tc>
        <w:tc>
          <w:tcPr>
            <w:tcW w:w="2300" w:type="dxa"/>
          </w:tcPr>
          <w:p w:rsidR="00F55A6C" w:rsidRPr="006818BB" w:rsidRDefault="00F55A6C" w:rsidP="00905796">
            <w:r w:rsidRPr="006818BB">
              <w:rPr>
                <w:b/>
                <w:bCs/>
              </w:rPr>
              <w:t>Example</w:t>
            </w:r>
            <w:r w:rsidR="00354E8A">
              <w:rPr>
                <w:b/>
                <w:bCs/>
              </w:rPr>
              <w:t xml:space="preserve"> </w:t>
            </w:r>
            <m:oMath>
              <m:r>
                <w:rPr>
                  <w:rFonts w:ascii="Cambria Math" w:hAnsi="Cambria Math"/>
                </w:rPr>
                <m:t>N</m:t>
              </m:r>
            </m:oMath>
            <w:r w:rsidR="00905796">
              <w:rPr>
                <w:bCs/>
              </w:rPr>
              <w:t>=</w:t>
            </w:r>
            <m:oMath>
              <m:r>
                <w:rPr>
                  <w:rFonts w:ascii="Cambria Math" w:hAnsi="Cambria Math"/>
                </w:rPr>
                <m:t>256</m:t>
              </m:r>
            </m:oMath>
            <w:r w:rsidR="00905796">
              <w:rPr>
                <w:bCs/>
              </w:rPr>
              <w:t xml:space="preserve"> </w:t>
            </w:r>
            <m:oMath>
              <m:r>
                <w:rPr>
                  <w:rFonts w:ascii="Cambria Math" w:hAnsi="Cambria Math"/>
                </w:rPr>
                <m:t>,</m:t>
              </m:r>
              <m:sSub>
                <m:sSubPr>
                  <m:ctrlPr>
                    <w:rPr>
                      <w:rFonts w:ascii="Cambria Math" w:hAnsi="Cambria Math"/>
                      <w:bCs/>
                      <w:i/>
                    </w:rPr>
                  </m:ctrlPr>
                </m:sSubPr>
                <m:e>
                  <m:r>
                    <w:rPr>
                      <w:rFonts w:ascii="Cambria Math" w:hAnsi="Cambria Math"/>
                    </w:rPr>
                    <m:t>N</m:t>
                  </m:r>
                </m:e>
                <m:sub>
                  <m:r>
                    <w:rPr>
                      <w:rFonts w:ascii="Cambria Math" w:hAnsi="Cambria Math"/>
                    </w:rPr>
                    <m:t>f</m:t>
                  </m:r>
                </m:sub>
              </m:sSub>
            </m:oMath>
            <w:r w:rsidR="00905796">
              <w:rPr>
                <w:bCs/>
              </w:rPr>
              <w:t>=</w:t>
            </w:r>
            <m:oMath>
              <m:r>
                <w:rPr>
                  <w:rFonts w:ascii="Cambria Math" w:hAnsi="Cambria Math"/>
                </w:rPr>
                <m:t>4</m:t>
              </m:r>
            </m:oMath>
          </w:p>
        </w:tc>
      </w:tr>
      <w:tr w:rsidR="00F55A6C" w:rsidTr="00905796">
        <w:tc>
          <w:tcPr>
            <w:tcW w:w="2335" w:type="dxa"/>
          </w:tcPr>
          <w:p w:rsidR="00F55A6C" w:rsidRPr="006818BB" w:rsidRDefault="00204F59" w:rsidP="007B6FFB">
            <w:r>
              <w:t>Freq. domain</w:t>
            </w:r>
          </w:p>
        </w:tc>
        <w:tc>
          <w:tcPr>
            <w:tcW w:w="5220" w:type="dxa"/>
          </w:tcPr>
          <w:p w:rsidR="00F55A6C" w:rsidRPr="006818BB" w:rsidRDefault="008638EB" w:rsidP="00905796">
            <w:pPr>
              <w:jc w:val="both"/>
            </w:pPr>
            <m:oMathPara>
              <m:oMathParaPr>
                <m:jc m:val="left"/>
              </m:oMathParaPr>
              <m:oMath>
                <m:d>
                  <m:dPr>
                    <m:ctrlPr>
                      <w:rPr>
                        <w:rFonts w:ascii="Cambria Math" w:hAnsi="Cambria Math"/>
                        <w:i/>
                        <w:iCs/>
                      </w:rPr>
                    </m:ctrlPr>
                  </m:dPr>
                  <m:e>
                    <m:r>
                      <w:rPr>
                        <w:rFonts w:ascii="Cambria Math" w:hAnsi="Cambria Math"/>
                      </w:rPr>
                      <m:t>1+</m:t>
                    </m:r>
                    <m:sSub>
                      <m:sSubPr>
                        <m:ctrlPr>
                          <w:rPr>
                            <w:rFonts w:ascii="Cambria Math" w:hAnsi="Cambria Math"/>
                            <w:i/>
                            <w:iCs/>
                          </w:rPr>
                        </m:ctrlPr>
                      </m:sSubPr>
                      <m:e>
                        <m:r>
                          <w:rPr>
                            <w:rFonts w:ascii="Cambria Math" w:hAnsi="Cambria Math"/>
                          </w:rPr>
                          <m:t>N</m:t>
                        </m:r>
                      </m:e>
                      <m:sub>
                        <m:r>
                          <w:rPr>
                            <w:rFonts w:ascii="Cambria Math" w:hAnsi="Cambria Math"/>
                          </w:rPr>
                          <m:t>f</m:t>
                        </m:r>
                      </m:sub>
                    </m:sSub>
                  </m:e>
                </m:d>
                <m:r>
                  <w:rPr>
                    <w:rFonts w:ascii="Cambria Math" w:hAnsi="Cambria Math"/>
                  </w:rPr>
                  <m:t>∙</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lang w:val="en-GB"/>
                          </w:rPr>
                          <m:t>log</m:t>
                        </m:r>
                      </m:e>
                      <m:sub>
                        <m:r>
                          <w:rPr>
                            <w:rFonts w:ascii="Cambria Math" w:hAnsi="Cambria Math"/>
                          </w:rPr>
                          <m:t>2</m:t>
                        </m:r>
                      </m:sub>
                    </m:sSub>
                  </m:fName>
                  <m:e>
                    <m:d>
                      <m:dPr>
                        <m:ctrlPr>
                          <w:rPr>
                            <w:rFonts w:ascii="Cambria Math" w:hAnsi="Cambria Math"/>
                            <w:i/>
                            <w:iCs/>
                          </w:rPr>
                        </m:ctrlPr>
                      </m:dPr>
                      <m:e>
                        <m:r>
                          <w:rPr>
                            <w:rFonts w:ascii="Cambria Math" w:hAnsi="Cambria Math"/>
                          </w:rPr>
                          <m:t>4N</m:t>
                        </m:r>
                      </m:e>
                    </m:d>
                  </m:e>
                </m:func>
                <m:r>
                  <w:rPr>
                    <w:rFonts w:ascii="Cambria Math" w:hAnsi="Cambria Math"/>
                  </w:rPr>
                  <m:t>∙4/3</m:t>
                </m:r>
              </m:oMath>
            </m:oMathPara>
          </w:p>
        </w:tc>
        <w:tc>
          <w:tcPr>
            <w:tcW w:w="2300" w:type="dxa"/>
          </w:tcPr>
          <w:p w:rsidR="00F55A6C" w:rsidRPr="00204F59" w:rsidRDefault="009313EC" w:rsidP="009313EC">
            <m:oMathPara>
              <m:oMathParaPr>
                <m:jc m:val="left"/>
              </m:oMathParaPr>
              <m:oMath>
                <m:r>
                  <m:rPr>
                    <m:sty m:val="p"/>
                  </m:rPr>
                  <w:rPr>
                    <w:rFonts w:ascii="Cambria Math" w:hAnsi="Cambria Math"/>
                  </w:rPr>
                  <m:t>66.7</m:t>
                </m:r>
              </m:oMath>
            </m:oMathPara>
          </w:p>
        </w:tc>
      </w:tr>
      <w:tr w:rsidR="00354E8A" w:rsidTr="00905796">
        <w:tc>
          <w:tcPr>
            <w:tcW w:w="2335" w:type="dxa"/>
          </w:tcPr>
          <w:p w:rsidR="00354E8A" w:rsidRDefault="00354E8A" w:rsidP="007B6FFB">
            <w:r>
              <w:t>Time domain m-sequence</w:t>
            </w:r>
          </w:p>
        </w:tc>
        <w:tc>
          <w:tcPr>
            <w:tcW w:w="5220" w:type="dxa"/>
          </w:tcPr>
          <w:p w:rsidR="00354E8A" w:rsidRDefault="00905796" w:rsidP="00204F59">
            <w:pPr>
              <w:jc w:val="both"/>
              <w:rPr>
                <w:iCs/>
              </w:rPr>
            </w:pPr>
            <m:oMath>
              <m:r>
                <w:rPr>
                  <w:rFonts w:ascii="Cambria Math" w:hAnsi="Cambria Math"/>
                </w:rPr>
                <m:t>N</m:t>
              </m:r>
              <m:sSub>
                <m:sSubPr>
                  <m:ctrlPr>
                    <w:rPr>
                      <w:rFonts w:ascii="Cambria Math" w:hAnsi="Cambria Math"/>
                      <w:i/>
                      <w:iCs/>
                    </w:rPr>
                  </m:ctrlPr>
                </m:sSubPr>
                <m:e>
                  <m:r>
                    <w:rPr>
                      <w:rFonts w:ascii="Cambria Math" w:hAnsi="Cambria Math"/>
                    </w:rPr>
                    <m:t>N</m:t>
                  </m:r>
                </m:e>
                <m:sub>
                  <m:r>
                    <w:rPr>
                      <w:rFonts w:ascii="Cambria Math" w:hAnsi="Cambria Math"/>
                    </w:rPr>
                    <m:t>f</m:t>
                  </m:r>
                </m:sub>
              </m:sSub>
            </m:oMath>
            <w:r w:rsidR="00354E8A">
              <w:rPr>
                <w:iCs/>
              </w:rPr>
              <w:t xml:space="preserve"> complex additions</w:t>
            </w:r>
            <w:r w:rsidR="00311789">
              <w:rPr>
                <w:iCs/>
              </w:rPr>
              <w:t xml:space="preserve"> </w:t>
            </w:r>
            <m:oMath>
              <m:r>
                <m:rPr>
                  <m:sty m:val="p"/>
                </m:rPr>
                <w:rPr>
                  <w:rFonts w:ascii="Cambria Math" w:hAnsi="Cambria Math"/>
                </w:rPr>
                <m:t>≈</m:t>
              </m:r>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/20</m:t>
              </m:r>
            </m:oMath>
            <w:r w:rsidR="00311789">
              <w:t xml:space="preserve"> complex multiplications</w:t>
            </w:r>
          </w:p>
        </w:tc>
        <w:tc>
          <w:tcPr>
            <w:tcW w:w="2300" w:type="dxa"/>
          </w:tcPr>
          <w:p w:rsidR="00354E8A" w:rsidRDefault="009313EC" w:rsidP="007B6FFB">
            <w:r>
              <w:t>51.2</w:t>
            </w:r>
          </w:p>
        </w:tc>
      </w:tr>
      <w:tr w:rsidR="00354E8A" w:rsidTr="00905796">
        <w:tc>
          <w:tcPr>
            <w:tcW w:w="2335" w:type="dxa"/>
          </w:tcPr>
          <w:p w:rsidR="00354E8A" w:rsidRDefault="00354E8A" w:rsidP="007B6FFB">
            <w:r>
              <w:t>Costas sequence</w:t>
            </w:r>
          </w:p>
        </w:tc>
        <w:tc>
          <w:tcPr>
            <w:tcW w:w="5220" w:type="dxa"/>
          </w:tcPr>
          <w:p w:rsidR="00354E8A" w:rsidRDefault="00354E8A" w:rsidP="00354E8A">
            <w:pPr>
              <w:jc w:val="both"/>
              <w:rPr>
                <w:iCs/>
              </w:rPr>
            </w:pPr>
            <m:oMath>
              <m:r>
                <w:rPr>
                  <w:rFonts w:ascii="Cambria Math" w:hAnsi="Cambria Math"/>
                </w:rPr>
                <m:t>M</m:t>
              </m:r>
              <m:sSub>
                <m:sSubPr>
                  <m:ctrlPr>
                    <w:rPr>
                      <w:rFonts w:ascii="Cambria Math" w:hAnsi="Cambria Math"/>
                      <w:i/>
                      <w:iCs/>
                    </w:rPr>
                  </m:ctrlPr>
                </m:sSubPr>
                <m:e>
                  <m:r>
                    <w:rPr>
                      <w:rFonts w:ascii="Cambria Math" w:hAnsi="Cambria Math"/>
                    </w:rPr>
                    <m:t>N</m:t>
                  </m:r>
                </m:e>
                <m:sub>
                  <m:r>
                    <w:rPr>
                      <w:rFonts w:ascii="Cambria Math" w:hAnsi="Cambria Math"/>
                    </w:rPr>
                    <m:t>f</m:t>
                  </m:r>
                </m:sub>
              </m:sSub>
              <m:r>
                <m:rPr>
                  <m:sty m:val="p"/>
                </m:rPr>
                <w:rPr>
                  <w:rFonts w:ascii="Cambria Math" w:hAnsi="Cambria Math"/>
                </w:rPr>
                <m:t>≈</m:t>
              </m:r>
              <m:rad>
                <m:radPr>
                  <m:degHide m:val="1"/>
                  <m:ctrlPr>
                    <w:rPr>
                      <w:rFonts w:ascii="Cambria Math" w:hAnsi="Cambria Math"/>
                      <w:iCs/>
                    </w:rPr>
                  </m:ctrlPr>
                </m:radPr>
                <m:deg/>
                <m:e>
                  <m:r>
                    <w:rPr>
                      <w:rFonts w:ascii="Cambria Math" w:hAnsi="Cambria Math"/>
                    </w:rPr>
                    <m:t>N</m:t>
                  </m:r>
                </m:e>
              </m:rad>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w:t>
            </w:r>
          </w:p>
        </w:tc>
        <w:tc>
          <w:tcPr>
            <w:tcW w:w="2300" w:type="dxa"/>
          </w:tcPr>
          <w:p w:rsidR="00354E8A" w:rsidRDefault="009313EC" w:rsidP="007B6FFB">
            <w:r>
              <w:t>64</w:t>
            </w:r>
          </w:p>
        </w:tc>
      </w:tr>
      <w:tr w:rsidR="00F55A6C" w:rsidTr="00905796">
        <w:tc>
          <w:tcPr>
            <w:tcW w:w="2335" w:type="dxa"/>
          </w:tcPr>
          <w:p w:rsidR="00F55A6C" w:rsidRDefault="00F55A6C" w:rsidP="007B6FFB">
            <w:r w:rsidRPr="006818BB">
              <w:t>LDPB</w:t>
            </w:r>
          </w:p>
        </w:tc>
        <w:tc>
          <w:tcPr>
            <w:tcW w:w="5220" w:type="dxa"/>
          </w:tcPr>
          <w:p w:rsidR="00F55A6C" w:rsidRDefault="00905796" w:rsidP="00905796">
            <m:oMath>
              <m:r>
                <w:rPr>
                  <w:rFonts w:ascii="Cambria Math" w:hAnsi="Cambria Math"/>
                </w:rPr>
                <m:t>2</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lang w:val="en-GB"/>
                        </w:rPr>
                        <m:t>log</m:t>
                      </m:r>
                    </m:e>
                    <m:sub>
                      <m:r>
                        <w:rPr>
                          <w:rFonts w:ascii="Cambria Math" w:hAnsi="Cambria Math"/>
                        </w:rPr>
                        <m:t>2</m:t>
                      </m:r>
                    </m:sub>
                  </m:sSub>
                </m:fName>
                <m:e>
                  <m:r>
                    <w:rPr>
                      <w:rFonts w:ascii="Cambria Math" w:hAnsi="Cambria Math"/>
                    </w:rPr>
                    <m:t>N</m:t>
                  </m:r>
                </m:e>
              </m:func>
            </m:oMath>
            <w:r w:rsidRPr="006818BB">
              <w:t xml:space="preserve"> (</w:t>
            </w:r>
            <w:r>
              <w:t>independent</w:t>
            </w:r>
            <w:r w:rsidRPr="006818BB">
              <w:t xml:space="preserve"> of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sidRPr="006818BB">
              <w:t>)</w:t>
            </w:r>
          </w:p>
        </w:tc>
        <w:tc>
          <w:tcPr>
            <w:tcW w:w="2300" w:type="dxa"/>
          </w:tcPr>
          <w:p w:rsidR="00F55A6C" w:rsidRDefault="00204F59" w:rsidP="007B6FFB">
            <w:r>
              <w:t>1</w:t>
            </w:r>
            <w:r w:rsidR="00354E8A">
              <w:t>6</w:t>
            </w:r>
          </w:p>
        </w:tc>
      </w:tr>
    </w:tbl>
    <w:p w:rsidR="00204F59" w:rsidRPr="00F55A6C" w:rsidRDefault="00367D46" w:rsidP="00F55A6C">
      <w:r>
        <w:rPr>
          <w:i/>
          <w:u w:val="single"/>
        </w:rPr>
        <w:t>Observation 2</w:t>
      </w:r>
      <w:r w:rsidR="00204F59" w:rsidRPr="003367E0">
        <w:rPr>
          <w:i/>
        </w:rPr>
        <w:t xml:space="preserve">: </w:t>
      </w:r>
      <w:r w:rsidR="00F43723">
        <w:rPr>
          <w:i/>
        </w:rPr>
        <w:t>The d</w:t>
      </w:r>
      <w:r w:rsidR="009313EC">
        <w:rPr>
          <w:i/>
        </w:rPr>
        <w:t xml:space="preserve">etection of </w:t>
      </w:r>
      <w:r w:rsidR="00F43723">
        <w:rPr>
          <w:i/>
        </w:rPr>
        <w:t>LDPB sequence has lowest complexity, which does not scale with the number of frequency hypotheses. The complexity for the detection of other sequences is</w:t>
      </w:r>
      <w:r w:rsidR="00905796">
        <w:rPr>
          <w:i/>
        </w:rPr>
        <w:t xml:space="preserve"> roughly in the same order</w:t>
      </w:r>
      <w:r w:rsidR="009313EC">
        <w:rPr>
          <w:i/>
        </w:rPr>
        <w:t>.</w:t>
      </w:r>
    </w:p>
    <w:p w:rsidR="004C60CF" w:rsidRDefault="00F14579" w:rsidP="004A440A">
      <w:pPr>
        <w:pStyle w:val="Heading2"/>
        <w:numPr>
          <w:ilvl w:val="1"/>
          <w:numId w:val="26"/>
        </w:numPr>
        <w:ind w:left="360" w:right="288" w:hanging="360"/>
      </w:pPr>
      <w:r>
        <w:lastRenderedPageBreak/>
        <w:t>PAPR</w:t>
      </w:r>
    </w:p>
    <w:p w:rsidR="00BC482C" w:rsidRDefault="00BC482C" w:rsidP="000D62C5">
      <w:r>
        <w:fldChar w:fldCharType="begin"/>
      </w:r>
      <w:r>
        <w:instrText xml:space="preserve"> REF _Ref471244085 \h </w:instrText>
      </w:r>
      <w:r>
        <w:fldChar w:fldCharType="separate"/>
      </w:r>
      <w:r w:rsidR="00BB1B09">
        <w:t xml:space="preserve">Table </w:t>
      </w:r>
      <w:r w:rsidR="00BB1B09">
        <w:rPr>
          <w:noProof/>
        </w:rPr>
        <w:t>2</w:t>
      </w:r>
      <w:r>
        <w:fldChar w:fldCharType="end"/>
      </w:r>
      <w:r>
        <w:t xml:space="preserve"> compares the PAPR for some candidate PSS sequences</w:t>
      </w:r>
      <w:r w:rsidR="00146391">
        <w:t>.</w:t>
      </w:r>
      <w:r>
        <w:t xml:space="preserve"> </w:t>
      </w:r>
      <w:r w:rsidR="00F35369">
        <w:t>The PAPR is computed as the 99</w:t>
      </w:r>
      <w:r w:rsidR="00F35369" w:rsidRPr="00F35369">
        <w:rPr>
          <w:vertAlign w:val="superscript"/>
        </w:rPr>
        <w:t>th</w:t>
      </w:r>
      <w:r w:rsidR="00F35369">
        <w:t xml:space="preserve"> percentile of the 8 times over-sampled PSS sequence. </w:t>
      </w:r>
      <w:r>
        <w:t xml:space="preserve">Note that DC sub-carriers is not set to zero in the comparison as the synchronization signal may not be aligned with the center frequency. The Costas sequence given in Section </w:t>
      </w:r>
      <w:r>
        <w:fldChar w:fldCharType="begin"/>
      </w:r>
      <w:r>
        <w:instrText xml:space="preserve"> REF _Ref477981134 \w \h </w:instrText>
      </w:r>
      <w:r>
        <w:fldChar w:fldCharType="separate"/>
      </w:r>
      <w:r w:rsidR="00BB1B09">
        <w:t>2.1</w:t>
      </w:r>
      <w:r>
        <w:fldChar w:fldCharType="end"/>
      </w:r>
      <w:r w:rsidR="00AB7529">
        <w:t xml:space="preserve"> has a PAPR of 1.61</w:t>
      </w:r>
      <w:r>
        <w:t xml:space="preserve"> dB. However, lower value can be achieved </w:t>
      </w:r>
      <w:r w:rsidR="002E20C2">
        <w:t>by</w:t>
      </w:r>
      <w:r>
        <w:t xml:space="preserve"> cyclically shifting the frequency hopping pattern without changing the signal’s ambiguity properties. For example, the hopping sequence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8190"/>
        <w:gridCol w:w="860"/>
      </w:tblGrid>
      <w:tr w:rsidR="00314490" w:rsidTr="0076746E">
        <w:tc>
          <w:tcPr>
            <w:tcW w:w="805" w:type="dxa"/>
          </w:tcPr>
          <w:p w:rsidR="00314490" w:rsidRDefault="00314490" w:rsidP="000D62C5"/>
        </w:tc>
        <w:tc>
          <w:tcPr>
            <w:tcW w:w="8190" w:type="dxa"/>
          </w:tcPr>
          <w:p w:rsidR="00314490" w:rsidRDefault="008638EB" w:rsidP="0076746E">
            <m:oMathPara>
              <m:oMath>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ν</m:t>
                        </m:r>
                      </m:e>
                      <m:sub>
                        <m:r>
                          <w:rPr>
                            <w:rFonts w:ascii="Cambria Math" w:eastAsia="Times New Roman" w:hAnsi="Cambria Math"/>
                          </w:rPr>
                          <m:t>l</m:t>
                        </m:r>
                      </m:sub>
                    </m:sSub>
                  </m:e>
                </m:d>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 xml:space="preserve"> 4     5     3    13    12     9     1     7    11     6     8    14    15     2     10     4</m:t>
                    </m:r>
                  </m:e>
                </m:d>
              </m:oMath>
            </m:oMathPara>
          </w:p>
        </w:tc>
        <w:tc>
          <w:tcPr>
            <w:tcW w:w="860" w:type="dxa"/>
          </w:tcPr>
          <w:p w:rsidR="00314490" w:rsidRDefault="0076746E" w:rsidP="0076746E">
            <w:pPr>
              <w:jc w:val="right"/>
            </w:pPr>
            <w:bookmarkStart w:id="7" w:name="test"/>
            <w:r>
              <w:t>(</w:t>
            </w:r>
            <w:r w:rsidR="008638EB">
              <w:fldChar w:fldCharType="begin"/>
            </w:r>
            <w:r w:rsidR="008638EB">
              <w:instrText xml:space="preserve"> SEQ Eq \* MERGEFORMAT </w:instrText>
            </w:r>
            <w:r w:rsidR="008638EB">
              <w:fldChar w:fldCharType="separate"/>
            </w:r>
            <w:r w:rsidR="00BB1B09">
              <w:rPr>
                <w:noProof/>
              </w:rPr>
              <w:t>9</w:t>
            </w:r>
            <w:r w:rsidR="008638EB">
              <w:rPr>
                <w:noProof/>
              </w:rPr>
              <w:fldChar w:fldCharType="end"/>
            </w:r>
            <w:r>
              <w:t>)</w:t>
            </w:r>
            <w:bookmarkEnd w:id="7"/>
          </w:p>
        </w:tc>
      </w:tr>
    </w:tbl>
    <w:p w:rsidR="000D62C5" w:rsidRDefault="00F35369" w:rsidP="000D62C5">
      <w:r>
        <w:t>gives a PAPR value of 1.43</w:t>
      </w:r>
      <w:r w:rsidR="00BC482C">
        <w:t xml:space="preserve"> dB.</w:t>
      </w:r>
    </w:p>
    <w:p w:rsidR="000D62C5" w:rsidRDefault="000D62C5" w:rsidP="000D62C5">
      <w:pPr>
        <w:pStyle w:val="Caption"/>
        <w:keepNext/>
        <w:jc w:val="center"/>
      </w:pPr>
      <w:bookmarkStart w:id="8" w:name="_Ref471244085"/>
      <w:r>
        <w:t xml:space="preserve">Table </w:t>
      </w:r>
      <w:fldSimple w:instr=" SEQ Table \* ARABIC ">
        <w:r w:rsidR="00BB1B09">
          <w:rPr>
            <w:noProof/>
          </w:rPr>
          <w:t>2</w:t>
        </w:r>
      </w:fldSimple>
      <w:bookmarkEnd w:id="8"/>
      <w:r>
        <w:t>: PAPR of the 4 candidate sequences</w:t>
      </w:r>
    </w:p>
    <w:tbl>
      <w:tblPr>
        <w:tblStyle w:val="TableGrid"/>
        <w:tblW w:w="0" w:type="auto"/>
        <w:tblLook w:val="04A0" w:firstRow="1" w:lastRow="0" w:firstColumn="1" w:lastColumn="0" w:noHBand="0" w:noVBand="1"/>
      </w:tblPr>
      <w:tblGrid>
        <w:gridCol w:w="1016"/>
        <w:gridCol w:w="1679"/>
        <w:gridCol w:w="1856"/>
        <w:gridCol w:w="1834"/>
        <w:gridCol w:w="1702"/>
        <w:gridCol w:w="1768"/>
      </w:tblGrid>
      <w:tr w:rsidR="007371B6" w:rsidTr="00FD5337">
        <w:tc>
          <w:tcPr>
            <w:tcW w:w="1016" w:type="dxa"/>
          </w:tcPr>
          <w:p w:rsidR="007371B6" w:rsidRPr="00FD5337" w:rsidRDefault="007371B6" w:rsidP="007B6FFB">
            <w:pPr>
              <w:rPr>
                <w:b/>
              </w:rPr>
            </w:pPr>
            <w:r w:rsidRPr="00FD5337">
              <w:rPr>
                <w:b/>
              </w:rPr>
              <w:t>Sequence</w:t>
            </w:r>
          </w:p>
        </w:tc>
        <w:tc>
          <w:tcPr>
            <w:tcW w:w="1679" w:type="dxa"/>
          </w:tcPr>
          <w:p w:rsidR="007371B6" w:rsidRPr="00FD5337" w:rsidRDefault="00BC482C" w:rsidP="00787ED2">
            <w:pPr>
              <w:rPr>
                <w:b/>
              </w:rPr>
            </w:pPr>
            <w:r w:rsidRPr="00FD5337">
              <w:rPr>
                <w:b/>
              </w:rPr>
              <w:t xml:space="preserve">Length-256 </w:t>
            </w:r>
            <w:r w:rsidR="007371B6" w:rsidRPr="00FD5337">
              <w:rPr>
                <w:b/>
              </w:rPr>
              <w:t>Costas sequence</w:t>
            </w:r>
          </w:p>
        </w:tc>
        <w:tc>
          <w:tcPr>
            <w:tcW w:w="1856" w:type="dxa"/>
          </w:tcPr>
          <w:p w:rsidR="007371B6" w:rsidRPr="00FD5337" w:rsidRDefault="007371B6" w:rsidP="00787ED2">
            <w:pPr>
              <w:rPr>
                <w:b/>
              </w:rPr>
            </w:pPr>
            <w:r w:rsidRPr="00FD5337">
              <w:rPr>
                <w:b/>
              </w:rPr>
              <w:t>Length-127 Zadoff-Chu, u = 44</w:t>
            </w:r>
          </w:p>
        </w:tc>
        <w:tc>
          <w:tcPr>
            <w:tcW w:w="1834" w:type="dxa"/>
          </w:tcPr>
          <w:p w:rsidR="007371B6" w:rsidRPr="00FD5337" w:rsidRDefault="00787ED2" w:rsidP="00787ED2">
            <w:pPr>
              <w:rPr>
                <w:b/>
              </w:rPr>
            </w:pPr>
            <w:r w:rsidRPr="00FD5337">
              <w:rPr>
                <w:b/>
              </w:rPr>
              <w:t>Length-255 time domain QBPSK m-seq</w:t>
            </w:r>
          </w:p>
        </w:tc>
        <w:tc>
          <w:tcPr>
            <w:tcW w:w="1702" w:type="dxa"/>
          </w:tcPr>
          <w:p w:rsidR="007371B6" w:rsidRPr="00FD5337" w:rsidRDefault="007371B6" w:rsidP="00787ED2">
            <w:pPr>
              <w:rPr>
                <w:b/>
              </w:rPr>
            </w:pPr>
            <w:r w:rsidRPr="00FD5337">
              <w:rPr>
                <w:b/>
              </w:rPr>
              <w:t>Len</w:t>
            </w:r>
            <w:r w:rsidR="00787ED2" w:rsidRPr="00FD5337">
              <w:rPr>
                <w:b/>
              </w:rPr>
              <w:t>gth-127 freq. domain m-seq</w:t>
            </w:r>
          </w:p>
        </w:tc>
        <w:tc>
          <w:tcPr>
            <w:tcW w:w="1768" w:type="dxa"/>
          </w:tcPr>
          <w:p w:rsidR="007371B6" w:rsidRPr="00FD5337" w:rsidRDefault="00BC482C" w:rsidP="00787ED2">
            <w:pPr>
              <w:rPr>
                <w:b/>
              </w:rPr>
            </w:pPr>
            <w:r w:rsidRPr="00FD5337">
              <w:rPr>
                <w:b/>
              </w:rPr>
              <w:t xml:space="preserve">Length-272 </w:t>
            </w:r>
            <w:r w:rsidR="007371B6" w:rsidRPr="00FD5337">
              <w:rPr>
                <w:b/>
              </w:rPr>
              <w:t xml:space="preserve">LDPB </w:t>
            </w:r>
            <w:r w:rsidRPr="00FD5337">
              <w:rPr>
                <w:b/>
              </w:rPr>
              <w:t xml:space="preserve">sequence </w:t>
            </w:r>
          </w:p>
        </w:tc>
      </w:tr>
      <w:tr w:rsidR="007371B6" w:rsidTr="00FD5337">
        <w:tc>
          <w:tcPr>
            <w:tcW w:w="1016" w:type="dxa"/>
          </w:tcPr>
          <w:p w:rsidR="007371B6" w:rsidRDefault="007371B6" w:rsidP="007B6FFB">
            <w:r>
              <w:t>PAPR</w:t>
            </w:r>
          </w:p>
        </w:tc>
        <w:tc>
          <w:tcPr>
            <w:tcW w:w="1679" w:type="dxa"/>
          </w:tcPr>
          <w:p w:rsidR="007371B6" w:rsidRDefault="00AB7529" w:rsidP="00BC482C">
            <w:r>
              <w:t>1.43</w:t>
            </w:r>
            <w:r w:rsidR="00BC482C">
              <w:t xml:space="preserve"> dB</w:t>
            </w:r>
          </w:p>
        </w:tc>
        <w:tc>
          <w:tcPr>
            <w:tcW w:w="1856" w:type="dxa"/>
          </w:tcPr>
          <w:p w:rsidR="007371B6" w:rsidRDefault="005C01EF" w:rsidP="007B6FFB">
            <w:r>
              <w:t>3.10</w:t>
            </w:r>
            <w:r w:rsidR="007371B6" w:rsidRPr="005701A9">
              <w:t xml:space="preserve"> dB</w:t>
            </w:r>
          </w:p>
        </w:tc>
        <w:tc>
          <w:tcPr>
            <w:tcW w:w="1834" w:type="dxa"/>
          </w:tcPr>
          <w:p w:rsidR="007371B6" w:rsidRDefault="005C01EF" w:rsidP="007371B6">
            <w:r>
              <w:t>3.53</w:t>
            </w:r>
            <w:r w:rsidR="007371B6">
              <w:t xml:space="preserve"> </w:t>
            </w:r>
            <w:r w:rsidR="007371B6" w:rsidRPr="005701A9">
              <w:t>dB</w:t>
            </w:r>
          </w:p>
        </w:tc>
        <w:tc>
          <w:tcPr>
            <w:tcW w:w="1702" w:type="dxa"/>
          </w:tcPr>
          <w:p w:rsidR="007371B6" w:rsidRDefault="005C01EF" w:rsidP="007B6FFB">
            <w:r>
              <w:t>4.58</w:t>
            </w:r>
            <w:r w:rsidR="007371B6" w:rsidRPr="005701A9">
              <w:t xml:space="preserve"> dB</w:t>
            </w:r>
          </w:p>
        </w:tc>
        <w:tc>
          <w:tcPr>
            <w:tcW w:w="1768" w:type="dxa"/>
          </w:tcPr>
          <w:p w:rsidR="007371B6" w:rsidRDefault="00390BE4" w:rsidP="007B6FFB">
            <w:r>
              <w:t>5.46</w:t>
            </w:r>
            <w:r w:rsidR="007371B6" w:rsidRPr="005701A9">
              <w:t xml:space="preserve"> dB</w:t>
            </w:r>
          </w:p>
        </w:tc>
      </w:tr>
    </w:tbl>
    <w:p w:rsidR="000D62C5" w:rsidRDefault="000D62C5" w:rsidP="002E20C2">
      <w:pPr>
        <w:keepNext/>
      </w:pPr>
    </w:p>
    <w:p w:rsidR="001236A4" w:rsidRPr="001236A4" w:rsidRDefault="001236A4" w:rsidP="001236A4">
      <w:pPr>
        <w:rPr>
          <w:i/>
          <w:u w:val="single"/>
        </w:rPr>
      </w:pPr>
      <w:r>
        <w:rPr>
          <w:i/>
          <w:u w:val="single"/>
        </w:rPr>
        <w:t>Observation 3</w:t>
      </w:r>
      <w:r w:rsidRPr="003367E0">
        <w:rPr>
          <w:i/>
        </w:rPr>
        <w:t xml:space="preserve">: </w:t>
      </w:r>
      <w:r>
        <w:rPr>
          <w:i/>
        </w:rPr>
        <w:t>Costas sequ</w:t>
      </w:r>
      <w:r w:rsidR="00AB7529">
        <w:rPr>
          <w:i/>
        </w:rPr>
        <w:t>ence has the lowest PAPR of 1.43</w:t>
      </w:r>
      <w:r>
        <w:rPr>
          <w:i/>
        </w:rPr>
        <w:t xml:space="preserve"> dB.</w:t>
      </w:r>
      <w:r w:rsidR="0076746E" w:rsidRPr="001236A4">
        <w:rPr>
          <w:i/>
          <w:u w:val="single"/>
        </w:rPr>
        <w:t xml:space="preserve"> </w:t>
      </w:r>
    </w:p>
    <w:p w:rsidR="00355D12" w:rsidRDefault="00355D12" w:rsidP="00355D12">
      <w:pPr>
        <w:pStyle w:val="Heading1"/>
        <w:numPr>
          <w:ilvl w:val="0"/>
          <w:numId w:val="26"/>
        </w:numPr>
        <w:spacing w:after="120"/>
        <w:ind w:right="288"/>
      </w:pPr>
      <w:r>
        <w:t>NR-SSS Design</w:t>
      </w:r>
    </w:p>
    <w:p w:rsidR="00355D12" w:rsidRDefault="00355D12" w:rsidP="00355D12">
      <w:r>
        <w:t xml:space="preserve">In [7], a working assumption has been made that NR should support around 1000 hypotheses provided by NR-PSS/SSS to represent NR physical cell ID (PCI). This doubles the number of hypotheses supported by LTE-PSS/SSS, and poses a serious challenge to NR-PSS/SSS design. To reduce UE cell search effort, a single NR-PSS sequence would be welcomed if NR-SSS sequences alone could support the required number of hypotheses. On the other hand, from the agreed relationship between subcarrier spacing and transmission bandwidth for NR-SS [7], we conclude that the NR-SSS sequence length could be no longer than 300. Hence, the ultimate goal for NR-SSS design is to find a set of sequences </w:t>
      </w:r>
      <m:oMath>
        <m:r>
          <w:rPr>
            <w:rFonts w:ascii="Cambria Math" w:hAnsi="Cambria Math"/>
          </w:rPr>
          <m:t>S</m:t>
        </m:r>
      </m:oMath>
      <w:r>
        <w:t xml:space="preserve"> that has the following properties:</w:t>
      </w:r>
    </w:p>
    <w:p w:rsidR="00355D12" w:rsidRPr="00B4006A" w:rsidRDefault="00355D12" w:rsidP="00355D12">
      <w:pPr>
        <w:pStyle w:val="ListParagraph"/>
        <w:numPr>
          <w:ilvl w:val="0"/>
          <w:numId w:val="29"/>
        </w:numPr>
      </w:pPr>
      <w:r>
        <w:rPr>
          <w:sz w:val="20"/>
          <w:szCs w:val="20"/>
        </w:rPr>
        <w:t xml:space="preserve">The size of </w:t>
      </w:r>
      <m:oMath>
        <m:r>
          <w:rPr>
            <w:rFonts w:ascii="Cambria Math" w:hAnsi="Cambria Math"/>
            <w:sz w:val="20"/>
            <w:szCs w:val="20"/>
          </w:rPr>
          <m:t>S</m:t>
        </m:r>
      </m:oMath>
      <w:r>
        <w:rPr>
          <w:sz w:val="20"/>
          <w:szCs w:val="20"/>
        </w:rPr>
        <w:t xml:space="preserve"> is around 1000.</w:t>
      </w:r>
    </w:p>
    <w:p w:rsidR="00355D12" w:rsidRPr="005B6348" w:rsidRDefault="00355D12" w:rsidP="00355D12">
      <w:pPr>
        <w:pStyle w:val="ListParagraph"/>
        <w:numPr>
          <w:ilvl w:val="0"/>
          <w:numId w:val="29"/>
        </w:numPr>
      </w:pPr>
      <w:r>
        <w:rPr>
          <w:sz w:val="20"/>
          <w:szCs w:val="20"/>
        </w:rPr>
        <w:t xml:space="preserve">Each sequence in </w:t>
      </w:r>
      <m:oMath>
        <m:r>
          <w:rPr>
            <w:rFonts w:ascii="Cambria Math" w:hAnsi="Cambria Math"/>
            <w:sz w:val="20"/>
            <w:szCs w:val="20"/>
          </w:rPr>
          <m:t>S</m:t>
        </m:r>
      </m:oMath>
      <w:r>
        <w:rPr>
          <w:sz w:val="20"/>
          <w:szCs w:val="20"/>
        </w:rPr>
        <w:t xml:space="preserve"> has length less than 300</w:t>
      </w:r>
    </w:p>
    <w:p w:rsidR="00355D12" w:rsidRPr="005B6348" w:rsidRDefault="00355D12" w:rsidP="00355D12">
      <w:pPr>
        <w:pStyle w:val="ListParagraph"/>
        <w:numPr>
          <w:ilvl w:val="0"/>
          <w:numId w:val="29"/>
        </w:numPr>
      </w:pPr>
      <w:r>
        <w:rPr>
          <w:sz w:val="20"/>
          <w:szCs w:val="20"/>
        </w:rPr>
        <w:t xml:space="preserve">The time domain cross correlation between any two different sequences in </w:t>
      </w:r>
      <m:oMath>
        <m:r>
          <w:rPr>
            <w:rFonts w:ascii="Cambria Math" w:hAnsi="Cambria Math"/>
            <w:sz w:val="20"/>
            <w:szCs w:val="20"/>
          </w:rPr>
          <m:t>S</m:t>
        </m:r>
      </m:oMath>
      <w:r>
        <w:rPr>
          <w:sz w:val="20"/>
          <w:szCs w:val="20"/>
        </w:rPr>
        <w:t xml:space="preserve"> needs to be low for </w:t>
      </w:r>
      <w:r w:rsidRPr="005B6348">
        <w:rPr>
          <w:b/>
          <w:i/>
          <w:sz w:val="20"/>
          <w:szCs w:val="20"/>
        </w:rPr>
        <w:t>all</w:t>
      </w:r>
      <w:r>
        <w:rPr>
          <w:sz w:val="20"/>
          <w:szCs w:val="20"/>
        </w:rPr>
        <w:t xml:space="preserve"> relative cyclic time shifts between them.</w:t>
      </w:r>
    </w:p>
    <w:p w:rsidR="00355D12" w:rsidRPr="005B6348" w:rsidRDefault="00355D12" w:rsidP="00355D12">
      <w:pPr>
        <w:pStyle w:val="ListParagraph"/>
        <w:numPr>
          <w:ilvl w:val="0"/>
          <w:numId w:val="29"/>
        </w:numPr>
      </w:pPr>
      <w:r>
        <w:rPr>
          <w:sz w:val="20"/>
          <w:szCs w:val="20"/>
        </w:rPr>
        <w:t xml:space="preserve">The frequency domain cross correlation between any two different sequences in </w:t>
      </w:r>
      <m:oMath>
        <m:r>
          <w:rPr>
            <w:rFonts w:ascii="Cambria Math" w:hAnsi="Cambria Math"/>
            <w:sz w:val="20"/>
            <w:szCs w:val="20"/>
          </w:rPr>
          <m:t>S</m:t>
        </m:r>
      </m:oMath>
      <w:r>
        <w:rPr>
          <w:sz w:val="20"/>
          <w:szCs w:val="20"/>
        </w:rPr>
        <w:t xml:space="preserve"> needs to be low at least for the range of possible residual frequency offset.</w:t>
      </w:r>
    </w:p>
    <w:p w:rsidR="00355D12" w:rsidRPr="001D3FC8" w:rsidRDefault="00355D12" w:rsidP="00355D12">
      <w:pPr>
        <w:pStyle w:val="ListParagraph"/>
        <w:numPr>
          <w:ilvl w:val="0"/>
          <w:numId w:val="29"/>
        </w:numPr>
      </w:pPr>
      <w:r>
        <w:rPr>
          <w:sz w:val="20"/>
          <w:szCs w:val="20"/>
        </w:rPr>
        <w:t xml:space="preserve">The sequences in </w:t>
      </w:r>
      <m:oMath>
        <m:r>
          <w:rPr>
            <w:rFonts w:ascii="Cambria Math" w:hAnsi="Cambria Math"/>
            <w:sz w:val="20"/>
            <w:szCs w:val="20"/>
          </w:rPr>
          <m:t>S</m:t>
        </m:r>
      </m:oMath>
      <w:r>
        <w:rPr>
          <w:sz w:val="20"/>
          <w:szCs w:val="20"/>
        </w:rPr>
        <w:t xml:space="preserve"> would ideally have low PAPR to support power boosting of NR-SS.</w:t>
      </w:r>
    </w:p>
    <w:p w:rsidR="00355D12" w:rsidRPr="00564AC4" w:rsidRDefault="00355D12" w:rsidP="00355D12">
      <w:pPr>
        <w:pStyle w:val="ListParagraph"/>
        <w:rPr>
          <w:sz w:val="20"/>
          <w:szCs w:val="20"/>
        </w:rPr>
      </w:pPr>
    </w:p>
    <w:p w:rsidR="00355D12" w:rsidRPr="001D3FC8" w:rsidRDefault="00355D12" w:rsidP="00355D12">
      <w:pPr>
        <w:pStyle w:val="ListParagraph"/>
        <w:ind w:left="0"/>
        <w:rPr>
          <w:sz w:val="20"/>
          <w:szCs w:val="20"/>
        </w:rPr>
      </w:pPr>
      <w:r w:rsidRPr="001D3FC8">
        <w:rPr>
          <w:sz w:val="20"/>
          <w:szCs w:val="20"/>
        </w:rPr>
        <w:t>Based on the above criteria, we will introduce our NR-SSS design and some potential variations in the following</w:t>
      </w:r>
      <w:r>
        <w:rPr>
          <w:sz w:val="20"/>
          <w:szCs w:val="20"/>
        </w:rPr>
        <w:t xml:space="preserve"> </w:t>
      </w:r>
      <w:r w:rsidRPr="001D3FC8">
        <w:rPr>
          <w:sz w:val="20"/>
          <w:szCs w:val="20"/>
        </w:rPr>
        <w:t>subsections.</w:t>
      </w:r>
    </w:p>
    <w:p w:rsidR="00355D12" w:rsidRDefault="00355D12" w:rsidP="00355D12">
      <w:pPr>
        <w:pStyle w:val="Heading2"/>
        <w:numPr>
          <w:ilvl w:val="1"/>
          <w:numId w:val="26"/>
        </w:numPr>
        <w:ind w:left="360" w:right="288" w:hanging="360"/>
      </w:pPr>
      <w:r>
        <w:t xml:space="preserve">Time Domain QPSK Modulated </w:t>
      </w:r>
      <m:oMath>
        <m:sSub>
          <m:sSubPr>
            <m:ctrlPr>
              <w:rPr>
                <w:rFonts w:ascii="Cambria Math" w:hAnsi="Cambria Math"/>
                <w:i/>
              </w:rPr>
            </m:ctrlPr>
          </m:sSubPr>
          <m:e>
            <m:r>
              <m:rPr>
                <m:sty m:val="bi"/>
              </m:rPr>
              <w:rPr>
                <w:rFonts w:ascii="Cambria Math" w:hAnsi="Cambria Math"/>
              </w:rPr>
              <m:t>Z</m:t>
            </m:r>
          </m:e>
          <m:sub>
            <m:r>
              <m:rPr>
                <m:sty m:val="bi"/>
              </m:rPr>
              <w:rPr>
                <w:rFonts w:ascii="Cambria Math" w:hAnsi="Cambria Math"/>
              </w:rPr>
              <m:t>4</m:t>
            </m:r>
          </m:sub>
        </m:sSub>
      </m:oMath>
      <w:r>
        <w:t xml:space="preserve"> Sequences</w:t>
      </w:r>
    </w:p>
    <w:p w:rsidR="00355D12" w:rsidRDefault="008638EB" w:rsidP="00355D12">
      <m:oMath>
        <m:sSub>
          <m:sSubPr>
            <m:ctrlPr>
              <w:rPr>
                <w:rFonts w:ascii="Cambria Math" w:hAnsi="Cambria Math"/>
                <w:i/>
              </w:rPr>
            </m:ctrlPr>
          </m:sSubPr>
          <m:e>
            <m:r>
              <w:rPr>
                <w:rFonts w:ascii="Cambria Math" w:hAnsi="Cambria Math"/>
              </w:rPr>
              <m:t>Z</m:t>
            </m:r>
          </m:e>
          <m:sub>
            <m:r>
              <w:rPr>
                <w:rFonts w:ascii="Cambria Math" w:hAnsi="Cambria Math"/>
              </w:rPr>
              <m:t>4</m:t>
            </m:r>
          </m:sub>
        </m:sSub>
      </m:oMath>
      <w:r w:rsidR="00355D12">
        <w:t xml:space="preserve"> sequences are 4-phase sequences with near optimal correlation properties [8]. It has been shown in [8] that </w:t>
      </w:r>
      <m:oMath>
        <m:sSub>
          <m:sSubPr>
            <m:ctrlPr>
              <w:rPr>
                <w:rFonts w:ascii="Cambria Math" w:hAnsi="Cambria Math"/>
                <w:i/>
              </w:rPr>
            </m:ctrlPr>
          </m:sSubPr>
          <m:e>
            <m:r>
              <w:rPr>
                <w:rFonts w:ascii="Cambria Math" w:hAnsi="Cambria Math"/>
              </w:rPr>
              <m:t>Z</m:t>
            </m:r>
          </m:e>
          <m:sub>
            <m:r>
              <w:rPr>
                <w:rFonts w:ascii="Cambria Math" w:hAnsi="Cambria Math"/>
              </w:rPr>
              <m:t>4</m:t>
            </m:r>
          </m:sub>
        </m:sSub>
      </m:oMath>
      <w:r w:rsidR="00355D12">
        <w:t xml:space="preserve"> sequences could achieve lower maximum cross-correlation compared to any binary sequences (e.g., m-sequences and gold sequences) by a factor of </w:t>
      </w:r>
      <m:oMath>
        <m:rad>
          <m:radPr>
            <m:degHide m:val="1"/>
            <m:ctrlPr>
              <w:rPr>
                <w:rFonts w:ascii="Cambria Math" w:hAnsi="Cambria Math"/>
                <w:i/>
              </w:rPr>
            </m:ctrlPr>
          </m:radPr>
          <m:deg/>
          <m:e>
            <m:r>
              <w:rPr>
                <w:rFonts w:ascii="Cambria Math" w:hAnsi="Cambria Math"/>
              </w:rPr>
              <m:t>2</m:t>
            </m:r>
          </m:e>
        </m:rad>
      </m:oMath>
      <w:r w:rsidR="00355D12">
        <w:t xml:space="preserve">. In fact, it is used as the uplink short scrambling code in WCDMA. For NR-SSS, we propose to use </w:t>
      </w:r>
      <m:oMath>
        <m:sSub>
          <m:sSubPr>
            <m:ctrlPr>
              <w:rPr>
                <w:rFonts w:ascii="Cambria Math" w:hAnsi="Cambria Math"/>
                <w:i/>
              </w:rPr>
            </m:ctrlPr>
          </m:sSubPr>
          <m:e>
            <m:r>
              <w:rPr>
                <w:rFonts w:ascii="Cambria Math" w:hAnsi="Cambria Math"/>
              </w:rPr>
              <m:t>Z</m:t>
            </m:r>
          </m:e>
          <m:sub>
            <m:r>
              <w:rPr>
                <w:rFonts w:ascii="Cambria Math" w:hAnsi="Cambria Math"/>
              </w:rPr>
              <m:t>4</m:t>
            </m:r>
          </m:sub>
        </m:sSub>
      </m:oMath>
      <w:r w:rsidR="00355D12">
        <w:t xml:space="preserve"> family A sequences to construct the base sequence set in time domain. For sequence length equal to 255, there are a total of 256 such sequences (excluding the embedded m-sequence to be described later). Each of these 256 time domain sequences are first QPSK modulated, and then cyclically shifted in frequency domain 4 times to produce a total of 1024 NR-SSS sequences.  </w:t>
      </w:r>
    </w:p>
    <w:p w:rsidR="001D3D7B" w:rsidRDefault="001D3D7B" w:rsidP="001D3D7B">
      <w:r>
        <w:t xml:space="preserve">There are various ways to generate the set of </w:t>
      </w:r>
      <m:oMath>
        <m:sSub>
          <m:sSubPr>
            <m:ctrlPr>
              <w:rPr>
                <w:rFonts w:ascii="Cambria Math" w:hAnsi="Cambria Math"/>
                <w:i/>
              </w:rPr>
            </m:ctrlPr>
          </m:sSubPr>
          <m:e>
            <m:r>
              <w:rPr>
                <w:rFonts w:ascii="Cambria Math" w:hAnsi="Cambria Math"/>
              </w:rPr>
              <m:t>Z</m:t>
            </m:r>
          </m:e>
          <m:sub>
            <m:r>
              <w:rPr>
                <w:rFonts w:ascii="Cambria Math" w:hAnsi="Cambria Math"/>
              </w:rPr>
              <m:t>4</m:t>
            </m:r>
          </m:sub>
        </m:sSub>
      </m:oMath>
      <w:r>
        <w:t xml:space="preserve"> family A sequences. Here, we introduce a construction method that allows us to view the set of </w:t>
      </w:r>
      <w:r w:rsidRPr="00892E42">
        <w:rPr>
          <w:b/>
          <w:i/>
        </w:rPr>
        <w:t xml:space="preserve">QPSK modulated </w:t>
      </w:r>
      <m:oMath>
        <m:sSub>
          <m:sSubPr>
            <m:ctrlPr>
              <w:rPr>
                <w:rFonts w:ascii="Cambria Math" w:hAnsi="Cambria Math"/>
                <w:b/>
                <w:i/>
              </w:rPr>
            </m:ctrlPr>
          </m:sSubPr>
          <m:e>
            <m:r>
              <m:rPr>
                <m:sty m:val="bi"/>
              </m:rPr>
              <w:rPr>
                <w:rFonts w:ascii="Cambria Math" w:hAnsi="Cambria Math"/>
              </w:rPr>
              <m:t>Z</m:t>
            </m:r>
          </m:e>
          <m:sub>
            <m:r>
              <m:rPr>
                <m:sty m:val="bi"/>
              </m:rPr>
              <w:rPr>
                <w:rFonts w:ascii="Cambria Math" w:hAnsi="Cambria Math"/>
              </w:rPr>
              <m:t>4</m:t>
            </m:r>
          </m:sub>
        </m:sSub>
      </m:oMath>
      <w:r w:rsidRPr="00892E42">
        <w:rPr>
          <w:b/>
          <w:i/>
        </w:rPr>
        <w:t xml:space="preserve"> family A sequences</w:t>
      </w:r>
      <w:r>
        <w:t xml:space="preserve"> as the set of cyclically shifted, BPSK modulated m-sequences scrambled by a single QPSK modulated </w:t>
      </w:r>
      <m:oMath>
        <m:sSub>
          <m:sSubPr>
            <m:ctrlPr>
              <w:rPr>
                <w:rFonts w:ascii="Cambria Math" w:hAnsi="Cambria Math"/>
                <w:i/>
              </w:rPr>
            </m:ctrlPr>
          </m:sSubPr>
          <m:e>
            <m:r>
              <w:rPr>
                <w:rFonts w:ascii="Cambria Math" w:hAnsi="Cambria Math"/>
              </w:rPr>
              <m:t>Z</m:t>
            </m:r>
          </m:e>
          <m:sub>
            <m:r>
              <w:rPr>
                <w:rFonts w:ascii="Cambria Math" w:hAnsi="Cambria Math"/>
              </w:rPr>
              <m:t>4</m:t>
            </m:r>
          </m:sub>
        </m:sSub>
      </m:oMath>
      <w:r>
        <w:t xml:space="preserve"> sequence. The implementation is shown in Figure 3. The upper LFSR in Figure 3 is used to generate a single QPSK modulated </w:t>
      </w:r>
      <m:oMath>
        <m:sSub>
          <m:sSubPr>
            <m:ctrlPr>
              <w:rPr>
                <w:rFonts w:ascii="Cambria Math" w:hAnsi="Cambria Math"/>
                <w:i/>
              </w:rPr>
            </m:ctrlPr>
          </m:sSubPr>
          <m:e>
            <m:r>
              <w:rPr>
                <w:rFonts w:ascii="Cambria Math" w:hAnsi="Cambria Math"/>
              </w:rPr>
              <m:t>Z</m:t>
            </m:r>
          </m:e>
          <m:sub>
            <m:r>
              <w:rPr>
                <w:rFonts w:ascii="Cambria Math" w:hAnsi="Cambria Math"/>
              </w:rPr>
              <m:t>4</m:t>
            </m:r>
          </m:sub>
        </m:sSub>
      </m:oMath>
      <w:r>
        <w:t xml:space="preserve"> sequence </w:t>
      </w:r>
      <m:oMath>
        <m:acc>
          <m:accPr>
            <m:chr m:val="̅"/>
            <m:ctrlPr>
              <w:rPr>
                <w:rFonts w:ascii="Cambria Math" w:hAnsi="Cambria Math"/>
                <w:i/>
              </w:rPr>
            </m:ctrlPr>
          </m:accPr>
          <m:e>
            <m:r>
              <w:rPr>
                <w:rFonts w:ascii="Cambria Math" w:hAnsi="Cambria Math"/>
              </w:rPr>
              <m:t>z</m:t>
            </m:r>
          </m:e>
        </m:acc>
      </m:oMath>
      <w:r>
        <w:t xml:space="preserve"> (the scrambling sequence), and the initial state vector of the LFSR is always set to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7</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6</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0</m:t>
                </m:r>
              </m:sub>
            </m:sSub>
          </m:e>
        </m:d>
        <m:r>
          <w:rPr>
            <w:rFonts w:ascii="Cambria Math" w:hAnsi="Cambria Math"/>
          </w:rPr>
          <m:t>=</m:t>
        </m:r>
        <m:d>
          <m:dPr>
            <m:ctrlPr>
              <w:rPr>
                <w:rFonts w:ascii="Cambria Math" w:hAnsi="Cambria Math"/>
                <w:i/>
              </w:rPr>
            </m:ctrlPr>
          </m:dPr>
          <m:e>
            <m:r>
              <w:rPr>
                <w:rFonts w:ascii="Cambria Math" w:hAnsi="Cambria Math"/>
              </w:rPr>
              <m:t>0,0,0,0,0,0,0,1</m:t>
            </m:r>
          </m:e>
        </m:d>
      </m:oMath>
      <w:r>
        <w:t xml:space="preserve">. The lower LFSR is a standard m-sequence generator with polynomial </w:t>
      </w:r>
      <m:oMath>
        <m:r>
          <w:rPr>
            <w:rFonts w:ascii="Cambria Math" w:hAnsi="Cambria Math"/>
          </w:rPr>
          <m:t>g</m:t>
        </m:r>
        <m:d>
          <m:dPr>
            <m:ctrlPr>
              <w:rPr>
                <w:rFonts w:ascii="Cambria Math" w:hAnsi="Cambria Math"/>
                <w:i/>
              </w:rPr>
            </m:ctrlPr>
          </m:dPr>
          <m:e>
            <m:r>
              <w:rPr>
                <w:rFonts w:ascii="Cambria Math" w:hAnsi="Cambria Math"/>
              </w:rPr>
              <m:t>x</m:t>
            </m:r>
          </m:e>
        </m:d>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8</m:t>
            </m:r>
          </m:sup>
        </m:sSup>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5</m:t>
            </m:r>
          </m:sup>
        </m:sSup>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3</m:t>
            </m:r>
          </m:sup>
        </m:sSup>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+1</m:t>
        </m:r>
      </m:oMath>
      <w:r>
        <w:t xml:space="preserve">. All 255 non-zero initial state vectors are used to generate the 255 m-sequences </w:t>
      </w:r>
      <m:oMath>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m</m:t>
                    </m:r>
                  </m:e>
                </m:acc>
              </m:e>
              <m:sub>
                <m:r>
                  <w:rPr>
                    <w:rFonts w:ascii="Cambria Math" w:hAnsi="Cambria Math"/>
                  </w:rPr>
                  <m:t>i</m:t>
                </m:r>
              </m:sub>
            </m:sSub>
            <m:r>
              <w:rPr>
                <w:rFonts w:ascii="Cambria Math" w:hAnsi="Cambria Math"/>
              </w:rPr>
              <m:t>|i=0,1,2,…,254</m:t>
            </m:r>
          </m:e>
        </m:d>
      </m:oMath>
      <w:r>
        <w:t xml:space="preserve">. Assume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m</m:t>
                </m:r>
              </m:e>
            </m:acc>
          </m:e>
          <m:sub>
            <m:r>
              <w:rPr>
                <w:rFonts w:ascii="Cambria Math" w:hAnsi="Cambria Math"/>
              </w:rPr>
              <m:t>0</m:t>
            </m:r>
          </m:sub>
        </m:sSub>
      </m:oMath>
      <w:r>
        <w:t xml:space="preserve"> corresponds to the m-sequence with initial state vector </w:t>
      </w:r>
      <m:oMath>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7</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6</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e>
        </m:d>
        <m:r>
          <w:rPr>
            <w:rFonts w:ascii="Cambria Math" w:hAnsi="Cambria Math"/>
          </w:rPr>
          <m:t>=</m:t>
        </m:r>
        <m:d>
          <m:dPr>
            <m:ctrlPr>
              <w:rPr>
                <w:rFonts w:ascii="Cambria Math" w:hAnsi="Cambria Math"/>
                <w:i/>
              </w:rPr>
            </m:ctrlPr>
          </m:dPr>
          <m:e>
            <m:r>
              <w:rPr>
                <w:rFonts w:ascii="Cambria Math" w:hAnsi="Cambria Math"/>
              </w:rPr>
              <m:t>0,0,0,0,0,0,0,1</m:t>
            </m:r>
          </m:e>
        </m:d>
      </m:oMath>
      <w:r>
        <w:t xml:space="preserve">. Since for every sequence index </w:t>
      </w:r>
      <m:oMath>
        <m:r>
          <w:rPr>
            <w:rFonts w:ascii="Cambria Math" w:hAnsi="Cambria Math"/>
          </w:rPr>
          <m:t>i=0,1,…,254</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i</m:t>
            </m:r>
          </m:sub>
        </m:sSub>
        <m:r>
          <w:rPr>
            <w:rFonts w:ascii="Cambria Math" w:hAnsi="Cambria Math"/>
          </w:rPr>
          <m:t>(n)=</m:t>
        </m:r>
        <m:sSub>
          <m:sSubPr>
            <m:ctrlPr>
              <w:rPr>
                <w:rFonts w:ascii="Cambria Math" w:hAnsi="Cambria Math"/>
                <w:i/>
              </w:rPr>
            </m:ctrlPr>
          </m:sSubPr>
          <m:e>
            <m:r>
              <w:rPr>
                <w:rFonts w:ascii="Cambria Math" w:hAnsi="Cambria Math"/>
              </w:rPr>
              <m:t>m</m:t>
            </m:r>
          </m:e>
          <m:sub>
            <m:r>
              <w:rPr>
                <w:rFonts w:ascii="Cambria Math" w:hAnsi="Cambria Math"/>
              </w:rPr>
              <m:t>0</m:t>
            </m:r>
          </m:sub>
        </m:sSub>
        <m:d>
          <m:dPr>
            <m:ctrlPr>
              <w:rPr>
                <w:rFonts w:ascii="Cambria Math" w:hAnsi="Cambria Math"/>
                <w:i/>
              </w:rPr>
            </m:ctrlPr>
          </m:dPr>
          <m:e>
            <m:r>
              <w:rPr>
                <w:rFonts w:ascii="Cambria Math" w:hAnsi="Cambria Math"/>
              </w:rPr>
              <m:t>n+</m:t>
            </m:r>
            <m:sSub>
              <m:sSubPr>
                <m:ctrlPr>
                  <w:rPr>
                    <w:rFonts w:ascii="Cambria Math" w:hAnsi="Cambria Math"/>
                    <w:i/>
                  </w:rPr>
                </m:ctrlPr>
              </m:sSubPr>
              <m:e>
                <m:r>
                  <w:rPr>
                    <w:rFonts w:ascii="Cambria Math" w:hAnsi="Cambria Math"/>
                  </w:rPr>
                  <m:t>τ</m:t>
                </m:r>
              </m:e>
              <m:sub>
                <m:r>
                  <w:rPr>
                    <w:rFonts w:ascii="Cambria Math" w:hAnsi="Cambria Math"/>
                  </w:rPr>
                  <m:t>i</m:t>
                </m:r>
              </m:sub>
            </m:sSub>
            <m:r>
              <w:rPr>
                <w:rFonts w:ascii="Cambria Math" w:hAnsi="Cambria Math"/>
              </w:rPr>
              <m:t xml:space="preserve"> </m:t>
            </m:r>
            <m:r>
              <m:rPr>
                <m:nor/>
              </m:rPr>
              <w:rPr>
                <w:rFonts w:ascii="Cambria Math" w:hAnsi="Cambria Math"/>
              </w:rPr>
              <m:t>mod</m:t>
            </m:r>
            <m:r>
              <w:rPr>
                <w:rFonts w:ascii="Cambria Math" w:hAnsi="Cambria Math"/>
              </w:rPr>
              <m:t xml:space="preserve"> 255</m:t>
            </m:r>
          </m:e>
        </m:d>
      </m:oMath>
      <w:r>
        <w:t xml:space="preserve"> for some distinct </w:t>
      </w:r>
      <m:oMath>
        <m:sSub>
          <m:sSubPr>
            <m:ctrlPr>
              <w:rPr>
                <w:rFonts w:ascii="Cambria Math" w:hAnsi="Cambria Math"/>
                <w:i/>
              </w:rPr>
            </m:ctrlPr>
          </m:sSubPr>
          <m:e>
            <m:r>
              <w:rPr>
                <w:rFonts w:ascii="Cambria Math" w:hAnsi="Cambria Math"/>
              </w:rPr>
              <m:t>τ</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0,1,…,254</m:t>
            </m:r>
          </m:e>
        </m:d>
      </m:oMath>
      <w:r>
        <w:t xml:space="preserve">, we could also obtained these 255 m-sequences via cyclically shifting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m</m:t>
                </m:r>
              </m:e>
            </m:acc>
          </m:e>
          <m:sub>
            <m:r>
              <w:rPr>
                <w:rFonts w:ascii="Cambria Math" w:hAnsi="Cambria Math"/>
              </w:rPr>
              <m:t>0</m:t>
            </m:r>
          </m:sub>
        </m:sSub>
      </m:oMath>
      <w:r>
        <w:t xml:space="preserve">, i.e., </w:t>
      </w:r>
      <m:oMath>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m</m:t>
                    </m:r>
                  </m:e>
                </m:acc>
              </m:e>
              <m:sub>
                <m:r>
                  <w:rPr>
                    <w:rFonts w:ascii="Cambria Math" w:hAnsi="Cambria Math"/>
                  </w:rPr>
                  <m:t>i</m:t>
                </m:r>
              </m:sub>
            </m:sSub>
            <m:r>
              <w:rPr>
                <w:rFonts w:ascii="Cambria Math" w:hAnsi="Cambria Math"/>
              </w:rPr>
              <m:t>(n)=</m:t>
            </m:r>
            <m:sSub>
              <m:sSubPr>
                <m:ctrlPr>
                  <w:rPr>
                    <w:rFonts w:ascii="Cambria Math" w:hAnsi="Cambria Math"/>
                    <w:i/>
                  </w:rPr>
                </m:ctrlPr>
              </m:sSubPr>
              <m:e>
                <m:r>
                  <w:rPr>
                    <w:rFonts w:ascii="Cambria Math" w:hAnsi="Cambria Math"/>
                  </w:rPr>
                  <m:t>m</m:t>
                </m:r>
              </m:e>
              <m:sub>
                <m:r>
                  <w:rPr>
                    <w:rFonts w:ascii="Cambria Math" w:hAnsi="Cambria Math"/>
                  </w:rPr>
                  <m:t>0</m:t>
                </m:r>
              </m:sub>
            </m:sSub>
            <m:d>
              <m:dPr>
                <m:ctrlPr>
                  <w:rPr>
                    <w:rFonts w:ascii="Cambria Math" w:hAnsi="Cambria Math"/>
                    <w:i/>
                  </w:rPr>
                </m:ctrlPr>
              </m:dPr>
              <m:e>
                <m:r>
                  <w:rPr>
                    <w:rFonts w:ascii="Cambria Math" w:hAnsi="Cambria Math"/>
                  </w:rPr>
                  <m:t>n+</m:t>
                </m:r>
                <m:sSub>
                  <m:sSubPr>
                    <m:ctrlPr>
                      <w:rPr>
                        <w:rFonts w:ascii="Cambria Math" w:hAnsi="Cambria Math"/>
                        <w:i/>
                      </w:rPr>
                    </m:ctrlPr>
                  </m:sSubPr>
                  <m:e>
                    <m:r>
                      <w:rPr>
                        <w:rFonts w:ascii="Cambria Math" w:hAnsi="Cambria Math"/>
                      </w:rPr>
                      <m:t>τ</m:t>
                    </m:r>
                  </m:e>
                  <m:sub>
                    <m:r>
                      <w:rPr>
                        <w:rFonts w:ascii="Cambria Math" w:hAnsi="Cambria Math"/>
                      </w:rPr>
                      <m:t>i</m:t>
                    </m:r>
                  </m:sub>
                </m:sSub>
                <m:r>
                  <w:rPr>
                    <w:rFonts w:ascii="Cambria Math" w:hAnsi="Cambria Math"/>
                  </w:rPr>
                  <m:t xml:space="preserve"> </m:t>
                </m:r>
                <m:r>
                  <m:rPr>
                    <m:nor/>
                  </m:rPr>
                  <w:rPr>
                    <w:rFonts w:ascii="Cambria Math" w:hAnsi="Cambria Math"/>
                  </w:rPr>
                  <m:t>mod</m:t>
                </m:r>
                <m:r>
                  <w:rPr>
                    <w:rFonts w:ascii="Cambria Math" w:hAnsi="Cambria Math"/>
                  </w:rPr>
                  <m:t xml:space="preserve"> 255</m:t>
                </m:r>
              </m:e>
            </m:d>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m:t>
                </m:r>
              </m:sub>
            </m:sSub>
            <m:r>
              <w:rPr>
                <w:rFonts w:ascii="Cambria Math" w:hAnsi="Cambria Math"/>
              </w:rPr>
              <m:t>=0,1,2,…,254, n=0,1,2,…, 254</m:t>
            </m:r>
          </m:e>
        </m:d>
      </m:oMath>
      <w:r>
        <w:t xml:space="preserve">. For the rest of the contribution, we will simply label these m-sequences by </w:t>
      </w:r>
      <m:oMath>
        <m:sSub>
          <m:sSubPr>
            <m:ctrlPr>
              <w:rPr>
                <w:rFonts w:ascii="Cambria Math" w:hAnsi="Cambria Math"/>
                <w:i/>
              </w:rPr>
            </m:ctrlPr>
          </m:sSubPr>
          <m:e>
            <m:r>
              <w:rPr>
                <w:rFonts w:ascii="Cambria Math" w:hAnsi="Cambria Math"/>
              </w:rPr>
              <m:t>τ</m:t>
            </m:r>
          </m:e>
          <m:sub>
            <m:r>
              <w:rPr>
                <w:rFonts w:ascii="Cambria Math" w:hAnsi="Cambria Math"/>
              </w:rPr>
              <m:t>i</m:t>
            </m:r>
          </m:sub>
        </m:sSub>
      </m:oMath>
      <w:r>
        <w:t xml:space="preserve">, and denote them by </w:t>
      </w:r>
      <m:oMath>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m</m:t>
                    </m:r>
                  </m:e>
                </m:acc>
              </m:e>
              <m:sub>
                <m:sSub>
                  <m:sSubPr>
                    <m:ctrlPr>
                      <w:rPr>
                        <w:rFonts w:ascii="Cambria Math" w:hAnsi="Cambria Math"/>
                        <w:i/>
                      </w:rPr>
                    </m:ctrlPr>
                  </m:sSubPr>
                  <m:e>
                    <m:r>
                      <w:rPr>
                        <w:rFonts w:ascii="Cambria Math" w:hAnsi="Cambria Math"/>
                      </w:rPr>
                      <m:t>τ</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m:t>
                </m:r>
              </m:sub>
            </m:sSub>
            <m:r>
              <w:rPr>
                <w:rFonts w:ascii="Cambria Math" w:hAnsi="Cambria Math"/>
              </w:rPr>
              <m:t>=0,1,2,…,254</m:t>
            </m:r>
          </m:e>
        </m:d>
      </m:oMath>
      <w:r>
        <w:t>.</w:t>
      </w:r>
    </w:p>
    <w:p w:rsidR="001D3D7B" w:rsidRDefault="001D3D7B" w:rsidP="00355D12"/>
    <w:p w:rsidR="00355D12" w:rsidRDefault="00355D12" w:rsidP="00355D12">
      <w:pPr>
        <w:jc w:val="center"/>
      </w:pPr>
      <w:r>
        <w:rPr>
          <w:noProof/>
          <w:lang w:eastAsia="zh-CN"/>
        </w:rPr>
        <w:lastRenderedPageBreak/>
        <w:drawing>
          <wp:inline distT="0" distB="0" distL="0" distR="0" wp14:anchorId="637157A1" wp14:editId="0E3BA9F0">
            <wp:extent cx="6183557" cy="2110154"/>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07615" cy="2118364"/>
                    </a:xfrm>
                    <a:prstGeom prst="rect">
                      <a:avLst/>
                    </a:prstGeom>
                    <a:noFill/>
                  </pic:spPr>
                </pic:pic>
              </a:graphicData>
            </a:graphic>
          </wp:inline>
        </w:drawing>
      </w:r>
    </w:p>
    <w:p w:rsidR="00355D12" w:rsidRDefault="00355D12" w:rsidP="00355D12">
      <w:pPr>
        <w:pStyle w:val="Caption"/>
        <w:jc w:val="center"/>
      </w:pPr>
      <w:r>
        <w:t xml:space="preserve">Figure </w:t>
      </w:r>
      <w:fldSimple w:instr=" SEQ Figure \* ARABIC ">
        <w:r w:rsidR="00BB1B09">
          <w:rPr>
            <w:noProof/>
          </w:rPr>
          <w:t>3</w:t>
        </w:r>
      </w:fldSimple>
      <w:r>
        <w:t>: Block Diagram of the NR-SSS Sequence Generator</w:t>
      </w:r>
    </w:p>
    <w:p w:rsidR="00355D12" w:rsidRPr="0009308C" w:rsidRDefault="00355D12" w:rsidP="00355D12">
      <w:r>
        <w:t xml:space="preserve">Each of the 255 m-sequences </w:t>
      </w:r>
      <m:oMath>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m</m:t>
                    </m:r>
                  </m:e>
                </m:acc>
              </m:e>
              <m:sub>
                <m:sSub>
                  <m:sSubPr>
                    <m:ctrlPr>
                      <w:rPr>
                        <w:rFonts w:ascii="Cambria Math" w:hAnsi="Cambria Math"/>
                        <w:i/>
                      </w:rPr>
                    </m:ctrlPr>
                  </m:sSubPr>
                  <m:e>
                    <m:r>
                      <w:rPr>
                        <w:rFonts w:ascii="Cambria Math" w:hAnsi="Cambria Math"/>
                      </w:rPr>
                      <m:t>τ</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m:t>
                </m:r>
              </m:sub>
            </m:sSub>
            <m:r>
              <w:rPr>
                <w:rFonts w:ascii="Cambria Math" w:hAnsi="Cambria Math"/>
              </w:rPr>
              <m:t>=0,1,2,…,254</m:t>
            </m:r>
          </m:e>
        </m:d>
      </m:oMath>
      <w:r>
        <w:t xml:space="preserve"> is then BPSK modulated and scrambled by the QPSK modulated </w:t>
      </w:r>
      <m:oMath>
        <m:sSub>
          <m:sSubPr>
            <m:ctrlPr>
              <w:rPr>
                <w:rFonts w:ascii="Cambria Math" w:hAnsi="Cambria Math"/>
                <w:i/>
              </w:rPr>
            </m:ctrlPr>
          </m:sSubPr>
          <m:e>
            <m:r>
              <w:rPr>
                <w:rFonts w:ascii="Cambria Math" w:hAnsi="Cambria Math"/>
              </w:rPr>
              <m:t>Z</m:t>
            </m:r>
          </m:e>
          <m:sub>
            <m:r>
              <w:rPr>
                <w:rFonts w:ascii="Cambria Math" w:hAnsi="Cambria Math"/>
              </w:rPr>
              <m:t>4</m:t>
            </m:r>
          </m:sub>
        </m:sSub>
      </m:oMath>
      <w:r>
        <w:t xml:space="preserve"> sequence </w:t>
      </w:r>
      <m:oMath>
        <m:acc>
          <m:accPr>
            <m:chr m:val="̅"/>
            <m:ctrlPr>
              <w:rPr>
                <w:rFonts w:ascii="Cambria Math" w:hAnsi="Cambria Math"/>
                <w:i/>
              </w:rPr>
            </m:ctrlPr>
          </m:accPr>
          <m:e>
            <m:r>
              <w:rPr>
                <w:rFonts w:ascii="Cambria Math" w:hAnsi="Cambria Math"/>
              </w:rPr>
              <m:t>z</m:t>
            </m:r>
          </m:e>
        </m:acc>
      </m:oMath>
      <w:r>
        <w:t xml:space="preserve">. The resulting 255 sequences, together with </w:t>
      </w:r>
      <m:oMath>
        <m:acc>
          <m:accPr>
            <m:chr m:val="̅"/>
            <m:ctrlPr>
              <w:rPr>
                <w:rFonts w:ascii="Cambria Math" w:hAnsi="Cambria Math"/>
                <w:i/>
              </w:rPr>
            </m:ctrlPr>
          </m:accPr>
          <m:e>
            <m:r>
              <w:rPr>
                <w:rFonts w:ascii="Cambria Math" w:hAnsi="Cambria Math"/>
              </w:rPr>
              <m:t>z</m:t>
            </m:r>
          </m:e>
        </m:acc>
      </m:oMath>
      <w:r>
        <w:t xml:space="preserve">, form the set of 256 QPSK modulated </w:t>
      </w:r>
      <m:oMath>
        <m:sSub>
          <m:sSubPr>
            <m:ctrlPr>
              <w:rPr>
                <w:rFonts w:ascii="Cambria Math" w:hAnsi="Cambria Math"/>
                <w:i/>
              </w:rPr>
            </m:ctrlPr>
          </m:sSubPr>
          <m:e>
            <m:r>
              <w:rPr>
                <w:rFonts w:ascii="Cambria Math" w:hAnsi="Cambria Math"/>
              </w:rPr>
              <m:t>Z</m:t>
            </m:r>
          </m:e>
          <m:sub>
            <m:r>
              <w:rPr>
                <w:rFonts w:ascii="Cambria Math" w:hAnsi="Cambria Math"/>
              </w:rPr>
              <m:t>4</m:t>
            </m:r>
          </m:sub>
        </m:sSub>
      </m:oMath>
      <w:r>
        <w:t xml:space="preserve"> family A sequences </w:t>
      </w:r>
      <m:oMath>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r>
                  <w:rPr>
                    <w:rFonts w:ascii="Cambria Math" w:hAnsi="Cambria Math"/>
                  </w:rPr>
                  <m:t>i</m:t>
                </m:r>
              </m:sub>
            </m:sSub>
            <m:r>
              <w:rPr>
                <w:rFonts w:ascii="Cambria Math" w:hAnsi="Cambria Math"/>
              </w:rPr>
              <m:t xml:space="preserve">|i=0,1,2,…,255; </m:t>
            </m:r>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(n)∈</m:t>
            </m:r>
            <m:d>
              <m:dPr>
                <m:begChr m:val="{"/>
                <m:endChr m:val="}"/>
                <m:ctrlPr>
                  <w:rPr>
                    <w:rFonts w:ascii="Cambria Math" w:hAnsi="Cambria Math"/>
                    <w:i/>
                  </w:rPr>
                </m:ctrlPr>
              </m:dPr>
              <m:e>
                <m:r>
                  <w:rPr>
                    <w:rFonts w:ascii="Cambria Math" w:hAnsi="Cambria Math"/>
                  </w:rPr>
                  <m:t>±1,±j</m:t>
                </m:r>
              </m:e>
            </m:d>
          </m:e>
        </m:d>
      </m:oMath>
      <w:r>
        <w:t xml:space="preserve">. Note that in [8], the m-sequence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m</m:t>
                </m:r>
              </m:e>
            </m:acc>
          </m:e>
          <m:sub>
            <m:r>
              <w:rPr>
                <w:rFonts w:ascii="Cambria Math" w:hAnsi="Cambria Math"/>
              </w:rPr>
              <m:t>0</m:t>
            </m:r>
          </m:sub>
        </m:sSub>
      </m:oMath>
      <w:r>
        <w:t xml:space="preserve"> is also included as a member of </w:t>
      </w:r>
      <m:oMath>
        <m:sSub>
          <m:sSubPr>
            <m:ctrlPr>
              <w:rPr>
                <w:rFonts w:ascii="Cambria Math" w:hAnsi="Cambria Math"/>
                <w:i/>
              </w:rPr>
            </m:ctrlPr>
          </m:sSubPr>
          <m:e>
            <m:r>
              <w:rPr>
                <w:rFonts w:ascii="Cambria Math" w:hAnsi="Cambria Math"/>
              </w:rPr>
              <m:t>Z</m:t>
            </m:r>
          </m:e>
          <m:sub>
            <m:r>
              <w:rPr>
                <w:rFonts w:ascii="Cambria Math" w:hAnsi="Cambria Math"/>
              </w:rPr>
              <m:t>4</m:t>
            </m:r>
          </m:sub>
        </m:sSub>
      </m:oMath>
      <w:r>
        <w:t xml:space="preserve"> family A sequences. We choose to leave it out, since Fast Hadamard Transform (FHT) based correlators could then be used for sequence detection, greatly reduce the RX complexity. To achieve low PAPR, these 256 QPSK modulated </w:t>
      </w:r>
      <m:oMath>
        <m:sSub>
          <m:sSubPr>
            <m:ctrlPr>
              <w:rPr>
                <w:rFonts w:ascii="Cambria Math" w:hAnsi="Cambria Math"/>
                <w:i/>
              </w:rPr>
            </m:ctrlPr>
          </m:sSubPr>
          <m:e>
            <m:r>
              <w:rPr>
                <w:rFonts w:ascii="Cambria Math" w:hAnsi="Cambria Math"/>
              </w:rPr>
              <m:t>Z</m:t>
            </m:r>
          </m:e>
          <m:sub>
            <m:r>
              <w:rPr>
                <w:rFonts w:ascii="Cambria Math" w:hAnsi="Cambria Math"/>
              </w:rPr>
              <m:t>4</m:t>
            </m:r>
          </m:sub>
        </m:sSub>
      </m:oMath>
      <w:r>
        <w:t xml:space="preserve"> sequences are placed in time domain, and served as the base sequences of our NR-SSS design. Finally, to support 1000 PCI hypotheses, each of these 256 sequences are cyclically shifted in frequency domain 4 times to produce a total of 1024 sequences. The amount of the frequency domain cyclic shifts are selected to achieve maximum robustness against residual frequency error. </w:t>
      </w:r>
    </w:p>
    <w:p w:rsidR="00355D12" w:rsidRDefault="00355D12" w:rsidP="00355D12">
      <w:pPr>
        <w:pStyle w:val="Heading2"/>
        <w:numPr>
          <w:ilvl w:val="1"/>
          <w:numId w:val="26"/>
        </w:numPr>
        <w:ind w:left="360" w:right="288" w:hanging="360"/>
      </w:pPr>
      <w:r>
        <w:t>NR-SSS Sequences Generation Procedure</w:t>
      </w:r>
    </w:p>
    <w:p w:rsidR="00355D12" w:rsidRDefault="00355D12" w:rsidP="00355D12">
      <w:r>
        <w:t>The step by step NR-SSS sequences generation is summarized below:</w:t>
      </w:r>
    </w:p>
    <w:p w:rsidR="00355D12" w:rsidRPr="00707B42" w:rsidRDefault="00355D12" w:rsidP="00355D12">
      <w:pPr>
        <w:pStyle w:val="ListParagraph"/>
        <w:numPr>
          <w:ilvl w:val="0"/>
          <w:numId w:val="30"/>
        </w:numPr>
        <w:rPr>
          <w:sz w:val="20"/>
          <w:szCs w:val="20"/>
        </w:rPr>
      </w:pPr>
      <w:r w:rsidRPr="00707B42">
        <w:rPr>
          <w:sz w:val="20"/>
          <w:szCs w:val="20"/>
        </w:rPr>
        <w:t xml:space="preserve">Generate the </w:t>
      </w:r>
      <w:r>
        <w:rPr>
          <w:sz w:val="20"/>
          <w:szCs w:val="20"/>
        </w:rPr>
        <w:t xml:space="preserve">length 255 </w:t>
      </w:r>
      <w:r w:rsidRPr="00707B42">
        <w:rPr>
          <w:sz w:val="20"/>
          <w:szCs w:val="20"/>
        </w:rPr>
        <w:t xml:space="preserve">scrambling sequence </w:t>
      </w:r>
      <m:oMath>
        <m:acc>
          <m:accPr>
            <m:chr m:val="̅"/>
            <m:ctrlPr>
              <w:rPr>
                <w:rFonts w:ascii="Cambria Math" w:hAnsi="Cambria Math"/>
                <w:i/>
                <w:sz w:val="20"/>
                <w:szCs w:val="20"/>
              </w:rPr>
            </m:ctrlPr>
          </m:accPr>
          <m:e>
            <m:r>
              <w:rPr>
                <w:rFonts w:ascii="Cambria Math" w:hAnsi="Cambria Math"/>
                <w:sz w:val="20"/>
                <w:szCs w:val="20"/>
              </w:rPr>
              <m:t>z</m:t>
            </m:r>
          </m:e>
        </m:acc>
      </m:oMath>
      <w:r w:rsidRPr="00707B42">
        <w:rPr>
          <w:sz w:val="20"/>
          <w:szCs w:val="20"/>
        </w:rPr>
        <w:t xml:space="preserve"> via the upper LFSR </w:t>
      </w:r>
      <w:r>
        <w:rPr>
          <w:sz w:val="20"/>
          <w:szCs w:val="20"/>
        </w:rPr>
        <w:t>and the QPSK modulator as shown in Figure 3.</w:t>
      </w:r>
      <w:r w:rsidRPr="00707B42">
        <w:rPr>
          <w:sz w:val="20"/>
          <w:szCs w:val="20"/>
        </w:rPr>
        <w:t xml:space="preserve"> </w:t>
      </w:r>
      <w:r>
        <w:rPr>
          <w:sz w:val="20"/>
          <w:szCs w:val="20"/>
        </w:rPr>
        <w:t>The</w:t>
      </w:r>
      <w:r w:rsidRPr="00707B42">
        <w:rPr>
          <w:sz w:val="20"/>
          <w:szCs w:val="20"/>
        </w:rPr>
        <w:t xml:space="preserve"> initial state vector </w:t>
      </w:r>
      <w:r>
        <w:rPr>
          <w:sz w:val="20"/>
          <w:szCs w:val="20"/>
        </w:rPr>
        <w:t xml:space="preserve">of the LFSR is set to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7</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6</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5</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4</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3</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0</m:t>
                </m:r>
              </m:sub>
            </m:sSub>
          </m:e>
        </m:d>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0,0,0,0,0,0,0,1</m:t>
            </m:r>
          </m:e>
        </m:d>
      </m:oMath>
      <w:r w:rsidRPr="00707B42">
        <w:rPr>
          <w:sz w:val="20"/>
          <w:szCs w:val="20"/>
        </w:rPr>
        <w:t>.</w:t>
      </w:r>
    </w:p>
    <w:p w:rsidR="00355D12" w:rsidRPr="004340CC" w:rsidRDefault="00355D12" w:rsidP="00355D12">
      <w:pPr>
        <w:pStyle w:val="ListParagraph"/>
        <w:numPr>
          <w:ilvl w:val="0"/>
          <w:numId w:val="30"/>
        </w:numPr>
        <w:rPr>
          <w:sz w:val="20"/>
          <w:szCs w:val="20"/>
        </w:rPr>
      </w:pPr>
      <w:r w:rsidRPr="004340CC">
        <w:rPr>
          <w:sz w:val="20"/>
          <w:szCs w:val="20"/>
        </w:rPr>
        <w:t xml:space="preserve">Generate the </w:t>
      </w:r>
      <w:r>
        <w:rPr>
          <w:sz w:val="20"/>
          <w:szCs w:val="20"/>
        </w:rPr>
        <w:t xml:space="preserve">length 255 </w:t>
      </w:r>
      <w:r w:rsidRPr="004340CC">
        <w:rPr>
          <w:sz w:val="20"/>
          <w:szCs w:val="20"/>
        </w:rPr>
        <w:t xml:space="preserve">m-sequence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m</m:t>
                </m:r>
              </m:e>
            </m:acc>
          </m:e>
          <m:sub>
            <m:r>
              <w:rPr>
                <w:rFonts w:ascii="Cambria Math" w:hAnsi="Cambria Math"/>
                <w:sz w:val="20"/>
                <w:szCs w:val="20"/>
              </w:rPr>
              <m:t>0</m:t>
            </m:r>
          </m:sub>
        </m:sSub>
      </m:oMath>
      <w:r w:rsidRPr="004340CC">
        <w:rPr>
          <w:sz w:val="20"/>
          <w:szCs w:val="20"/>
        </w:rPr>
        <w:t xml:space="preserve"> via the lower LFSR in Figure 3. The initial state vector of the LFSR is set to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7</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6</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5</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4</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3</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0</m:t>
                </m:r>
              </m:sub>
            </m:sSub>
          </m:e>
        </m:d>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0,0,0,0,0,0,0,1</m:t>
            </m:r>
          </m:e>
        </m:d>
      </m:oMath>
      <w:r w:rsidRPr="004340CC">
        <w:rPr>
          <w:sz w:val="20"/>
          <w:szCs w:val="20"/>
        </w:rPr>
        <w:t>.</w:t>
      </w:r>
    </w:p>
    <w:p w:rsidR="00355D12" w:rsidRDefault="00355D12" w:rsidP="00355D12">
      <w:pPr>
        <w:pStyle w:val="ListParagraph"/>
        <w:numPr>
          <w:ilvl w:val="0"/>
          <w:numId w:val="30"/>
        </w:numPr>
        <w:rPr>
          <w:sz w:val="20"/>
          <w:szCs w:val="20"/>
        </w:rPr>
      </w:pPr>
      <w:r>
        <w:rPr>
          <w:sz w:val="20"/>
          <w:szCs w:val="20"/>
        </w:rPr>
        <w:t xml:space="preserve">Generate the 256 time domain, length 255 QPSK modulated </w:t>
      </w:r>
      <m:oMath>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4</m:t>
            </m:r>
          </m:sub>
        </m:sSub>
      </m:oMath>
      <w:r w:rsidRPr="00042B3E">
        <w:rPr>
          <w:sz w:val="20"/>
          <w:szCs w:val="20"/>
        </w:rPr>
        <w:t xml:space="preserve"> family A sequences</w:t>
      </w:r>
      <w:r>
        <w:rPr>
          <w:sz w:val="20"/>
          <w:szCs w:val="20"/>
        </w:rPr>
        <w:t xml:space="preserve"> </w:t>
      </w:r>
      <m:oMath>
        <m:d>
          <m:dPr>
            <m:begChr m:val="{"/>
            <m:endChr m:val="}"/>
            <m:ctrlPr>
              <w:rPr>
                <w:rFonts w:ascii="Cambria Math" w:hAnsi="Cambria Math"/>
                <w:i/>
                <w:sz w:val="20"/>
                <w:szCs w:val="20"/>
              </w:rPr>
            </m:ctrlPr>
          </m:dPr>
          <m:e>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a</m:t>
                    </m:r>
                  </m:e>
                </m:acc>
              </m:e>
              <m:sub>
                <m:r>
                  <w:rPr>
                    <w:rFonts w:ascii="Cambria Math" w:hAnsi="Cambria Math"/>
                    <w:sz w:val="20"/>
                    <w:szCs w:val="20"/>
                  </w:rPr>
                  <m:t>i</m:t>
                </m:r>
              </m:sub>
            </m:sSub>
            <m:r>
              <w:rPr>
                <w:rFonts w:ascii="Cambria Math" w:hAnsi="Cambria Math"/>
                <w:sz w:val="20"/>
                <w:szCs w:val="20"/>
              </w:rPr>
              <m:t>|i=0,1,2,…,255</m:t>
            </m:r>
          </m:e>
        </m:d>
      </m:oMath>
      <w:r>
        <w:rPr>
          <w:sz w:val="20"/>
          <w:szCs w:val="20"/>
        </w:rPr>
        <w:t xml:space="preserve">, where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a</m:t>
                </m:r>
              </m:e>
            </m:acc>
          </m:e>
          <m:sub>
            <m:r>
              <w:rPr>
                <w:rFonts w:ascii="Cambria Math" w:hAnsi="Cambria Math"/>
                <w:sz w:val="20"/>
                <w:szCs w:val="20"/>
              </w:rPr>
              <m:t>0</m:t>
            </m:r>
          </m:sub>
        </m:sSub>
        <m:r>
          <w:rPr>
            <w:rFonts w:ascii="Cambria Math" w:hAnsi="Cambria Math"/>
            <w:sz w:val="20"/>
            <w:szCs w:val="20"/>
          </w:rPr>
          <m:t>=</m:t>
        </m:r>
        <m:acc>
          <m:accPr>
            <m:chr m:val="̅"/>
            <m:ctrlPr>
              <w:rPr>
                <w:rFonts w:ascii="Cambria Math" w:hAnsi="Cambria Math"/>
                <w:i/>
                <w:sz w:val="20"/>
                <w:szCs w:val="20"/>
              </w:rPr>
            </m:ctrlPr>
          </m:accPr>
          <m:e>
            <m:r>
              <w:rPr>
                <w:rFonts w:ascii="Cambria Math" w:hAnsi="Cambria Math"/>
                <w:sz w:val="20"/>
                <w:szCs w:val="20"/>
              </w:rPr>
              <m:t>z</m:t>
            </m:r>
          </m:e>
        </m:acc>
      </m:oMath>
      <w:r>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i</m:t>
            </m:r>
          </m:sub>
        </m:sSub>
        <m:d>
          <m:dPr>
            <m:ctrlPr>
              <w:rPr>
                <w:rFonts w:ascii="Cambria Math" w:hAnsi="Cambria Math"/>
                <w:i/>
                <w:sz w:val="20"/>
                <w:szCs w:val="20"/>
              </w:rPr>
            </m:ctrlPr>
          </m:dPr>
          <m:e>
            <m:r>
              <w:rPr>
                <w:rFonts w:ascii="Cambria Math" w:hAnsi="Cambria Math"/>
                <w:sz w:val="20"/>
                <w:szCs w:val="20"/>
              </w:rPr>
              <m:t>n</m:t>
            </m:r>
          </m:e>
        </m:d>
        <m:r>
          <w:rPr>
            <w:rFonts w:ascii="Cambria Math" w:hAnsi="Cambria Math"/>
            <w:sz w:val="20"/>
            <w:szCs w:val="20"/>
          </w:rPr>
          <m:t>=z(n)×</m:t>
        </m:r>
        <m:r>
          <m:rPr>
            <m:nor/>
          </m:rPr>
          <w:rPr>
            <w:rFonts w:ascii="Cambria Math" w:hAnsi="Cambria Math"/>
            <w:sz w:val="20"/>
            <w:szCs w:val="20"/>
          </w:rPr>
          <m:t>exp</m:t>
        </m:r>
        <m:d>
          <m:dPr>
            <m:ctrlPr>
              <w:rPr>
                <w:rFonts w:ascii="Cambria Math" w:hAnsi="Cambria Math"/>
                <w:i/>
                <w:sz w:val="20"/>
                <w:szCs w:val="20"/>
              </w:rPr>
            </m:ctrlPr>
          </m:dPr>
          <m:e>
            <m:r>
              <w:rPr>
                <w:rFonts w:ascii="Cambria Math" w:hAnsi="Cambria Math"/>
                <w:sz w:val="20"/>
                <w:szCs w:val="20"/>
              </w:rPr>
              <m:t>jπ</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0</m:t>
                </m:r>
              </m:sub>
            </m:sSub>
            <m:d>
              <m:dPr>
                <m:ctrlPr>
                  <w:rPr>
                    <w:rFonts w:ascii="Cambria Math" w:hAnsi="Cambria Math"/>
                    <w:i/>
                    <w:sz w:val="20"/>
                    <w:szCs w:val="20"/>
                  </w:rPr>
                </m:ctrlPr>
              </m:dPr>
              <m:e>
                <m:r>
                  <w:rPr>
                    <w:rFonts w:ascii="Cambria Math" w:hAnsi="Cambria Math"/>
                    <w:sz w:val="20"/>
                    <w:szCs w:val="20"/>
                  </w:rPr>
                  <m:t xml:space="preserve">n+i-1 </m:t>
                </m:r>
                <m:r>
                  <m:rPr>
                    <m:nor/>
                  </m:rPr>
                  <w:rPr>
                    <w:rFonts w:ascii="Cambria Math" w:hAnsi="Cambria Math"/>
                    <w:sz w:val="20"/>
                    <w:szCs w:val="20"/>
                  </w:rPr>
                  <m:t xml:space="preserve">mod </m:t>
                </m:r>
                <m:r>
                  <w:rPr>
                    <w:rFonts w:ascii="Cambria Math" w:hAnsi="Cambria Math"/>
                    <w:sz w:val="20"/>
                    <w:szCs w:val="20"/>
                  </w:rPr>
                  <m:t>255</m:t>
                </m:r>
              </m:e>
            </m:d>
          </m:e>
        </m:d>
      </m:oMath>
      <w:r>
        <w:rPr>
          <w:sz w:val="20"/>
          <w:szCs w:val="20"/>
        </w:rPr>
        <w:t xml:space="preserve"> for </w:t>
      </w:r>
      <m:oMath>
        <m:r>
          <w:rPr>
            <w:rFonts w:ascii="Cambria Math" w:hAnsi="Cambria Math"/>
            <w:sz w:val="20"/>
            <w:szCs w:val="20"/>
          </w:rPr>
          <m:t>i=1,2,…,255</m:t>
        </m:r>
      </m:oMath>
      <w:r>
        <w:rPr>
          <w:sz w:val="20"/>
          <w:szCs w:val="20"/>
        </w:rPr>
        <w:t xml:space="preserve"> and </w:t>
      </w:r>
      <m:oMath>
        <m:r>
          <w:rPr>
            <w:rFonts w:ascii="Cambria Math" w:hAnsi="Cambria Math"/>
            <w:sz w:val="20"/>
            <w:szCs w:val="20"/>
          </w:rPr>
          <m:t>n=0,1,…,254</m:t>
        </m:r>
      </m:oMath>
      <w:r>
        <w:rPr>
          <w:sz w:val="20"/>
          <w:szCs w:val="20"/>
        </w:rPr>
        <w:t>.</w:t>
      </w:r>
    </w:p>
    <w:p w:rsidR="00355D12" w:rsidRDefault="00355D12" w:rsidP="00355D12">
      <w:pPr>
        <w:pStyle w:val="ListParagraph"/>
        <w:numPr>
          <w:ilvl w:val="0"/>
          <w:numId w:val="30"/>
        </w:numPr>
        <w:rPr>
          <w:sz w:val="20"/>
          <w:szCs w:val="20"/>
        </w:rPr>
      </w:pPr>
      <w:r>
        <w:rPr>
          <w:sz w:val="20"/>
          <w:szCs w:val="20"/>
        </w:rPr>
        <w:t xml:space="preserve">Generate the 256 frequency domain, length 255 sequences </w:t>
      </w:r>
      <m:oMath>
        <m:d>
          <m:dPr>
            <m:begChr m:val="{"/>
            <m:endChr m:val="}"/>
            <m:ctrlPr>
              <w:rPr>
                <w:rFonts w:ascii="Cambria Math" w:hAnsi="Cambria Math"/>
                <w:i/>
                <w:sz w:val="20"/>
                <w:szCs w:val="20"/>
              </w:rPr>
            </m:ctrlPr>
          </m:dPr>
          <m:e>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b</m:t>
                    </m:r>
                  </m:e>
                </m:acc>
              </m:e>
              <m:sub>
                <m:r>
                  <w:rPr>
                    <w:rFonts w:ascii="Cambria Math" w:hAnsi="Cambria Math"/>
                    <w:sz w:val="20"/>
                    <w:szCs w:val="20"/>
                  </w:rPr>
                  <m:t>i</m:t>
                </m:r>
              </m:sub>
            </m:sSub>
            <m:r>
              <w:rPr>
                <w:rFonts w:ascii="Cambria Math" w:hAnsi="Cambria Math"/>
                <w:sz w:val="20"/>
                <w:szCs w:val="20"/>
              </w:rPr>
              <m:t>|i=0,1,2,…,255</m:t>
            </m:r>
          </m:e>
        </m:d>
      </m:oMath>
      <w:r>
        <w:rPr>
          <w:sz w:val="20"/>
          <w:szCs w:val="20"/>
        </w:rPr>
        <w:t xml:space="preserve"> where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b</m:t>
                </m:r>
              </m:e>
            </m:acc>
          </m:e>
          <m:sub>
            <m:r>
              <w:rPr>
                <w:rFonts w:ascii="Cambria Math" w:hAnsi="Cambria Math"/>
                <w:sz w:val="20"/>
                <w:szCs w:val="20"/>
              </w:rPr>
              <m:t>i</m:t>
            </m:r>
          </m:sub>
        </m:sSub>
        <m:r>
          <w:rPr>
            <w:rFonts w:ascii="Cambria Math" w:hAnsi="Cambria Math"/>
            <w:sz w:val="20"/>
            <w:szCs w:val="20"/>
          </w:rPr>
          <m:t>=</m:t>
        </m:r>
        <m:r>
          <m:rPr>
            <m:nor/>
          </m:rPr>
          <w:rPr>
            <w:rFonts w:ascii="Cambria Math" w:hAnsi="Cambria Math"/>
            <w:sz w:val="20"/>
            <w:szCs w:val="20"/>
          </w:rPr>
          <m:t>FFT</m:t>
        </m:r>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a</m:t>
                </m:r>
              </m:e>
            </m:acc>
          </m:e>
          <m:sub>
            <m:r>
              <w:rPr>
                <w:rFonts w:ascii="Cambria Math" w:hAnsi="Cambria Math"/>
                <w:sz w:val="20"/>
                <w:szCs w:val="20"/>
              </w:rPr>
              <m:t>i</m:t>
            </m:r>
          </m:sub>
        </m:sSub>
        <m:r>
          <w:rPr>
            <w:rFonts w:ascii="Cambria Math" w:hAnsi="Cambria Math"/>
            <w:sz w:val="20"/>
            <w:szCs w:val="20"/>
          </w:rPr>
          <m:t>)</m:t>
        </m:r>
      </m:oMath>
      <w:r>
        <w:rPr>
          <w:sz w:val="20"/>
          <w:szCs w:val="20"/>
        </w:rPr>
        <w:t>.</w:t>
      </w:r>
    </w:p>
    <w:p w:rsidR="00355D12" w:rsidRPr="00C57CAC" w:rsidRDefault="00355D12" w:rsidP="00355D12">
      <w:pPr>
        <w:pStyle w:val="ListParagraph"/>
        <w:numPr>
          <w:ilvl w:val="0"/>
          <w:numId w:val="30"/>
        </w:numPr>
        <w:rPr>
          <w:sz w:val="20"/>
          <w:szCs w:val="20"/>
        </w:rPr>
      </w:pPr>
      <w:r>
        <w:rPr>
          <w:sz w:val="20"/>
          <w:szCs w:val="20"/>
        </w:rPr>
        <w:t xml:space="preserve">For cell ID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cell</m:t>
            </m:r>
          </m:sup>
        </m:sSubSup>
      </m:oMath>
      <w:r>
        <w:rPr>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cell</m:t>
            </m:r>
          </m:sup>
        </m:sSubSup>
        <m:r>
          <w:rPr>
            <w:rFonts w:ascii="Cambria Math" w:hAnsi="Cambria Math"/>
            <w:sz w:val="20"/>
            <w:szCs w:val="20"/>
          </w:rPr>
          <m:t>∈{0,1,2,…,1023}</m:t>
        </m:r>
      </m:oMath>
      <w:r>
        <w:rPr>
          <w:sz w:val="20"/>
          <w:szCs w:val="20"/>
        </w:rPr>
        <w:t xml:space="preserve">, the corresponding frequency domain NR-SSS sequence is given by </w:t>
      </w:r>
      <m:oMath>
        <m:sSub>
          <m:sSubPr>
            <m:ctrlPr>
              <w:rPr>
                <w:rFonts w:ascii="Cambria Math" w:hAnsi="Cambria Math"/>
                <w:i/>
                <w:sz w:val="20"/>
                <w:szCs w:val="20"/>
              </w:rPr>
            </m:ctrlPr>
          </m:sSubPr>
          <m:e>
            <m:r>
              <w:rPr>
                <w:rFonts w:ascii="Cambria Math" w:hAnsi="Cambria Math"/>
                <w:sz w:val="20"/>
                <w:szCs w:val="20"/>
              </w:rPr>
              <m:t>d</m:t>
            </m:r>
          </m:e>
          <m:sub>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cell</m:t>
                </m:r>
              </m:sup>
            </m:sSubSup>
          </m:sub>
        </m:sSub>
        <m:d>
          <m:dPr>
            <m:ctrlPr>
              <w:rPr>
                <w:rFonts w:ascii="Cambria Math" w:hAnsi="Cambria Math"/>
                <w:i/>
                <w:sz w:val="20"/>
                <w:szCs w:val="20"/>
              </w:rPr>
            </m:ctrlPr>
          </m:dPr>
          <m:e>
            <m:r>
              <w:rPr>
                <w:rFonts w:ascii="Cambria Math" w:hAnsi="Cambria Math"/>
                <w:sz w:val="20"/>
                <w:szCs w:val="20"/>
              </w:rPr>
              <m:t>n</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b</m:t>
            </m:r>
          </m:e>
          <m:sub>
            <m:r>
              <w:rPr>
                <w:rFonts w:ascii="Cambria Math" w:hAnsi="Cambria Math"/>
                <w:sz w:val="20"/>
                <w:szCs w:val="20"/>
              </w:rPr>
              <m:t>u</m:t>
            </m:r>
          </m:sub>
        </m:sSub>
        <m:d>
          <m:dPr>
            <m:ctrlPr>
              <w:rPr>
                <w:rFonts w:ascii="Cambria Math" w:hAnsi="Cambria Math"/>
                <w:i/>
                <w:sz w:val="20"/>
                <w:szCs w:val="20"/>
              </w:rPr>
            </m:ctrlPr>
          </m:dPr>
          <m:e>
            <m:r>
              <w:rPr>
                <w:rFonts w:ascii="Cambria Math" w:hAnsi="Cambria Math"/>
                <w:sz w:val="20"/>
                <w:szCs w:val="20"/>
              </w:rPr>
              <m:t xml:space="preserve">n+64v </m:t>
            </m:r>
            <m:r>
              <m:rPr>
                <m:nor/>
              </m:rPr>
              <w:rPr>
                <w:sz w:val="20"/>
                <w:szCs w:val="20"/>
              </w:rPr>
              <m:t xml:space="preserve">mod </m:t>
            </m:r>
            <m:r>
              <w:rPr>
                <w:rFonts w:ascii="Cambria Math" w:hAnsi="Cambria Math"/>
                <w:sz w:val="20"/>
                <w:szCs w:val="20"/>
              </w:rPr>
              <m:t>255</m:t>
            </m:r>
          </m:e>
        </m:d>
      </m:oMath>
      <w:r>
        <w:rPr>
          <w:sz w:val="20"/>
          <w:szCs w:val="20"/>
        </w:rPr>
        <w:t xml:space="preserve"> for </w:t>
      </w:r>
      <m:oMath>
        <m:r>
          <w:rPr>
            <w:rFonts w:ascii="Cambria Math" w:hAnsi="Cambria Math"/>
            <w:sz w:val="20"/>
            <w:szCs w:val="20"/>
          </w:rPr>
          <m:t>n=0,1,…,254</m:t>
        </m:r>
      </m:oMath>
      <w:r>
        <w:rPr>
          <w:sz w:val="20"/>
          <w:szCs w:val="20"/>
        </w:rPr>
        <w:t xml:space="preserve">. The mapping from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cell</m:t>
            </m:r>
          </m:sup>
        </m:sSubSup>
      </m:oMath>
      <w:r>
        <w:rPr>
          <w:sz w:val="20"/>
          <w:szCs w:val="20"/>
        </w:rPr>
        <w:t xml:space="preserve"> to </w:t>
      </w:r>
      <m:oMath>
        <m:r>
          <w:rPr>
            <w:rFonts w:ascii="Cambria Math" w:hAnsi="Cambria Math"/>
            <w:sz w:val="20"/>
            <w:szCs w:val="20"/>
          </w:rPr>
          <m:t>u</m:t>
        </m:r>
      </m:oMath>
      <w:r>
        <w:rPr>
          <w:sz w:val="20"/>
          <w:szCs w:val="20"/>
        </w:rPr>
        <w:t xml:space="preserve"> and </w:t>
      </w:r>
      <m:oMath>
        <m:r>
          <w:rPr>
            <w:rFonts w:ascii="Cambria Math" w:hAnsi="Cambria Math"/>
            <w:sz w:val="20"/>
            <w:szCs w:val="20"/>
          </w:rPr>
          <m:t>v</m:t>
        </m:r>
      </m:oMath>
      <w:r>
        <w:rPr>
          <w:sz w:val="20"/>
          <w:szCs w:val="20"/>
        </w:rPr>
        <w:t xml:space="preserve"> are given by: </w:t>
      </w:r>
      <m:oMath>
        <m:r>
          <w:rPr>
            <w:rFonts w:ascii="Cambria Math" w:hAnsi="Cambria Math"/>
            <w:sz w:val="20"/>
            <w:szCs w:val="20"/>
          </w:rPr>
          <m:t>u=</m:t>
        </m:r>
        <m:r>
          <m:rPr>
            <m:nor/>
          </m:rPr>
          <w:rPr>
            <w:rFonts w:ascii="Cambria Math" w:hAnsi="Cambria Math"/>
            <w:sz w:val="20"/>
            <w:szCs w:val="20"/>
          </w:rPr>
          <m:t>mod</m:t>
        </m:r>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cell</m:t>
            </m:r>
          </m:sup>
        </m:sSubSup>
        <m:r>
          <w:rPr>
            <w:rFonts w:ascii="Cambria Math" w:hAnsi="Cambria Math"/>
            <w:sz w:val="20"/>
            <w:szCs w:val="20"/>
          </w:rPr>
          <m:t>,256)</m:t>
        </m:r>
      </m:oMath>
      <w:r>
        <w:rPr>
          <w:sz w:val="20"/>
          <w:szCs w:val="20"/>
        </w:rPr>
        <w:t xml:space="preserve"> and </w:t>
      </w:r>
      <m:oMath>
        <m:r>
          <w:rPr>
            <w:rFonts w:ascii="Cambria Math" w:hAnsi="Cambria Math"/>
            <w:sz w:val="20"/>
            <w:szCs w:val="20"/>
          </w:rPr>
          <m:t>v=</m:t>
        </m:r>
        <m:d>
          <m:dPr>
            <m:begChr m:val="⌊"/>
            <m:endChr m:val="⌋"/>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cell</m:t>
                </m:r>
              </m:sup>
            </m:sSubSup>
            <m:r>
              <w:rPr>
                <w:rFonts w:ascii="Cambria Math" w:hAnsi="Cambria Math"/>
                <w:sz w:val="20"/>
                <w:szCs w:val="20"/>
              </w:rPr>
              <m:t>/256</m:t>
            </m:r>
          </m:e>
        </m:d>
      </m:oMath>
      <w:r>
        <w:rPr>
          <w:sz w:val="20"/>
          <w:szCs w:val="20"/>
        </w:rPr>
        <w:t>.</w:t>
      </w:r>
    </w:p>
    <w:p w:rsidR="00355D12" w:rsidRPr="000142BB" w:rsidRDefault="00355D12" w:rsidP="00355D12">
      <w:pPr>
        <w:pStyle w:val="Heading2"/>
        <w:numPr>
          <w:ilvl w:val="0"/>
          <w:numId w:val="26"/>
        </w:numPr>
        <w:ind w:right="288"/>
        <w:rPr>
          <w:sz w:val="24"/>
          <w:szCs w:val="24"/>
        </w:rPr>
      </w:pPr>
      <w:r w:rsidRPr="000142BB">
        <w:rPr>
          <w:sz w:val="24"/>
          <w:szCs w:val="24"/>
        </w:rPr>
        <w:t>NR-SSS Signal Properties</w:t>
      </w:r>
    </w:p>
    <w:p w:rsidR="00355D12" w:rsidRPr="000142BB" w:rsidRDefault="00355D12" w:rsidP="00355D12">
      <w:r>
        <w:t xml:space="preserve">In this section, we discuss the properties of the proposed NR-SSS sequences in more detail. Specifically, we will first demonstrate both time and frequency domain cross correlations between all NR-SSS sequence pairs. The RX complexity for the corresponding NR-SSS design is then discussed. Finally, we evaluate the PAPR of the sequences, and also discuss some potential alternative designs. </w:t>
      </w:r>
    </w:p>
    <w:p w:rsidR="00355D12" w:rsidRDefault="00355D12" w:rsidP="00355D12">
      <w:pPr>
        <w:pStyle w:val="Heading2"/>
        <w:numPr>
          <w:ilvl w:val="1"/>
          <w:numId w:val="26"/>
        </w:numPr>
        <w:ind w:right="288"/>
      </w:pPr>
      <w:r>
        <w:t>Correlation Properties</w:t>
      </w:r>
    </w:p>
    <w:p w:rsidR="00040F1B" w:rsidRDefault="00355D12" w:rsidP="00355D12">
      <w:r>
        <w:t xml:space="preserve">Cross correlation between any pair of NR-SSS sequences is the most important performance metrics in NR-SSS design. Lower cross correlation implies better separation between hypotheses, leading to better tradeoffs between detection rate and false alarm rate. In order to cope with various multi-path channel conditions, any arbitrary pair of NR-SSS sequences are required to have </w:t>
      </w:r>
      <w:r w:rsidRPr="000A5B79">
        <w:rPr>
          <w:b/>
          <w:i/>
        </w:rPr>
        <w:t>low cross correlation for all possible relative cyclic time shifts</w:t>
      </w:r>
      <w:r>
        <w:t xml:space="preserve">. In sequence design, the maximum cross correlation among all possible relative cyclic shifts, denoted by </w:t>
      </w:r>
      <m:oMath>
        <m:sSub>
          <m:sSubPr>
            <m:ctrlPr>
              <w:rPr>
                <w:rFonts w:ascii="Cambria Math" w:hAnsi="Cambria Math"/>
                <w:i/>
              </w:rPr>
            </m:ctrlPr>
          </m:sSubPr>
          <m:e>
            <m:r>
              <w:rPr>
                <w:rFonts w:ascii="Cambria Math" w:hAnsi="Cambria Math"/>
              </w:rPr>
              <m:t>c</m:t>
            </m:r>
          </m:e>
          <m:sub>
            <m:r>
              <w:rPr>
                <w:rFonts w:ascii="Cambria Math" w:hAnsi="Cambria Math"/>
              </w:rPr>
              <m:t>max</m:t>
            </m:r>
          </m:sub>
        </m:sSub>
      </m:oMath>
      <w:r>
        <w:t xml:space="preserve">, is often used to characterize the correlation property between a pair of sequences. Formally, given time domain sequences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1</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2</m:t>
            </m:r>
          </m:sub>
        </m:sSub>
      </m:oMath>
      <w:r>
        <w:t xml:space="preserve"> of length </w:t>
      </w:r>
      <m:oMath>
        <m:r>
          <w:rPr>
            <w:rFonts w:ascii="Cambria Math" w:hAnsi="Cambria Math"/>
          </w:rPr>
          <m:t>L</m:t>
        </m:r>
      </m:oMath>
      <w:r>
        <w:t xml:space="preserve">, </w:t>
      </w:r>
      <m:oMath>
        <m:sSub>
          <m:sSubPr>
            <m:ctrlPr>
              <w:rPr>
                <w:rFonts w:ascii="Cambria Math" w:hAnsi="Cambria Math"/>
                <w:i/>
              </w:rPr>
            </m:ctrlPr>
          </m:sSubPr>
          <m:e>
            <m:r>
              <w:rPr>
                <w:rFonts w:ascii="Cambria Math" w:hAnsi="Cambria Math"/>
              </w:rPr>
              <m:t>c</m:t>
            </m:r>
          </m:e>
          <m:sub>
            <m:r>
              <w:rPr>
                <w:rFonts w:ascii="Cambria Math" w:hAnsi="Cambria Math"/>
              </w:rPr>
              <m:t>max</m:t>
            </m:r>
          </m:sub>
        </m:sSub>
      </m:oMath>
      <w:r>
        <w:t xml:space="preserve"> between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1</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2</m:t>
            </m:r>
          </m:sub>
        </m:sSub>
      </m:oMath>
      <w:r>
        <w:t xml:space="preserve"> is defined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8190"/>
        <w:gridCol w:w="860"/>
      </w:tblGrid>
      <w:tr w:rsidR="00040F1B" w:rsidTr="0076746E">
        <w:tc>
          <w:tcPr>
            <w:tcW w:w="805" w:type="dxa"/>
          </w:tcPr>
          <w:p w:rsidR="00040F1B" w:rsidRDefault="00040F1B" w:rsidP="000D62C5"/>
        </w:tc>
        <w:tc>
          <w:tcPr>
            <w:tcW w:w="8190" w:type="dxa"/>
          </w:tcPr>
          <w:p w:rsidR="00040F1B" w:rsidRDefault="00040F1B" w:rsidP="0076746E">
            <m:oMathPara>
              <m:oMath>
                <m:sSub>
                  <m:sSubPr>
                    <m:ctrlPr>
                      <w:rPr>
                        <w:rFonts w:ascii="Cambria Math" w:hAnsi="Cambria Math"/>
                        <w:i/>
                      </w:rPr>
                    </m:ctrlPr>
                  </m:sSubPr>
                  <m:e>
                    <m:r>
                      <w:rPr>
                        <w:rFonts w:ascii="Cambria Math" w:hAnsi="Cambria Math"/>
                      </w:rPr>
                      <m:t>c</m:t>
                    </m:r>
                  </m:e>
                  <m:sub>
                    <m:r>
                      <w:rPr>
                        <w:rFonts w:ascii="Cambria Math" w:hAnsi="Cambria Math"/>
                      </w:rPr>
                      <m:t>max</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1</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2</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τ</m:t>
                        </m:r>
                      </m:lim>
                    </m:limLow>
                  </m:fName>
                  <m:e>
                    <m:nary>
                      <m:naryPr>
                        <m:chr m:val="∑"/>
                        <m:limLoc m:val="undOvr"/>
                        <m:ctrlPr>
                          <w:rPr>
                            <w:rFonts w:ascii="Cambria Math" w:hAnsi="Cambria Math"/>
                            <w:i/>
                          </w:rPr>
                        </m:ctrlPr>
                      </m:naryPr>
                      <m:sub>
                        <m:r>
                          <w:rPr>
                            <w:rFonts w:ascii="Cambria Math" w:hAnsi="Cambria Math"/>
                          </w:rPr>
                          <m:t>n=0</m:t>
                        </m:r>
                      </m:sub>
                      <m:sup>
                        <m:r>
                          <w:rPr>
                            <w:rFonts w:ascii="Cambria Math" w:hAnsi="Cambria Math"/>
                          </w:rPr>
                          <m:t>L-1</m:t>
                        </m:r>
                      </m:sup>
                      <m:e>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(n)</m:t>
                        </m:r>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m:t>
                            </m:r>
                          </m:sup>
                        </m:sSubSup>
                        <m:r>
                          <w:rPr>
                            <w:rFonts w:ascii="Cambria Math" w:hAnsi="Cambria Math"/>
                          </w:rPr>
                          <m:t xml:space="preserve">(n+τ </m:t>
                        </m:r>
                        <m:r>
                          <m:rPr>
                            <m:nor/>
                          </m:rPr>
                          <w:rPr>
                            <w:rFonts w:ascii="Cambria Math" w:hAnsi="Cambria Math"/>
                          </w:rPr>
                          <m:t>mod</m:t>
                        </m:r>
                        <m:r>
                          <w:rPr>
                            <w:rFonts w:ascii="Cambria Math" w:hAnsi="Cambria Math"/>
                          </w:rPr>
                          <m:t xml:space="preserve"> L)</m:t>
                        </m:r>
                      </m:e>
                    </m:nary>
                  </m:e>
                </m:func>
              </m:oMath>
            </m:oMathPara>
          </w:p>
        </w:tc>
        <w:tc>
          <w:tcPr>
            <w:tcW w:w="860" w:type="dxa"/>
          </w:tcPr>
          <w:p w:rsidR="00040F1B" w:rsidRDefault="00040F1B" w:rsidP="0076746E">
            <w:pPr>
              <w:jc w:val="right"/>
            </w:pPr>
            <w:r>
              <w:t>(</w:t>
            </w:r>
            <w:fldSimple w:instr=" SEQ Eq \* MERGEFORMAT ">
              <w:r w:rsidR="00BB1B09">
                <w:rPr>
                  <w:noProof/>
                </w:rPr>
                <w:t>10</w:t>
              </w:r>
            </w:fldSimple>
            <w:r>
              <w:t>)</w:t>
            </w:r>
          </w:p>
        </w:tc>
      </w:tr>
    </w:tbl>
    <w:p w:rsidR="00355D12" w:rsidRDefault="00355D12" w:rsidP="00355D12">
      <w:r>
        <w:t xml:space="preserve">Figure 4 provides the distribution of normalized </w:t>
      </w:r>
      <m:oMath>
        <m:sSub>
          <m:sSubPr>
            <m:ctrlPr>
              <w:rPr>
                <w:rFonts w:ascii="Cambria Math" w:hAnsi="Cambria Math"/>
                <w:i/>
              </w:rPr>
            </m:ctrlPr>
          </m:sSubPr>
          <m:e>
            <m:r>
              <w:rPr>
                <w:rFonts w:ascii="Cambria Math" w:hAnsi="Cambria Math"/>
              </w:rPr>
              <m:t>c</m:t>
            </m:r>
          </m:e>
          <m:sub>
            <m:r>
              <w:rPr>
                <w:rFonts w:ascii="Cambria Math" w:hAnsi="Cambria Math"/>
              </w:rPr>
              <m:t>max</m:t>
            </m:r>
          </m:sub>
        </m:sSub>
      </m:oMath>
      <w:r>
        <w:t xml:space="preserve"> for all </w:t>
      </w:r>
      <m:oMath>
        <m:r>
          <w:rPr>
            <w:rFonts w:ascii="Cambria Math" w:hAnsi="Cambria Math"/>
          </w:rPr>
          <m:t>523776</m:t>
        </m:r>
      </m:oMath>
      <w:r>
        <w:t xml:space="preserve"> pairs of our NR-SSS sequences. For comparison, we also plot the corresponding distributions for other NR-SSS proposals, including frequency domain Gold sequences and frequency domain m-sequences. Here, the Gold sequence generator has polynomials </w:t>
      </w:r>
      <m:oMath>
        <m:sSub>
          <m:sSubPr>
            <m:ctrlPr>
              <w:rPr>
                <w:rFonts w:ascii="Cambria Math" w:hAnsi="Cambria Math"/>
                <w:i/>
              </w:rPr>
            </m:ctrlPr>
          </m:sSubPr>
          <m:e>
            <m:r>
              <w:rPr>
                <w:rFonts w:ascii="Cambria Math" w:hAnsi="Cambria Math"/>
              </w:rPr>
              <m:t>g</m:t>
            </m:r>
          </m:e>
          <m:sub>
            <m:r>
              <w:rPr>
                <w:rFonts w:ascii="Cambria Math" w:hAnsi="Cambria Math"/>
              </w:rPr>
              <m:t>1</m:t>
            </m:r>
          </m:sub>
        </m:sSub>
        <m:d>
          <m:dPr>
            <m:ctrlPr>
              <w:rPr>
                <w:rFonts w:ascii="Cambria Math" w:hAnsi="Cambria Math"/>
                <w:i/>
              </w:rPr>
            </m:ctrlPr>
          </m:dPr>
          <m:e>
            <m:r>
              <w:rPr>
                <w:rFonts w:ascii="Cambria Math" w:hAnsi="Cambria Math"/>
              </w:rPr>
              <m:t>x</m:t>
            </m:r>
          </m:e>
        </m:d>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8</m:t>
            </m:r>
          </m:sup>
        </m:sSup>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7</m:t>
            </m:r>
          </m:sup>
        </m:sSup>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6</m:t>
            </m:r>
          </m:sup>
        </m:sSup>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1</m:t>
            </m:r>
          </m:sup>
        </m:sSup>
        <m:r>
          <w:rPr>
            <w:rFonts w:ascii="Cambria Math" w:hAnsi="Cambria Math"/>
          </w:rPr>
          <m:t>+1</m:t>
        </m:r>
      </m:oMath>
      <w:r>
        <w:t xml:space="preserve"> and </w:t>
      </w:r>
      <m:oMath>
        <m:sSub>
          <m:sSubPr>
            <m:ctrlPr>
              <w:rPr>
                <w:rFonts w:ascii="Cambria Math" w:hAnsi="Cambria Math"/>
                <w:i/>
              </w:rPr>
            </m:ctrlPr>
          </m:sSubPr>
          <m:e>
            <m:r>
              <w:rPr>
                <w:rFonts w:ascii="Cambria Math" w:hAnsi="Cambria Math"/>
              </w:rPr>
              <m:t>g</m:t>
            </m:r>
          </m:e>
          <m:sub>
            <m:r>
              <w:rPr>
                <w:rFonts w:ascii="Cambria Math" w:hAnsi="Cambria Math"/>
              </w:rPr>
              <m:t>2</m:t>
            </m:r>
          </m:sub>
        </m:sSub>
        <m:d>
          <m:dPr>
            <m:ctrlPr>
              <w:rPr>
                <w:rFonts w:ascii="Cambria Math" w:hAnsi="Cambria Math"/>
                <w:i/>
              </w:rPr>
            </m:ctrlPr>
          </m:dPr>
          <m:e>
            <m:r>
              <w:rPr>
                <w:rFonts w:ascii="Cambria Math" w:hAnsi="Cambria Math"/>
              </w:rPr>
              <m:t>x</m:t>
            </m:r>
          </m:e>
        </m:d>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8</m:t>
            </m:r>
          </m:sup>
        </m:sSup>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7</m:t>
            </m:r>
          </m:sup>
        </m:sSup>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6</m:t>
            </m:r>
          </m:sup>
        </m:sSup>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5</m:t>
            </m:r>
          </m:sup>
        </m:sSup>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1</m:t>
            </m:r>
          </m:sup>
        </m:sSup>
        <m:r>
          <w:rPr>
            <w:rFonts w:ascii="Cambria Math" w:hAnsi="Cambria Math"/>
          </w:rPr>
          <m:t>+1</m:t>
        </m:r>
      </m:oMath>
      <w:r>
        <w:t xml:space="preserve">, and each of the 255 gold sequences is further cyclically shifted 4 times by the </w:t>
      </w:r>
      <w:r>
        <w:lastRenderedPageBreak/>
        <w:t xml:space="preserve">amount of </w:t>
      </w:r>
      <m:oMath>
        <m:r>
          <w:rPr>
            <w:rFonts w:ascii="Cambria Math" w:hAnsi="Cambria Math"/>
          </w:rPr>
          <m:t>{0,1,2,3}</m:t>
        </m:r>
      </m:oMath>
      <w:r>
        <w:t xml:space="preserve"> in frequency domain to produce a total of 1020 NR-SSS sequences. The 1020 frequency domain m-sequences are generated by 4 different generating polynomials, each produces 255 m-sequences corresponding to different cyclic shifts in frequency domain. </w:t>
      </w:r>
    </w:p>
    <w:p w:rsidR="00355D12" w:rsidRDefault="00355D12" w:rsidP="00355D12">
      <w:r>
        <w:t xml:space="preserve">From Figure 4, we can clearly see the advantage of the proposed QPSK modulated </w:t>
      </w:r>
      <m:oMath>
        <m:sSub>
          <m:sSubPr>
            <m:ctrlPr>
              <w:rPr>
                <w:rFonts w:ascii="Cambria Math" w:hAnsi="Cambria Math"/>
                <w:i/>
              </w:rPr>
            </m:ctrlPr>
          </m:sSubPr>
          <m:e>
            <m:r>
              <w:rPr>
                <w:rFonts w:ascii="Cambria Math" w:hAnsi="Cambria Math"/>
              </w:rPr>
              <m:t>Z</m:t>
            </m:r>
          </m:e>
          <m:sub>
            <m:r>
              <w:rPr>
                <w:rFonts w:ascii="Cambria Math" w:hAnsi="Cambria Math"/>
              </w:rPr>
              <m:t>4</m:t>
            </m:r>
          </m:sub>
        </m:sSub>
      </m:oMath>
      <w:r>
        <w:t xml:space="preserve"> family A sequences. Specifically, the maximum normalized </w:t>
      </w:r>
      <m:oMath>
        <m:sSub>
          <m:sSubPr>
            <m:ctrlPr>
              <w:rPr>
                <w:rFonts w:ascii="Cambria Math" w:hAnsi="Cambria Math"/>
                <w:i/>
              </w:rPr>
            </m:ctrlPr>
          </m:sSubPr>
          <m:e>
            <m:r>
              <w:rPr>
                <w:rFonts w:ascii="Cambria Math" w:hAnsi="Cambria Math"/>
              </w:rPr>
              <m:t>c</m:t>
            </m:r>
          </m:e>
          <m:sub>
            <m:r>
              <w:rPr>
                <w:rFonts w:ascii="Cambria Math" w:hAnsi="Cambria Math"/>
              </w:rPr>
              <m:t>max</m:t>
            </m:r>
          </m:sub>
        </m:sSub>
      </m:oMath>
      <w:r>
        <w:t xml:space="preserve"> among all possible sequence pairs is 0.123 for QPSK modulated </w:t>
      </w:r>
      <m:oMath>
        <m:sSub>
          <m:sSubPr>
            <m:ctrlPr>
              <w:rPr>
                <w:rFonts w:ascii="Cambria Math" w:hAnsi="Cambria Math"/>
                <w:i/>
              </w:rPr>
            </m:ctrlPr>
          </m:sSubPr>
          <m:e>
            <m:r>
              <w:rPr>
                <w:rFonts w:ascii="Cambria Math" w:hAnsi="Cambria Math"/>
              </w:rPr>
              <m:t>Z</m:t>
            </m:r>
          </m:e>
          <m:sub>
            <m:r>
              <w:rPr>
                <w:rFonts w:ascii="Cambria Math" w:hAnsi="Cambria Math"/>
              </w:rPr>
              <m:t>4</m:t>
            </m:r>
          </m:sub>
        </m:sSub>
      </m:oMath>
      <w:r>
        <w:t xml:space="preserve"> family A sequences, while for frequency domain Gold sequences and frequency domain m-sequences, the maximum normalized </w:t>
      </w:r>
      <m:oMath>
        <m:sSub>
          <m:sSubPr>
            <m:ctrlPr>
              <w:rPr>
                <w:rFonts w:ascii="Cambria Math" w:hAnsi="Cambria Math"/>
                <w:i/>
              </w:rPr>
            </m:ctrlPr>
          </m:sSubPr>
          <m:e>
            <m:r>
              <w:rPr>
                <w:rFonts w:ascii="Cambria Math" w:hAnsi="Cambria Math"/>
              </w:rPr>
              <m:t>c</m:t>
            </m:r>
          </m:e>
          <m:sub>
            <m:r>
              <w:rPr>
                <w:rFonts w:ascii="Cambria Math" w:hAnsi="Cambria Math"/>
              </w:rPr>
              <m:t>max</m:t>
            </m:r>
          </m:sub>
        </m:sSub>
      </m:oMath>
      <w:r>
        <w:t xml:space="preserve"> among all possible sequence pairs are both 0.251, doubling the amount of our current proposal. Furthermore, from the distribution curves shown in Figure 4, we can see that while 100% of the sequence pairs have </w:t>
      </w:r>
      <m:oMath>
        <m:sSub>
          <m:sSubPr>
            <m:ctrlPr>
              <w:rPr>
                <w:rFonts w:ascii="Cambria Math" w:hAnsi="Cambria Math"/>
                <w:i/>
              </w:rPr>
            </m:ctrlPr>
          </m:sSubPr>
          <m:e>
            <m:r>
              <w:rPr>
                <w:rFonts w:ascii="Cambria Math" w:hAnsi="Cambria Math"/>
              </w:rPr>
              <m:t>c</m:t>
            </m:r>
          </m:e>
          <m:sub>
            <m:r>
              <w:rPr>
                <w:rFonts w:ascii="Cambria Math" w:hAnsi="Cambria Math"/>
              </w:rPr>
              <m:t>max</m:t>
            </m:r>
          </m:sub>
        </m:sSub>
      </m:oMath>
      <w:r>
        <w:t xml:space="preserve"> no greater than 0.123 for QPSK modulated </w:t>
      </w:r>
      <m:oMath>
        <m:sSub>
          <m:sSubPr>
            <m:ctrlPr>
              <w:rPr>
                <w:rFonts w:ascii="Cambria Math" w:hAnsi="Cambria Math"/>
                <w:i/>
              </w:rPr>
            </m:ctrlPr>
          </m:sSubPr>
          <m:e>
            <m:r>
              <w:rPr>
                <w:rFonts w:ascii="Cambria Math" w:hAnsi="Cambria Math"/>
              </w:rPr>
              <m:t>Z</m:t>
            </m:r>
          </m:e>
          <m:sub>
            <m:r>
              <w:rPr>
                <w:rFonts w:ascii="Cambria Math" w:hAnsi="Cambria Math"/>
              </w:rPr>
              <m:t>4</m:t>
            </m:r>
          </m:sub>
        </m:sSub>
      </m:oMath>
      <w:r>
        <w:t xml:space="preserve"> family A sequences, for frequency domain Gold sequences and frequency domain m-sequences, 70% and 55% of the sequence pairs have </w:t>
      </w:r>
      <m:oMath>
        <m:sSub>
          <m:sSubPr>
            <m:ctrlPr>
              <w:rPr>
                <w:rFonts w:ascii="Cambria Math" w:hAnsi="Cambria Math"/>
                <w:i/>
              </w:rPr>
            </m:ctrlPr>
          </m:sSubPr>
          <m:e>
            <m:r>
              <w:rPr>
                <w:rFonts w:ascii="Cambria Math" w:hAnsi="Cambria Math"/>
              </w:rPr>
              <m:t>c</m:t>
            </m:r>
          </m:e>
          <m:sub>
            <m:r>
              <w:rPr>
                <w:rFonts w:ascii="Cambria Math" w:hAnsi="Cambria Math"/>
              </w:rPr>
              <m:t>max</m:t>
            </m:r>
          </m:sub>
        </m:sSub>
      </m:oMath>
      <w:r>
        <w:t xml:space="preserve"> greater than 0.123, respectively.</w:t>
      </w:r>
    </w:p>
    <w:p w:rsidR="00355D12" w:rsidRPr="00320AB1" w:rsidRDefault="00355D12" w:rsidP="00355D12">
      <w:pPr>
        <w:rPr>
          <w:i/>
        </w:rPr>
      </w:pPr>
      <w:r>
        <w:rPr>
          <w:i/>
          <w:u w:val="single"/>
        </w:rPr>
        <w:t>Observation 4</w:t>
      </w:r>
      <w:r w:rsidRPr="003367E0">
        <w:rPr>
          <w:i/>
        </w:rPr>
        <w:t xml:space="preserve">: </w:t>
      </w:r>
      <w:r>
        <w:rPr>
          <w:i/>
        </w:rPr>
        <w:t xml:space="preserve">QPSK Modulated </w:t>
      </w:r>
      <m:oMath>
        <m:sSub>
          <m:sSubPr>
            <m:ctrlPr>
              <w:rPr>
                <w:rFonts w:ascii="Cambria Math" w:hAnsi="Cambria Math"/>
                <w:i/>
              </w:rPr>
            </m:ctrlPr>
          </m:sSubPr>
          <m:e>
            <m:r>
              <w:rPr>
                <w:rFonts w:ascii="Cambria Math" w:hAnsi="Cambria Math"/>
              </w:rPr>
              <m:t>Z</m:t>
            </m:r>
          </m:e>
          <m:sub>
            <m:r>
              <w:rPr>
                <w:rFonts w:ascii="Cambria Math" w:hAnsi="Cambria Math"/>
              </w:rPr>
              <m:t>4</m:t>
            </m:r>
          </m:sub>
        </m:sSub>
      </m:oMath>
      <w:r w:rsidRPr="004F5219">
        <w:rPr>
          <w:i/>
        </w:rPr>
        <w:t xml:space="preserve"> family A sequences</w:t>
      </w:r>
      <w:r>
        <w:rPr>
          <w:i/>
        </w:rPr>
        <w:t xml:space="preserve"> have the best cross correlation property among evaluated NR-SSS designs.</w:t>
      </w:r>
    </w:p>
    <w:p w:rsidR="00355D12" w:rsidRDefault="00355D12" w:rsidP="00355D12">
      <w:pPr>
        <w:jc w:val="center"/>
      </w:pPr>
      <w:r w:rsidRPr="006323E1">
        <w:rPr>
          <w:noProof/>
          <w:lang w:eastAsia="zh-CN"/>
        </w:rPr>
        <w:drawing>
          <wp:inline distT="0" distB="0" distL="0" distR="0" wp14:anchorId="21F305A0" wp14:editId="032B8FC3">
            <wp:extent cx="3953814" cy="290468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75069" cy="2920301"/>
                    </a:xfrm>
                    <a:prstGeom prst="rect">
                      <a:avLst/>
                    </a:prstGeom>
                    <a:noFill/>
                    <a:ln>
                      <a:noFill/>
                    </a:ln>
                  </pic:spPr>
                </pic:pic>
              </a:graphicData>
            </a:graphic>
          </wp:inline>
        </w:drawing>
      </w:r>
    </w:p>
    <w:p w:rsidR="00355D12" w:rsidRPr="000C728A" w:rsidRDefault="00355D12" w:rsidP="00355D12">
      <w:pPr>
        <w:pStyle w:val="Caption"/>
        <w:jc w:val="center"/>
      </w:pPr>
      <w:r>
        <w:t xml:space="preserve">Figure </w:t>
      </w:r>
      <w:fldSimple w:instr=" SEQ Figure \* ARABIC ">
        <w:r w:rsidR="00BB1B09">
          <w:rPr>
            <w:noProof/>
          </w:rPr>
          <w:t>4</w:t>
        </w:r>
      </w:fldSimple>
      <w:r>
        <w:t>: Normalized Cross Correlation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max</m:t>
            </m:r>
          </m:sub>
        </m:sSub>
      </m:oMath>
      <w:r>
        <w:t>) for various NR-SSS sequence sets</w:t>
      </w:r>
    </w:p>
    <w:p w:rsidR="00040F1B" w:rsidRDefault="00355D12" w:rsidP="00355D12">
      <w:r>
        <w:t xml:space="preserve">To evaluate the robustness of the NR-SSS sequences against residual frequency error, the frequency domain cross correlation could be used. Since the residual frequency offset tends to be small after frequency acquisition is performed using NR-PSS, it is safe to assume a residual error of at most </w:t>
      </w:r>
      <m:oMath>
        <m:r>
          <w:rPr>
            <w:rFonts w:ascii="Cambria Math" w:hAnsi="Cambria Math"/>
          </w:rPr>
          <m:t>±1</m:t>
        </m:r>
      </m:oMath>
      <w:r>
        <w:t xml:space="preserve"> OFDM subcarrier spacing. Specifically, given </w:t>
      </w:r>
      <w:r w:rsidRPr="00320AB1">
        <w:rPr>
          <w:i/>
        </w:rPr>
        <w:t>frequency domain</w:t>
      </w:r>
      <w:r>
        <w:t xml:space="preserve"> sequences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1</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2</m:t>
            </m:r>
          </m:sub>
        </m:sSub>
      </m:oMath>
      <w:r>
        <w:t xml:space="preserve"> of length </w:t>
      </w:r>
      <m:oMath>
        <m:r>
          <w:rPr>
            <w:rFonts w:ascii="Cambria Math" w:hAnsi="Cambria Math"/>
          </w:rPr>
          <m:t>L</m:t>
        </m:r>
      </m:oMath>
      <w:r>
        <w:t xml:space="preserve">, </w:t>
      </w:r>
      <m:oMath>
        <m:sSubSup>
          <m:sSubSupPr>
            <m:ctrlPr>
              <w:rPr>
                <w:rFonts w:ascii="Cambria Math" w:hAnsi="Cambria Math"/>
                <w:i/>
              </w:rPr>
            </m:ctrlPr>
          </m:sSubSupPr>
          <m:e>
            <m:r>
              <w:rPr>
                <w:rFonts w:ascii="Cambria Math" w:hAnsi="Cambria Math"/>
              </w:rPr>
              <m:t>c</m:t>
            </m:r>
          </m:e>
          <m:sub>
            <m:r>
              <w:rPr>
                <w:rFonts w:ascii="Cambria Math" w:hAnsi="Cambria Math"/>
              </w:rPr>
              <m:t>max</m:t>
            </m:r>
          </m:sub>
          <m:sup>
            <m:r>
              <w:rPr>
                <w:rFonts w:ascii="Cambria Math" w:hAnsi="Cambria Math"/>
              </w:rPr>
              <m:t>f</m:t>
            </m:r>
          </m:sup>
        </m:sSubSup>
      </m:oMath>
      <w:r>
        <w:t xml:space="preserve"> between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1</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2</m:t>
            </m:r>
          </m:sub>
        </m:sSub>
      </m:oMath>
      <w:r>
        <w:t xml:space="preserve"> is defined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8190"/>
        <w:gridCol w:w="860"/>
      </w:tblGrid>
      <w:tr w:rsidR="00040F1B" w:rsidTr="0076746E">
        <w:tc>
          <w:tcPr>
            <w:tcW w:w="805" w:type="dxa"/>
          </w:tcPr>
          <w:p w:rsidR="00040F1B" w:rsidRDefault="00040F1B" w:rsidP="000D62C5"/>
        </w:tc>
        <w:tc>
          <w:tcPr>
            <w:tcW w:w="8190" w:type="dxa"/>
          </w:tcPr>
          <w:p w:rsidR="00040F1B" w:rsidRDefault="00040F1B" w:rsidP="0076746E">
            <m:oMathPara>
              <m:oMath>
                <m:sSubSup>
                  <m:sSubSupPr>
                    <m:ctrlPr>
                      <w:rPr>
                        <w:rFonts w:ascii="Cambria Math" w:hAnsi="Cambria Math"/>
                        <w:i/>
                      </w:rPr>
                    </m:ctrlPr>
                  </m:sSubSupPr>
                  <m:e>
                    <m:r>
                      <w:rPr>
                        <w:rFonts w:ascii="Cambria Math" w:hAnsi="Cambria Math"/>
                      </w:rPr>
                      <m:t>c</m:t>
                    </m:r>
                  </m:e>
                  <m:sub>
                    <m:r>
                      <w:rPr>
                        <w:rFonts w:ascii="Cambria Math" w:hAnsi="Cambria Math"/>
                      </w:rPr>
                      <m:t>max</m:t>
                    </m:r>
                  </m:sub>
                  <m:sup>
                    <m:r>
                      <w:rPr>
                        <w:rFonts w:ascii="Cambria Math" w:hAnsi="Cambria Math"/>
                      </w:rPr>
                      <m:t>f</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1</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2</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v∈{0,±1}</m:t>
                        </m:r>
                      </m:lim>
                    </m:limLow>
                  </m:fName>
                  <m:e>
                    <m:nary>
                      <m:naryPr>
                        <m:chr m:val="∑"/>
                        <m:limLoc m:val="undOvr"/>
                        <m:ctrlPr>
                          <w:rPr>
                            <w:rFonts w:ascii="Cambria Math" w:hAnsi="Cambria Math"/>
                            <w:i/>
                          </w:rPr>
                        </m:ctrlPr>
                      </m:naryPr>
                      <m:sub>
                        <m:r>
                          <w:rPr>
                            <w:rFonts w:ascii="Cambria Math" w:hAnsi="Cambria Math"/>
                          </w:rPr>
                          <m:t>n=0</m:t>
                        </m:r>
                      </m:sub>
                      <m:sup>
                        <m:r>
                          <w:rPr>
                            <w:rFonts w:ascii="Cambria Math" w:hAnsi="Cambria Math"/>
                          </w:rPr>
                          <m:t>L-1</m:t>
                        </m:r>
                      </m:sup>
                      <m:e>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(n)</m:t>
                        </m:r>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m:t>
                            </m:r>
                          </m:sup>
                        </m:sSubSup>
                        <m:r>
                          <w:rPr>
                            <w:rFonts w:ascii="Cambria Math" w:hAnsi="Cambria Math"/>
                          </w:rPr>
                          <m:t xml:space="preserve">(n+v </m:t>
                        </m:r>
                        <m:r>
                          <m:rPr>
                            <m:nor/>
                          </m:rPr>
                          <w:rPr>
                            <w:rFonts w:ascii="Cambria Math" w:hAnsi="Cambria Math"/>
                          </w:rPr>
                          <m:t>mod</m:t>
                        </m:r>
                        <m:r>
                          <w:rPr>
                            <w:rFonts w:ascii="Cambria Math" w:hAnsi="Cambria Math"/>
                          </w:rPr>
                          <m:t xml:space="preserve"> L)</m:t>
                        </m:r>
                      </m:e>
                    </m:nary>
                  </m:e>
                </m:func>
              </m:oMath>
            </m:oMathPara>
          </w:p>
        </w:tc>
        <w:tc>
          <w:tcPr>
            <w:tcW w:w="860" w:type="dxa"/>
          </w:tcPr>
          <w:p w:rsidR="00040F1B" w:rsidRDefault="00040F1B" w:rsidP="0076746E">
            <w:pPr>
              <w:jc w:val="right"/>
            </w:pPr>
            <w:r>
              <w:t>(</w:t>
            </w:r>
            <w:fldSimple w:instr=" SEQ Eq \* MERGEFORMAT ">
              <w:r w:rsidR="00BB1B09">
                <w:rPr>
                  <w:noProof/>
                </w:rPr>
                <w:t>11</w:t>
              </w:r>
            </w:fldSimple>
            <w:r>
              <w:t>)</w:t>
            </w:r>
          </w:p>
        </w:tc>
      </w:tr>
    </w:tbl>
    <w:p w:rsidR="00355D12" w:rsidRDefault="00355D12" w:rsidP="00355D12">
      <w:r>
        <w:t xml:space="preserve">For QPSK modulated </w:t>
      </w:r>
      <m:oMath>
        <m:sSub>
          <m:sSubPr>
            <m:ctrlPr>
              <w:rPr>
                <w:rFonts w:ascii="Cambria Math" w:hAnsi="Cambria Math"/>
                <w:i/>
              </w:rPr>
            </m:ctrlPr>
          </m:sSubPr>
          <m:e>
            <m:r>
              <w:rPr>
                <w:rFonts w:ascii="Cambria Math" w:hAnsi="Cambria Math"/>
              </w:rPr>
              <m:t>Z</m:t>
            </m:r>
          </m:e>
          <m:sub>
            <m:r>
              <w:rPr>
                <w:rFonts w:ascii="Cambria Math" w:hAnsi="Cambria Math"/>
              </w:rPr>
              <m:t>4</m:t>
            </m:r>
          </m:sub>
        </m:sSub>
      </m:oMath>
      <w:r>
        <w:t xml:space="preserve"> family A sequences, all sequences pairs have normalized </w:t>
      </w:r>
      <m:oMath>
        <m:sSubSup>
          <m:sSubSupPr>
            <m:ctrlPr>
              <w:rPr>
                <w:rFonts w:ascii="Cambria Math" w:hAnsi="Cambria Math"/>
                <w:i/>
              </w:rPr>
            </m:ctrlPr>
          </m:sSubSupPr>
          <m:e>
            <m:r>
              <w:rPr>
                <w:rFonts w:ascii="Cambria Math" w:hAnsi="Cambria Math"/>
              </w:rPr>
              <m:t>c</m:t>
            </m:r>
          </m:e>
          <m:sub>
            <m:r>
              <w:rPr>
                <w:rFonts w:ascii="Cambria Math" w:hAnsi="Cambria Math"/>
              </w:rPr>
              <m:t>max</m:t>
            </m:r>
          </m:sub>
          <m:sup>
            <m:r>
              <w:rPr>
                <w:rFonts w:ascii="Cambria Math" w:hAnsi="Cambria Math"/>
              </w:rPr>
              <m:t>f</m:t>
            </m:r>
          </m:sup>
        </m:sSubSup>
      </m:oMath>
      <w:r>
        <w:t xml:space="preserve"> no greater than 0.063, leading to great robustness against residual frequency error. On the other hand, for frequency domain Gold sequences, since each of the 255 gold sequences is cyclically shifted in frequency domain by the amount of </w:t>
      </w:r>
      <m:oMath>
        <m:r>
          <w:rPr>
            <w:rFonts w:ascii="Cambria Math" w:hAnsi="Cambria Math"/>
          </w:rPr>
          <m:t>{0,1,2,3}</m:t>
        </m:r>
      </m:oMath>
      <w:r>
        <w:t xml:space="preserve">, it follows that for each sequence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1</m:t>
            </m:r>
          </m:sub>
        </m:sSub>
      </m:oMath>
      <w:r>
        <w:t xml:space="preserve"> (out of 1020 sequences), there exists </w:t>
      </w:r>
      <w:r w:rsidRPr="00C90BB1">
        <w:rPr>
          <w:b/>
          <w:i/>
        </w:rPr>
        <w:t>at least one</w:t>
      </w:r>
      <w:r>
        <w:t xml:space="preserve"> </w:t>
      </w:r>
      <w:r w:rsidRPr="00C90BB1">
        <w:rPr>
          <w:b/>
          <w:i/>
        </w:rPr>
        <w:t>other sequence</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2</m:t>
            </m:r>
          </m:sub>
        </m:sSub>
      </m:oMath>
      <w:r>
        <w:t xml:space="preserve"> such that the normalized </w:t>
      </w:r>
      <m:oMath>
        <m:sSubSup>
          <m:sSubSupPr>
            <m:ctrlPr>
              <w:rPr>
                <w:rFonts w:ascii="Cambria Math" w:hAnsi="Cambria Math"/>
                <w:i/>
              </w:rPr>
            </m:ctrlPr>
          </m:sSubSupPr>
          <m:e>
            <m:r>
              <w:rPr>
                <w:rFonts w:ascii="Cambria Math" w:hAnsi="Cambria Math"/>
              </w:rPr>
              <m:t>c</m:t>
            </m:r>
          </m:e>
          <m:sub>
            <m:r>
              <w:rPr>
                <w:rFonts w:ascii="Cambria Math" w:hAnsi="Cambria Math"/>
              </w:rPr>
              <m:t>max</m:t>
            </m:r>
          </m:sub>
          <m:sup>
            <m:r>
              <w:rPr>
                <w:rFonts w:ascii="Cambria Math" w:hAnsi="Cambria Math"/>
              </w:rPr>
              <m:t>f</m:t>
            </m:r>
          </m:sup>
        </m:sSub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1</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2</m:t>
                </m:r>
              </m:sub>
            </m:sSub>
          </m:e>
        </m:d>
      </m:oMath>
      <w:r>
        <w:t xml:space="preserve"> is equal to 1. Similarly, for frequency domain m-sequences, there exists </w:t>
      </w:r>
      <w:r w:rsidRPr="00C90BB1">
        <w:rPr>
          <w:b/>
          <w:i/>
        </w:rPr>
        <w:t>two distinct sequences</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u</m:t>
                </m:r>
              </m:e>
            </m:acc>
          </m:e>
          <m:sub>
            <m:r>
              <w:rPr>
                <w:rFonts w:ascii="Cambria Math" w:hAnsi="Cambria Math"/>
              </w:rPr>
              <m:t>2</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u</m:t>
                </m:r>
              </m:e>
            </m:acc>
          </m:e>
          <m:sub>
            <m:r>
              <w:rPr>
                <w:rFonts w:ascii="Cambria Math" w:hAnsi="Cambria Math"/>
              </w:rPr>
              <m:t>3</m:t>
            </m:r>
          </m:sub>
        </m:sSub>
      </m:oMath>
      <w:r>
        <w:t xml:space="preserve"> for each sequence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u</m:t>
                </m:r>
              </m:e>
            </m:acc>
          </m:e>
          <m:sub>
            <m:r>
              <w:rPr>
                <w:rFonts w:ascii="Cambria Math" w:hAnsi="Cambria Math"/>
              </w:rPr>
              <m:t>1</m:t>
            </m:r>
          </m:sub>
        </m:sSub>
      </m:oMath>
      <w:r>
        <w:t xml:space="preserve"> (out of 1020 sequences) such that both normalized </w:t>
      </w:r>
      <m:oMath>
        <m:sSubSup>
          <m:sSubSupPr>
            <m:ctrlPr>
              <w:rPr>
                <w:rFonts w:ascii="Cambria Math" w:hAnsi="Cambria Math"/>
                <w:i/>
              </w:rPr>
            </m:ctrlPr>
          </m:sSubSupPr>
          <m:e>
            <m:r>
              <w:rPr>
                <w:rFonts w:ascii="Cambria Math" w:hAnsi="Cambria Math"/>
              </w:rPr>
              <m:t>c</m:t>
            </m:r>
          </m:e>
          <m:sub>
            <m:r>
              <w:rPr>
                <w:rFonts w:ascii="Cambria Math" w:hAnsi="Cambria Math"/>
              </w:rPr>
              <m:t>max</m:t>
            </m:r>
          </m:sub>
          <m:sup>
            <m:r>
              <w:rPr>
                <w:rFonts w:ascii="Cambria Math" w:hAnsi="Cambria Math"/>
              </w:rPr>
              <m:t>f</m:t>
            </m:r>
          </m:sup>
        </m:sSub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u</m:t>
                    </m:r>
                  </m:e>
                </m:acc>
              </m:e>
              <m:sub>
                <m:r>
                  <w:rPr>
                    <w:rFonts w:ascii="Cambria Math" w:hAnsi="Cambria Math"/>
                  </w:rPr>
                  <m:t>1</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u</m:t>
                    </m:r>
                  </m:e>
                </m:acc>
              </m:e>
              <m:sub>
                <m:r>
                  <w:rPr>
                    <w:rFonts w:ascii="Cambria Math" w:hAnsi="Cambria Math"/>
                  </w:rPr>
                  <m:t>2</m:t>
                </m:r>
              </m:sub>
            </m:sSub>
          </m:e>
        </m:d>
      </m:oMath>
      <w:r>
        <w:t xml:space="preserve"> and </w:t>
      </w:r>
      <m:oMath>
        <m:sSubSup>
          <m:sSubSupPr>
            <m:ctrlPr>
              <w:rPr>
                <w:rFonts w:ascii="Cambria Math" w:hAnsi="Cambria Math"/>
                <w:i/>
              </w:rPr>
            </m:ctrlPr>
          </m:sSubSupPr>
          <m:e>
            <m:r>
              <w:rPr>
                <w:rFonts w:ascii="Cambria Math" w:hAnsi="Cambria Math"/>
              </w:rPr>
              <m:t>c</m:t>
            </m:r>
          </m:e>
          <m:sub>
            <m:r>
              <w:rPr>
                <w:rFonts w:ascii="Cambria Math" w:hAnsi="Cambria Math"/>
              </w:rPr>
              <m:t>max</m:t>
            </m:r>
          </m:sub>
          <m:sup>
            <m:r>
              <w:rPr>
                <w:rFonts w:ascii="Cambria Math" w:hAnsi="Cambria Math"/>
              </w:rPr>
              <m:t>f</m:t>
            </m:r>
          </m:sup>
        </m:sSub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u</m:t>
                    </m:r>
                  </m:e>
                </m:acc>
              </m:e>
              <m:sub>
                <m:r>
                  <w:rPr>
                    <w:rFonts w:ascii="Cambria Math" w:hAnsi="Cambria Math"/>
                  </w:rPr>
                  <m:t>1</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u</m:t>
                    </m:r>
                  </m:e>
                </m:acc>
              </m:e>
              <m:sub>
                <m:r>
                  <w:rPr>
                    <w:rFonts w:ascii="Cambria Math" w:hAnsi="Cambria Math"/>
                  </w:rPr>
                  <m:t>3</m:t>
                </m:r>
              </m:sub>
            </m:sSub>
          </m:e>
        </m:d>
      </m:oMath>
      <w:r>
        <w:t xml:space="preserve"> are equal to 1. This means that for both frequency domain Gold sequences and frequency domain m-sequences, false NR-SSS detection is unavoidable when the frequency residual error is close to </w:t>
      </w:r>
      <m:oMath>
        <m:r>
          <w:rPr>
            <w:rFonts w:ascii="Cambria Math" w:hAnsi="Cambria Math"/>
          </w:rPr>
          <m:t>±1</m:t>
        </m:r>
      </m:oMath>
      <w:r>
        <w:t xml:space="preserve"> OFDM subcarrier spacing.</w:t>
      </w:r>
    </w:p>
    <w:p w:rsidR="00355D12" w:rsidRPr="00370130" w:rsidRDefault="00355D12" w:rsidP="00355D12">
      <w:pPr>
        <w:rPr>
          <w:i/>
        </w:rPr>
      </w:pPr>
      <w:r>
        <w:rPr>
          <w:i/>
          <w:u w:val="single"/>
        </w:rPr>
        <w:t>Observation 5</w:t>
      </w:r>
      <w:r w:rsidRPr="003367E0">
        <w:rPr>
          <w:i/>
        </w:rPr>
        <w:t xml:space="preserve">: </w:t>
      </w:r>
      <w:r>
        <w:rPr>
          <w:i/>
        </w:rPr>
        <w:t xml:space="preserve">QPSK modulated </w:t>
      </w:r>
      <m:oMath>
        <m:sSub>
          <m:sSubPr>
            <m:ctrlPr>
              <w:rPr>
                <w:rFonts w:ascii="Cambria Math" w:hAnsi="Cambria Math"/>
                <w:i/>
              </w:rPr>
            </m:ctrlPr>
          </m:sSubPr>
          <m:e>
            <m:r>
              <w:rPr>
                <w:rFonts w:ascii="Cambria Math" w:hAnsi="Cambria Math"/>
              </w:rPr>
              <m:t>Z</m:t>
            </m:r>
          </m:e>
          <m:sub>
            <m:r>
              <w:rPr>
                <w:rFonts w:ascii="Cambria Math" w:hAnsi="Cambria Math"/>
              </w:rPr>
              <m:t>4</m:t>
            </m:r>
          </m:sub>
        </m:sSub>
      </m:oMath>
      <w:r w:rsidRPr="004F5219">
        <w:rPr>
          <w:i/>
        </w:rPr>
        <w:t xml:space="preserve"> family A sequences</w:t>
      </w:r>
      <w:r>
        <w:rPr>
          <w:i/>
        </w:rPr>
        <w:t xml:space="preserve"> provides the most robust performance against residual frequency error among evaluated NR-SSS designs.</w:t>
      </w:r>
    </w:p>
    <w:p w:rsidR="00355D12" w:rsidRDefault="00355D12" w:rsidP="00355D12">
      <w:pPr>
        <w:pStyle w:val="Heading2"/>
        <w:numPr>
          <w:ilvl w:val="1"/>
          <w:numId w:val="26"/>
        </w:numPr>
        <w:ind w:right="288"/>
      </w:pPr>
      <w:r>
        <w:t>Receiver Complexity</w:t>
      </w:r>
    </w:p>
    <w:p w:rsidR="00040F1B" w:rsidRDefault="00355D12" w:rsidP="00355D12">
      <w:r>
        <w:t xml:space="preserve">As described earlier, </w:t>
      </w:r>
      <w:r w:rsidRPr="00EF58E6">
        <w:t xml:space="preserve">QPSK </w:t>
      </w:r>
      <w:r>
        <w:t>m</w:t>
      </w:r>
      <w:r w:rsidRPr="00EF58E6">
        <w:t xml:space="preserve">odulated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4</m:t>
            </m:r>
          </m:sub>
        </m:sSub>
      </m:oMath>
      <w:r w:rsidRPr="00EF58E6">
        <w:t xml:space="preserve"> family A sequences</w:t>
      </w:r>
      <w:r>
        <w:t xml:space="preserve"> can be viewed as the set of cyclically shifted m-sequences, scrambled by a common QPSK modulated </w:t>
      </w:r>
      <m:oMath>
        <m:sSub>
          <m:sSubPr>
            <m:ctrlPr>
              <w:rPr>
                <w:rFonts w:ascii="Cambria Math" w:hAnsi="Cambria Math"/>
                <w:i/>
              </w:rPr>
            </m:ctrlPr>
          </m:sSubPr>
          <m:e>
            <m:r>
              <w:rPr>
                <w:rFonts w:ascii="Cambria Math" w:hAnsi="Cambria Math"/>
              </w:rPr>
              <m:t>Z</m:t>
            </m:r>
          </m:e>
          <m:sub>
            <m:r>
              <w:rPr>
                <w:rFonts w:ascii="Cambria Math" w:hAnsi="Cambria Math"/>
              </w:rPr>
              <m:t>4</m:t>
            </m:r>
          </m:sub>
        </m:sSub>
      </m:oMath>
      <w:r>
        <w:t xml:space="preserve"> sequence </w:t>
      </w:r>
      <m:oMath>
        <m:acc>
          <m:accPr>
            <m:chr m:val="̅"/>
            <m:ctrlPr>
              <w:rPr>
                <w:rFonts w:ascii="Cambria Math" w:hAnsi="Cambria Math"/>
                <w:i/>
              </w:rPr>
            </m:ctrlPr>
          </m:accPr>
          <m:e>
            <m:r>
              <w:rPr>
                <w:rFonts w:ascii="Cambria Math" w:hAnsi="Cambria Math"/>
              </w:rPr>
              <m:t>z</m:t>
            </m:r>
          </m:e>
        </m:acc>
      </m:oMath>
      <w:r>
        <w:t xml:space="preserve">. This enables us to implement a FHT based RX architecture. For simplicity, assume </w:t>
      </w:r>
      <m:oMath>
        <m:acc>
          <m:accPr>
            <m:chr m:val="̅"/>
            <m:ctrlPr>
              <w:rPr>
                <w:rFonts w:ascii="Cambria Math" w:hAnsi="Cambria Math"/>
                <w:i/>
              </w:rPr>
            </m:ctrlPr>
          </m:accPr>
          <m:e>
            <m:r>
              <w:rPr>
                <w:rFonts w:ascii="Cambria Math" w:hAnsi="Cambria Math"/>
              </w:rPr>
              <m:t>r</m:t>
            </m:r>
          </m:e>
        </m:acc>
      </m:oMath>
      <w:r>
        <w:t xml:space="preserve"> is the received vector, and we would like to perform correlations corresponding to the 256 </w:t>
      </w:r>
      <w:r w:rsidRPr="00EF58E6">
        <w:t xml:space="preserve">QPSK </w:t>
      </w:r>
      <w:r>
        <w:t>m</w:t>
      </w:r>
      <w:r w:rsidRPr="00EF58E6">
        <w:t xml:space="preserve">odulated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4</m:t>
            </m:r>
          </m:sub>
        </m:sSub>
      </m:oMath>
      <w:r w:rsidRPr="00EF58E6">
        <w:t xml:space="preserve"> family A sequences</w:t>
      </w:r>
      <w:r>
        <w:t xml:space="preserve"> with zero frequency cyclic shift. These 256 sequences could be represented in matrix form </w:t>
      </w:r>
      <m:oMath>
        <m:r>
          <w:rPr>
            <w:rFonts w:ascii="Cambria Math" w:hAnsi="Cambria Math"/>
          </w:rPr>
          <m:t>S=M×</m:t>
        </m:r>
        <m:r>
          <m:rPr>
            <m:nor/>
          </m:rPr>
          <w:rPr>
            <w:rFonts w:ascii="Cambria Math" w:hAnsi="Cambria Math"/>
          </w:rPr>
          <m:t>diag</m:t>
        </m:r>
        <m:r>
          <w:rPr>
            <w:rFonts w:ascii="Cambria Math" w:hAnsi="Cambria Math"/>
          </w:rPr>
          <m:t>(</m:t>
        </m:r>
        <m:acc>
          <m:accPr>
            <m:chr m:val="̃"/>
            <m:ctrlPr>
              <w:rPr>
                <w:rFonts w:ascii="Cambria Math" w:hAnsi="Cambria Math"/>
                <w:i/>
              </w:rPr>
            </m:ctrlPr>
          </m:accPr>
          <m:e>
            <m:r>
              <w:rPr>
                <w:rFonts w:ascii="Cambria Math" w:hAnsi="Cambria Math"/>
              </w:rPr>
              <m:t>z</m:t>
            </m:r>
          </m:e>
        </m:acc>
        <m:r>
          <w:rPr>
            <w:rFonts w:ascii="Cambria Math" w:hAnsi="Cambria Math"/>
          </w:rPr>
          <m:t>)</m:t>
        </m:r>
      </m:oMath>
      <w:r>
        <w:t xml:space="preserve">, where </w:t>
      </w:r>
      <m:oMath>
        <m:r>
          <w:rPr>
            <w:rFonts w:ascii="Cambria Math" w:hAnsi="Cambria Math"/>
          </w:rPr>
          <m:t>M</m:t>
        </m:r>
      </m:oMath>
      <w:r>
        <w:t xml:space="preserve"> is the </w:t>
      </w:r>
      <m:oMath>
        <m:r>
          <w:rPr>
            <w:rFonts w:ascii="Cambria Math" w:hAnsi="Cambria Math"/>
          </w:rPr>
          <m:t>256×256</m:t>
        </m:r>
      </m:oMath>
      <w:r>
        <w:t xml:space="preserve"> extended, BPSK modulated m-sequence matrix (i.e., adding an all one column and an all one row to the left and top of the original </w:t>
      </w:r>
      <m:oMath>
        <m:r>
          <w:rPr>
            <w:rFonts w:ascii="Cambria Math" w:hAnsi="Cambria Math"/>
          </w:rPr>
          <m:t>255×255</m:t>
        </m:r>
      </m:oMath>
      <w:r>
        <w:t xml:space="preserve"> m-sequence matrix), and </w:t>
      </w:r>
      <m:oMath>
        <m:acc>
          <m:accPr>
            <m:chr m:val="̃"/>
            <m:ctrlPr>
              <w:rPr>
                <w:rFonts w:ascii="Cambria Math" w:hAnsi="Cambria Math"/>
                <w:i/>
              </w:rPr>
            </m:ctrlPr>
          </m:accPr>
          <m:e>
            <m:r>
              <w:rPr>
                <w:rFonts w:ascii="Cambria Math" w:hAnsi="Cambria Math"/>
              </w:rPr>
              <m:t>z</m:t>
            </m:r>
          </m:e>
        </m:acc>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0</m:t>
                  </m:r>
                </m:e>
                <m:e>
                  <m:acc>
                    <m:accPr>
                      <m:chr m:val="̅"/>
                      <m:ctrlPr>
                        <w:rPr>
                          <w:rFonts w:ascii="Cambria Math" w:hAnsi="Cambria Math"/>
                          <w:i/>
                        </w:rPr>
                      </m:ctrlPr>
                    </m:accPr>
                    <m:e>
                      <m:r>
                        <w:rPr>
                          <w:rFonts w:ascii="Cambria Math" w:hAnsi="Cambria Math"/>
                        </w:rPr>
                        <m:t>z</m:t>
                      </m:r>
                    </m:e>
                  </m:acc>
                </m:e>
              </m:mr>
            </m:m>
          </m:e>
        </m:d>
      </m:oMath>
      <w:r>
        <w:t xml:space="preserve"> is the extended scrambling sequence. Note that each row in </w:t>
      </w:r>
      <m:oMath>
        <m:r>
          <w:rPr>
            <w:rFonts w:ascii="Cambria Math" w:hAnsi="Cambria Math"/>
          </w:rPr>
          <m:t>S</m:t>
        </m:r>
      </m:oMath>
      <w:r>
        <w:t xml:space="preserve"> represents one of the 256 </w:t>
      </w:r>
      <w:r w:rsidRPr="00EF58E6">
        <w:t xml:space="preserve">QPSK </w:t>
      </w:r>
      <w:r>
        <w:t>m</w:t>
      </w:r>
      <w:r w:rsidRPr="00EF58E6">
        <w:t xml:space="preserve">odulated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4</m:t>
            </m:r>
          </m:sub>
        </m:sSub>
      </m:oMath>
      <w:r w:rsidRPr="00EF58E6">
        <w:t xml:space="preserve"> family A sequences</w:t>
      </w:r>
      <w:r>
        <w:t xml:space="preserve"> </w:t>
      </w:r>
      <w:r>
        <w:lastRenderedPageBreak/>
        <w:t xml:space="preserve">with an additional dummy symbol in front (in our case, the dummy symbol is 0). It can be shown that matrix </w:t>
      </w:r>
      <m:oMath>
        <m:r>
          <w:rPr>
            <w:rFonts w:ascii="Cambria Math" w:hAnsi="Cambria Math"/>
          </w:rPr>
          <m:t>M</m:t>
        </m:r>
      </m:oMath>
      <w:r>
        <w:t xml:space="preserve"> can be decomposed into </w:t>
      </w:r>
      <m:oMath>
        <m:r>
          <w:rPr>
            <w:rFonts w:ascii="Cambria Math" w:hAnsi="Cambria Math"/>
          </w:rPr>
          <m:t>M=</m:t>
        </m:r>
        <m:sSub>
          <m:sSubPr>
            <m:ctrlPr>
              <w:rPr>
                <w:rFonts w:ascii="Cambria Math" w:hAnsi="Cambria Math"/>
                <w:i/>
              </w:rPr>
            </m:ctrlPr>
          </m:sSubPr>
          <m:e>
            <m:r>
              <w:rPr>
                <w:rFonts w:ascii="Cambria Math" w:hAnsi="Cambria Math"/>
              </w:rPr>
              <m:t>P</m:t>
            </m:r>
          </m:e>
          <m:sub>
            <m:r>
              <w:rPr>
                <w:rFonts w:ascii="Cambria Math" w:hAnsi="Cambria Math"/>
              </w:rPr>
              <m:t>L</m:t>
            </m:r>
          </m:sub>
        </m:sSub>
        <m:r>
          <w:rPr>
            <w:rFonts w:ascii="Cambria Math" w:hAnsi="Cambria Math"/>
          </w:rPr>
          <m:t>×H×</m:t>
        </m:r>
        <m:sSub>
          <m:sSubPr>
            <m:ctrlPr>
              <w:rPr>
                <w:rFonts w:ascii="Cambria Math" w:hAnsi="Cambria Math"/>
                <w:i/>
              </w:rPr>
            </m:ctrlPr>
          </m:sSubPr>
          <m:e>
            <m:r>
              <w:rPr>
                <w:rFonts w:ascii="Cambria Math" w:hAnsi="Cambria Math"/>
              </w:rPr>
              <m:t>P</m:t>
            </m:r>
          </m:e>
          <m:sub>
            <m:r>
              <w:rPr>
                <w:rFonts w:ascii="Cambria Math" w:hAnsi="Cambria Math"/>
              </w:rPr>
              <m:t>s</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L</m:t>
            </m:r>
          </m:sub>
        </m:sSub>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t xml:space="preserve"> are permutation matrices and </w:t>
      </w:r>
      <m:oMath>
        <m:r>
          <w:rPr>
            <w:rFonts w:ascii="Cambria Math" w:hAnsi="Cambria Math"/>
          </w:rPr>
          <m:t>H</m:t>
        </m:r>
      </m:oMath>
      <w:r>
        <w:t xml:space="preserve"> is the Hadamard matrix [9]. It follows that the correlations of </w:t>
      </w:r>
      <m:oMath>
        <m:acc>
          <m:accPr>
            <m:chr m:val="̅"/>
            <m:ctrlPr>
              <w:rPr>
                <w:rFonts w:ascii="Cambria Math" w:hAnsi="Cambria Math"/>
                <w:i/>
              </w:rPr>
            </m:ctrlPr>
          </m:accPr>
          <m:e>
            <m:r>
              <w:rPr>
                <w:rFonts w:ascii="Cambria Math" w:hAnsi="Cambria Math"/>
              </w:rPr>
              <m:t>r</m:t>
            </m:r>
          </m:e>
        </m:acc>
      </m:oMath>
      <w:r>
        <w:t xml:space="preserve"> and the 256 </w:t>
      </w:r>
      <w:r w:rsidRPr="00EF58E6">
        <w:t xml:space="preserve">QPSK </w:t>
      </w:r>
      <w:r>
        <w:t>m</w:t>
      </w:r>
      <w:r w:rsidRPr="00EF58E6">
        <w:t xml:space="preserve">odulated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4</m:t>
            </m:r>
          </m:sub>
        </m:sSub>
      </m:oMath>
      <w:r w:rsidRPr="00EF58E6">
        <w:t xml:space="preserve"> family A sequences</w:t>
      </w:r>
      <w:r>
        <w:t xml:space="preserve"> are 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8190"/>
        <w:gridCol w:w="860"/>
      </w:tblGrid>
      <w:tr w:rsidR="00040F1B" w:rsidTr="0076746E">
        <w:tc>
          <w:tcPr>
            <w:tcW w:w="805" w:type="dxa"/>
          </w:tcPr>
          <w:p w:rsidR="00040F1B" w:rsidRDefault="00040F1B" w:rsidP="000D62C5"/>
        </w:tc>
        <w:tc>
          <w:tcPr>
            <w:tcW w:w="8190" w:type="dxa"/>
          </w:tcPr>
          <w:p w:rsidR="00040F1B" w:rsidRDefault="00040F1B" w:rsidP="0076746E">
            <m:oMathPara>
              <m:oMath>
                <m:acc>
                  <m:accPr>
                    <m:chr m:val="̅"/>
                    <m:ctrlPr>
                      <w:rPr>
                        <w:rFonts w:ascii="Cambria Math" w:hAnsi="Cambria Math"/>
                        <w:i/>
                      </w:rPr>
                    </m:ctrlPr>
                  </m:accPr>
                  <m:e>
                    <m:r>
                      <w:rPr>
                        <w:rFonts w:ascii="Cambria Math" w:hAnsi="Cambria Math"/>
                      </w:rPr>
                      <m:t>c</m:t>
                    </m:r>
                  </m:e>
                </m:acc>
                <m:d>
                  <m:dPr>
                    <m:ctrlPr>
                      <w:rPr>
                        <w:rFonts w:ascii="Cambria Math" w:hAnsi="Cambria Math"/>
                        <w:i/>
                      </w:rPr>
                    </m:ctrlPr>
                  </m:dPr>
                  <m:e>
                    <m:acc>
                      <m:accPr>
                        <m:chr m:val="̅"/>
                        <m:ctrlPr>
                          <w:rPr>
                            <w:rFonts w:ascii="Cambria Math" w:hAnsi="Cambria Math"/>
                            <w:i/>
                          </w:rPr>
                        </m:ctrlPr>
                      </m:accPr>
                      <m:e>
                        <m:r>
                          <w:rPr>
                            <w:rFonts w:ascii="Cambria Math" w:hAnsi="Cambria Math"/>
                          </w:rPr>
                          <m:t>r</m:t>
                        </m:r>
                      </m:e>
                    </m:acc>
                  </m:e>
                </m:d>
                <m:r>
                  <w:rPr>
                    <w:rFonts w:ascii="Cambria Math" w:hAnsi="Cambria Math"/>
                  </w:rPr>
                  <m:t>=S</m:t>
                </m:r>
                <m:sSup>
                  <m:sSupPr>
                    <m:ctrlPr>
                      <w:rPr>
                        <w:rFonts w:ascii="Cambria Math" w:hAnsi="Cambria Math"/>
                        <w:i/>
                      </w:rPr>
                    </m:ctrlPr>
                  </m:sSupPr>
                  <m:e>
                    <m:acc>
                      <m:accPr>
                        <m:chr m:val="̅"/>
                        <m:ctrlPr>
                          <w:rPr>
                            <w:rFonts w:ascii="Cambria Math" w:hAnsi="Cambria Math"/>
                            <w:i/>
                          </w:rPr>
                        </m:ctrlPr>
                      </m:accPr>
                      <m:e>
                        <m:r>
                          <w:rPr>
                            <w:rFonts w:ascii="Cambria Math" w:hAnsi="Cambria Math"/>
                          </w:rPr>
                          <m:t>r</m:t>
                        </m:r>
                      </m:e>
                    </m:acc>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m:t>
                    </m:r>
                  </m:sub>
                </m:sSub>
                <m:r>
                  <w:rPr>
                    <w:rFonts w:ascii="Cambria Math" w:hAnsi="Cambria Math"/>
                  </w:rPr>
                  <m:t>×H×</m:t>
                </m:r>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m:t>
                </m:r>
                <m:r>
                  <m:rPr>
                    <m:nor/>
                  </m:rPr>
                  <w:rPr>
                    <w:rFonts w:ascii="Cambria Math" w:hAnsi="Cambria Math"/>
                  </w:rPr>
                  <m:t>diag</m:t>
                </m:r>
                <m:r>
                  <w:rPr>
                    <w:rFonts w:ascii="Cambria Math" w:hAnsi="Cambria Math"/>
                  </w:rPr>
                  <m:t>(</m:t>
                </m:r>
                <m:acc>
                  <m:accPr>
                    <m:chr m:val="̃"/>
                    <m:ctrlPr>
                      <w:rPr>
                        <w:rFonts w:ascii="Cambria Math" w:hAnsi="Cambria Math"/>
                        <w:i/>
                      </w:rPr>
                    </m:ctrlPr>
                  </m:accPr>
                  <m:e>
                    <m:r>
                      <w:rPr>
                        <w:rFonts w:ascii="Cambria Math" w:hAnsi="Cambria Math"/>
                      </w:rPr>
                      <m:t>z</m:t>
                    </m:r>
                  </m:e>
                </m:acc>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r</m:t>
                        </m:r>
                      </m:e>
                    </m:acc>
                  </m:e>
                  <m:sup>
                    <m:r>
                      <w:rPr>
                        <w:rFonts w:ascii="Cambria Math" w:hAnsi="Cambria Math"/>
                      </w:rPr>
                      <m:t>*</m:t>
                    </m:r>
                  </m:sup>
                </m:sSup>
              </m:oMath>
            </m:oMathPara>
          </w:p>
        </w:tc>
        <w:tc>
          <w:tcPr>
            <w:tcW w:w="860" w:type="dxa"/>
          </w:tcPr>
          <w:p w:rsidR="00040F1B" w:rsidRDefault="00040F1B" w:rsidP="0076746E">
            <w:pPr>
              <w:jc w:val="right"/>
            </w:pPr>
            <w:r>
              <w:t>(</w:t>
            </w:r>
            <w:fldSimple w:instr=" SEQ Eq \* MERGEFORMAT ">
              <w:r w:rsidR="00BB1B09">
                <w:rPr>
                  <w:noProof/>
                </w:rPr>
                <w:t>12</w:t>
              </w:r>
            </w:fldSimple>
            <w:r>
              <w:t>)</w:t>
            </w:r>
          </w:p>
        </w:tc>
      </w:tr>
    </w:tbl>
    <w:p w:rsidR="00355D12" w:rsidRDefault="00355D12" w:rsidP="00355D12">
      <w:r>
        <w:t xml:space="preserve">Hence, to obtain the correlations, we first de-scramble the received sequence, follow by a permutation. A 256 point FHT is then performed before another permutation that gives us the final results. The whole process requires only 256 complex multiplications (for de-scrambling), and </w:t>
      </w:r>
      <m:oMath>
        <m:r>
          <w:rPr>
            <w:rFonts w:ascii="Cambria Math" w:hAnsi="Cambria Math"/>
          </w:rPr>
          <m:t>256×</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256</m:t>
            </m:r>
          </m:e>
        </m:func>
        <m:r>
          <w:rPr>
            <w:rFonts w:ascii="Cambria Math" w:hAnsi="Cambria Math"/>
          </w:rPr>
          <m:t>=2048</m:t>
        </m:r>
      </m:oMath>
      <w:r>
        <w:t xml:space="preserve"> additions, which has extremely low complexity.</w:t>
      </w:r>
    </w:p>
    <w:p w:rsidR="00355D12" w:rsidRPr="001F1329" w:rsidRDefault="00355D12" w:rsidP="00355D12">
      <w:pPr>
        <w:rPr>
          <w:i/>
        </w:rPr>
      </w:pPr>
      <w:r>
        <w:rPr>
          <w:i/>
          <w:u w:val="single"/>
        </w:rPr>
        <w:t>Observation 6</w:t>
      </w:r>
      <w:r w:rsidRPr="003367E0">
        <w:rPr>
          <w:i/>
        </w:rPr>
        <w:t xml:space="preserve">: </w:t>
      </w:r>
      <w:r>
        <w:rPr>
          <w:i/>
        </w:rPr>
        <w:t xml:space="preserve">QPSK modulated </w:t>
      </w:r>
      <m:oMath>
        <m:sSub>
          <m:sSubPr>
            <m:ctrlPr>
              <w:rPr>
                <w:rFonts w:ascii="Cambria Math" w:hAnsi="Cambria Math"/>
                <w:i/>
              </w:rPr>
            </m:ctrlPr>
          </m:sSubPr>
          <m:e>
            <m:r>
              <w:rPr>
                <w:rFonts w:ascii="Cambria Math" w:hAnsi="Cambria Math"/>
              </w:rPr>
              <m:t>Z</m:t>
            </m:r>
          </m:e>
          <m:sub>
            <m:r>
              <w:rPr>
                <w:rFonts w:ascii="Cambria Math" w:hAnsi="Cambria Math"/>
              </w:rPr>
              <m:t>4</m:t>
            </m:r>
          </m:sub>
        </m:sSub>
      </m:oMath>
      <w:r w:rsidRPr="004F5219">
        <w:rPr>
          <w:i/>
        </w:rPr>
        <w:t xml:space="preserve"> family A sequences</w:t>
      </w:r>
      <w:r>
        <w:rPr>
          <w:i/>
        </w:rPr>
        <w:t xml:space="preserve"> could be detected efficiently using Fast Hadamard Transform.</w:t>
      </w:r>
    </w:p>
    <w:p w:rsidR="00355D12" w:rsidRDefault="00355D12" w:rsidP="00355D12">
      <w:pPr>
        <w:pStyle w:val="Heading2"/>
        <w:numPr>
          <w:ilvl w:val="1"/>
          <w:numId w:val="26"/>
        </w:numPr>
        <w:ind w:right="288"/>
      </w:pPr>
      <w:r>
        <w:t>PAPR and Alternative Design Options</w:t>
      </w:r>
    </w:p>
    <w:p w:rsidR="00355D12" w:rsidRDefault="00355D12" w:rsidP="00355D12">
      <w:r>
        <w:t xml:space="preserve">The PAPR distribution of various NR-SSS sequence sets are given in Figure 5. From the figure, we can see that both time domain </w:t>
      </w:r>
      <w:r w:rsidRPr="00EF58E6">
        <w:t xml:space="preserve">QPSK </w:t>
      </w:r>
      <w:r>
        <w:t>m</w:t>
      </w:r>
      <w:r w:rsidRPr="00EF58E6">
        <w:t xml:space="preserve">odulated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4</m:t>
            </m:r>
          </m:sub>
        </m:sSub>
      </m:oMath>
      <w:r w:rsidRPr="00EF58E6">
        <w:t xml:space="preserve"> family A sequences</w:t>
      </w:r>
      <w:r>
        <w:t xml:space="preserve"> and frequency domain m-sequences have relative low PAPR distribution. In fact, the PAPR distribution is quite similar to the PAPR distribution of QPSK modulated DFTS-OFDM. On the other hand, the PAPR distribution for frequency domain </w:t>
      </w:r>
      <w:r w:rsidRPr="00EF58E6">
        <w:t xml:space="preserve">QPSK </w:t>
      </w:r>
      <w:r>
        <w:t>m</w:t>
      </w:r>
      <w:r w:rsidRPr="00EF58E6">
        <w:t xml:space="preserve">odulated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4</m:t>
            </m:r>
          </m:sub>
        </m:sSub>
      </m:oMath>
      <w:r w:rsidRPr="00EF58E6">
        <w:t xml:space="preserve"> family A sequences</w:t>
      </w:r>
      <w:r>
        <w:t xml:space="preserve"> and frequency domain Gold sequences are roughly 2dB higher than the previous two NR-SSS designs. </w:t>
      </w:r>
    </w:p>
    <w:p w:rsidR="00355D12" w:rsidRDefault="00355D12" w:rsidP="00355D12">
      <w:pPr>
        <w:jc w:val="center"/>
      </w:pPr>
      <w:r w:rsidRPr="005A64D0">
        <w:rPr>
          <w:noProof/>
          <w:lang w:eastAsia="zh-CN"/>
        </w:rPr>
        <w:drawing>
          <wp:inline distT="0" distB="0" distL="0" distR="0" wp14:anchorId="3936EE01" wp14:editId="0B555EC1">
            <wp:extent cx="4426003" cy="298813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40595" cy="2997989"/>
                    </a:xfrm>
                    <a:prstGeom prst="rect">
                      <a:avLst/>
                    </a:prstGeom>
                    <a:noFill/>
                    <a:ln>
                      <a:noFill/>
                    </a:ln>
                  </pic:spPr>
                </pic:pic>
              </a:graphicData>
            </a:graphic>
          </wp:inline>
        </w:drawing>
      </w:r>
    </w:p>
    <w:p w:rsidR="00355D12" w:rsidRDefault="00355D12" w:rsidP="00355D12">
      <w:pPr>
        <w:pStyle w:val="Caption"/>
        <w:jc w:val="center"/>
      </w:pPr>
      <w:r>
        <w:t xml:space="preserve">Figure </w:t>
      </w:r>
      <w:fldSimple w:instr=" SEQ Figure \* ARABIC ">
        <w:r w:rsidR="00BB1B09">
          <w:rPr>
            <w:noProof/>
          </w:rPr>
          <w:t>5</w:t>
        </w:r>
      </w:fldSimple>
      <w:r>
        <w:t>: PAPR distribution for various NR-SSS sequence sets</w:t>
      </w:r>
    </w:p>
    <w:p w:rsidR="00355D12" w:rsidRPr="00F46DF0" w:rsidRDefault="00355D12" w:rsidP="00355D12">
      <w:r>
        <w:t xml:space="preserve">If PAPR is not a concern, frequency domain </w:t>
      </w:r>
      <w:r w:rsidRPr="00EF58E6">
        <w:t xml:space="preserve">QPSK </w:t>
      </w:r>
      <w:r>
        <w:t>m</w:t>
      </w:r>
      <w:r w:rsidRPr="00EF58E6">
        <w:t xml:space="preserve">odulated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4</m:t>
            </m:r>
          </m:sub>
        </m:sSub>
      </m:oMath>
      <w:r w:rsidRPr="00EF58E6">
        <w:t xml:space="preserve"> family A sequences</w:t>
      </w:r>
      <w:r>
        <w:t xml:space="preserve"> could also become an attractive NR-SSS candidate. The frequency domain </w:t>
      </w:r>
      <w:r w:rsidRPr="00EF58E6">
        <w:t xml:space="preserve">QPSK </w:t>
      </w:r>
      <w:r>
        <w:t>m</w:t>
      </w:r>
      <w:r w:rsidRPr="00EF58E6">
        <w:t xml:space="preserve">odulated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4</m:t>
            </m:r>
          </m:sub>
        </m:sSub>
      </m:oMath>
      <w:r w:rsidRPr="00EF58E6">
        <w:t xml:space="preserve"> family A sequences</w:t>
      </w:r>
      <w:r>
        <w:t xml:space="preserve"> provides almost identical cross correlation properties as its time domain counterpart, and the low complexity RX structure could also apply directly in the frequency domain.</w:t>
      </w:r>
    </w:p>
    <w:p w:rsidR="00355D12" w:rsidRPr="00802A03" w:rsidRDefault="00355D12" w:rsidP="00355D12">
      <w:pPr>
        <w:rPr>
          <w:i/>
        </w:rPr>
      </w:pPr>
      <w:r>
        <w:rPr>
          <w:i/>
          <w:u w:val="single"/>
        </w:rPr>
        <w:t>Observation 7</w:t>
      </w:r>
      <w:r w:rsidRPr="003367E0">
        <w:rPr>
          <w:i/>
        </w:rPr>
        <w:t xml:space="preserve">: </w:t>
      </w:r>
      <w:r>
        <w:rPr>
          <w:i/>
        </w:rPr>
        <w:t xml:space="preserve">Time domain QPSK modulated </w:t>
      </w:r>
      <m:oMath>
        <m:sSub>
          <m:sSubPr>
            <m:ctrlPr>
              <w:rPr>
                <w:rFonts w:ascii="Cambria Math" w:hAnsi="Cambria Math"/>
                <w:i/>
              </w:rPr>
            </m:ctrlPr>
          </m:sSubPr>
          <m:e>
            <m:r>
              <w:rPr>
                <w:rFonts w:ascii="Cambria Math" w:hAnsi="Cambria Math"/>
              </w:rPr>
              <m:t>Z</m:t>
            </m:r>
          </m:e>
          <m:sub>
            <m:r>
              <w:rPr>
                <w:rFonts w:ascii="Cambria Math" w:hAnsi="Cambria Math"/>
              </w:rPr>
              <m:t>4</m:t>
            </m:r>
          </m:sub>
        </m:sSub>
      </m:oMath>
      <w:r w:rsidRPr="004F5219">
        <w:rPr>
          <w:i/>
        </w:rPr>
        <w:t xml:space="preserve"> family A sequences</w:t>
      </w:r>
      <w:r>
        <w:rPr>
          <w:i/>
        </w:rPr>
        <w:t xml:space="preserve"> exhibits low PAPR property similar to QPSK modulated DFTS-OFDM.</w:t>
      </w:r>
    </w:p>
    <w:p w:rsidR="00355D12" w:rsidRDefault="00355D12" w:rsidP="00355D12">
      <w:pPr>
        <w:pStyle w:val="Heading1"/>
        <w:numPr>
          <w:ilvl w:val="0"/>
          <w:numId w:val="26"/>
        </w:numPr>
        <w:spacing w:after="120"/>
        <w:ind w:right="288"/>
      </w:pPr>
      <w:r>
        <w:t>NR-SS Simulation Results</w:t>
      </w:r>
    </w:p>
    <w:p w:rsidR="00F527E9" w:rsidRDefault="00355D12" w:rsidP="00355D12">
      <w:r>
        <w:t xml:space="preserve">In this section, we provide the simulation results for our overall NR-SS design. </w:t>
      </w:r>
      <w:r w:rsidR="003914B8">
        <w:t xml:space="preserve">Specifically, we will first </w:t>
      </w:r>
      <w:r w:rsidR="00F527E9">
        <w:t>briefly describe the RX detection</w:t>
      </w:r>
      <w:r w:rsidR="000D47D9">
        <w:t xml:space="preserve"> algorithm used, and provide the </w:t>
      </w:r>
      <w:r w:rsidR="00F527E9">
        <w:t>definitions of the performance metrics. Based on these performance metrics and the assumed RX algorithm, we then compare the performance of various NR-SS proposals.</w:t>
      </w:r>
    </w:p>
    <w:p w:rsidR="00EA59C7" w:rsidRDefault="00EA59C7" w:rsidP="00EA59C7">
      <w:pPr>
        <w:pStyle w:val="Heading2"/>
        <w:numPr>
          <w:ilvl w:val="1"/>
          <w:numId w:val="26"/>
        </w:numPr>
        <w:ind w:right="288"/>
      </w:pPr>
      <w:r>
        <w:t>NR-SS D</w:t>
      </w:r>
      <w:r w:rsidR="000D47D9">
        <w:t>etection Algorithms,</w:t>
      </w:r>
      <w:r>
        <w:t xml:space="preserve"> </w:t>
      </w:r>
      <w:r w:rsidR="000D47D9">
        <w:t>Evaluation Assumptions</w:t>
      </w:r>
      <w:r w:rsidR="00EF501A">
        <w:t>, and Performance Metrics</w:t>
      </w:r>
    </w:p>
    <w:p w:rsidR="00235A20" w:rsidRDefault="00F86617" w:rsidP="00F86617">
      <w:r>
        <w:t xml:space="preserve">In our simulation, a two stage detection algorithm is used. </w:t>
      </w:r>
      <w:r w:rsidR="00F0230A">
        <w:t>For NR-PSS detection, a sequence correlator</w:t>
      </w:r>
      <w:r>
        <w:t xml:space="preserve"> is </w:t>
      </w:r>
      <w:r w:rsidR="00F0230A">
        <w:t xml:space="preserve">applied to the two times oversampled received signal. The </w:t>
      </w:r>
      <w:r w:rsidR="00235A20">
        <w:t>magnitude of the</w:t>
      </w:r>
      <w:r w:rsidR="00F0230A">
        <w:t xml:space="preserve"> complex correlation corresponding to each timing and frequency offset hypothesis is then used to select the potential candidates. Since there is only </w:t>
      </w:r>
      <w:r w:rsidR="003F698B">
        <w:t>one</w:t>
      </w:r>
      <w:r w:rsidR="00F0230A">
        <w:t xml:space="preserve"> PSS sequence in our proposal, the main purpose of a PSS detector </w:t>
      </w:r>
      <w:r w:rsidR="003F698B">
        <w:t xml:space="preserve">is to provide several potential candidates (and their corresponding timing and frequency offsets) for further processing using NR-SSS. </w:t>
      </w:r>
      <m:oMath>
        <m:sSub>
          <m:sSubPr>
            <m:ctrlPr>
              <w:rPr>
                <w:rFonts w:ascii="Cambria Math" w:hAnsi="Cambria Math"/>
                <w:i/>
              </w:rPr>
            </m:ctrlPr>
          </m:sSubPr>
          <m:e>
            <m:r>
              <w:rPr>
                <w:rFonts w:ascii="Cambria Math" w:hAnsi="Cambria Math"/>
              </w:rPr>
              <m:t>N</m:t>
            </m:r>
          </m:e>
          <m:sub>
            <m:r>
              <w:rPr>
                <w:rFonts w:ascii="Cambria Math" w:hAnsi="Cambria Math"/>
              </w:rPr>
              <m:t>c</m:t>
            </m:r>
          </m:sub>
        </m:sSub>
      </m:oMath>
      <w:r w:rsidR="003F698B">
        <w:t xml:space="preserve"> candidates with the largest correlation magnitudes are selected, and their corresponding hypothesized timing and frequency offsets are also stored. NR-SSS detection uses a threshold based detection algorithm. Specifically, for each of the </w:t>
      </w:r>
      <m:oMath>
        <m:sSub>
          <m:sSubPr>
            <m:ctrlPr>
              <w:rPr>
                <w:rFonts w:ascii="Cambria Math" w:hAnsi="Cambria Math"/>
                <w:i/>
              </w:rPr>
            </m:ctrlPr>
          </m:sSubPr>
          <m:e>
            <m:r>
              <w:rPr>
                <w:rFonts w:ascii="Cambria Math" w:hAnsi="Cambria Math"/>
              </w:rPr>
              <m:t>N</m:t>
            </m:r>
          </m:e>
          <m:sub>
            <m:r>
              <w:rPr>
                <w:rFonts w:ascii="Cambria Math" w:hAnsi="Cambria Math"/>
              </w:rPr>
              <m:t>c</m:t>
            </m:r>
          </m:sub>
        </m:sSub>
      </m:oMath>
      <w:r w:rsidR="003F698B">
        <w:t xml:space="preserve"> candidates</w:t>
      </w:r>
      <w:r w:rsidR="00C62A2F">
        <w:t xml:space="preserve">, we perform sequence correlations based on the stored timing and frequency offsets, and if the magnitude of the correlation exceeds a certain threshold </w:t>
      </w:r>
      <m:oMath>
        <m:r>
          <w:rPr>
            <w:rFonts w:ascii="Cambria Math" w:hAnsi="Cambria Math"/>
          </w:rPr>
          <m:t>γ</m:t>
        </m:r>
      </m:oMath>
      <w:r w:rsidR="00C62A2F">
        <w:t xml:space="preserve">, we declare detection of the corresponding PCI. </w:t>
      </w:r>
    </w:p>
    <w:p w:rsidR="00F86617" w:rsidRDefault="007B6FFB" w:rsidP="00F86617">
      <w:r>
        <w:lastRenderedPageBreak/>
        <w:t>Note that with this receiver architecture, the timing and frequency offset is only estimated using NR-PSS. Further enhancement is possible if NR-SSS is also used. Note also that in our NR-SSS detection algorithm, we choose to use non-coherent peak detect</w:t>
      </w:r>
      <w:r w:rsidR="00605E58">
        <w:t>or</w:t>
      </w:r>
      <w:r>
        <w:t xml:space="preserve"> (i.e., discard the phase information of the correlation) as in </w:t>
      </w:r>
      <w:r w:rsidR="00605E58">
        <w:t xml:space="preserve">the case of </w:t>
      </w:r>
      <w:r>
        <w:t>NR-PSS detectio</w:t>
      </w:r>
      <w:r w:rsidR="00605E58">
        <w:t>n. Since the feasibility of coherent NR-SSS detector highly depend on the relative location of the PSS &amp; SSS symbols, we feel a non-coherent peak detector is a more proper NR-SSS detector for evaluation purpose.</w:t>
      </w:r>
      <w:r w:rsidR="00235A20">
        <w:t xml:space="preserve"> Finally, both </w:t>
      </w:r>
      <m:oMath>
        <m:sSub>
          <m:sSubPr>
            <m:ctrlPr>
              <w:rPr>
                <w:rFonts w:ascii="Cambria Math" w:hAnsi="Cambria Math"/>
                <w:i/>
              </w:rPr>
            </m:ctrlPr>
          </m:sSubPr>
          <m:e>
            <m:r>
              <w:rPr>
                <w:rFonts w:ascii="Cambria Math" w:hAnsi="Cambria Math"/>
              </w:rPr>
              <m:t>N</m:t>
            </m:r>
          </m:e>
          <m:sub>
            <m:r>
              <w:rPr>
                <w:rFonts w:ascii="Cambria Math" w:hAnsi="Cambria Math"/>
              </w:rPr>
              <m:t>c</m:t>
            </m:r>
          </m:sub>
        </m:sSub>
      </m:oMath>
      <w:r w:rsidR="00235A20">
        <w:t xml:space="preserve"> and the threshold </w:t>
      </w:r>
      <m:oMath>
        <m:r>
          <w:rPr>
            <w:rFonts w:ascii="Cambria Math" w:hAnsi="Cambria Math"/>
          </w:rPr>
          <m:t>γ</m:t>
        </m:r>
      </m:oMath>
      <w:r w:rsidR="00235A20">
        <w:t xml:space="preserve"> are design parameters to be determined</w:t>
      </w:r>
      <w:r w:rsidR="007C246A">
        <w:t xml:space="preserve"> according to some constraints, e.g., the false alarm rate.</w:t>
      </w:r>
    </w:p>
    <w:p w:rsidR="001E3EE1" w:rsidRPr="00EA59C7" w:rsidRDefault="00E209EB" w:rsidP="00E209EB">
      <w:pPr>
        <w:pStyle w:val="Caption"/>
        <w:jc w:val="center"/>
      </w:pPr>
      <w:r>
        <w:t xml:space="preserve">Table </w:t>
      </w:r>
      <w:fldSimple w:instr=" SEQ Table \* ARABIC ">
        <w:r w:rsidR="00BB1B09">
          <w:rPr>
            <w:noProof/>
          </w:rPr>
          <w:t>3</w:t>
        </w:r>
      </w:fldSimple>
      <w:r>
        <w:t>: NR-SS Evaluation Assumptions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977"/>
        <w:gridCol w:w="2976"/>
      </w:tblGrid>
      <w:tr w:rsidR="00490857" w:rsidRPr="00003927" w:rsidTr="00F664E1">
        <w:trPr>
          <w:jc w:val="center"/>
        </w:trPr>
        <w:tc>
          <w:tcPr>
            <w:tcW w:w="3119" w:type="dxa"/>
            <w:vMerge w:val="restart"/>
            <w:shd w:val="clear" w:color="auto" w:fill="D9D9D9"/>
            <w:vAlign w:val="center"/>
          </w:tcPr>
          <w:p w:rsidR="00490857" w:rsidRPr="00003927" w:rsidRDefault="00490857" w:rsidP="00F664E1">
            <w:pPr>
              <w:overflowPunct w:val="0"/>
              <w:autoSpaceDE w:val="0"/>
              <w:autoSpaceDN w:val="0"/>
              <w:adjustRightInd w:val="0"/>
              <w:jc w:val="center"/>
              <w:textAlignment w:val="baseline"/>
              <w:rPr>
                <w:rFonts w:eastAsia="Malgun Gothic"/>
                <w:sz w:val="22"/>
                <w:lang w:eastAsia="zh-CN"/>
              </w:rPr>
            </w:pPr>
            <w:r w:rsidRPr="00003927">
              <w:rPr>
                <w:rFonts w:eastAsia="Malgun Gothic"/>
                <w:sz w:val="22"/>
                <w:lang w:eastAsia="zh-CN"/>
              </w:rPr>
              <w:t>Parameter</w:t>
            </w:r>
          </w:p>
        </w:tc>
        <w:tc>
          <w:tcPr>
            <w:tcW w:w="5953" w:type="dxa"/>
            <w:gridSpan w:val="2"/>
            <w:shd w:val="clear" w:color="auto" w:fill="D9D9D9"/>
            <w:vAlign w:val="center"/>
          </w:tcPr>
          <w:p w:rsidR="00490857" w:rsidRPr="00003927" w:rsidRDefault="00490857" w:rsidP="00F664E1">
            <w:pPr>
              <w:overflowPunct w:val="0"/>
              <w:autoSpaceDE w:val="0"/>
              <w:autoSpaceDN w:val="0"/>
              <w:adjustRightInd w:val="0"/>
              <w:jc w:val="center"/>
              <w:textAlignment w:val="baseline"/>
              <w:rPr>
                <w:rFonts w:eastAsia="Malgun Gothic"/>
                <w:sz w:val="22"/>
                <w:lang w:eastAsia="zh-CN"/>
              </w:rPr>
            </w:pPr>
            <w:r w:rsidRPr="00003927">
              <w:rPr>
                <w:rFonts w:eastAsia="Malgun Gothic"/>
                <w:sz w:val="22"/>
                <w:lang w:eastAsia="zh-CN"/>
              </w:rPr>
              <w:t>Value</w:t>
            </w:r>
          </w:p>
        </w:tc>
      </w:tr>
      <w:tr w:rsidR="00490857" w:rsidRPr="00003927" w:rsidTr="00F664E1">
        <w:trPr>
          <w:jc w:val="center"/>
        </w:trPr>
        <w:tc>
          <w:tcPr>
            <w:tcW w:w="3119" w:type="dxa"/>
            <w:vMerge/>
            <w:shd w:val="clear" w:color="auto" w:fill="D9D9D9"/>
            <w:vAlign w:val="center"/>
          </w:tcPr>
          <w:p w:rsidR="00490857" w:rsidRPr="00003927" w:rsidRDefault="00490857" w:rsidP="00F664E1">
            <w:pPr>
              <w:overflowPunct w:val="0"/>
              <w:autoSpaceDE w:val="0"/>
              <w:autoSpaceDN w:val="0"/>
              <w:adjustRightInd w:val="0"/>
              <w:jc w:val="center"/>
              <w:textAlignment w:val="baseline"/>
              <w:rPr>
                <w:rFonts w:eastAsia="Malgun Gothic"/>
                <w:sz w:val="22"/>
                <w:lang w:eastAsia="zh-CN"/>
              </w:rPr>
            </w:pPr>
          </w:p>
        </w:tc>
        <w:tc>
          <w:tcPr>
            <w:tcW w:w="2977" w:type="dxa"/>
            <w:shd w:val="clear" w:color="auto" w:fill="D9D9D9"/>
            <w:vAlign w:val="center"/>
          </w:tcPr>
          <w:p w:rsidR="00490857" w:rsidRPr="00003927" w:rsidRDefault="00490857" w:rsidP="00F664E1">
            <w:pPr>
              <w:overflowPunct w:val="0"/>
              <w:autoSpaceDE w:val="0"/>
              <w:autoSpaceDN w:val="0"/>
              <w:adjustRightInd w:val="0"/>
              <w:jc w:val="center"/>
              <w:textAlignment w:val="baseline"/>
              <w:rPr>
                <w:rFonts w:eastAsia="Malgun Gothic"/>
                <w:sz w:val="22"/>
                <w:lang w:eastAsia="ko-KR"/>
              </w:rPr>
            </w:pPr>
            <w:r>
              <w:rPr>
                <w:rFonts w:eastAsia="Malgun Gothic"/>
                <w:sz w:val="22"/>
                <w:lang w:eastAsia="ko-KR"/>
              </w:rPr>
              <w:t>For b</w:t>
            </w:r>
            <w:r>
              <w:rPr>
                <w:rFonts w:eastAsia="Malgun Gothic" w:hint="eastAsia"/>
                <w:sz w:val="22"/>
                <w:lang w:eastAsia="ko-KR"/>
              </w:rPr>
              <w:t xml:space="preserve">elow </w:t>
            </w:r>
            <w:r>
              <w:rPr>
                <w:rFonts w:eastAsia="Malgun Gothic"/>
                <w:sz w:val="22"/>
                <w:lang w:eastAsia="ko-KR"/>
              </w:rPr>
              <w:t>6GHz</w:t>
            </w:r>
          </w:p>
        </w:tc>
        <w:tc>
          <w:tcPr>
            <w:tcW w:w="2976" w:type="dxa"/>
            <w:shd w:val="clear" w:color="auto" w:fill="D9D9D9"/>
            <w:vAlign w:val="center"/>
          </w:tcPr>
          <w:p w:rsidR="00490857" w:rsidRPr="00003927" w:rsidRDefault="00490857" w:rsidP="00F664E1">
            <w:pPr>
              <w:overflowPunct w:val="0"/>
              <w:autoSpaceDE w:val="0"/>
              <w:autoSpaceDN w:val="0"/>
              <w:adjustRightInd w:val="0"/>
              <w:jc w:val="center"/>
              <w:textAlignment w:val="baseline"/>
              <w:rPr>
                <w:rFonts w:eastAsia="Malgun Gothic"/>
                <w:sz w:val="22"/>
                <w:lang w:eastAsia="ko-KR"/>
              </w:rPr>
            </w:pPr>
            <w:r>
              <w:rPr>
                <w:rFonts w:eastAsia="Malgun Gothic"/>
                <w:sz w:val="22"/>
                <w:lang w:eastAsia="ko-KR"/>
              </w:rPr>
              <w:t>For above</w:t>
            </w:r>
            <w:r>
              <w:rPr>
                <w:rFonts w:eastAsia="Malgun Gothic" w:hint="eastAsia"/>
                <w:sz w:val="22"/>
                <w:lang w:eastAsia="ko-KR"/>
              </w:rPr>
              <w:t xml:space="preserve"> 6GHz</w:t>
            </w:r>
          </w:p>
        </w:tc>
      </w:tr>
      <w:tr w:rsidR="00490857" w:rsidRPr="004617B0" w:rsidTr="00F664E1">
        <w:trPr>
          <w:jc w:val="center"/>
        </w:trPr>
        <w:tc>
          <w:tcPr>
            <w:tcW w:w="3119" w:type="dxa"/>
            <w:shd w:val="clear" w:color="auto" w:fill="auto"/>
            <w:vAlign w:val="center"/>
          </w:tcPr>
          <w:p w:rsidR="00490857" w:rsidRPr="00003927" w:rsidRDefault="00490857" w:rsidP="00F664E1">
            <w:pPr>
              <w:overflowPunct w:val="0"/>
              <w:autoSpaceDE w:val="0"/>
              <w:autoSpaceDN w:val="0"/>
              <w:adjustRightInd w:val="0"/>
              <w:jc w:val="center"/>
              <w:textAlignment w:val="baseline"/>
              <w:rPr>
                <w:rFonts w:eastAsia="Malgun Gothic"/>
                <w:sz w:val="22"/>
                <w:lang w:eastAsia="zh-CN"/>
              </w:rPr>
            </w:pPr>
            <w:r w:rsidRPr="00003927">
              <w:rPr>
                <w:rFonts w:eastAsia="Malgun Gothic"/>
                <w:sz w:val="22"/>
                <w:lang w:eastAsia="zh-CN"/>
              </w:rPr>
              <w:t>Carrier Frequency</w:t>
            </w:r>
          </w:p>
        </w:tc>
        <w:tc>
          <w:tcPr>
            <w:tcW w:w="2977" w:type="dxa"/>
            <w:shd w:val="clear" w:color="auto" w:fill="auto"/>
            <w:vAlign w:val="center"/>
          </w:tcPr>
          <w:p w:rsidR="00490857" w:rsidRPr="004617B0" w:rsidRDefault="00490857" w:rsidP="00F664E1">
            <w:pPr>
              <w:overflowPunct w:val="0"/>
              <w:autoSpaceDE w:val="0"/>
              <w:autoSpaceDN w:val="0"/>
              <w:adjustRightInd w:val="0"/>
              <w:spacing w:after="0"/>
              <w:jc w:val="center"/>
              <w:textAlignment w:val="baseline"/>
              <w:rPr>
                <w:rFonts w:eastAsia="Malgun Gothic"/>
                <w:lang w:eastAsia="ko-KR"/>
              </w:rPr>
            </w:pPr>
            <w:r w:rsidRPr="004617B0">
              <w:rPr>
                <w:rFonts w:eastAsia="Malgun Gothic" w:hint="eastAsia"/>
                <w:lang w:eastAsia="ko-KR"/>
              </w:rPr>
              <w:t>4G</w:t>
            </w:r>
            <w:r w:rsidRPr="004617B0">
              <w:rPr>
                <w:rFonts w:eastAsia="Malgun Gothic"/>
                <w:lang w:eastAsia="zh-CN"/>
              </w:rPr>
              <w:t>H</w:t>
            </w:r>
            <w:r w:rsidRPr="004617B0">
              <w:rPr>
                <w:rFonts w:eastAsia="Malgun Gothic" w:hint="eastAsia"/>
                <w:lang w:eastAsia="ko-KR"/>
              </w:rPr>
              <w:t>z</w:t>
            </w:r>
          </w:p>
        </w:tc>
        <w:tc>
          <w:tcPr>
            <w:tcW w:w="2976" w:type="dxa"/>
            <w:vAlign w:val="center"/>
          </w:tcPr>
          <w:p w:rsidR="00490857" w:rsidRPr="004617B0" w:rsidRDefault="00490857" w:rsidP="00F664E1">
            <w:pPr>
              <w:overflowPunct w:val="0"/>
              <w:autoSpaceDE w:val="0"/>
              <w:autoSpaceDN w:val="0"/>
              <w:adjustRightInd w:val="0"/>
              <w:spacing w:after="0"/>
              <w:jc w:val="center"/>
              <w:textAlignment w:val="baseline"/>
              <w:rPr>
                <w:rFonts w:eastAsia="Malgun Gothic"/>
                <w:lang w:eastAsia="ko-KR"/>
              </w:rPr>
            </w:pPr>
            <w:r w:rsidRPr="004617B0">
              <w:rPr>
                <w:rFonts w:eastAsia="Malgun Gothic"/>
                <w:lang w:eastAsia="ko-KR"/>
              </w:rPr>
              <w:t>30</w:t>
            </w:r>
            <w:r w:rsidRPr="004617B0">
              <w:rPr>
                <w:rFonts w:eastAsia="Malgun Gothic" w:hint="eastAsia"/>
                <w:lang w:eastAsia="ko-KR"/>
              </w:rPr>
              <w:t>G</w:t>
            </w:r>
            <w:r w:rsidRPr="004617B0">
              <w:rPr>
                <w:rFonts w:eastAsia="Malgun Gothic"/>
                <w:lang w:eastAsia="zh-CN"/>
              </w:rPr>
              <w:t>H</w:t>
            </w:r>
            <w:r w:rsidRPr="004617B0">
              <w:rPr>
                <w:rFonts w:eastAsia="Malgun Gothic" w:hint="eastAsia"/>
                <w:lang w:eastAsia="ko-KR"/>
              </w:rPr>
              <w:t>z</w:t>
            </w:r>
          </w:p>
        </w:tc>
      </w:tr>
      <w:tr w:rsidR="00490857" w:rsidRPr="004617B0" w:rsidTr="00F664E1">
        <w:trPr>
          <w:jc w:val="center"/>
        </w:trPr>
        <w:tc>
          <w:tcPr>
            <w:tcW w:w="3119" w:type="dxa"/>
            <w:shd w:val="clear" w:color="auto" w:fill="auto"/>
            <w:vAlign w:val="center"/>
          </w:tcPr>
          <w:p w:rsidR="00490857" w:rsidRPr="00003927" w:rsidRDefault="00490857" w:rsidP="00F664E1">
            <w:pPr>
              <w:overflowPunct w:val="0"/>
              <w:autoSpaceDE w:val="0"/>
              <w:autoSpaceDN w:val="0"/>
              <w:adjustRightInd w:val="0"/>
              <w:jc w:val="center"/>
              <w:textAlignment w:val="baseline"/>
              <w:rPr>
                <w:rFonts w:eastAsia="Malgun Gothic"/>
                <w:sz w:val="22"/>
                <w:lang w:eastAsia="ko-KR"/>
              </w:rPr>
            </w:pPr>
            <w:r>
              <w:rPr>
                <w:rFonts w:eastAsia="Malgun Gothic" w:hint="eastAsia"/>
                <w:sz w:val="22"/>
                <w:lang w:eastAsia="ko-KR"/>
              </w:rPr>
              <w:t>Default subcarrier spacing</w:t>
            </w:r>
          </w:p>
        </w:tc>
        <w:tc>
          <w:tcPr>
            <w:tcW w:w="2977" w:type="dxa"/>
            <w:shd w:val="clear" w:color="auto" w:fill="auto"/>
            <w:vAlign w:val="center"/>
          </w:tcPr>
          <w:p w:rsidR="00490857" w:rsidRPr="004617B0" w:rsidRDefault="00490857" w:rsidP="00F664E1">
            <w:pPr>
              <w:overflowPunct w:val="0"/>
              <w:autoSpaceDE w:val="0"/>
              <w:autoSpaceDN w:val="0"/>
              <w:adjustRightInd w:val="0"/>
              <w:spacing w:after="0"/>
              <w:jc w:val="center"/>
              <w:textAlignment w:val="baseline"/>
              <w:rPr>
                <w:rFonts w:eastAsia="Malgun Gothic"/>
                <w:lang w:eastAsia="ko-KR"/>
              </w:rPr>
            </w:pPr>
            <w:r w:rsidRPr="004617B0">
              <w:rPr>
                <w:rFonts w:eastAsia="Malgun Gothic" w:hint="eastAsia"/>
                <w:lang w:eastAsia="ko-KR"/>
              </w:rPr>
              <w:t>15</w:t>
            </w:r>
            <w:r w:rsidRPr="004617B0">
              <w:rPr>
                <w:rFonts w:eastAsia="Malgun Gothic"/>
                <w:lang w:eastAsia="ko-KR"/>
              </w:rPr>
              <w:t>kHz, 30kHz</w:t>
            </w:r>
          </w:p>
        </w:tc>
        <w:tc>
          <w:tcPr>
            <w:tcW w:w="2976" w:type="dxa"/>
            <w:vAlign w:val="center"/>
          </w:tcPr>
          <w:p w:rsidR="00490857" w:rsidRPr="004617B0" w:rsidRDefault="00490857" w:rsidP="00F664E1">
            <w:pPr>
              <w:overflowPunct w:val="0"/>
              <w:autoSpaceDE w:val="0"/>
              <w:autoSpaceDN w:val="0"/>
              <w:adjustRightInd w:val="0"/>
              <w:spacing w:after="0"/>
              <w:jc w:val="center"/>
              <w:textAlignment w:val="baseline"/>
              <w:rPr>
                <w:rFonts w:eastAsia="Malgun Gothic"/>
                <w:lang w:eastAsia="ko-KR"/>
              </w:rPr>
            </w:pPr>
            <w:r w:rsidRPr="004617B0">
              <w:rPr>
                <w:rFonts w:eastAsia="Malgun Gothic" w:hint="eastAsia"/>
                <w:lang w:eastAsia="ko-KR"/>
              </w:rPr>
              <w:t>120kHz, 2</w:t>
            </w:r>
            <w:r w:rsidRPr="004617B0">
              <w:rPr>
                <w:rFonts w:eastAsia="Malgun Gothic"/>
                <w:lang w:eastAsia="ko-KR"/>
              </w:rPr>
              <w:t>40kHz</w:t>
            </w:r>
          </w:p>
        </w:tc>
      </w:tr>
      <w:tr w:rsidR="00490857" w:rsidRPr="00D67D5C" w:rsidTr="00F664E1">
        <w:trPr>
          <w:jc w:val="center"/>
        </w:trPr>
        <w:tc>
          <w:tcPr>
            <w:tcW w:w="3119" w:type="dxa"/>
            <w:shd w:val="clear" w:color="auto" w:fill="auto"/>
            <w:vAlign w:val="center"/>
          </w:tcPr>
          <w:p w:rsidR="00490857" w:rsidRPr="00003927" w:rsidRDefault="00490857" w:rsidP="00F664E1">
            <w:pPr>
              <w:overflowPunct w:val="0"/>
              <w:autoSpaceDE w:val="0"/>
              <w:autoSpaceDN w:val="0"/>
              <w:adjustRightInd w:val="0"/>
              <w:jc w:val="center"/>
              <w:textAlignment w:val="baseline"/>
              <w:rPr>
                <w:rFonts w:eastAsia="Malgun Gothic"/>
                <w:sz w:val="22"/>
                <w:lang w:eastAsia="zh-CN"/>
              </w:rPr>
            </w:pPr>
            <w:r w:rsidRPr="00003927">
              <w:rPr>
                <w:rFonts w:eastAsia="Malgun Gothic"/>
                <w:sz w:val="22"/>
                <w:lang w:eastAsia="zh-CN"/>
              </w:rPr>
              <w:t>Channel Model</w:t>
            </w:r>
          </w:p>
        </w:tc>
        <w:tc>
          <w:tcPr>
            <w:tcW w:w="5953" w:type="dxa"/>
            <w:gridSpan w:val="2"/>
            <w:vMerge w:val="restart"/>
            <w:shd w:val="clear" w:color="auto" w:fill="auto"/>
            <w:vAlign w:val="center"/>
          </w:tcPr>
          <w:p w:rsidR="00490857" w:rsidRPr="00EF501A" w:rsidRDefault="00490857" w:rsidP="00F664E1">
            <w:pPr>
              <w:overflowPunct w:val="0"/>
              <w:autoSpaceDE w:val="0"/>
              <w:autoSpaceDN w:val="0"/>
              <w:adjustRightInd w:val="0"/>
              <w:spacing w:after="0"/>
              <w:textAlignment w:val="baseline"/>
              <w:rPr>
                <w:lang w:eastAsia="ja-JP"/>
              </w:rPr>
            </w:pPr>
            <w:r w:rsidRPr="00EF501A">
              <w:t>Table A.</w:t>
            </w:r>
            <w:r w:rsidRPr="00EF501A">
              <w:rPr>
                <w:rFonts w:hint="eastAsia"/>
                <w:lang w:eastAsia="ja-JP"/>
              </w:rPr>
              <w:t>1</w:t>
            </w:r>
            <w:r w:rsidRPr="00EF501A">
              <w:rPr>
                <w:rFonts w:hint="eastAsia"/>
              </w:rPr>
              <w:t>.</w:t>
            </w:r>
            <w:r w:rsidRPr="00EF501A">
              <w:rPr>
                <w:rFonts w:hint="eastAsia"/>
                <w:lang w:eastAsia="ja-JP"/>
              </w:rPr>
              <w:t>5</w:t>
            </w:r>
            <w:r w:rsidRPr="00EF501A">
              <w:t>-</w:t>
            </w:r>
            <w:r w:rsidRPr="00EF501A">
              <w:rPr>
                <w:rFonts w:hint="eastAsia"/>
                <w:lang w:eastAsia="ja-JP"/>
              </w:rPr>
              <w:t>1</w:t>
            </w:r>
            <w:r w:rsidR="00367779">
              <w:rPr>
                <w:lang w:eastAsia="ja-JP"/>
              </w:rPr>
              <w:t xml:space="preserve"> in [10</w:t>
            </w:r>
            <w:r w:rsidRPr="00EF501A">
              <w:rPr>
                <w:lang w:eastAsia="ja-JP"/>
              </w:rPr>
              <w:t>]</w:t>
            </w:r>
          </w:p>
          <w:p w:rsidR="00490857" w:rsidRPr="00EF501A" w:rsidRDefault="00490857" w:rsidP="00F664E1">
            <w:pPr>
              <w:overflowPunct w:val="0"/>
              <w:autoSpaceDE w:val="0"/>
              <w:autoSpaceDN w:val="0"/>
              <w:adjustRightInd w:val="0"/>
              <w:spacing w:after="0"/>
              <w:textAlignment w:val="baseline"/>
              <w:rPr>
                <w:rFonts w:eastAsia="Malgun Gothic"/>
                <w:lang w:eastAsia="ko-KR"/>
              </w:rPr>
            </w:pPr>
            <w:r w:rsidRPr="00EF501A">
              <w:t>Note: Zero interfering TRP should be assumed for above 6GHz.</w:t>
            </w:r>
          </w:p>
        </w:tc>
      </w:tr>
      <w:tr w:rsidR="00490857" w:rsidRPr="004617B0" w:rsidTr="00F664E1">
        <w:trPr>
          <w:jc w:val="center"/>
        </w:trPr>
        <w:tc>
          <w:tcPr>
            <w:tcW w:w="3119" w:type="dxa"/>
            <w:shd w:val="clear" w:color="auto" w:fill="auto"/>
            <w:vAlign w:val="center"/>
          </w:tcPr>
          <w:p w:rsidR="00490857" w:rsidRPr="00003927" w:rsidRDefault="00490857" w:rsidP="00F664E1">
            <w:pPr>
              <w:overflowPunct w:val="0"/>
              <w:autoSpaceDE w:val="0"/>
              <w:autoSpaceDN w:val="0"/>
              <w:adjustRightInd w:val="0"/>
              <w:jc w:val="center"/>
              <w:textAlignment w:val="baseline"/>
              <w:rPr>
                <w:rFonts w:eastAsia="Malgun Gothic"/>
                <w:sz w:val="22"/>
                <w:lang w:eastAsia="ko-KR"/>
              </w:rPr>
            </w:pPr>
            <w:r w:rsidRPr="00003927">
              <w:rPr>
                <w:rFonts w:eastAsia="Malgun Gothic"/>
                <w:sz w:val="22"/>
                <w:lang w:eastAsia="zh-CN"/>
              </w:rPr>
              <w:t>Antenna Configuration</w:t>
            </w:r>
          </w:p>
        </w:tc>
        <w:tc>
          <w:tcPr>
            <w:tcW w:w="5953" w:type="dxa"/>
            <w:gridSpan w:val="2"/>
            <w:vMerge/>
            <w:shd w:val="clear" w:color="auto" w:fill="auto"/>
            <w:vAlign w:val="center"/>
          </w:tcPr>
          <w:p w:rsidR="00490857" w:rsidRPr="00EF501A" w:rsidRDefault="00490857" w:rsidP="00F664E1">
            <w:pPr>
              <w:overflowPunct w:val="0"/>
              <w:autoSpaceDE w:val="0"/>
              <w:autoSpaceDN w:val="0"/>
              <w:adjustRightInd w:val="0"/>
              <w:spacing w:after="0"/>
              <w:textAlignment w:val="baseline"/>
              <w:rPr>
                <w:rFonts w:eastAsia="Malgun Gothic"/>
                <w:lang w:eastAsia="ko-KR"/>
              </w:rPr>
            </w:pPr>
          </w:p>
        </w:tc>
      </w:tr>
      <w:tr w:rsidR="00490857" w:rsidRPr="004617B0" w:rsidTr="00F664E1">
        <w:trPr>
          <w:jc w:val="center"/>
        </w:trPr>
        <w:tc>
          <w:tcPr>
            <w:tcW w:w="3119" w:type="dxa"/>
            <w:shd w:val="clear" w:color="auto" w:fill="auto"/>
            <w:vAlign w:val="center"/>
          </w:tcPr>
          <w:p w:rsidR="00490857" w:rsidRPr="00003927" w:rsidRDefault="00490857" w:rsidP="00F664E1">
            <w:pPr>
              <w:overflowPunct w:val="0"/>
              <w:autoSpaceDE w:val="0"/>
              <w:autoSpaceDN w:val="0"/>
              <w:adjustRightInd w:val="0"/>
              <w:jc w:val="center"/>
              <w:textAlignment w:val="baseline"/>
              <w:rPr>
                <w:rFonts w:eastAsia="Malgun Gothic"/>
                <w:sz w:val="22"/>
                <w:lang w:eastAsia="ko-KR"/>
              </w:rPr>
            </w:pPr>
            <w:r>
              <w:rPr>
                <w:rFonts w:eastAsia="Malgun Gothic" w:hint="eastAsia"/>
                <w:sz w:val="22"/>
                <w:lang w:eastAsia="ko-KR"/>
              </w:rPr>
              <w:t>UE speed</w:t>
            </w:r>
          </w:p>
        </w:tc>
        <w:tc>
          <w:tcPr>
            <w:tcW w:w="5953" w:type="dxa"/>
            <w:gridSpan w:val="2"/>
            <w:vMerge/>
            <w:shd w:val="clear" w:color="auto" w:fill="auto"/>
            <w:vAlign w:val="center"/>
          </w:tcPr>
          <w:p w:rsidR="00490857" w:rsidRPr="00EF501A" w:rsidRDefault="00490857" w:rsidP="00F664E1">
            <w:pPr>
              <w:overflowPunct w:val="0"/>
              <w:autoSpaceDE w:val="0"/>
              <w:autoSpaceDN w:val="0"/>
              <w:adjustRightInd w:val="0"/>
              <w:spacing w:after="0"/>
              <w:textAlignment w:val="baseline"/>
              <w:rPr>
                <w:rFonts w:eastAsia="Malgun Gothic"/>
                <w:lang w:eastAsia="ko-KR"/>
              </w:rPr>
            </w:pPr>
          </w:p>
        </w:tc>
      </w:tr>
      <w:tr w:rsidR="00490857" w:rsidRPr="004617B0" w:rsidTr="00F664E1">
        <w:trPr>
          <w:jc w:val="center"/>
        </w:trPr>
        <w:tc>
          <w:tcPr>
            <w:tcW w:w="3119" w:type="dxa"/>
            <w:shd w:val="clear" w:color="auto" w:fill="auto"/>
            <w:vAlign w:val="center"/>
          </w:tcPr>
          <w:p w:rsidR="00490857" w:rsidRDefault="00490857" w:rsidP="00F664E1">
            <w:pPr>
              <w:overflowPunct w:val="0"/>
              <w:autoSpaceDE w:val="0"/>
              <w:autoSpaceDN w:val="0"/>
              <w:adjustRightInd w:val="0"/>
              <w:jc w:val="center"/>
              <w:textAlignment w:val="baseline"/>
              <w:rPr>
                <w:rFonts w:eastAsia="Malgun Gothic"/>
                <w:sz w:val="22"/>
                <w:lang w:eastAsia="ko-KR"/>
              </w:rPr>
            </w:pPr>
            <w:r>
              <w:rPr>
                <w:rFonts w:eastAsia="Malgun Gothic" w:hint="eastAsia"/>
                <w:sz w:val="22"/>
                <w:lang w:eastAsia="ko-KR"/>
              </w:rPr>
              <w:t>Number of interfering TRPs</w:t>
            </w:r>
          </w:p>
        </w:tc>
        <w:tc>
          <w:tcPr>
            <w:tcW w:w="5953" w:type="dxa"/>
            <w:gridSpan w:val="2"/>
            <w:vMerge/>
            <w:shd w:val="clear" w:color="auto" w:fill="auto"/>
            <w:vAlign w:val="center"/>
          </w:tcPr>
          <w:p w:rsidR="00490857" w:rsidRPr="00EF501A" w:rsidRDefault="00490857" w:rsidP="00F664E1">
            <w:pPr>
              <w:overflowPunct w:val="0"/>
              <w:autoSpaceDE w:val="0"/>
              <w:autoSpaceDN w:val="0"/>
              <w:adjustRightInd w:val="0"/>
              <w:spacing w:after="0"/>
              <w:textAlignment w:val="baseline"/>
              <w:rPr>
                <w:rFonts w:eastAsia="Malgun Gothic"/>
                <w:lang w:eastAsia="ko-KR"/>
              </w:rPr>
            </w:pPr>
          </w:p>
        </w:tc>
      </w:tr>
      <w:tr w:rsidR="00490857" w:rsidRPr="003B15D8" w:rsidTr="00F664E1">
        <w:trPr>
          <w:jc w:val="center"/>
        </w:trPr>
        <w:tc>
          <w:tcPr>
            <w:tcW w:w="3119" w:type="dxa"/>
            <w:shd w:val="clear" w:color="auto" w:fill="auto"/>
            <w:vAlign w:val="center"/>
          </w:tcPr>
          <w:p w:rsidR="00490857" w:rsidRPr="00003927" w:rsidRDefault="00490857" w:rsidP="00F664E1">
            <w:pPr>
              <w:overflowPunct w:val="0"/>
              <w:autoSpaceDE w:val="0"/>
              <w:autoSpaceDN w:val="0"/>
              <w:adjustRightInd w:val="0"/>
              <w:jc w:val="center"/>
              <w:textAlignment w:val="baseline"/>
              <w:rPr>
                <w:rFonts w:eastAsia="Malgun Gothic"/>
                <w:sz w:val="22"/>
                <w:lang w:eastAsia="ko-KR"/>
              </w:rPr>
            </w:pPr>
            <w:r>
              <w:rPr>
                <w:rFonts w:eastAsia="Malgun Gothic" w:hint="eastAsia"/>
                <w:sz w:val="22"/>
                <w:lang w:eastAsia="ko-KR"/>
              </w:rPr>
              <w:t>Target received baseband SNR</w:t>
            </w:r>
            <w:r>
              <w:rPr>
                <w:rFonts w:eastAsia="Malgun Gothic"/>
                <w:sz w:val="22"/>
                <w:lang w:eastAsia="ko-KR"/>
              </w:rPr>
              <w:t xml:space="preserve"> </w:t>
            </w:r>
          </w:p>
        </w:tc>
        <w:tc>
          <w:tcPr>
            <w:tcW w:w="5953" w:type="dxa"/>
            <w:gridSpan w:val="2"/>
            <w:shd w:val="clear" w:color="auto" w:fill="auto"/>
            <w:vAlign w:val="center"/>
          </w:tcPr>
          <w:p w:rsidR="00490857" w:rsidRPr="00EF501A" w:rsidRDefault="00490857" w:rsidP="00F664E1">
            <w:pPr>
              <w:overflowPunct w:val="0"/>
              <w:autoSpaceDE w:val="0"/>
              <w:autoSpaceDN w:val="0"/>
              <w:adjustRightInd w:val="0"/>
              <w:spacing w:after="0"/>
              <w:textAlignment w:val="baseline"/>
              <w:rPr>
                <w:rFonts w:eastAsia="Malgun Gothic"/>
                <w:lang w:eastAsia="ko-KR"/>
              </w:rPr>
            </w:pPr>
            <w:r w:rsidRPr="00EF501A">
              <w:rPr>
                <w:rFonts w:eastAsia="Malgun Gothic" w:hint="eastAsia"/>
                <w:lang w:eastAsia="ko-KR"/>
              </w:rPr>
              <w:t>-6dB</w:t>
            </w:r>
          </w:p>
          <w:p w:rsidR="00490857" w:rsidRPr="00EF501A" w:rsidRDefault="00490857" w:rsidP="00F664E1">
            <w:pPr>
              <w:overflowPunct w:val="0"/>
              <w:autoSpaceDE w:val="0"/>
              <w:autoSpaceDN w:val="0"/>
              <w:adjustRightInd w:val="0"/>
              <w:spacing w:after="0"/>
              <w:textAlignment w:val="baseline"/>
              <w:rPr>
                <w:rFonts w:eastAsia="Malgun Gothic"/>
                <w:lang w:eastAsia="ko-KR"/>
              </w:rPr>
            </w:pPr>
            <w:r w:rsidRPr="00EF501A">
              <w:rPr>
                <w:rFonts w:eastAsia="Malgun Gothic"/>
                <w:lang w:eastAsia="ko-KR"/>
              </w:rPr>
              <w:t>Note: Proponents provide results over a range of SNR including -6 dB.</w:t>
            </w:r>
          </w:p>
        </w:tc>
      </w:tr>
      <w:tr w:rsidR="00490857" w:rsidRPr="00D67D5C" w:rsidTr="00F664E1">
        <w:trPr>
          <w:jc w:val="center"/>
        </w:trPr>
        <w:tc>
          <w:tcPr>
            <w:tcW w:w="3119" w:type="dxa"/>
            <w:shd w:val="clear" w:color="auto" w:fill="auto"/>
            <w:vAlign w:val="center"/>
          </w:tcPr>
          <w:p w:rsidR="00490857" w:rsidRPr="00003927" w:rsidRDefault="00490857" w:rsidP="00F664E1">
            <w:pPr>
              <w:overflowPunct w:val="0"/>
              <w:autoSpaceDE w:val="0"/>
              <w:autoSpaceDN w:val="0"/>
              <w:adjustRightInd w:val="0"/>
              <w:jc w:val="center"/>
              <w:textAlignment w:val="baseline"/>
              <w:rPr>
                <w:rFonts w:eastAsia="Malgun Gothic"/>
                <w:sz w:val="22"/>
                <w:lang w:eastAsia="ko-KR"/>
              </w:rPr>
            </w:pPr>
            <w:r>
              <w:rPr>
                <w:rFonts w:eastAsia="Malgun Gothic"/>
                <w:sz w:val="22"/>
                <w:lang w:eastAsia="ko-KR"/>
              </w:rPr>
              <w:t>NR-</w:t>
            </w:r>
            <w:r w:rsidRPr="00003927">
              <w:rPr>
                <w:rFonts w:eastAsia="Malgun Gothic" w:hint="eastAsia"/>
                <w:sz w:val="22"/>
                <w:lang w:eastAsia="ko-KR"/>
              </w:rPr>
              <w:t>PSS/SSS detection</w:t>
            </w:r>
          </w:p>
        </w:tc>
        <w:tc>
          <w:tcPr>
            <w:tcW w:w="5953" w:type="dxa"/>
            <w:gridSpan w:val="2"/>
            <w:shd w:val="clear" w:color="auto" w:fill="auto"/>
            <w:vAlign w:val="center"/>
          </w:tcPr>
          <w:p w:rsidR="00490857" w:rsidRPr="00EF501A" w:rsidRDefault="00490857" w:rsidP="00F664E1">
            <w:pPr>
              <w:overflowPunct w:val="0"/>
              <w:autoSpaceDE w:val="0"/>
              <w:autoSpaceDN w:val="0"/>
              <w:adjustRightInd w:val="0"/>
              <w:spacing w:after="0"/>
              <w:textAlignment w:val="baseline"/>
              <w:rPr>
                <w:lang w:eastAsia="ja-JP"/>
              </w:rPr>
            </w:pPr>
            <w:r w:rsidRPr="00EF501A">
              <w:rPr>
                <w:rFonts w:hint="eastAsia"/>
                <w:lang w:eastAsia="ja-JP"/>
              </w:rPr>
              <w:t xml:space="preserve">Note: </w:t>
            </w:r>
            <w:r w:rsidRPr="00EF501A">
              <w:rPr>
                <w:lang w:eastAsia="ja-JP"/>
              </w:rPr>
              <w:t>Good one-shot detection probability should be taken into account for reporting joint PSS/SSS misdetection rate</w:t>
            </w:r>
            <w:r w:rsidRPr="00EF501A">
              <w:rPr>
                <w:rFonts w:hint="eastAsia"/>
                <w:lang w:eastAsia="ja-JP"/>
              </w:rPr>
              <w:t>, the residual timing error and frequency error</w:t>
            </w:r>
            <w:r w:rsidRPr="00EF501A">
              <w:rPr>
                <w:lang w:eastAsia="ja-JP"/>
              </w:rPr>
              <w:t>.</w:t>
            </w:r>
          </w:p>
          <w:p w:rsidR="00490857" w:rsidRPr="00EF501A" w:rsidRDefault="00490857" w:rsidP="00F664E1">
            <w:pPr>
              <w:overflowPunct w:val="0"/>
              <w:autoSpaceDE w:val="0"/>
              <w:autoSpaceDN w:val="0"/>
              <w:adjustRightInd w:val="0"/>
              <w:spacing w:after="0"/>
              <w:textAlignment w:val="baseline"/>
              <w:rPr>
                <w:rFonts w:eastAsia="Malgun Gothic"/>
                <w:lang w:eastAsia="ko-KR"/>
              </w:rPr>
            </w:pPr>
            <w:r w:rsidRPr="00EF501A">
              <w:rPr>
                <w:lang w:eastAsia="ja-JP"/>
              </w:rPr>
              <w:t>Note: For reporting joint PSS/SSS detection latency, accumulation among SS blocks in different SS burst sets is not precluded.</w:t>
            </w:r>
          </w:p>
        </w:tc>
      </w:tr>
      <w:tr w:rsidR="00490857" w:rsidRPr="00922DEB" w:rsidTr="00F664E1">
        <w:trPr>
          <w:jc w:val="center"/>
        </w:trPr>
        <w:tc>
          <w:tcPr>
            <w:tcW w:w="3119" w:type="dxa"/>
            <w:shd w:val="clear" w:color="auto" w:fill="auto"/>
            <w:vAlign w:val="center"/>
          </w:tcPr>
          <w:p w:rsidR="00490857" w:rsidRPr="007B6502" w:rsidRDefault="00490857" w:rsidP="00F664E1">
            <w:pPr>
              <w:overflowPunct w:val="0"/>
              <w:autoSpaceDE w:val="0"/>
              <w:autoSpaceDN w:val="0"/>
              <w:adjustRightInd w:val="0"/>
              <w:jc w:val="center"/>
              <w:textAlignment w:val="baseline"/>
              <w:rPr>
                <w:rFonts w:eastAsia="Malgun Gothic"/>
                <w:sz w:val="22"/>
                <w:lang w:eastAsia="zh-CN"/>
              </w:rPr>
            </w:pPr>
            <w:r w:rsidRPr="007B6502">
              <w:rPr>
                <w:rFonts w:eastAsia="Malgun Gothic"/>
                <w:sz w:val="22"/>
                <w:lang w:eastAsia="zh-CN"/>
              </w:rPr>
              <w:t>Frequency Offset</w:t>
            </w:r>
          </w:p>
        </w:tc>
        <w:tc>
          <w:tcPr>
            <w:tcW w:w="5953" w:type="dxa"/>
            <w:gridSpan w:val="2"/>
            <w:shd w:val="clear" w:color="auto" w:fill="auto"/>
            <w:vAlign w:val="center"/>
          </w:tcPr>
          <w:p w:rsidR="00490857" w:rsidRPr="00922DEB" w:rsidRDefault="00490857" w:rsidP="00490857">
            <w:pPr>
              <w:numPr>
                <w:ilvl w:val="0"/>
                <w:numId w:val="31"/>
              </w:numPr>
              <w:overflowPunct w:val="0"/>
              <w:autoSpaceDE w:val="0"/>
              <w:autoSpaceDN w:val="0"/>
              <w:adjustRightInd w:val="0"/>
              <w:spacing w:after="0"/>
              <w:ind w:left="403" w:hanging="403"/>
              <w:textAlignment w:val="baseline"/>
              <w:rPr>
                <w:rFonts w:eastAsia="Malgun Gothic"/>
                <w:lang w:eastAsia="ko-KR"/>
              </w:rPr>
            </w:pPr>
            <w:r w:rsidRPr="00922DEB">
              <w:rPr>
                <w:rFonts w:eastAsia="Malgun Gothic" w:hint="eastAsia"/>
                <w:lang w:eastAsia="ko-KR"/>
              </w:rPr>
              <w:t>For in</w:t>
            </w:r>
            <w:r w:rsidRPr="00922DEB">
              <w:rPr>
                <w:rFonts w:eastAsia="Malgun Gothic"/>
                <w:lang w:eastAsia="ko-KR"/>
              </w:rPr>
              <w:t>itial acquisition</w:t>
            </w:r>
          </w:p>
          <w:p w:rsidR="00490857" w:rsidRPr="00922DEB" w:rsidRDefault="00490857" w:rsidP="00F664E1">
            <w:pPr>
              <w:spacing w:after="0"/>
              <w:ind w:leftChars="200" w:left="400"/>
              <w:rPr>
                <w:lang w:eastAsia="ja-JP"/>
              </w:rPr>
            </w:pPr>
            <w:r w:rsidRPr="00922DEB">
              <w:rPr>
                <w:lang w:eastAsia="ja-JP"/>
              </w:rPr>
              <w:t>TRP: uniform distribution +/- 0.05 ppm</w:t>
            </w:r>
          </w:p>
          <w:p w:rsidR="00490857" w:rsidRPr="00922DEB" w:rsidRDefault="00490857" w:rsidP="00F664E1">
            <w:pPr>
              <w:spacing w:after="0"/>
              <w:ind w:leftChars="200" w:left="400"/>
              <w:rPr>
                <w:lang w:eastAsia="ja-JP"/>
              </w:rPr>
            </w:pPr>
            <w:r w:rsidRPr="00922DEB">
              <w:rPr>
                <w:lang w:eastAsia="ja-JP"/>
              </w:rPr>
              <w:t>UE: uniform distribution +/- 5, 10, 20 ppm (each company to choose one)</w:t>
            </w:r>
          </w:p>
          <w:p w:rsidR="00490857" w:rsidRPr="00922DEB" w:rsidRDefault="00490857" w:rsidP="00490857">
            <w:pPr>
              <w:numPr>
                <w:ilvl w:val="0"/>
                <w:numId w:val="31"/>
              </w:numPr>
              <w:overflowPunct w:val="0"/>
              <w:autoSpaceDE w:val="0"/>
              <w:autoSpaceDN w:val="0"/>
              <w:adjustRightInd w:val="0"/>
              <w:spacing w:after="0"/>
              <w:ind w:left="403" w:hanging="403"/>
              <w:textAlignment w:val="baseline"/>
              <w:rPr>
                <w:rFonts w:eastAsia="Malgun Gothic"/>
                <w:lang w:eastAsia="ko-KR"/>
              </w:rPr>
            </w:pPr>
            <w:r w:rsidRPr="00922DEB">
              <w:rPr>
                <w:rFonts w:eastAsia="Malgun Gothic"/>
                <w:lang w:eastAsia="ko-KR"/>
              </w:rPr>
              <w:t>Non-</w:t>
            </w:r>
            <w:r w:rsidRPr="00922DEB">
              <w:rPr>
                <w:rFonts w:eastAsia="Malgun Gothic" w:hint="eastAsia"/>
                <w:lang w:eastAsia="ko-KR"/>
              </w:rPr>
              <w:t>in</w:t>
            </w:r>
            <w:r w:rsidRPr="00922DEB">
              <w:rPr>
                <w:rFonts w:eastAsia="Malgun Gothic"/>
                <w:lang w:eastAsia="ko-KR"/>
              </w:rPr>
              <w:t>itial acquisition</w:t>
            </w:r>
          </w:p>
          <w:p w:rsidR="00490857" w:rsidRPr="00922DEB" w:rsidRDefault="00490857" w:rsidP="00F664E1">
            <w:pPr>
              <w:spacing w:after="0"/>
              <w:ind w:leftChars="200" w:left="400"/>
              <w:rPr>
                <w:lang w:eastAsia="ja-JP"/>
              </w:rPr>
            </w:pPr>
            <w:r w:rsidRPr="00922DEB">
              <w:rPr>
                <w:lang w:eastAsia="ja-JP"/>
              </w:rPr>
              <w:t>TRP: uniform distribution +/- 0.05 ppm</w:t>
            </w:r>
          </w:p>
          <w:p w:rsidR="00490857" w:rsidRPr="00922DEB" w:rsidRDefault="00490857" w:rsidP="00F664E1">
            <w:pPr>
              <w:spacing w:after="0"/>
              <w:ind w:leftChars="200" w:left="400"/>
              <w:rPr>
                <w:lang w:eastAsia="ja-JP"/>
              </w:rPr>
            </w:pPr>
            <w:r w:rsidRPr="00922DEB">
              <w:rPr>
                <w:lang w:eastAsia="ja-JP"/>
              </w:rPr>
              <w:t>UE: uniform distribution +/- 0.1 ppm</w:t>
            </w:r>
          </w:p>
          <w:p w:rsidR="00490857" w:rsidRPr="00922DEB" w:rsidRDefault="00490857" w:rsidP="00F664E1">
            <w:pPr>
              <w:overflowPunct w:val="0"/>
              <w:autoSpaceDE w:val="0"/>
              <w:autoSpaceDN w:val="0"/>
              <w:adjustRightInd w:val="0"/>
              <w:spacing w:after="0"/>
              <w:textAlignment w:val="baseline"/>
              <w:rPr>
                <w:rFonts w:eastAsia="Malgun Gothic"/>
                <w:lang w:eastAsia="ko-KR"/>
              </w:rPr>
            </w:pPr>
            <w:r w:rsidRPr="00922DEB">
              <w:rPr>
                <w:rFonts w:eastAsia="Malgun Gothic" w:hint="eastAsia"/>
                <w:lang w:eastAsia="ko-KR"/>
              </w:rPr>
              <w:t xml:space="preserve">Note: </w:t>
            </w:r>
            <w:r w:rsidRPr="00922DEB">
              <w:rPr>
                <w:rFonts w:eastAsia="Malgun Gothic"/>
                <w:lang w:eastAsia="ko-KR"/>
              </w:rPr>
              <w:t>The following target requirements should be taken into account in NR-PSS/SSS design</w:t>
            </w:r>
          </w:p>
          <w:p w:rsidR="00490857" w:rsidRPr="00922DEB" w:rsidRDefault="00490857" w:rsidP="00490857">
            <w:pPr>
              <w:numPr>
                <w:ilvl w:val="0"/>
                <w:numId w:val="32"/>
              </w:numPr>
              <w:overflowPunct w:val="0"/>
              <w:autoSpaceDE w:val="0"/>
              <w:autoSpaceDN w:val="0"/>
              <w:adjustRightInd w:val="0"/>
              <w:spacing w:after="0"/>
              <w:ind w:left="568" w:hanging="284"/>
              <w:textAlignment w:val="baseline"/>
              <w:rPr>
                <w:rFonts w:eastAsia="Malgun Gothic"/>
                <w:lang w:eastAsia="ko-KR"/>
              </w:rPr>
            </w:pPr>
            <w:r w:rsidRPr="00922DEB">
              <w:rPr>
                <w:rFonts w:eastAsia="Malgun Gothic"/>
                <w:lang w:eastAsia="ko-KR"/>
              </w:rPr>
              <w:t>Robustness against initial frequency offset up to 5 ppm</w:t>
            </w:r>
          </w:p>
          <w:p w:rsidR="00490857" w:rsidRPr="00922DEB" w:rsidRDefault="00490857" w:rsidP="00490857">
            <w:pPr>
              <w:numPr>
                <w:ilvl w:val="0"/>
                <w:numId w:val="32"/>
              </w:numPr>
              <w:overflowPunct w:val="0"/>
              <w:autoSpaceDE w:val="0"/>
              <w:autoSpaceDN w:val="0"/>
              <w:adjustRightInd w:val="0"/>
              <w:spacing w:after="0"/>
              <w:ind w:left="568" w:hanging="284"/>
              <w:textAlignment w:val="baseline"/>
              <w:rPr>
                <w:rFonts w:eastAsia="Malgun Gothic"/>
                <w:lang w:eastAsia="ko-KR"/>
              </w:rPr>
            </w:pPr>
            <w:r w:rsidRPr="00922DEB">
              <w:rPr>
                <w:rFonts w:eastAsia="Malgun Gothic"/>
                <w:lang w:eastAsia="ko-KR"/>
              </w:rPr>
              <w:t>10 ppm as optional requirement</w:t>
            </w:r>
          </w:p>
        </w:tc>
      </w:tr>
      <w:tr w:rsidR="00490857" w:rsidRPr="00922DEB" w:rsidTr="00F664E1">
        <w:trPr>
          <w:jc w:val="center"/>
        </w:trPr>
        <w:tc>
          <w:tcPr>
            <w:tcW w:w="3119" w:type="dxa"/>
            <w:shd w:val="clear" w:color="auto" w:fill="auto"/>
            <w:vAlign w:val="center"/>
          </w:tcPr>
          <w:p w:rsidR="00490857" w:rsidRPr="007B6502" w:rsidRDefault="00490857" w:rsidP="00F664E1">
            <w:pPr>
              <w:overflowPunct w:val="0"/>
              <w:autoSpaceDE w:val="0"/>
              <w:autoSpaceDN w:val="0"/>
              <w:adjustRightInd w:val="0"/>
              <w:jc w:val="center"/>
              <w:textAlignment w:val="baseline"/>
              <w:rPr>
                <w:rFonts w:eastAsia="Malgun Gothic"/>
                <w:sz w:val="22"/>
                <w:lang w:eastAsia="ko-KR"/>
              </w:rPr>
            </w:pPr>
            <w:r w:rsidRPr="007B6502">
              <w:rPr>
                <w:rFonts w:eastAsia="Malgun Gothic"/>
                <w:sz w:val="22"/>
                <w:lang w:eastAsia="ko-KR"/>
              </w:rPr>
              <w:t>Timing arrival difference from interfering TRPs</w:t>
            </w:r>
          </w:p>
        </w:tc>
        <w:tc>
          <w:tcPr>
            <w:tcW w:w="5953" w:type="dxa"/>
            <w:gridSpan w:val="2"/>
            <w:shd w:val="clear" w:color="auto" w:fill="auto"/>
            <w:vAlign w:val="center"/>
          </w:tcPr>
          <w:p w:rsidR="00490857" w:rsidRPr="00922DEB" w:rsidRDefault="00490857" w:rsidP="00490857">
            <w:pPr>
              <w:numPr>
                <w:ilvl w:val="0"/>
                <w:numId w:val="31"/>
              </w:numPr>
              <w:overflowPunct w:val="0"/>
              <w:autoSpaceDE w:val="0"/>
              <w:autoSpaceDN w:val="0"/>
              <w:adjustRightInd w:val="0"/>
              <w:spacing w:after="0"/>
              <w:ind w:left="403" w:hanging="403"/>
              <w:textAlignment w:val="baseline"/>
              <w:rPr>
                <w:rFonts w:eastAsia="Malgun Gothic"/>
                <w:lang w:eastAsia="ko-KR"/>
              </w:rPr>
            </w:pPr>
            <w:r w:rsidRPr="00922DEB">
              <w:rPr>
                <w:rFonts w:eastAsia="Malgun Gothic"/>
                <w:lang w:eastAsia="ko-KR"/>
              </w:rPr>
              <w:t xml:space="preserve">Synchronous scenario: </w:t>
            </w:r>
          </w:p>
          <w:p w:rsidR="00490857" w:rsidRPr="00922DEB" w:rsidRDefault="00490857" w:rsidP="00F664E1">
            <w:pPr>
              <w:overflowPunct w:val="0"/>
              <w:autoSpaceDE w:val="0"/>
              <w:autoSpaceDN w:val="0"/>
              <w:adjustRightInd w:val="0"/>
              <w:spacing w:after="0"/>
              <w:ind w:leftChars="200" w:left="400"/>
              <w:textAlignment w:val="baseline"/>
            </w:pPr>
            <w:r w:rsidRPr="00922DEB">
              <w:rPr>
                <w:rFonts w:eastAsia="Malgun Gothic"/>
                <w:lang w:eastAsia="ko-KR"/>
              </w:rPr>
              <w:t>Uniformly distributed from -3</w:t>
            </w:r>
            <w:r w:rsidRPr="00922DEB">
              <w:rPr>
                <w:rFonts w:eastAsia="Malgun Gothic" w:hint="eastAsia"/>
                <w:lang w:eastAsia="ko-KR"/>
              </w:rPr>
              <w:t>/</w:t>
            </w:r>
            <w:r w:rsidRPr="00922DEB">
              <w:rPr>
                <w:rFonts w:eastAsia="Malgun Gothic"/>
                <w:lang w:eastAsia="ko-KR"/>
              </w:rPr>
              <w:t>N us to +3</w:t>
            </w:r>
            <w:r w:rsidRPr="00922DEB">
              <w:rPr>
                <w:rFonts w:eastAsia="Malgun Gothic" w:hint="eastAsia"/>
                <w:lang w:eastAsia="ko-KR"/>
              </w:rPr>
              <w:t>/</w:t>
            </w:r>
            <w:r w:rsidRPr="00922DEB">
              <w:rPr>
                <w:rFonts w:eastAsia="Malgun Gothic"/>
                <w:lang w:eastAsia="ko-KR"/>
              </w:rPr>
              <w:t xml:space="preserve">N us, where N denotes scaling factor (N= Default </w:t>
            </w:r>
            <w:r w:rsidRPr="00922DEB">
              <w:t>subcarrier spacing (kHz)/15(kHz)).</w:t>
            </w:r>
          </w:p>
          <w:p w:rsidR="00490857" w:rsidRPr="00922DEB" w:rsidRDefault="00490857" w:rsidP="00490857">
            <w:pPr>
              <w:numPr>
                <w:ilvl w:val="0"/>
                <w:numId w:val="31"/>
              </w:numPr>
              <w:overflowPunct w:val="0"/>
              <w:autoSpaceDE w:val="0"/>
              <w:autoSpaceDN w:val="0"/>
              <w:adjustRightInd w:val="0"/>
              <w:spacing w:after="0"/>
              <w:ind w:left="403" w:hanging="403"/>
              <w:textAlignment w:val="baseline"/>
              <w:rPr>
                <w:rFonts w:eastAsia="Malgun Gothic"/>
                <w:lang w:eastAsia="ko-KR"/>
              </w:rPr>
            </w:pPr>
            <w:r w:rsidRPr="00922DEB">
              <w:rPr>
                <w:rFonts w:eastAsia="Malgun Gothic"/>
                <w:lang w:eastAsia="ko-KR"/>
              </w:rPr>
              <w:t xml:space="preserve">Asynchronous scenario: </w:t>
            </w:r>
          </w:p>
          <w:p w:rsidR="00490857" w:rsidRPr="00922DEB" w:rsidRDefault="00490857" w:rsidP="00F664E1">
            <w:pPr>
              <w:overflowPunct w:val="0"/>
              <w:autoSpaceDE w:val="0"/>
              <w:autoSpaceDN w:val="0"/>
              <w:adjustRightInd w:val="0"/>
              <w:spacing w:after="0"/>
              <w:ind w:leftChars="200" w:left="400"/>
              <w:textAlignment w:val="baseline"/>
              <w:rPr>
                <w:rFonts w:eastAsia="Malgun Gothic"/>
                <w:lang w:eastAsia="ko-KR"/>
              </w:rPr>
            </w:pPr>
            <w:r w:rsidRPr="00922DEB">
              <w:rPr>
                <w:rFonts w:eastAsia="Malgun Gothic"/>
                <w:lang w:eastAsia="ko-KR"/>
              </w:rPr>
              <w:t>Uniformly distributed from -</w:t>
            </w:r>
            <w:r w:rsidRPr="00922DEB">
              <w:rPr>
                <w:rFonts w:eastAsia="Malgun Gothic" w:hint="eastAsia"/>
                <w:lang w:eastAsia="ko-KR"/>
              </w:rPr>
              <w:t>1</w:t>
            </w:r>
            <w:r w:rsidRPr="00922DEB">
              <w:rPr>
                <w:rFonts w:eastAsia="Malgun Gothic"/>
                <w:lang w:eastAsia="ko-KR"/>
              </w:rPr>
              <w:t xml:space="preserve"> ms to </w:t>
            </w:r>
            <w:r w:rsidRPr="00922DEB">
              <w:rPr>
                <w:rFonts w:eastAsia="Malgun Gothic" w:hint="eastAsia"/>
                <w:lang w:eastAsia="ko-KR"/>
              </w:rPr>
              <w:t>1</w:t>
            </w:r>
            <w:r w:rsidRPr="00922DEB">
              <w:rPr>
                <w:rFonts w:eastAsia="Malgun Gothic"/>
                <w:lang w:eastAsia="ko-KR"/>
              </w:rPr>
              <w:t xml:space="preserve"> ms</w:t>
            </w:r>
          </w:p>
        </w:tc>
      </w:tr>
      <w:tr w:rsidR="00490857" w:rsidRPr="007B6502" w:rsidTr="00F664E1">
        <w:trPr>
          <w:jc w:val="center"/>
        </w:trPr>
        <w:tc>
          <w:tcPr>
            <w:tcW w:w="3119" w:type="dxa"/>
            <w:shd w:val="clear" w:color="auto" w:fill="auto"/>
            <w:vAlign w:val="center"/>
          </w:tcPr>
          <w:p w:rsidR="00490857" w:rsidRPr="004617B0" w:rsidRDefault="00490857" w:rsidP="00F664E1">
            <w:pPr>
              <w:overflowPunct w:val="0"/>
              <w:autoSpaceDE w:val="0"/>
              <w:autoSpaceDN w:val="0"/>
              <w:adjustRightInd w:val="0"/>
              <w:jc w:val="center"/>
              <w:textAlignment w:val="baseline"/>
              <w:rPr>
                <w:rFonts w:eastAsia="Malgun Gothic"/>
                <w:sz w:val="22"/>
                <w:lang w:eastAsia="ko-KR"/>
              </w:rPr>
            </w:pPr>
            <w:r w:rsidRPr="004617B0">
              <w:rPr>
                <w:sz w:val="22"/>
                <w:lang w:eastAsia="ja-JP"/>
              </w:rPr>
              <w:t xml:space="preserve">BS </w:t>
            </w:r>
            <w:r w:rsidRPr="004617B0">
              <w:rPr>
                <w:rFonts w:hint="eastAsia"/>
                <w:sz w:val="22"/>
                <w:lang w:eastAsia="ja-JP"/>
              </w:rPr>
              <w:t>T</w:t>
            </w:r>
            <w:r w:rsidRPr="004617B0">
              <w:rPr>
                <w:sz w:val="22"/>
                <w:lang w:eastAsia="ja-JP"/>
              </w:rPr>
              <w:t>x</w:t>
            </w:r>
            <w:r w:rsidRPr="004617B0">
              <w:rPr>
                <w:rFonts w:hint="eastAsia"/>
                <w:sz w:val="22"/>
                <w:lang w:eastAsia="ja-JP"/>
              </w:rPr>
              <w:t xml:space="preserve"> power </w:t>
            </w:r>
            <w:r w:rsidRPr="004617B0">
              <w:rPr>
                <w:sz w:val="22"/>
                <w:lang w:eastAsia="ja-JP"/>
              </w:rPr>
              <w:t>for</w:t>
            </w:r>
            <w:r w:rsidRPr="004617B0">
              <w:rPr>
                <w:rFonts w:hint="eastAsia"/>
                <w:sz w:val="22"/>
                <w:lang w:eastAsia="ja-JP"/>
              </w:rPr>
              <w:t xml:space="preserve"> NR-S</w:t>
            </w:r>
            <w:r w:rsidRPr="004617B0">
              <w:rPr>
                <w:sz w:val="22"/>
                <w:lang w:eastAsia="ja-JP"/>
              </w:rPr>
              <w:t xml:space="preserve">S </w:t>
            </w:r>
          </w:p>
        </w:tc>
        <w:tc>
          <w:tcPr>
            <w:tcW w:w="5953" w:type="dxa"/>
            <w:gridSpan w:val="2"/>
            <w:shd w:val="clear" w:color="auto" w:fill="auto"/>
            <w:vAlign w:val="center"/>
          </w:tcPr>
          <w:p w:rsidR="00490857" w:rsidRPr="007B6502" w:rsidRDefault="00490857" w:rsidP="00F664E1">
            <w:pPr>
              <w:overflowPunct w:val="0"/>
              <w:autoSpaceDE w:val="0"/>
              <w:autoSpaceDN w:val="0"/>
              <w:adjustRightInd w:val="0"/>
              <w:spacing w:after="0"/>
              <w:textAlignment w:val="baseline"/>
              <w:rPr>
                <w:rFonts w:eastAsia="Malgun Gothic"/>
                <w:lang w:eastAsia="ko-KR"/>
              </w:rPr>
            </w:pPr>
            <w:r w:rsidRPr="007B6502">
              <w:rPr>
                <w:rFonts w:eastAsia="Malgun Gothic"/>
                <w:lang w:eastAsia="ko-KR"/>
              </w:rPr>
              <w:t>Note: Companies describe whether it is assumed that the TX power is kept constant when comparing different sequence proposals.</w:t>
            </w:r>
          </w:p>
        </w:tc>
      </w:tr>
    </w:tbl>
    <w:p w:rsidR="00355D12" w:rsidRDefault="00F527E9" w:rsidP="00355D12">
      <w:r>
        <w:t xml:space="preserve">   </w:t>
      </w:r>
    </w:p>
    <w:p w:rsidR="001D3D7B" w:rsidRDefault="001D3D7B" w:rsidP="001D3D7B">
      <w:r>
        <w:t>The agreed evaluation assumption [10] is shown in Table 3 for convenience. For performance comparison, we also provide here the definitions of the performance metrics:</w:t>
      </w:r>
    </w:p>
    <w:p w:rsidR="001D3D7B" w:rsidRDefault="001D3D7B" w:rsidP="001D3D7B">
      <w:pPr>
        <w:pStyle w:val="ListParagraph"/>
        <w:numPr>
          <w:ilvl w:val="0"/>
          <w:numId w:val="35"/>
        </w:numPr>
        <w:rPr>
          <w:sz w:val="20"/>
          <w:szCs w:val="20"/>
        </w:rPr>
      </w:pPr>
      <w:r w:rsidRPr="001E3EE1">
        <w:rPr>
          <w:sz w:val="20"/>
          <w:szCs w:val="20"/>
        </w:rPr>
        <w:t>Joint PSS/SSS Miss Detection Rate (</w:t>
      </w:r>
      <m:oMath>
        <m:sSub>
          <m:sSubPr>
            <m:ctrlPr>
              <w:rPr>
                <w:rFonts w:ascii="Cambria Math" w:eastAsia="新細明體" w:hAnsi="Cambria Math"/>
                <w:i/>
                <w:sz w:val="20"/>
                <w:szCs w:val="20"/>
                <w:lang w:eastAsia="en-US"/>
              </w:rPr>
            </m:ctrlPr>
          </m:sSubPr>
          <m:e>
            <m:r>
              <w:rPr>
                <w:rFonts w:ascii="Cambria Math" w:hAnsi="Cambria Math"/>
                <w:sz w:val="20"/>
                <w:szCs w:val="20"/>
              </w:rPr>
              <m:t>P</m:t>
            </m:r>
          </m:e>
          <m:sub>
            <m:r>
              <w:rPr>
                <w:rFonts w:ascii="Cambria Math" w:hAnsi="Cambria Math"/>
                <w:sz w:val="20"/>
                <w:szCs w:val="20"/>
              </w:rPr>
              <m:t>m</m:t>
            </m:r>
          </m:sub>
        </m:sSub>
        <m:r>
          <w:rPr>
            <w:rFonts w:ascii="Cambria Math" w:hAnsi="Cambria Math"/>
            <w:sz w:val="20"/>
            <w:szCs w:val="20"/>
          </w:rPr>
          <m:t>)</m:t>
        </m:r>
      </m:oMath>
      <w:r w:rsidRPr="001E3EE1">
        <w:rPr>
          <w:sz w:val="20"/>
          <w:szCs w:val="20"/>
        </w:rPr>
        <w:t>: The probability of not correctly detecting target cell in one-shot detection when target cell transmits SS with or without SS from interfering cells.</w:t>
      </w:r>
    </w:p>
    <w:p w:rsidR="001D3D7B" w:rsidRDefault="001D3D7B" w:rsidP="001D3D7B">
      <w:pPr>
        <w:pStyle w:val="ListParagraph"/>
        <w:numPr>
          <w:ilvl w:val="0"/>
          <w:numId w:val="35"/>
        </w:numPr>
        <w:rPr>
          <w:sz w:val="20"/>
          <w:szCs w:val="20"/>
        </w:rPr>
      </w:pPr>
      <w:r>
        <w:rPr>
          <w:sz w:val="20"/>
          <w:szCs w:val="20"/>
        </w:rPr>
        <w:t>False Alarm Rate (</w:t>
      </w:r>
      <m:oMath>
        <m:sSub>
          <m:sSubPr>
            <m:ctrlPr>
              <w:rPr>
                <w:rFonts w:ascii="Cambria Math" w:eastAsia="新細明體" w:hAnsi="Cambria Math"/>
                <w:i/>
                <w:sz w:val="20"/>
                <w:szCs w:val="20"/>
                <w:lang w:eastAsia="en-US"/>
              </w:rPr>
            </m:ctrlPr>
          </m:sSubPr>
          <m:e>
            <m:r>
              <w:rPr>
                <w:rFonts w:ascii="Cambria Math" w:hAnsi="Cambria Math"/>
                <w:sz w:val="20"/>
                <w:szCs w:val="20"/>
              </w:rPr>
              <m:t>P</m:t>
            </m:r>
          </m:e>
          <m:sub>
            <m:r>
              <w:rPr>
                <w:rFonts w:ascii="Cambria Math" w:hAnsi="Cambria Math"/>
                <w:sz w:val="20"/>
                <w:szCs w:val="20"/>
              </w:rPr>
              <m:t>f</m:t>
            </m:r>
          </m:sub>
        </m:sSub>
      </m:oMath>
      <w:r>
        <w:rPr>
          <w:sz w:val="20"/>
          <w:szCs w:val="20"/>
        </w:rPr>
        <w:t xml:space="preserve">): </w:t>
      </w:r>
      <w:r w:rsidRPr="001E3EE1">
        <w:rPr>
          <w:sz w:val="20"/>
          <w:szCs w:val="20"/>
        </w:rPr>
        <w:t>The probability of detecting any SS in one-shot detection when there is no SS being transmitted, i.e. AWGN.</w:t>
      </w:r>
    </w:p>
    <w:p w:rsidR="00156128" w:rsidRDefault="00156128" w:rsidP="00156128">
      <w:pPr>
        <w:pStyle w:val="ListParagraph"/>
        <w:numPr>
          <w:ilvl w:val="0"/>
          <w:numId w:val="35"/>
        </w:numPr>
        <w:rPr>
          <w:sz w:val="20"/>
          <w:szCs w:val="20"/>
        </w:rPr>
      </w:pPr>
      <w:r w:rsidRPr="00156128">
        <w:rPr>
          <w:sz w:val="20"/>
          <w:szCs w:val="20"/>
        </w:rPr>
        <w:t>A target cell is detected if its PCI is correctly detected and the timing is limited within a predefined maximum timing error (e.g. 50% of CP length).</w:t>
      </w:r>
    </w:p>
    <w:p w:rsidR="001D3D7B" w:rsidRPr="00B60171" w:rsidRDefault="001D3D7B" w:rsidP="00355D12">
      <w:pPr>
        <w:rPr>
          <w:i/>
        </w:rPr>
      </w:pPr>
      <w:r w:rsidRPr="00156128">
        <w:t>Note that in order to achieve fair comparison</w:t>
      </w:r>
      <w:r w:rsidR="00B60171" w:rsidRPr="00156128">
        <w:t>s</w:t>
      </w:r>
      <w:r w:rsidRPr="00156128">
        <w:t xml:space="preserve">, we adjust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c</m:t>
            </m:r>
          </m:sub>
        </m:sSub>
      </m:oMath>
      <w:r w:rsidRPr="00156128">
        <w:t xml:space="preserve"> and threshold </w:t>
      </w:r>
      <m:oMath>
        <m:r>
          <m:rPr>
            <m:sty m:val="p"/>
          </m:rPr>
          <w:rPr>
            <w:rFonts w:ascii="Cambria Math" w:hAnsi="Cambria Math"/>
          </w:rPr>
          <m:t>γ</m:t>
        </m:r>
      </m:oMath>
      <w:r w:rsidRPr="00156128">
        <w:t xml:space="preserve"> such that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f</m:t>
            </m:r>
          </m:sub>
        </m:sSub>
        <m:r>
          <m:rPr>
            <m:sty m:val="p"/>
          </m:rPr>
          <w:rPr>
            <w:rFonts w:ascii="Cambria Math" w:hAnsi="Cambria Math"/>
          </w:rPr>
          <m:t>=0.01</m:t>
        </m:r>
      </m:oMath>
      <w:r w:rsidRPr="00156128">
        <w:t xml:space="preserve"> for all simulations</w:t>
      </w:r>
      <w:r w:rsidRPr="00B60171">
        <w:rPr>
          <w:i/>
        </w:rPr>
        <w:t>.</w:t>
      </w:r>
    </w:p>
    <w:p w:rsidR="00E1379E" w:rsidRDefault="00E1379E" w:rsidP="00E1379E">
      <w:pPr>
        <w:pStyle w:val="Heading2"/>
        <w:numPr>
          <w:ilvl w:val="1"/>
          <w:numId w:val="26"/>
        </w:numPr>
        <w:ind w:right="288"/>
      </w:pPr>
      <w:r>
        <w:t>NR-SS Detection Algorithms, Evaluation Assumptions, and Performance Metrics</w:t>
      </w:r>
    </w:p>
    <w:p w:rsidR="00E8646A" w:rsidRDefault="00A47012" w:rsidP="00355D12">
      <w:r>
        <w:t>In this section we present our simulation results according to the RX architecture and eval</w:t>
      </w:r>
      <w:r w:rsidR="00B41FD4">
        <w:t xml:space="preserve">uation assumptions described in </w:t>
      </w:r>
      <w:r>
        <w:t xml:space="preserve">the previous subsection. </w:t>
      </w:r>
    </w:p>
    <w:p w:rsidR="00E8646A" w:rsidRDefault="00F55589" w:rsidP="00355D12">
      <w:r>
        <w:lastRenderedPageBreak/>
        <w:t xml:space="preserve">Figure 6 shows the joint PSS/SSS miss detection rate (i.e., </w:t>
      </w:r>
      <m:oMath>
        <m:sSub>
          <m:sSubPr>
            <m:ctrlPr>
              <w:rPr>
                <w:rFonts w:ascii="Cambria Math" w:hAnsi="Cambria Math"/>
                <w:i/>
              </w:rPr>
            </m:ctrlPr>
          </m:sSubPr>
          <m:e>
            <m:r>
              <w:rPr>
                <w:rFonts w:ascii="Cambria Math" w:hAnsi="Cambria Math"/>
              </w:rPr>
              <m:t>P</m:t>
            </m:r>
          </m:e>
          <m:sub>
            <m:r>
              <w:rPr>
                <w:rFonts w:ascii="Cambria Math" w:hAnsi="Cambria Math"/>
              </w:rPr>
              <m:t>m</m:t>
            </m:r>
          </m:sub>
        </m:sSub>
      </m:oMath>
      <w:r>
        <w:t xml:space="preserve">) for </w:t>
      </w:r>
      <m:oMath>
        <m:sSub>
          <m:sSubPr>
            <m:ctrlPr>
              <w:rPr>
                <w:rFonts w:ascii="Cambria Math" w:hAnsi="Cambria Math"/>
                <w:i/>
              </w:rPr>
            </m:ctrlPr>
          </m:sSubPr>
          <m:e>
            <m:r>
              <w:rPr>
                <w:rFonts w:ascii="Cambria Math" w:hAnsi="Cambria Math"/>
              </w:rPr>
              <m:t>N</m:t>
            </m:r>
          </m:e>
          <m:sub>
            <m:r>
              <w:rPr>
                <w:rFonts w:ascii="Cambria Math" w:hAnsi="Cambria Math"/>
              </w:rPr>
              <m:t>c</m:t>
            </m:r>
          </m:sub>
        </m:sSub>
        <m:r>
          <w:rPr>
            <w:rFonts w:ascii="Cambria Math" w:hAnsi="Cambria Math"/>
          </w:rPr>
          <m:t>=1</m:t>
        </m:r>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c</m:t>
            </m:r>
          </m:sub>
        </m:sSub>
        <m:r>
          <w:rPr>
            <w:rFonts w:ascii="Cambria Math" w:hAnsi="Cambria Math"/>
          </w:rPr>
          <m:t>=10</m:t>
        </m:r>
      </m:oMath>
      <w:r>
        <w:t xml:space="preserve">. Recall that </w:t>
      </w:r>
      <m:oMath>
        <m:sSub>
          <m:sSubPr>
            <m:ctrlPr>
              <w:rPr>
                <w:rFonts w:ascii="Cambria Math" w:hAnsi="Cambria Math"/>
                <w:i/>
              </w:rPr>
            </m:ctrlPr>
          </m:sSubPr>
          <m:e>
            <m:r>
              <w:rPr>
                <w:rFonts w:ascii="Cambria Math" w:hAnsi="Cambria Math"/>
              </w:rPr>
              <m:t>N</m:t>
            </m:r>
          </m:e>
          <m:sub>
            <m:r>
              <w:rPr>
                <w:rFonts w:ascii="Cambria Math" w:hAnsi="Cambria Math"/>
              </w:rPr>
              <m:t>c</m:t>
            </m:r>
          </m:sub>
        </m:sSub>
      </m:oMath>
      <w:r>
        <w:t xml:space="preserve"> denotes the number of candidates provided by NR-PSS for further detection by NR-SSS. We noticed that when </w:t>
      </w:r>
      <m:oMath>
        <m:sSub>
          <m:sSubPr>
            <m:ctrlPr>
              <w:rPr>
                <w:rFonts w:ascii="Cambria Math" w:hAnsi="Cambria Math"/>
                <w:i/>
              </w:rPr>
            </m:ctrlPr>
          </m:sSubPr>
          <m:e>
            <m:r>
              <w:rPr>
                <w:rFonts w:ascii="Cambria Math" w:hAnsi="Cambria Math"/>
              </w:rPr>
              <m:t>N</m:t>
            </m:r>
          </m:e>
          <m:sub>
            <m:r>
              <w:rPr>
                <w:rFonts w:ascii="Cambria Math" w:hAnsi="Cambria Math"/>
              </w:rPr>
              <m:t>c</m:t>
            </m:r>
          </m:sub>
        </m:sSub>
        <m:r>
          <w:rPr>
            <w:rFonts w:ascii="Cambria Math" w:hAnsi="Cambria Math"/>
          </w:rPr>
          <m:t>=1</m:t>
        </m:r>
      </m:oMath>
      <w:r>
        <w:t xml:space="preserve">, most NR-SS designs have similar performance except </w:t>
      </w:r>
      <w:r w:rsidR="00421346">
        <w:t xml:space="preserve">for the NR-SS design using Zadoff-Chu sequence as the PSS sequence. This is due to the poor correlation property of a Zadoff-Chu sequence, as readily described in earlier sections. When </w:t>
      </w:r>
      <m:oMath>
        <m:sSub>
          <m:sSubPr>
            <m:ctrlPr>
              <w:rPr>
                <w:rFonts w:ascii="Cambria Math" w:hAnsi="Cambria Math"/>
                <w:i/>
              </w:rPr>
            </m:ctrlPr>
          </m:sSubPr>
          <m:e>
            <m:r>
              <w:rPr>
                <w:rFonts w:ascii="Cambria Math" w:hAnsi="Cambria Math"/>
              </w:rPr>
              <m:t>N</m:t>
            </m:r>
          </m:e>
          <m:sub>
            <m:r>
              <w:rPr>
                <w:rFonts w:ascii="Cambria Math" w:hAnsi="Cambria Math"/>
              </w:rPr>
              <m:t>c</m:t>
            </m:r>
          </m:sub>
        </m:sSub>
        <m:r>
          <w:rPr>
            <w:rFonts w:ascii="Cambria Math" w:hAnsi="Cambria Math"/>
          </w:rPr>
          <m:t>=10</m:t>
        </m:r>
      </m:oMath>
      <w:r w:rsidR="00421346">
        <w:t xml:space="preserve">, all evaluated NR-SS design have similar performance. Particularly for Zadoff-Chu sequence based NR-SS design, since now the “correct peak” is more likely to be included within the </w:t>
      </w:r>
      <m:oMath>
        <m:sSub>
          <m:sSubPr>
            <m:ctrlPr>
              <w:rPr>
                <w:rFonts w:ascii="Cambria Math" w:hAnsi="Cambria Math"/>
                <w:i/>
              </w:rPr>
            </m:ctrlPr>
          </m:sSubPr>
          <m:e>
            <m:r>
              <w:rPr>
                <w:rFonts w:ascii="Cambria Math" w:hAnsi="Cambria Math"/>
              </w:rPr>
              <m:t>N</m:t>
            </m:r>
          </m:e>
          <m:sub>
            <m:r>
              <w:rPr>
                <w:rFonts w:ascii="Cambria Math" w:hAnsi="Cambria Math"/>
              </w:rPr>
              <m:t>c</m:t>
            </m:r>
          </m:sub>
        </m:sSub>
        <m:r>
          <w:rPr>
            <w:rFonts w:ascii="Cambria Math" w:hAnsi="Cambria Math"/>
          </w:rPr>
          <m:t>=10</m:t>
        </m:r>
      </m:oMath>
      <w:r w:rsidR="00421346">
        <w:t xml:space="preserve"> candidates, the NR-SSS would then have a chance to make the correct PCI detection. However, the price we pay is that for a NR-PSS sequence with poor correlation property, in order to achieve the same detection rate, we will always need to pass more candidates for NR-SSS to screen, </w:t>
      </w:r>
      <w:r w:rsidR="009115AB">
        <w:t>significantly increase the RX complexity.</w:t>
      </w:r>
    </w:p>
    <w:p w:rsidR="00E8646A" w:rsidRDefault="0009117E" w:rsidP="00355D12">
      <w:pPr>
        <w:rPr>
          <w:noProof/>
          <w:lang w:eastAsia="zh-TW"/>
        </w:rPr>
      </w:pPr>
      <w:r>
        <w:rPr>
          <w:noProof/>
          <w:lang w:eastAsia="zh-CN"/>
        </w:rPr>
        <w:drawing>
          <wp:inline distT="0" distB="0" distL="0" distR="0" wp14:anchorId="6520DA0B" wp14:editId="3859C039">
            <wp:extent cx="3044952" cy="2286000"/>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4952" cy="2286000"/>
                    </a:xfrm>
                    <a:prstGeom prst="rect">
                      <a:avLst/>
                    </a:prstGeom>
                    <a:noFill/>
                  </pic:spPr>
                </pic:pic>
              </a:graphicData>
            </a:graphic>
          </wp:inline>
        </w:drawing>
      </w:r>
      <w:r w:rsidRPr="0009117E">
        <w:rPr>
          <w:noProof/>
          <w:lang w:eastAsia="zh-TW"/>
        </w:rPr>
        <w:t xml:space="preserve"> </w:t>
      </w:r>
      <w:r>
        <w:rPr>
          <w:noProof/>
          <w:lang w:eastAsia="zh-CN"/>
        </w:rPr>
        <w:drawing>
          <wp:inline distT="0" distB="0" distL="0" distR="0" wp14:anchorId="66301795" wp14:editId="5E0596E7">
            <wp:extent cx="2999232" cy="2249424"/>
            <wp:effectExtent l="0" t="0" r="0" b="0"/>
            <wp:docPr id="30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pic:cNvPicPr>
                      <a:picLocks noChangeAspect="1" noChangeArrowheads="1"/>
                    </pic:cNvPicPr>
                  </pic:nvPicPr>
                  <pic:blipFill>
                    <a:blip r:embed="rId19" cstate="print"/>
                    <a:srcRect/>
                    <a:stretch>
                      <a:fillRect/>
                    </a:stretch>
                  </pic:blipFill>
                  <pic:spPr bwMode="auto">
                    <a:xfrm>
                      <a:off x="0" y="0"/>
                      <a:ext cx="2999232" cy="2249424"/>
                    </a:xfrm>
                    <a:prstGeom prst="rect">
                      <a:avLst/>
                    </a:prstGeom>
                    <a:noFill/>
                    <a:ln w="9525">
                      <a:noFill/>
                      <a:miter lim="800000"/>
                      <a:headEnd/>
                      <a:tailEnd/>
                    </a:ln>
                  </pic:spPr>
                </pic:pic>
              </a:graphicData>
            </a:graphic>
          </wp:inline>
        </w:drawing>
      </w:r>
    </w:p>
    <w:p w:rsidR="001036C1" w:rsidRDefault="001036C1" w:rsidP="00355D12">
      <w:pPr>
        <w:rPr>
          <w:noProof/>
          <w:lang w:eastAsia="zh-TW"/>
        </w:rPr>
      </w:pPr>
      <w:r>
        <w:rPr>
          <w:noProof/>
          <w:lang w:eastAsia="zh-CN"/>
        </w:rPr>
        <w:drawing>
          <wp:inline distT="0" distB="0" distL="0" distR="0" wp14:anchorId="177B0BB7" wp14:editId="667D1F41">
            <wp:extent cx="3017520" cy="2258568"/>
            <wp:effectExtent l="0" t="0" r="0" b="8890"/>
            <wp:docPr id="71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0" name="Picture 2"/>
                    <pic:cNvPicPr>
                      <a:picLocks noChangeAspect="1" noChangeArrowheads="1"/>
                    </pic:cNvPicPr>
                  </pic:nvPicPr>
                  <pic:blipFill>
                    <a:blip r:embed="rId20" cstate="print"/>
                    <a:srcRect/>
                    <a:stretch>
                      <a:fillRect/>
                    </a:stretch>
                  </pic:blipFill>
                  <pic:spPr bwMode="auto">
                    <a:xfrm>
                      <a:off x="0" y="0"/>
                      <a:ext cx="3017520" cy="2258568"/>
                    </a:xfrm>
                    <a:prstGeom prst="rect">
                      <a:avLst/>
                    </a:prstGeom>
                    <a:noFill/>
                    <a:ln w="9525">
                      <a:noFill/>
                      <a:miter lim="800000"/>
                      <a:headEnd/>
                      <a:tailEnd/>
                    </a:ln>
                  </pic:spPr>
                </pic:pic>
              </a:graphicData>
            </a:graphic>
          </wp:inline>
        </w:drawing>
      </w:r>
      <w:r>
        <w:rPr>
          <w:noProof/>
          <w:lang w:eastAsia="zh-CN"/>
        </w:rPr>
        <w:drawing>
          <wp:inline distT="0" distB="0" distL="0" distR="0" wp14:anchorId="6924EE28" wp14:editId="48D163CD">
            <wp:extent cx="2980944" cy="2249424"/>
            <wp:effectExtent l="0" t="0" r="0" b="0"/>
            <wp:docPr id="92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8" name="Picture 2"/>
                    <pic:cNvPicPr>
                      <a:picLocks noChangeAspect="1" noChangeArrowheads="1"/>
                    </pic:cNvPicPr>
                  </pic:nvPicPr>
                  <pic:blipFill>
                    <a:blip r:embed="rId21" cstate="print"/>
                    <a:srcRect/>
                    <a:stretch>
                      <a:fillRect/>
                    </a:stretch>
                  </pic:blipFill>
                  <pic:spPr bwMode="auto">
                    <a:xfrm>
                      <a:off x="0" y="0"/>
                      <a:ext cx="2980944" cy="2249424"/>
                    </a:xfrm>
                    <a:prstGeom prst="rect">
                      <a:avLst/>
                    </a:prstGeom>
                    <a:noFill/>
                    <a:ln w="9525">
                      <a:noFill/>
                      <a:miter lim="800000"/>
                      <a:headEnd/>
                      <a:tailEnd/>
                    </a:ln>
                  </pic:spPr>
                </pic:pic>
              </a:graphicData>
            </a:graphic>
          </wp:inline>
        </w:drawing>
      </w:r>
    </w:p>
    <w:p w:rsidR="001036C1" w:rsidRDefault="00ED78C0" w:rsidP="00355D12">
      <w:pPr>
        <w:rPr>
          <w:noProof/>
          <w:lang w:eastAsia="zh-TW"/>
        </w:rPr>
      </w:pPr>
      <w:r>
        <w:rPr>
          <w:noProof/>
          <w:lang w:eastAsia="zh-CN"/>
        </w:rPr>
        <w:drawing>
          <wp:inline distT="0" distB="0" distL="0" distR="0" wp14:anchorId="23EE7F33" wp14:editId="0F928532">
            <wp:extent cx="3026664" cy="2286000"/>
            <wp:effectExtent l="0" t="0" r="2540" b="0"/>
            <wp:docPr id="163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6" name="Picture 2"/>
                    <pic:cNvPicPr>
                      <a:picLocks noChangeAspect="1" noChangeArrowheads="1"/>
                    </pic:cNvPicPr>
                  </pic:nvPicPr>
                  <pic:blipFill>
                    <a:blip r:embed="rId22" cstate="print"/>
                    <a:srcRect/>
                    <a:stretch>
                      <a:fillRect/>
                    </a:stretch>
                  </pic:blipFill>
                  <pic:spPr bwMode="auto">
                    <a:xfrm>
                      <a:off x="0" y="0"/>
                      <a:ext cx="3026664" cy="2286000"/>
                    </a:xfrm>
                    <a:prstGeom prst="rect">
                      <a:avLst/>
                    </a:prstGeom>
                    <a:noFill/>
                    <a:ln w="9525">
                      <a:noFill/>
                      <a:miter lim="800000"/>
                      <a:headEnd/>
                      <a:tailEnd/>
                    </a:ln>
                  </pic:spPr>
                </pic:pic>
              </a:graphicData>
            </a:graphic>
          </wp:inline>
        </w:drawing>
      </w:r>
      <w:r>
        <w:rPr>
          <w:noProof/>
          <w:lang w:eastAsia="zh-CN"/>
        </w:rPr>
        <w:drawing>
          <wp:inline distT="0" distB="0" distL="0" distR="0" wp14:anchorId="030C9573" wp14:editId="14CE1ECB">
            <wp:extent cx="2971800" cy="2231136"/>
            <wp:effectExtent l="0" t="0" r="0" b="0"/>
            <wp:docPr id="133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4" name="Picture 2"/>
                    <pic:cNvPicPr>
                      <a:picLocks noChangeAspect="1" noChangeArrowheads="1"/>
                    </pic:cNvPicPr>
                  </pic:nvPicPr>
                  <pic:blipFill>
                    <a:blip r:embed="rId23" cstate="print"/>
                    <a:srcRect/>
                    <a:stretch>
                      <a:fillRect/>
                    </a:stretch>
                  </pic:blipFill>
                  <pic:spPr bwMode="auto">
                    <a:xfrm>
                      <a:off x="0" y="0"/>
                      <a:ext cx="2971800" cy="2231136"/>
                    </a:xfrm>
                    <a:prstGeom prst="rect">
                      <a:avLst/>
                    </a:prstGeom>
                    <a:noFill/>
                    <a:ln w="9525">
                      <a:noFill/>
                      <a:miter lim="800000"/>
                      <a:headEnd/>
                      <a:tailEnd/>
                    </a:ln>
                  </pic:spPr>
                </pic:pic>
              </a:graphicData>
            </a:graphic>
          </wp:inline>
        </w:drawing>
      </w:r>
    </w:p>
    <w:p w:rsidR="00E8646A" w:rsidRDefault="00F55589" w:rsidP="00F55589">
      <w:pPr>
        <w:pStyle w:val="Caption"/>
        <w:jc w:val="center"/>
      </w:pPr>
      <w:r>
        <w:t xml:space="preserve">Figure </w:t>
      </w:r>
      <w:fldSimple w:instr=" SEQ Figure \* ARABIC ">
        <w:r w:rsidR="00BB1B09">
          <w:rPr>
            <w:noProof/>
          </w:rPr>
          <w:t>6</w:t>
        </w:r>
      </w:fldSimple>
      <w:r>
        <w:t>: Joint PSS/SSS Miss Detection Rate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m</m:t>
            </m:r>
          </m:sub>
        </m:sSub>
        <m:r>
          <m:rPr>
            <m:sty m:val="bi"/>
          </m:rPr>
          <w:rPr>
            <w:rFonts w:ascii="Cambria Math" w:hAnsi="Cambria Math"/>
          </w:rPr>
          <m:t>)</m:t>
        </m:r>
      </m:oMath>
      <w:r w:rsidR="001036C1">
        <w:t>. Left:</w:t>
      </w:r>
      <w:r>
        <w:t xml:space="preserve">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c</m:t>
            </m:r>
          </m:sub>
        </m:sSub>
        <m:r>
          <m:rPr>
            <m:sty m:val="bi"/>
          </m:rPr>
          <w:rPr>
            <w:rFonts w:ascii="Cambria Math" w:hAnsi="Cambria Math"/>
          </w:rPr>
          <m:t>=1</m:t>
        </m:r>
      </m:oMath>
      <w:r w:rsidR="001036C1">
        <w:t xml:space="preserve">; Right: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c</m:t>
            </m:r>
          </m:sub>
        </m:sSub>
        <m:r>
          <m:rPr>
            <m:sty m:val="bi"/>
          </m:rPr>
          <w:rPr>
            <w:rFonts w:ascii="Cambria Math" w:hAnsi="Cambria Math"/>
          </w:rPr>
          <m:t>=10</m:t>
        </m:r>
      </m:oMath>
    </w:p>
    <w:p w:rsidR="00E1379E" w:rsidRDefault="006A7C52" w:rsidP="00355D12">
      <w:pPr>
        <w:rPr>
          <w:i/>
        </w:rPr>
      </w:pPr>
      <w:r>
        <w:br/>
      </w:r>
      <w:r w:rsidR="00EC7509">
        <w:rPr>
          <w:i/>
          <w:u w:val="single"/>
        </w:rPr>
        <w:t>Observation 8</w:t>
      </w:r>
      <w:r w:rsidR="00EC7509" w:rsidRPr="003367E0">
        <w:rPr>
          <w:i/>
        </w:rPr>
        <w:t xml:space="preserve">: </w:t>
      </w:r>
      <w:r w:rsidR="00EC7509">
        <w:rPr>
          <w:i/>
        </w:rPr>
        <w:t>For</w:t>
      </w:r>
      <w:r w:rsidR="00EC7509" w:rsidRPr="00EC7509">
        <w:t xml:space="preserve"> </w:t>
      </w:r>
      <w:r w:rsidR="00EC7509" w:rsidRPr="00EC7509">
        <w:rPr>
          <w:i/>
        </w:rPr>
        <w:t>NR-PSS sequence with poor correlation property</w:t>
      </w:r>
      <w:r w:rsidR="00EC7509">
        <w:rPr>
          <w:i/>
        </w:rPr>
        <w:t xml:space="preserve"> (e.g., </w:t>
      </w:r>
      <w:r w:rsidR="00EC7509" w:rsidRPr="00EC7509">
        <w:rPr>
          <w:i/>
        </w:rPr>
        <w:t>Zadoff-Chu sequence</w:t>
      </w:r>
      <w:r w:rsidR="00EC7509">
        <w:rPr>
          <w:i/>
        </w:rPr>
        <w:t>)</w:t>
      </w:r>
      <w:r w:rsidR="00EC7509" w:rsidRPr="00EC7509">
        <w:rPr>
          <w:i/>
        </w:rPr>
        <w:t xml:space="preserve">, in order to achieve the same detection rate, more </w:t>
      </w:r>
      <w:r w:rsidR="00EC7509">
        <w:rPr>
          <w:i/>
        </w:rPr>
        <w:t xml:space="preserve">potential </w:t>
      </w:r>
      <w:r w:rsidR="00EC7509" w:rsidRPr="00EC7509">
        <w:rPr>
          <w:i/>
        </w:rPr>
        <w:t xml:space="preserve">candidates </w:t>
      </w:r>
      <w:r w:rsidR="00EC7509">
        <w:rPr>
          <w:i/>
        </w:rPr>
        <w:t>are always needed to be further processed by</w:t>
      </w:r>
      <w:r w:rsidR="00EC7509" w:rsidRPr="00EC7509">
        <w:rPr>
          <w:i/>
        </w:rPr>
        <w:t xml:space="preserve"> NR-SSS, significantly increase the RX complexity</w:t>
      </w:r>
      <w:r w:rsidR="00EC7509">
        <w:rPr>
          <w:i/>
        </w:rPr>
        <w:t>.</w:t>
      </w:r>
    </w:p>
    <w:p w:rsidR="00A17456" w:rsidRDefault="00C6413D" w:rsidP="00355D12">
      <w:r>
        <w:lastRenderedPageBreak/>
        <w:t xml:space="preserve">Figure 7 shows the joint PSS/SSS miss detection rate (i.e., </w:t>
      </w:r>
      <m:oMath>
        <m:sSub>
          <m:sSubPr>
            <m:ctrlPr>
              <w:rPr>
                <w:rFonts w:ascii="Cambria Math" w:hAnsi="Cambria Math"/>
                <w:i/>
              </w:rPr>
            </m:ctrlPr>
          </m:sSubPr>
          <m:e>
            <m:r>
              <w:rPr>
                <w:rFonts w:ascii="Cambria Math" w:hAnsi="Cambria Math"/>
              </w:rPr>
              <m:t>P</m:t>
            </m:r>
          </m:e>
          <m:sub>
            <m:r>
              <w:rPr>
                <w:rFonts w:ascii="Cambria Math" w:hAnsi="Cambria Math"/>
              </w:rPr>
              <m:t>m</m:t>
            </m:r>
          </m:sub>
        </m:sSub>
      </m:oMath>
      <w:r>
        <w:t>) with and without interference</w:t>
      </w:r>
      <w:r w:rsidR="0042691E">
        <w:t>s</w:t>
      </w:r>
      <w:r>
        <w:t xml:space="preserve">. Here, we set </w:t>
      </w:r>
      <m:oMath>
        <m:sSub>
          <m:sSubPr>
            <m:ctrlPr>
              <w:rPr>
                <w:rFonts w:ascii="Cambria Math" w:hAnsi="Cambria Math"/>
                <w:i/>
              </w:rPr>
            </m:ctrlPr>
          </m:sSubPr>
          <m:e>
            <m:r>
              <w:rPr>
                <w:rFonts w:ascii="Cambria Math" w:hAnsi="Cambria Math"/>
              </w:rPr>
              <m:t>N</m:t>
            </m:r>
          </m:e>
          <m:sub>
            <m:r>
              <w:rPr>
                <w:rFonts w:ascii="Cambria Math" w:hAnsi="Cambria Math"/>
              </w:rPr>
              <m:t>c</m:t>
            </m:r>
          </m:sub>
        </m:sSub>
        <m:r>
          <w:rPr>
            <w:rFonts w:ascii="Cambria Math" w:hAnsi="Cambria Math"/>
          </w:rPr>
          <m:t>=10</m:t>
        </m:r>
      </m:oMath>
      <w:r>
        <w:t>.</w:t>
      </w:r>
      <w:r w:rsidR="009B4AB8">
        <w:t xml:space="preserve"> </w:t>
      </w:r>
      <w:r w:rsidR="005C223E">
        <w:t>From the figure, we see that for AWGN channel, all the evaluated NR-SS design has similar performance, with or without interfering TRPs.</w:t>
      </w:r>
      <w:r w:rsidR="00A17456">
        <w:t xml:space="preserve"> However, for CDL_C 100ns channel models, it is apparent that with the presence of 2 interfering TRPs, the NR-SS design </w:t>
      </w:r>
      <w:r w:rsidR="00766B89">
        <w:t xml:space="preserve">using Zadoff-Chu sequence as the PSS sequence </w:t>
      </w:r>
      <w:r w:rsidR="00A17456">
        <w:t xml:space="preserve">suffer </w:t>
      </w:r>
      <w:r w:rsidR="00766B89">
        <w:t>significant</w:t>
      </w:r>
      <w:r w:rsidR="00A17456">
        <w:t xml:space="preserve"> performance loss</w:t>
      </w:r>
      <w:r w:rsidR="00766B89">
        <w:t>.</w:t>
      </w:r>
      <w:r w:rsidR="00A17456">
        <w:t xml:space="preserve"> </w:t>
      </w:r>
      <w:r w:rsidR="00766B89">
        <w:t>Note that w</w:t>
      </w:r>
      <w:r w:rsidR="00F7656A">
        <w:t xml:space="preserve">hen the </w:t>
      </w:r>
      <w:r w:rsidR="00A17456">
        <w:t xml:space="preserve">PSS </w:t>
      </w:r>
      <w:r w:rsidR="00F7656A">
        <w:t xml:space="preserve">sequence </w:t>
      </w:r>
      <w:r w:rsidR="00A17456">
        <w:t>is Costas sequence</w:t>
      </w:r>
      <w:r w:rsidR="00766B89">
        <w:t>, we also observe some performance loss.</w:t>
      </w:r>
      <w:r w:rsidR="00A17456">
        <w:t xml:space="preserve"> </w:t>
      </w:r>
      <w:r w:rsidR="00766B89">
        <w:t>However, t</w:t>
      </w:r>
      <w:r w:rsidR="00A17456">
        <w:t xml:space="preserve">he performance gap </w:t>
      </w:r>
      <w:r w:rsidR="00766B89">
        <w:t>may</w:t>
      </w:r>
      <w:r w:rsidR="00A17456">
        <w:t xml:space="preserve"> be closed by increasing </w:t>
      </w:r>
      <m:oMath>
        <m:sSub>
          <m:sSubPr>
            <m:ctrlPr>
              <w:rPr>
                <w:rFonts w:ascii="Cambria Math" w:hAnsi="Cambria Math"/>
                <w:i/>
              </w:rPr>
            </m:ctrlPr>
          </m:sSubPr>
          <m:e>
            <m:r>
              <w:rPr>
                <w:rFonts w:ascii="Cambria Math" w:hAnsi="Cambria Math"/>
              </w:rPr>
              <m:t>N</m:t>
            </m:r>
          </m:e>
          <m:sub>
            <m:r>
              <w:rPr>
                <w:rFonts w:ascii="Cambria Math" w:hAnsi="Cambria Math"/>
              </w:rPr>
              <m:t>c</m:t>
            </m:r>
          </m:sub>
        </m:sSub>
      </m:oMath>
      <w:r w:rsidR="00A17456">
        <w:t xml:space="preserve">. </w:t>
      </w:r>
    </w:p>
    <w:p w:rsidR="009B4AB8" w:rsidRDefault="00A17456" w:rsidP="00355D12">
      <w:r>
        <w:rPr>
          <w:i/>
          <w:u w:val="single"/>
        </w:rPr>
        <w:t>Observation 9</w:t>
      </w:r>
      <w:r w:rsidRPr="003367E0">
        <w:rPr>
          <w:i/>
        </w:rPr>
        <w:t xml:space="preserve">: </w:t>
      </w:r>
      <w:r w:rsidR="00263EEA">
        <w:rPr>
          <w:i/>
        </w:rPr>
        <w:t>W</w:t>
      </w:r>
      <w:r w:rsidR="00263EEA" w:rsidRPr="00263EEA">
        <w:rPr>
          <w:i/>
        </w:rPr>
        <w:t xml:space="preserve">ith the presence of 2 interfering TRPs, the NR-SS designs </w:t>
      </w:r>
      <w:r w:rsidR="00297B83" w:rsidRPr="00297B83">
        <w:rPr>
          <w:i/>
        </w:rPr>
        <w:t>using Zadoff-Chu sequence as the PSS sequence suffe</w:t>
      </w:r>
      <w:r w:rsidR="00297B83">
        <w:rPr>
          <w:i/>
        </w:rPr>
        <w:t>r significant performance loss.</w:t>
      </w:r>
    </w:p>
    <w:p w:rsidR="0042691E" w:rsidRDefault="0042691E" w:rsidP="00355D12">
      <w:r>
        <w:rPr>
          <w:noProof/>
          <w:lang w:eastAsia="zh-CN"/>
        </w:rPr>
        <w:drawing>
          <wp:inline distT="0" distB="0" distL="0" distR="0" wp14:anchorId="42800633" wp14:editId="447AA2B3">
            <wp:extent cx="2999232" cy="2249424"/>
            <wp:effectExtent l="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pic:cNvPicPr>
                      <a:picLocks noChangeAspect="1" noChangeArrowheads="1"/>
                    </pic:cNvPicPr>
                  </pic:nvPicPr>
                  <pic:blipFill>
                    <a:blip r:embed="rId19" cstate="print"/>
                    <a:srcRect/>
                    <a:stretch>
                      <a:fillRect/>
                    </a:stretch>
                  </pic:blipFill>
                  <pic:spPr bwMode="auto">
                    <a:xfrm>
                      <a:off x="0" y="0"/>
                      <a:ext cx="2999232" cy="2249424"/>
                    </a:xfrm>
                    <a:prstGeom prst="rect">
                      <a:avLst/>
                    </a:prstGeom>
                    <a:noFill/>
                    <a:ln w="9525">
                      <a:noFill/>
                      <a:miter lim="800000"/>
                      <a:headEnd/>
                      <a:tailEnd/>
                    </a:ln>
                  </pic:spPr>
                </pic:pic>
              </a:graphicData>
            </a:graphic>
          </wp:inline>
        </w:drawing>
      </w:r>
      <w:r>
        <w:rPr>
          <w:noProof/>
          <w:lang w:eastAsia="zh-CN"/>
        </w:rPr>
        <w:drawing>
          <wp:inline distT="0" distB="0" distL="0" distR="0" wp14:anchorId="2FC09481" wp14:editId="0A0DECC9">
            <wp:extent cx="3026664" cy="2286000"/>
            <wp:effectExtent l="0" t="0" r="2540" b="0"/>
            <wp:docPr id="40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3"/>
                    <pic:cNvPicPr>
                      <a:picLocks noChangeAspect="1" noChangeArrowheads="1"/>
                    </pic:cNvPicPr>
                  </pic:nvPicPr>
                  <pic:blipFill>
                    <a:blip r:embed="rId24" cstate="print"/>
                    <a:srcRect/>
                    <a:stretch>
                      <a:fillRect/>
                    </a:stretch>
                  </pic:blipFill>
                  <pic:spPr bwMode="auto">
                    <a:xfrm>
                      <a:off x="0" y="0"/>
                      <a:ext cx="3026664" cy="2286000"/>
                    </a:xfrm>
                    <a:prstGeom prst="rect">
                      <a:avLst/>
                    </a:prstGeom>
                    <a:noFill/>
                    <a:ln w="9525">
                      <a:noFill/>
                      <a:miter lim="800000"/>
                      <a:headEnd/>
                      <a:tailEnd/>
                    </a:ln>
                  </pic:spPr>
                </pic:pic>
              </a:graphicData>
            </a:graphic>
          </wp:inline>
        </w:drawing>
      </w:r>
    </w:p>
    <w:p w:rsidR="0042691E" w:rsidRDefault="0042691E" w:rsidP="00355D12">
      <w:r>
        <w:rPr>
          <w:noProof/>
          <w:lang w:eastAsia="zh-CN"/>
        </w:rPr>
        <w:drawing>
          <wp:inline distT="0" distB="0" distL="0" distR="0" wp14:anchorId="53419F47" wp14:editId="178852D8">
            <wp:extent cx="2980944" cy="2249424"/>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8" name="Picture 2"/>
                    <pic:cNvPicPr>
                      <a:picLocks noChangeAspect="1" noChangeArrowheads="1"/>
                    </pic:cNvPicPr>
                  </pic:nvPicPr>
                  <pic:blipFill>
                    <a:blip r:embed="rId21" cstate="print"/>
                    <a:srcRect/>
                    <a:stretch>
                      <a:fillRect/>
                    </a:stretch>
                  </pic:blipFill>
                  <pic:spPr bwMode="auto">
                    <a:xfrm>
                      <a:off x="0" y="0"/>
                      <a:ext cx="2980944" cy="2249424"/>
                    </a:xfrm>
                    <a:prstGeom prst="rect">
                      <a:avLst/>
                    </a:prstGeom>
                    <a:noFill/>
                    <a:ln w="9525">
                      <a:noFill/>
                      <a:miter lim="800000"/>
                      <a:headEnd/>
                      <a:tailEnd/>
                    </a:ln>
                  </pic:spPr>
                </pic:pic>
              </a:graphicData>
            </a:graphic>
          </wp:inline>
        </w:drawing>
      </w:r>
      <w:r>
        <w:rPr>
          <w:noProof/>
          <w:lang w:eastAsia="zh-CN"/>
        </w:rPr>
        <w:drawing>
          <wp:inline distT="0" distB="0" distL="0" distR="0" wp14:anchorId="63DED918" wp14:editId="773B697F">
            <wp:extent cx="3035808" cy="2295144"/>
            <wp:effectExtent l="0" t="0" r="0" b="0"/>
            <wp:docPr id="1126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6" name="Picture 2"/>
                    <pic:cNvPicPr>
                      <a:picLocks noChangeAspect="1" noChangeArrowheads="1"/>
                    </pic:cNvPicPr>
                  </pic:nvPicPr>
                  <pic:blipFill>
                    <a:blip r:embed="rId25" cstate="print"/>
                    <a:srcRect/>
                    <a:stretch>
                      <a:fillRect/>
                    </a:stretch>
                  </pic:blipFill>
                  <pic:spPr bwMode="auto">
                    <a:xfrm>
                      <a:off x="0" y="0"/>
                      <a:ext cx="3035808" cy="2295144"/>
                    </a:xfrm>
                    <a:prstGeom prst="rect">
                      <a:avLst/>
                    </a:prstGeom>
                    <a:noFill/>
                    <a:ln w="9525">
                      <a:noFill/>
                      <a:miter lim="800000"/>
                      <a:headEnd/>
                      <a:tailEnd/>
                    </a:ln>
                  </pic:spPr>
                </pic:pic>
              </a:graphicData>
            </a:graphic>
          </wp:inline>
        </w:drawing>
      </w:r>
    </w:p>
    <w:p w:rsidR="0042691E" w:rsidRDefault="0042691E" w:rsidP="00355D12">
      <w:r>
        <w:rPr>
          <w:noProof/>
          <w:lang w:eastAsia="zh-CN"/>
        </w:rPr>
        <w:drawing>
          <wp:inline distT="0" distB="0" distL="0" distR="0" wp14:anchorId="3D4B3009" wp14:editId="087EAFB3">
            <wp:extent cx="2971800" cy="2231136"/>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4" name="Picture 2"/>
                    <pic:cNvPicPr>
                      <a:picLocks noChangeAspect="1" noChangeArrowheads="1"/>
                    </pic:cNvPicPr>
                  </pic:nvPicPr>
                  <pic:blipFill>
                    <a:blip r:embed="rId23" cstate="print"/>
                    <a:srcRect/>
                    <a:stretch>
                      <a:fillRect/>
                    </a:stretch>
                  </pic:blipFill>
                  <pic:spPr bwMode="auto">
                    <a:xfrm>
                      <a:off x="0" y="0"/>
                      <a:ext cx="2971800" cy="2231136"/>
                    </a:xfrm>
                    <a:prstGeom prst="rect">
                      <a:avLst/>
                    </a:prstGeom>
                    <a:noFill/>
                    <a:ln w="9525">
                      <a:noFill/>
                      <a:miter lim="800000"/>
                      <a:headEnd/>
                      <a:tailEnd/>
                    </a:ln>
                  </pic:spPr>
                </pic:pic>
              </a:graphicData>
            </a:graphic>
          </wp:inline>
        </w:drawing>
      </w:r>
      <w:r>
        <w:rPr>
          <w:noProof/>
          <w:lang w:eastAsia="zh-CN"/>
        </w:rPr>
        <w:drawing>
          <wp:inline distT="0" distB="0" distL="0" distR="0" wp14:anchorId="7F27251D" wp14:editId="1BC7C77E">
            <wp:extent cx="3035808" cy="2286000"/>
            <wp:effectExtent l="0" t="0" r="0" b="0"/>
            <wp:docPr id="184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6" name="Picture 4"/>
                    <pic:cNvPicPr>
                      <a:picLocks noChangeAspect="1" noChangeArrowheads="1"/>
                    </pic:cNvPicPr>
                  </pic:nvPicPr>
                  <pic:blipFill>
                    <a:blip r:embed="rId26" cstate="print"/>
                    <a:srcRect/>
                    <a:stretch>
                      <a:fillRect/>
                    </a:stretch>
                  </pic:blipFill>
                  <pic:spPr bwMode="auto">
                    <a:xfrm>
                      <a:off x="0" y="0"/>
                      <a:ext cx="3035808" cy="2286000"/>
                    </a:xfrm>
                    <a:prstGeom prst="rect">
                      <a:avLst/>
                    </a:prstGeom>
                    <a:noFill/>
                    <a:ln w="9525">
                      <a:noFill/>
                      <a:miter lim="800000"/>
                      <a:headEnd/>
                      <a:tailEnd/>
                    </a:ln>
                  </pic:spPr>
                </pic:pic>
              </a:graphicData>
            </a:graphic>
          </wp:inline>
        </w:drawing>
      </w:r>
    </w:p>
    <w:p w:rsidR="0042691E" w:rsidRDefault="0042691E" w:rsidP="0042691E">
      <w:pPr>
        <w:pStyle w:val="Caption"/>
        <w:jc w:val="center"/>
      </w:pPr>
      <w:r>
        <w:t xml:space="preserve">Figure </w:t>
      </w:r>
      <w:fldSimple w:instr=" SEQ Figure \* ARABIC ">
        <w:r w:rsidR="00BB1B09">
          <w:rPr>
            <w:noProof/>
          </w:rPr>
          <w:t>7</w:t>
        </w:r>
      </w:fldSimple>
      <w:r>
        <w:t>: Joint PSS/SSS Miss Detection Rate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m</m:t>
            </m:r>
          </m:sub>
        </m:sSub>
        <m:r>
          <m:rPr>
            <m:sty m:val="bi"/>
          </m:rPr>
          <w:rPr>
            <w:rFonts w:ascii="Cambria Math" w:hAnsi="Cambria Math"/>
          </w:rPr>
          <m:t>)</m:t>
        </m:r>
      </m:oMath>
      <w:r>
        <w:t>. Left: 0 interfering TRP; Right: 2 interfering TRPs</w:t>
      </w:r>
    </w:p>
    <w:p w:rsidR="0042691E" w:rsidRDefault="002D182B" w:rsidP="00355D12">
      <w:r>
        <w:t>To evaluate the residual timing error and residual frequency e</w:t>
      </w:r>
      <w:r w:rsidR="00CD7D5F">
        <w:t>rror, we only look at the cases when PCI is correctly detected, and measure the corresponding timing and frequency errors. Note that for timing error, we use the earliest channel path as our timing reference. This reference make sense for AWGN channel and fading channels with relatively short delay profile (e.g., CDL_C 100ns channel). From our simulation results, we found that for all the simulation scenarios (corresponds to the 6 plots shown in Figure 7)</w:t>
      </w:r>
      <w:r w:rsidR="00156128">
        <w:t xml:space="preserve">, the 50% residual timing error are identically zero, and the 90% </w:t>
      </w:r>
      <w:r w:rsidR="00156128">
        <w:lastRenderedPageBreak/>
        <w:t>residual timing error are identically 1 sample (i.e., 130 ns). This indicates that for all the evaluated NR-SS design</w:t>
      </w:r>
      <w:r w:rsidR="00F60928">
        <w:t>s</w:t>
      </w:r>
      <w:r w:rsidR="00156128">
        <w:t xml:space="preserve">, when the PCI are correctly detected, </w:t>
      </w:r>
      <w:r w:rsidR="00F60928">
        <w:t xml:space="preserve">the residual timing errors are negligible small under the evaluated scenarios. For </w:t>
      </w:r>
      <w:r w:rsidR="00EF0CD7">
        <w:t xml:space="preserve">residual frequency error, the evaluation results are shown in Figure 8. From the figure, we can see that without interfering TRPs, all </w:t>
      </w:r>
      <w:r w:rsidR="00F7656A">
        <w:t xml:space="preserve">the </w:t>
      </w:r>
      <w:r w:rsidR="00EF0CD7">
        <w:t xml:space="preserve">evaluated NR-SS designs have similar residual frequency error distribution. </w:t>
      </w:r>
      <w:r w:rsidR="001C5151">
        <w:t>W</w:t>
      </w:r>
      <w:r w:rsidR="00EF0CD7">
        <w:t xml:space="preserve">ith the presence of 2 interfering TRPs, </w:t>
      </w:r>
      <w:r w:rsidR="00F7656A">
        <w:t xml:space="preserve">the </w:t>
      </w:r>
      <w:r w:rsidR="004514D8">
        <w:t xml:space="preserve">residual frequency error is slightly </w:t>
      </w:r>
      <w:r w:rsidR="00F7656A">
        <w:t>larger when the PSS sequence is Costas sequence.</w:t>
      </w:r>
      <w:r w:rsidR="001C5151">
        <w:t xml:space="preserve"> However, the amount of the residual error (90%) is merely 2.5kHz, or 17% of the subcarrier spacing, which could be corrected easily in frequency tracking phase.</w:t>
      </w:r>
      <w:r w:rsidR="00F7656A">
        <w:t xml:space="preserve">  </w:t>
      </w:r>
    </w:p>
    <w:p w:rsidR="00EF0CD7" w:rsidRDefault="00EF0CD7" w:rsidP="00355D12">
      <w:pPr>
        <w:rPr>
          <w:noProof/>
          <w:lang w:eastAsia="zh-TW"/>
        </w:rPr>
      </w:pPr>
      <w:r>
        <w:rPr>
          <w:noProof/>
          <w:lang w:eastAsia="zh-CN"/>
        </w:rPr>
        <w:drawing>
          <wp:inline distT="0" distB="0" distL="0" distR="0" wp14:anchorId="5A3CED49" wp14:editId="6E67F26B">
            <wp:extent cx="3035808" cy="2286000"/>
            <wp:effectExtent l="0" t="0" r="0" b="0"/>
            <wp:docPr id="512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6" name="Picture 6"/>
                    <pic:cNvPicPr>
                      <a:picLocks noChangeAspect="1" noChangeArrowheads="1"/>
                    </pic:cNvPicPr>
                  </pic:nvPicPr>
                  <pic:blipFill>
                    <a:blip r:embed="rId27" cstate="print"/>
                    <a:srcRect/>
                    <a:stretch>
                      <a:fillRect/>
                    </a:stretch>
                  </pic:blipFill>
                  <pic:spPr bwMode="auto">
                    <a:xfrm>
                      <a:off x="0" y="0"/>
                      <a:ext cx="3035808" cy="2286000"/>
                    </a:xfrm>
                    <a:prstGeom prst="rect">
                      <a:avLst/>
                    </a:prstGeom>
                    <a:noFill/>
                    <a:ln w="9525">
                      <a:noFill/>
                      <a:miter lim="800000"/>
                      <a:headEnd/>
                      <a:tailEnd/>
                    </a:ln>
                  </pic:spPr>
                </pic:pic>
              </a:graphicData>
            </a:graphic>
          </wp:inline>
        </w:drawing>
      </w:r>
      <w:r w:rsidRPr="00EF0CD7">
        <w:rPr>
          <w:noProof/>
          <w:lang w:eastAsia="zh-TW"/>
        </w:rPr>
        <w:t xml:space="preserve"> </w:t>
      </w:r>
      <w:r>
        <w:rPr>
          <w:noProof/>
          <w:lang w:eastAsia="zh-CN"/>
        </w:rPr>
        <w:drawing>
          <wp:inline distT="0" distB="0" distL="0" distR="0" wp14:anchorId="24CBD81A" wp14:editId="3B2E2035">
            <wp:extent cx="3026664" cy="2295144"/>
            <wp:effectExtent l="0" t="0" r="2540" b="0"/>
            <wp:docPr id="61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9" name="Picture 5"/>
                    <pic:cNvPicPr>
                      <a:picLocks noChangeAspect="1" noChangeArrowheads="1"/>
                    </pic:cNvPicPr>
                  </pic:nvPicPr>
                  <pic:blipFill>
                    <a:blip r:embed="rId28" cstate="print"/>
                    <a:srcRect/>
                    <a:stretch>
                      <a:fillRect/>
                    </a:stretch>
                  </pic:blipFill>
                  <pic:spPr bwMode="auto">
                    <a:xfrm>
                      <a:off x="0" y="0"/>
                      <a:ext cx="3026664" cy="2295144"/>
                    </a:xfrm>
                    <a:prstGeom prst="rect">
                      <a:avLst/>
                    </a:prstGeom>
                    <a:noFill/>
                    <a:ln w="9525">
                      <a:noFill/>
                      <a:miter lim="800000"/>
                      <a:headEnd/>
                      <a:tailEnd/>
                    </a:ln>
                  </pic:spPr>
                </pic:pic>
              </a:graphicData>
            </a:graphic>
          </wp:inline>
        </w:drawing>
      </w:r>
    </w:p>
    <w:p w:rsidR="00EF0CD7" w:rsidRDefault="00EF0CD7" w:rsidP="00EF0CD7">
      <w:pPr>
        <w:pStyle w:val="Caption"/>
        <w:jc w:val="center"/>
      </w:pPr>
      <w:r>
        <w:t xml:space="preserve">Figure </w:t>
      </w:r>
      <w:fldSimple w:instr=" SEQ Figure \* ARABIC ">
        <w:r w:rsidR="00BB1B09">
          <w:rPr>
            <w:noProof/>
          </w:rPr>
          <w:t>8</w:t>
        </w:r>
      </w:fldSimple>
      <w:r>
        <w:t xml:space="preserve">: Residual Frequency Error Distribution. Left: 0 interfering TRP; Right: 2 interfering TRPs </w:t>
      </w:r>
    </w:p>
    <w:p w:rsidR="001C5FF7" w:rsidRDefault="001C5FF7" w:rsidP="00355D12">
      <w:pPr>
        <w:rPr>
          <w:i/>
        </w:rPr>
      </w:pPr>
      <w:r>
        <w:rPr>
          <w:i/>
          <w:u w:val="single"/>
        </w:rPr>
        <w:t>Observation 10</w:t>
      </w:r>
      <w:r w:rsidRPr="003367E0">
        <w:rPr>
          <w:i/>
        </w:rPr>
        <w:t xml:space="preserve">: </w:t>
      </w:r>
      <w:r>
        <w:rPr>
          <w:i/>
        </w:rPr>
        <w:t>F</w:t>
      </w:r>
      <w:r w:rsidRPr="001C5FF7">
        <w:rPr>
          <w:i/>
        </w:rPr>
        <w:t xml:space="preserve">or all the evaluated NR-SS designs, when the PCI are correctly detected, the residual timing errors are negligible small under </w:t>
      </w:r>
      <w:r>
        <w:rPr>
          <w:i/>
        </w:rPr>
        <w:t>all</w:t>
      </w:r>
      <w:r w:rsidRPr="001C5FF7">
        <w:rPr>
          <w:i/>
        </w:rPr>
        <w:t xml:space="preserve"> evaluated scenarios.</w:t>
      </w:r>
    </w:p>
    <w:p w:rsidR="001C5FF7" w:rsidRPr="00C6413D" w:rsidRDefault="001C5FF7" w:rsidP="00355D12">
      <w:r>
        <w:rPr>
          <w:i/>
          <w:u w:val="single"/>
        </w:rPr>
        <w:t>Observation 11</w:t>
      </w:r>
      <w:r w:rsidRPr="003367E0">
        <w:rPr>
          <w:i/>
        </w:rPr>
        <w:t xml:space="preserve">: </w:t>
      </w:r>
      <w:r>
        <w:rPr>
          <w:i/>
        </w:rPr>
        <w:t>With no interfering TRPs</w:t>
      </w:r>
      <w:r w:rsidRPr="001C5FF7">
        <w:rPr>
          <w:i/>
        </w:rPr>
        <w:t xml:space="preserve">, when the PCI are correctly detected, the residual </w:t>
      </w:r>
      <w:r>
        <w:rPr>
          <w:i/>
        </w:rPr>
        <w:t>frequency error</w:t>
      </w:r>
      <w:r w:rsidRPr="001C5FF7">
        <w:rPr>
          <w:i/>
        </w:rPr>
        <w:t xml:space="preserve"> </w:t>
      </w:r>
      <w:r>
        <w:rPr>
          <w:i/>
        </w:rPr>
        <w:t>f</w:t>
      </w:r>
      <w:r w:rsidRPr="001C5FF7">
        <w:rPr>
          <w:i/>
        </w:rPr>
        <w:t xml:space="preserve">or all the evaluated NR-SS designs are </w:t>
      </w:r>
      <w:r>
        <w:rPr>
          <w:i/>
        </w:rPr>
        <w:t>similar</w:t>
      </w:r>
      <w:r w:rsidRPr="001C5FF7">
        <w:rPr>
          <w:i/>
        </w:rPr>
        <w:t>.</w:t>
      </w:r>
      <w:r>
        <w:rPr>
          <w:i/>
        </w:rPr>
        <w:t xml:space="preserve"> </w:t>
      </w:r>
      <w:r w:rsidR="001C5151" w:rsidRPr="001C5151">
        <w:rPr>
          <w:i/>
        </w:rPr>
        <w:t>With the presence of 2 interfering TRPs, the residual frequency error is slightly larger when the PSS sequence is Costas sequence. However, the amount of the residual error (90%) is merely 2.5kHz, or 1</w:t>
      </w:r>
      <w:r w:rsidR="001C5151">
        <w:rPr>
          <w:i/>
        </w:rPr>
        <w:t>7</w:t>
      </w:r>
      <w:r w:rsidR="001C5151" w:rsidRPr="001C5151">
        <w:rPr>
          <w:i/>
        </w:rPr>
        <w:t xml:space="preserve">% of the subcarrier spacing, which could be corrected easily in frequency tracking phase.  </w:t>
      </w:r>
    </w:p>
    <w:p w:rsidR="00355D12" w:rsidRDefault="00355D12" w:rsidP="00355D12">
      <w:pPr>
        <w:pStyle w:val="Heading1"/>
        <w:numPr>
          <w:ilvl w:val="0"/>
          <w:numId w:val="26"/>
        </w:numPr>
        <w:spacing w:after="120"/>
        <w:ind w:right="288"/>
      </w:pPr>
      <w:r w:rsidRPr="00BA57C0">
        <w:t>Conclusion</w:t>
      </w:r>
    </w:p>
    <w:p w:rsidR="00F05BE6" w:rsidRDefault="006B44A8" w:rsidP="00F05BE6">
      <w:r>
        <w:t xml:space="preserve">In this contribution, we describe the proposed NR-SS </w:t>
      </w:r>
      <w:r w:rsidR="00F05BE6">
        <w:t xml:space="preserve">sequences </w:t>
      </w:r>
      <w:r>
        <w:t>design in detail</w:t>
      </w:r>
      <w:r w:rsidR="00F05BE6">
        <w:t>. Evaluation results based on the agreed evaluation assumption [10] are also presented. Based on our study and evaluation results, we have the following observations and proposals:</w:t>
      </w:r>
    </w:p>
    <w:p w:rsidR="00290736" w:rsidRPr="00361736" w:rsidRDefault="00290736" w:rsidP="00290736">
      <w:r>
        <w:rPr>
          <w:i/>
          <w:u w:val="single"/>
        </w:rPr>
        <w:t>Observation 1</w:t>
      </w:r>
      <w:r w:rsidRPr="003367E0">
        <w:rPr>
          <w:i/>
        </w:rPr>
        <w:t xml:space="preserve">: </w:t>
      </w:r>
      <w:r>
        <w:rPr>
          <w:i/>
        </w:rPr>
        <w:t>The aperiodic auto-correlation function of Zadoff-Chu sequence has high side lobes that makes detection of multiple cells difficult, especially in asynchronous network or larger cell.</w:t>
      </w:r>
    </w:p>
    <w:p w:rsidR="00290736" w:rsidRPr="00F55A6C" w:rsidRDefault="00290736" w:rsidP="00290736">
      <w:r>
        <w:rPr>
          <w:i/>
          <w:u w:val="single"/>
        </w:rPr>
        <w:t>Observation 2</w:t>
      </w:r>
      <w:r w:rsidRPr="003367E0">
        <w:rPr>
          <w:i/>
        </w:rPr>
        <w:t xml:space="preserve">: </w:t>
      </w:r>
      <w:r>
        <w:rPr>
          <w:i/>
        </w:rPr>
        <w:t>The detection of LDPB sequence has lowest complexity, which does not scale with the number of frequency hypotheses. The complexity for the detection of other sequences is roughly in the same order.</w:t>
      </w:r>
    </w:p>
    <w:p w:rsidR="00290736" w:rsidRPr="001236A4" w:rsidRDefault="00290736" w:rsidP="00290736">
      <w:pPr>
        <w:rPr>
          <w:i/>
          <w:u w:val="single"/>
        </w:rPr>
      </w:pPr>
      <w:r>
        <w:rPr>
          <w:i/>
          <w:u w:val="single"/>
        </w:rPr>
        <w:t>Observation 3</w:t>
      </w:r>
      <w:r w:rsidRPr="003367E0">
        <w:rPr>
          <w:i/>
        </w:rPr>
        <w:t xml:space="preserve">: </w:t>
      </w:r>
      <w:r>
        <w:rPr>
          <w:i/>
        </w:rPr>
        <w:t>Costas sequence has the lowest PAPR of 1.43 dB.</w:t>
      </w:r>
      <w:r w:rsidRPr="001236A4">
        <w:rPr>
          <w:i/>
          <w:u w:val="single"/>
        </w:rPr>
        <w:t xml:space="preserve"> </w:t>
      </w:r>
    </w:p>
    <w:p w:rsidR="00290736" w:rsidRPr="00320AB1" w:rsidRDefault="00290736" w:rsidP="00290736">
      <w:pPr>
        <w:rPr>
          <w:i/>
        </w:rPr>
      </w:pPr>
      <w:r>
        <w:rPr>
          <w:i/>
          <w:u w:val="single"/>
        </w:rPr>
        <w:t>Observation 4</w:t>
      </w:r>
      <w:r w:rsidRPr="003367E0">
        <w:rPr>
          <w:i/>
        </w:rPr>
        <w:t xml:space="preserve">: </w:t>
      </w:r>
      <w:r>
        <w:rPr>
          <w:i/>
        </w:rPr>
        <w:t xml:space="preserve">QPSK Modulated </w:t>
      </w:r>
      <m:oMath>
        <m:sSub>
          <m:sSubPr>
            <m:ctrlPr>
              <w:rPr>
                <w:rFonts w:ascii="Cambria Math" w:hAnsi="Cambria Math"/>
                <w:i/>
              </w:rPr>
            </m:ctrlPr>
          </m:sSubPr>
          <m:e>
            <m:r>
              <w:rPr>
                <w:rFonts w:ascii="Cambria Math" w:hAnsi="Cambria Math"/>
              </w:rPr>
              <m:t>Z</m:t>
            </m:r>
          </m:e>
          <m:sub>
            <m:r>
              <w:rPr>
                <w:rFonts w:ascii="Cambria Math" w:hAnsi="Cambria Math"/>
              </w:rPr>
              <m:t>4</m:t>
            </m:r>
          </m:sub>
        </m:sSub>
      </m:oMath>
      <w:r w:rsidRPr="004F5219">
        <w:rPr>
          <w:i/>
        </w:rPr>
        <w:t xml:space="preserve"> family A sequences</w:t>
      </w:r>
      <w:r>
        <w:rPr>
          <w:i/>
        </w:rPr>
        <w:t xml:space="preserve"> have the best cross correlation property among evaluated NR-SSS designs.</w:t>
      </w:r>
    </w:p>
    <w:p w:rsidR="00290736" w:rsidRPr="00370130" w:rsidRDefault="00290736" w:rsidP="00290736">
      <w:pPr>
        <w:rPr>
          <w:i/>
        </w:rPr>
      </w:pPr>
      <w:r>
        <w:rPr>
          <w:i/>
          <w:u w:val="single"/>
        </w:rPr>
        <w:t>Observation 5</w:t>
      </w:r>
      <w:r w:rsidRPr="003367E0">
        <w:rPr>
          <w:i/>
        </w:rPr>
        <w:t xml:space="preserve">: </w:t>
      </w:r>
      <w:r>
        <w:rPr>
          <w:i/>
        </w:rPr>
        <w:t xml:space="preserve">QPSK modulated </w:t>
      </w:r>
      <m:oMath>
        <m:sSub>
          <m:sSubPr>
            <m:ctrlPr>
              <w:rPr>
                <w:rFonts w:ascii="Cambria Math" w:hAnsi="Cambria Math"/>
                <w:i/>
              </w:rPr>
            </m:ctrlPr>
          </m:sSubPr>
          <m:e>
            <m:r>
              <w:rPr>
                <w:rFonts w:ascii="Cambria Math" w:hAnsi="Cambria Math"/>
              </w:rPr>
              <m:t>Z</m:t>
            </m:r>
          </m:e>
          <m:sub>
            <m:r>
              <w:rPr>
                <w:rFonts w:ascii="Cambria Math" w:hAnsi="Cambria Math"/>
              </w:rPr>
              <m:t>4</m:t>
            </m:r>
          </m:sub>
        </m:sSub>
      </m:oMath>
      <w:r w:rsidRPr="004F5219">
        <w:rPr>
          <w:i/>
        </w:rPr>
        <w:t xml:space="preserve"> family A sequences</w:t>
      </w:r>
      <w:r>
        <w:rPr>
          <w:i/>
        </w:rPr>
        <w:t xml:space="preserve"> provides the most robust performance against residual frequency error among evaluated NR-SSS designs.</w:t>
      </w:r>
    </w:p>
    <w:p w:rsidR="00290736" w:rsidRPr="001F1329" w:rsidRDefault="00290736" w:rsidP="00290736">
      <w:pPr>
        <w:rPr>
          <w:i/>
        </w:rPr>
      </w:pPr>
      <w:r>
        <w:rPr>
          <w:i/>
          <w:u w:val="single"/>
        </w:rPr>
        <w:t>Observation 6</w:t>
      </w:r>
      <w:r w:rsidRPr="003367E0">
        <w:rPr>
          <w:i/>
        </w:rPr>
        <w:t xml:space="preserve">: </w:t>
      </w:r>
      <w:r>
        <w:rPr>
          <w:i/>
        </w:rPr>
        <w:t xml:space="preserve">QPSK modulated </w:t>
      </w:r>
      <m:oMath>
        <m:sSub>
          <m:sSubPr>
            <m:ctrlPr>
              <w:rPr>
                <w:rFonts w:ascii="Cambria Math" w:hAnsi="Cambria Math"/>
                <w:i/>
              </w:rPr>
            </m:ctrlPr>
          </m:sSubPr>
          <m:e>
            <m:r>
              <w:rPr>
                <w:rFonts w:ascii="Cambria Math" w:hAnsi="Cambria Math"/>
              </w:rPr>
              <m:t>Z</m:t>
            </m:r>
          </m:e>
          <m:sub>
            <m:r>
              <w:rPr>
                <w:rFonts w:ascii="Cambria Math" w:hAnsi="Cambria Math"/>
              </w:rPr>
              <m:t>4</m:t>
            </m:r>
          </m:sub>
        </m:sSub>
      </m:oMath>
      <w:r w:rsidRPr="004F5219">
        <w:rPr>
          <w:i/>
        </w:rPr>
        <w:t xml:space="preserve"> family A sequences</w:t>
      </w:r>
      <w:r>
        <w:rPr>
          <w:i/>
        </w:rPr>
        <w:t xml:space="preserve"> could be detected efficiently using Fast Hadamard Transform.</w:t>
      </w:r>
    </w:p>
    <w:p w:rsidR="00290736" w:rsidRPr="00802A03" w:rsidRDefault="00290736" w:rsidP="00290736">
      <w:pPr>
        <w:rPr>
          <w:i/>
        </w:rPr>
      </w:pPr>
      <w:r>
        <w:rPr>
          <w:i/>
          <w:u w:val="single"/>
        </w:rPr>
        <w:t>Observation 7</w:t>
      </w:r>
      <w:r w:rsidRPr="003367E0">
        <w:rPr>
          <w:i/>
        </w:rPr>
        <w:t xml:space="preserve">: </w:t>
      </w:r>
      <w:r>
        <w:rPr>
          <w:i/>
        </w:rPr>
        <w:t xml:space="preserve">Time domain QPSK modulated </w:t>
      </w:r>
      <m:oMath>
        <m:sSub>
          <m:sSubPr>
            <m:ctrlPr>
              <w:rPr>
                <w:rFonts w:ascii="Cambria Math" w:hAnsi="Cambria Math"/>
                <w:i/>
              </w:rPr>
            </m:ctrlPr>
          </m:sSubPr>
          <m:e>
            <m:r>
              <w:rPr>
                <w:rFonts w:ascii="Cambria Math" w:hAnsi="Cambria Math"/>
              </w:rPr>
              <m:t>Z</m:t>
            </m:r>
          </m:e>
          <m:sub>
            <m:r>
              <w:rPr>
                <w:rFonts w:ascii="Cambria Math" w:hAnsi="Cambria Math"/>
              </w:rPr>
              <m:t>4</m:t>
            </m:r>
          </m:sub>
        </m:sSub>
      </m:oMath>
      <w:r w:rsidRPr="004F5219">
        <w:rPr>
          <w:i/>
        </w:rPr>
        <w:t xml:space="preserve"> family A sequences</w:t>
      </w:r>
      <w:r>
        <w:rPr>
          <w:i/>
        </w:rPr>
        <w:t xml:space="preserve"> exhibits low PAPR property similar to QPSK modulated DFTS-OFDM.</w:t>
      </w:r>
    </w:p>
    <w:p w:rsidR="00290736" w:rsidRDefault="00290736" w:rsidP="00290736">
      <w:pPr>
        <w:rPr>
          <w:i/>
        </w:rPr>
      </w:pPr>
      <w:r>
        <w:rPr>
          <w:i/>
          <w:u w:val="single"/>
        </w:rPr>
        <w:t>Observation 8</w:t>
      </w:r>
      <w:r w:rsidRPr="003367E0">
        <w:rPr>
          <w:i/>
        </w:rPr>
        <w:t xml:space="preserve">: </w:t>
      </w:r>
      <w:r>
        <w:rPr>
          <w:i/>
        </w:rPr>
        <w:t>For</w:t>
      </w:r>
      <w:r w:rsidRPr="00EC7509">
        <w:t xml:space="preserve"> </w:t>
      </w:r>
      <w:r w:rsidRPr="00EC7509">
        <w:rPr>
          <w:i/>
        </w:rPr>
        <w:t>NR-PSS sequence with poor correlation property</w:t>
      </w:r>
      <w:r>
        <w:rPr>
          <w:i/>
        </w:rPr>
        <w:t xml:space="preserve"> (e.g., </w:t>
      </w:r>
      <w:r w:rsidRPr="00EC7509">
        <w:rPr>
          <w:i/>
        </w:rPr>
        <w:t>Zadoff-Chu sequence</w:t>
      </w:r>
      <w:r>
        <w:rPr>
          <w:i/>
        </w:rPr>
        <w:t>)</w:t>
      </w:r>
      <w:r w:rsidRPr="00EC7509">
        <w:rPr>
          <w:i/>
        </w:rPr>
        <w:t xml:space="preserve">, in order to achieve the same detection rate, more </w:t>
      </w:r>
      <w:r>
        <w:rPr>
          <w:i/>
        </w:rPr>
        <w:t xml:space="preserve">potential </w:t>
      </w:r>
      <w:r w:rsidRPr="00EC7509">
        <w:rPr>
          <w:i/>
        </w:rPr>
        <w:t xml:space="preserve">candidates </w:t>
      </w:r>
      <w:r>
        <w:rPr>
          <w:i/>
        </w:rPr>
        <w:t>are always needed to be further processed by</w:t>
      </w:r>
      <w:r w:rsidRPr="00EC7509">
        <w:rPr>
          <w:i/>
        </w:rPr>
        <w:t xml:space="preserve"> NR-SSS, significantly increase the RX complexity</w:t>
      </w:r>
      <w:r>
        <w:rPr>
          <w:i/>
        </w:rPr>
        <w:t>.</w:t>
      </w:r>
    </w:p>
    <w:p w:rsidR="00A3537F" w:rsidRDefault="00A3537F" w:rsidP="00A3537F">
      <w:r>
        <w:rPr>
          <w:i/>
          <w:u w:val="single"/>
        </w:rPr>
        <w:t>Observation 9</w:t>
      </w:r>
      <w:r w:rsidRPr="003367E0">
        <w:rPr>
          <w:i/>
        </w:rPr>
        <w:t xml:space="preserve">: </w:t>
      </w:r>
      <w:r>
        <w:rPr>
          <w:i/>
        </w:rPr>
        <w:t>W</w:t>
      </w:r>
      <w:r w:rsidRPr="00263EEA">
        <w:rPr>
          <w:i/>
        </w:rPr>
        <w:t xml:space="preserve">ith the presence of 2 interfering TRPs, the NR-SS designs </w:t>
      </w:r>
      <w:r w:rsidRPr="00297B83">
        <w:rPr>
          <w:i/>
        </w:rPr>
        <w:t>using Zadoff-Chu sequence as the PSS sequence suffe</w:t>
      </w:r>
      <w:r>
        <w:rPr>
          <w:i/>
        </w:rPr>
        <w:t>r significant performance loss.</w:t>
      </w:r>
    </w:p>
    <w:p w:rsidR="00290736" w:rsidRDefault="00290736" w:rsidP="00290736">
      <w:pPr>
        <w:rPr>
          <w:i/>
        </w:rPr>
      </w:pPr>
      <w:r>
        <w:rPr>
          <w:i/>
          <w:u w:val="single"/>
        </w:rPr>
        <w:t>Observation 10</w:t>
      </w:r>
      <w:r w:rsidRPr="003367E0">
        <w:rPr>
          <w:i/>
        </w:rPr>
        <w:t xml:space="preserve">: </w:t>
      </w:r>
      <w:r>
        <w:rPr>
          <w:i/>
        </w:rPr>
        <w:t>F</w:t>
      </w:r>
      <w:r w:rsidRPr="001C5FF7">
        <w:rPr>
          <w:i/>
        </w:rPr>
        <w:t xml:space="preserve">or all the evaluated NR-SS designs, when the PCI are correctly detected, the residual timing errors are negligible small under </w:t>
      </w:r>
      <w:r>
        <w:rPr>
          <w:i/>
        </w:rPr>
        <w:t>all</w:t>
      </w:r>
      <w:r w:rsidRPr="001C5FF7">
        <w:rPr>
          <w:i/>
        </w:rPr>
        <w:t xml:space="preserve"> evaluated scenarios.</w:t>
      </w:r>
    </w:p>
    <w:p w:rsidR="00A3537F" w:rsidRDefault="00A3537F" w:rsidP="00290736">
      <w:pPr>
        <w:rPr>
          <w:i/>
        </w:rPr>
      </w:pPr>
      <w:r>
        <w:rPr>
          <w:i/>
          <w:u w:val="single"/>
        </w:rPr>
        <w:t>Observation 11</w:t>
      </w:r>
      <w:r w:rsidRPr="003367E0">
        <w:rPr>
          <w:i/>
        </w:rPr>
        <w:t xml:space="preserve">: </w:t>
      </w:r>
      <w:r>
        <w:rPr>
          <w:i/>
        </w:rPr>
        <w:t>With no interfering TRPs</w:t>
      </w:r>
      <w:r w:rsidRPr="001C5FF7">
        <w:rPr>
          <w:i/>
        </w:rPr>
        <w:t xml:space="preserve">, when the PCI are correctly detected, the residual </w:t>
      </w:r>
      <w:r>
        <w:rPr>
          <w:i/>
        </w:rPr>
        <w:t>frequency error</w:t>
      </w:r>
      <w:r w:rsidRPr="001C5FF7">
        <w:rPr>
          <w:i/>
        </w:rPr>
        <w:t xml:space="preserve"> </w:t>
      </w:r>
      <w:r>
        <w:rPr>
          <w:i/>
        </w:rPr>
        <w:t>f</w:t>
      </w:r>
      <w:r w:rsidRPr="001C5FF7">
        <w:rPr>
          <w:i/>
        </w:rPr>
        <w:t xml:space="preserve">or all the evaluated NR-SS designs are </w:t>
      </w:r>
      <w:r>
        <w:rPr>
          <w:i/>
        </w:rPr>
        <w:t>similar</w:t>
      </w:r>
      <w:r w:rsidRPr="001C5FF7">
        <w:rPr>
          <w:i/>
        </w:rPr>
        <w:t>.</w:t>
      </w:r>
      <w:r>
        <w:rPr>
          <w:i/>
        </w:rPr>
        <w:t xml:space="preserve"> </w:t>
      </w:r>
      <w:r w:rsidRPr="001C5151">
        <w:rPr>
          <w:i/>
        </w:rPr>
        <w:t xml:space="preserve">With the presence of 2 interfering TRPs, the residual frequency error is slightly </w:t>
      </w:r>
      <w:r w:rsidRPr="001C5151">
        <w:rPr>
          <w:i/>
        </w:rPr>
        <w:lastRenderedPageBreak/>
        <w:t>larger when the PSS sequence is Costas sequence. However, the amount of the residual error (90%) is merely 2.5kHz, or 1</w:t>
      </w:r>
      <w:r>
        <w:rPr>
          <w:i/>
        </w:rPr>
        <w:t>7</w:t>
      </w:r>
      <w:r w:rsidRPr="001C5151">
        <w:rPr>
          <w:i/>
        </w:rPr>
        <w:t>% of the subcarrier spacing, which could be corrected easily in frequency tracking phase.</w:t>
      </w:r>
    </w:p>
    <w:p w:rsidR="00867C8A" w:rsidRDefault="00E05DF5" w:rsidP="006B44A8">
      <w:pPr>
        <w:rPr>
          <w:i/>
        </w:rPr>
      </w:pPr>
      <w:r>
        <w:rPr>
          <w:i/>
          <w:u w:val="single"/>
        </w:rPr>
        <w:t>Proposal 1</w:t>
      </w:r>
      <w:r w:rsidRPr="003367E0">
        <w:rPr>
          <w:i/>
        </w:rPr>
        <w:t xml:space="preserve">: </w:t>
      </w:r>
      <w:r>
        <w:rPr>
          <w:i/>
        </w:rPr>
        <w:t>NR should replace Zadoff-Chu sequence as NR-PSS due to its poor ambiguity property, which results in the worst performance among all designs.</w:t>
      </w:r>
    </w:p>
    <w:p w:rsidR="006B44A8" w:rsidRPr="006B44A8" w:rsidRDefault="00E05DF5" w:rsidP="006B44A8">
      <w:r>
        <w:rPr>
          <w:i/>
        </w:rPr>
        <w:t xml:space="preserve"> </w:t>
      </w:r>
      <w:r w:rsidR="00867C8A">
        <w:rPr>
          <w:i/>
          <w:u w:val="single"/>
        </w:rPr>
        <w:t>Proposal 2</w:t>
      </w:r>
      <w:r w:rsidR="00867C8A" w:rsidRPr="003367E0">
        <w:rPr>
          <w:i/>
        </w:rPr>
        <w:t xml:space="preserve">: </w:t>
      </w:r>
      <w:r w:rsidR="00867C8A">
        <w:rPr>
          <w:i/>
        </w:rPr>
        <w:t xml:space="preserve">NR should adopt QPSK modulated </w:t>
      </w:r>
      <m:oMath>
        <m:sSub>
          <m:sSubPr>
            <m:ctrlPr>
              <w:rPr>
                <w:rFonts w:ascii="Cambria Math" w:hAnsi="Cambria Math"/>
                <w:i/>
              </w:rPr>
            </m:ctrlPr>
          </m:sSubPr>
          <m:e>
            <m:r>
              <w:rPr>
                <w:rFonts w:ascii="Cambria Math" w:hAnsi="Cambria Math"/>
              </w:rPr>
              <m:t>Z</m:t>
            </m:r>
          </m:e>
          <m:sub>
            <m:r>
              <w:rPr>
                <w:rFonts w:ascii="Cambria Math" w:hAnsi="Cambria Math"/>
              </w:rPr>
              <m:t>4</m:t>
            </m:r>
          </m:sub>
        </m:sSub>
      </m:oMath>
      <w:r w:rsidR="00867C8A" w:rsidRPr="004F5219">
        <w:rPr>
          <w:i/>
        </w:rPr>
        <w:t xml:space="preserve"> family A sequences</w:t>
      </w:r>
      <w:r w:rsidR="00867C8A">
        <w:rPr>
          <w:i/>
        </w:rPr>
        <w:t xml:space="preserve"> as the NR-SSS sequence, which provides the best correlation properties among all designs.</w:t>
      </w:r>
    </w:p>
    <w:p w:rsidR="00355D12" w:rsidRPr="00BA57C0" w:rsidRDefault="00355D12" w:rsidP="00355D12">
      <w:pPr>
        <w:pStyle w:val="Heading1"/>
        <w:numPr>
          <w:ilvl w:val="0"/>
          <w:numId w:val="26"/>
        </w:numPr>
        <w:spacing w:after="120"/>
        <w:ind w:right="288"/>
      </w:pPr>
      <w:r>
        <w:t>References</w:t>
      </w:r>
    </w:p>
    <w:p w:rsidR="00355D12" w:rsidRDefault="00355D12" w:rsidP="00355D12">
      <w:pPr>
        <w:numPr>
          <w:ilvl w:val="0"/>
          <w:numId w:val="7"/>
        </w:numPr>
      </w:pPr>
      <w:bookmarkStart w:id="9" w:name="_Ref478552503"/>
      <w:r w:rsidRPr="00202D37">
        <w:t>R1-1700160</w:t>
      </w:r>
      <w:r>
        <w:t>, “</w:t>
      </w:r>
      <w:r w:rsidRPr="00202D37">
        <w:t>Low Density Power Boosted Synchronization Signal for Flexible NR Frequency Raster</w:t>
      </w:r>
      <w:r>
        <w:t>,” MediaTek Inc.</w:t>
      </w:r>
      <w:bookmarkEnd w:id="9"/>
    </w:p>
    <w:p w:rsidR="00355D12" w:rsidRDefault="00355D12" w:rsidP="00355D12">
      <w:pPr>
        <w:numPr>
          <w:ilvl w:val="0"/>
          <w:numId w:val="7"/>
        </w:numPr>
      </w:pPr>
      <w:bookmarkStart w:id="10" w:name="_Ref478552739"/>
      <w:r w:rsidRPr="006C66AD">
        <w:t>R1-1700295</w:t>
      </w:r>
      <w:r>
        <w:t>, “</w:t>
      </w:r>
      <w:r w:rsidRPr="006C66AD">
        <w:t>Synchronization signal sequence design</w:t>
      </w:r>
      <w:r>
        <w:t>,” Ericsson.</w:t>
      </w:r>
      <w:bookmarkEnd w:id="10"/>
    </w:p>
    <w:p w:rsidR="00355D12" w:rsidRDefault="00355D12" w:rsidP="00355D12">
      <w:pPr>
        <w:numPr>
          <w:ilvl w:val="0"/>
          <w:numId w:val="7"/>
        </w:numPr>
      </w:pPr>
      <w:bookmarkStart w:id="11" w:name="_Ref478552741"/>
      <w:r w:rsidRPr="006C66AD">
        <w:t>R1-1700330</w:t>
      </w:r>
      <w:r>
        <w:t>, “</w:t>
      </w:r>
      <w:r w:rsidRPr="006C66AD">
        <w:t>Considerations for synchronization signal sequence</w:t>
      </w:r>
      <w:r>
        <w:t>,” Intel Corporation.</w:t>
      </w:r>
      <w:bookmarkEnd w:id="11"/>
    </w:p>
    <w:p w:rsidR="00355D12" w:rsidRDefault="00355D12" w:rsidP="00355D12">
      <w:pPr>
        <w:numPr>
          <w:ilvl w:val="0"/>
          <w:numId w:val="7"/>
        </w:numPr>
      </w:pPr>
      <w:bookmarkStart w:id="12" w:name="_Ref478552606"/>
      <w:r w:rsidRPr="000C63C5">
        <w:t>R1-1700162</w:t>
      </w:r>
      <w:r>
        <w:t>, “</w:t>
      </w:r>
      <w:r w:rsidRPr="000C63C5">
        <w:t>Candidate Sequences for NR PSS</w:t>
      </w:r>
      <w:r>
        <w:t>,”</w:t>
      </w:r>
      <w:r w:rsidRPr="000C63C5">
        <w:t xml:space="preserve"> </w:t>
      </w:r>
      <w:r>
        <w:t>MediaTek Inc.</w:t>
      </w:r>
      <w:bookmarkEnd w:id="12"/>
    </w:p>
    <w:p w:rsidR="00355D12" w:rsidRPr="00CA5C25" w:rsidRDefault="00355D12" w:rsidP="00355D12">
      <w:pPr>
        <w:numPr>
          <w:ilvl w:val="0"/>
          <w:numId w:val="7"/>
        </w:numPr>
      </w:pPr>
      <w:bookmarkStart w:id="13" w:name="_Ref478552862"/>
      <w:r>
        <w:t>E. Jacobsen and R. Lyons, “The Sliding DFT”, IEEE Signal Processing Magazine, Mar. 2003, pp. 74-80.</w:t>
      </w:r>
      <w:bookmarkEnd w:id="13"/>
    </w:p>
    <w:p w:rsidR="00355D12" w:rsidRDefault="00355D12" w:rsidP="00355D12">
      <w:pPr>
        <w:numPr>
          <w:ilvl w:val="0"/>
          <w:numId w:val="7"/>
        </w:numPr>
      </w:pPr>
      <w:bookmarkStart w:id="14" w:name="_Ref478552937"/>
      <w:r w:rsidRPr="002B6BF2">
        <w:t>R1-1704454</w:t>
      </w:r>
      <w:r>
        <w:t>,</w:t>
      </w:r>
      <w:r w:rsidRPr="002B6BF2">
        <w:t xml:space="preserve"> </w:t>
      </w:r>
      <w:r>
        <w:t>“</w:t>
      </w:r>
      <w:r w:rsidRPr="00981FB1">
        <w:t>Enabling Raster-less NR via PSS sequence design</w:t>
      </w:r>
      <w:r>
        <w:t>,” MediaTek Inc.</w:t>
      </w:r>
      <w:bookmarkEnd w:id="14"/>
    </w:p>
    <w:p w:rsidR="00355D12" w:rsidRPr="00795D06" w:rsidRDefault="00355D12" w:rsidP="00355D12">
      <w:pPr>
        <w:pStyle w:val="ListParagraph"/>
        <w:numPr>
          <w:ilvl w:val="0"/>
          <w:numId w:val="7"/>
        </w:numPr>
        <w:rPr>
          <w:rFonts w:eastAsia="新細明體"/>
          <w:sz w:val="20"/>
          <w:szCs w:val="20"/>
          <w:lang w:eastAsia="en-US"/>
        </w:rPr>
      </w:pPr>
      <w:r>
        <w:rPr>
          <w:rFonts w:eastAsia="新細明體"/>
          <w:sz w:val="20"/>
          <w:szCs w:val="20"/>
          <w:lang w:eastAsia="en-US"/>
        </w:rPr>
        <w:t>3GPP RAN1 Meeting #88</w:t>
      </w:r>
      <w:r w:rsidRPr="00795D06">
        <w:rPr>
          <w:rFonts w:eastAsia="新細明體"/>
          <w:sz w:val="20"/>
          <w:szCs w:val="20"/>
          <w:lang w:eastAsia="en-US"/>
        </w:rPr>
        <w:t>, “Chairman’s Notes RAN1_</w:t>
      </w:r>
      <w:r>
        <w:rPr>
          <w:rFonts w:eastAsia="新細明體"/>
          <w:sz w:val="20"/>
          <w:szCs w:val="20"/>
          <w:lang w:eastAsia="en-US"/>
        </w:rPr>
        <w:t>88</w:t>
      </w:r>
      <w:r w:rsidRPr="00795D06">
        <w:rPr>
          <w:rFonts w:eastAsia="新細明體"/>
          <w:sz w:val="20"/>
          <w:szCs w:val="20"/>
          <w:lang w:eastAsia="en-US"/>
        </w:rPr>
        <w:t xml:space="preserve">_final”, </w:t>
      </w:r>
      <w:r>
        <w:rPr>
          <w:rFonts w:eastAsia="新細明體"/>
          <w:sz w:val="20"/>
          <w:szCs w:val="20"/>
          <w:lang w:eastAsia="en-US"/>
        </w:rPr>
        <w:t>Athens</w:t>
      </w:r>
      <w:r w:rsidRPr="00795D06">
        <w:rPr>
          <w:rFonts w:eastAsia="新細明體"/>
          <w:sz w:val="20"/>
          <w:szCs w:val="20"/>
          <w:lang w:eastAsia="en-US"/>
        </w:rPr>
        <w:t xml:space="preserve">, </w:t>
      </w:r>
      <w:r>
        <w:rPr>
          <w:rFonts w:eastAsia="新細明體"/>
          <w:sz w:val="20"/>
          <w:szCs w:val="20"/>
          <w:lang w:eastAsia="en-US"/>
        </w:rPr>
        <w:t>Greece</w:t>
      </w:r>
      <w:r w:rsidRPr="00795D06">
        <w:rPr>
          <w:rFonts w:eastAsia="新細明體"/>
          <w:sz w:val="20"/>
          <w:szCs w:val="20"/>
          <w:lang w:eastAsia="en-US"/>
        </w:rPr>
        <w:t xml:space="preserve">, </w:t>
      </w:r>
      <w:r>
        <w:rPr>
          <w:rFonts w:eastAsia="新細明體"/>
          <w:sz w:val="20"/>
          <w:szCs w:val="20"/>
          <w:lang w:eastAsia="en-US"/>
        </w:rPr>
        <w:t>February</w:t>
      </w:r>
      <w:r w:rsidRPr="00795D06">
        <w:rPr>
          <w:rFonts w:eastAsia="新細明體"/>
          <w:sz w:val="20"/>
          <w:szCs w:val="20"/>
          <w:lang w:eastAsia="en-US"/>
        </w:rPr>
        <w:t xml:space="preserve"> 2016.</w:t>
      </w:r>
    </w:p>
    <w:p w:rsidR="00355D12" w:rsidRDefault="00355D12" w:rsidP="00355D12">
      <w:pPr>
        <w:numPr>
          <w:ilvl w:val="0"/>
          <w:numId w:val="7"/>
        </w:numPr>
      </w:pPr>
      <w:r>
        <w:t>S. Boztas, R. Hammons, and P.V. Kumar, “</w:t>
      </w:r>
      <w:r w:rsidRPr="009B6E38">
        <w:t>4-phase sequences with near-optimum correlation properties</w:t>
      </w:r>
      <w:r>
        <w:t>”, IEEE Transaction on Information Theory, May 1992, pp. 1101-1113.</w:t>
      </w:r>
    </w:p>
    <w:p w:rsidR="00355D12" w:rsidRDefault="00355D12" w:rsidP="00355D12">
      <w:pPr>
        <w:numPr>
          <w:ilvl w:val="0"/>
          <w:numId w:val="7"/>
        </w:numPr>
      </w:pPr>
      <w:r>
        <w:t>M. Cohn and A. Lempel, “On fast M-sequence transform”, IEEE Transaction on Information Theory, January 1977, pp. 135-137.</w:t>
      </w:r>
    </w:p>
    <w:p w:rsidR="009A6428" w:rsidRDefault="009A6428" w:rsidP="004706A4">
      <w:pPr>
        <w:numPr>
          <w:ilvl w:val="0"/>
          <w:numId w:val="7"/>
        </w:numPr>
      </w:pPr>
      <w:r w:rsidRPr="002B6BF2">
        <w:t>R1-1704</w:t>
      </w:r>
      <w:r>
        <w:t>860,</w:t>
      </w:r>
      <w:r w:rsidRPr="002B6BF2">
        <w:t xml:space="preserve"> </w:t>
      </w:r>
      <w:r>
        <w:t>“</w:t>
      </w:r>
      <w:r w:rsidR="004706A4" w:rsidRPr="004706A4">
        <w:t>Summary of 88-12 email discussion on NR-SS design</w:t>
      </w:r>
      <w:r>
        <w:t xml:space="preserve">,” </w:t>
      </w:r>
      <w:r w:rsidR="004706A4" w:rsidRPr="004706A4">
        <w:t>LG Electronics</w:t>
      </w:r>
      <w:r w:rsidR="004706A4">
        <w:t>.</w:t>
      </w:r>
      <w:bookmarkEnd w:id="0"/>
    </w:p>
    <w:sectPr w:rsidR="009A6428">
      <w:footnotePr>
        <w:numFmt w:val="chicago"/>
      </w:footnotePr>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38EB" w:rsidRDefault="008638EB">
      <w:r>
        <w:separator/>
      </w:r>
    </w:p>
  </w:endnote>
  <w:endnote w:type="continuationSeparator" w:id="0">
    <w:p w:rsidR="008638EB" w:rsidRDefault="00863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38EB" w:rsidRDefault="008638EB">
      <w:r>
        <w:separator/>
      </w:r>
    </w:p>
  </w:footnote>
  <w:footnote w:type="continuationSeparator" w:id="0">
    <w:p w:rsidR="008638EB" w:rsidRDefault="008638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92C87"/>
    <w:multiLevelType w:val="hybridMultilevel"/>
    <w:tmpl w:val="7D967A68"/>
    <w:lvl w:ilvl="0" w:tplc="10EA36BA">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562A"/>
    <w:multiLevelType w:val="hybridMultilevel"/>
    <w:tmpl w:val="C3C26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2235D"/>
    <w:multiLevelType w:val="hybridMultilevel"/>
    <w:tmpl w:val="D58C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6360C"/>
    <w:multiLevelType w:val="hybridMultilevel"/>
    <w:tmpl w:val="552611E2"/>
    <w:lvl w:ilvl="0" w:tplc="04090009">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446119"/>
    <w:multiLevelType w:val="hybridMultilevel"/>
    <w:tmpl w:val="A52289C0"/>
    <w:lvl w:ilvl="0" w:tplc="877AFE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9E4183"/>
    <w:multiLevelType w:val="hybridMultilevel"/>
    <w:tmpl w:val="22BA9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3D448E"/>
    <w:multiLevelType w:val="multilevel"/>
    <w:tmpl w:val="385C7650"/>
    <w:lvl w:ilvl="0">
      <w:start w:val="2"/>
      <w:numFmt w:val="decimal"/>
      <w:lvlText w:val="%1."/>
      <w:lvlJc w:val="left"/>
      <w:pPr>
        <w:ind w:left="360" w:hanging="360"/>
      </w:pPr>
      <w:rPr>
        <w:rFonts w:hint="eastAsia"/>
      </w:rPr>
    </w:lvl>
    <w:lvl w:ilvl="1">
      <w:start w:val="1"/>
      <w:numFmt w:val="decimal"/>
      <w:lvlText w:val="%1.%2."/>
      <w:lvlJc w:val="left"/>
      <w:pPr>
        <w:ind w:left="792" w:hanging="79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 w15:restartNumberingAfterBreak="0">
    <w:nsid w:val="28797556"/>
    <w:multiLevelType w:val="hybridMultilevel"/>
    <w:tmpl w:val="3D9C1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B80F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B465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CFD1EDD"/>
    <w:multiLevelType w:val="hybridMultilevel"/>
    <w:tmpl w:val="B634A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D70DB7"/>
    <w:multiLevelType w:val="hybridMultilevel"/>
    <w:tmpl w:val="DAEE5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C64086"/>
    <w:multiLevelType w:val="hybridMultilevel"/>
    <w:tmpl w:val="E0409B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E465B6"/>
    <w:multiLevelType w:val="hybridMultilevel"/>
    <w:tmpl w:val="A8381EA2"/>
    <w:lvl w:ilvl="0" w:tplc="8C8C63B2">
      <w:start w:val="1"/>
      <w:numFmt w:val="bullet"/>
      <w:lvlText w:val="•"/>
      <w:lvlJc w:val="left"/>
      <w:pPr>
        <w:tabs>
          <w:tab w:val="num" w:pos="720"/>
        </w:tabs>
        <w:ind w:left="720" w:hanging="360"/>
      </w:pPr>
      <w:rPr>
        <w:rFonts w:ascii="Arial" w:hAnsi="Arial" w:hint="default"/>
      </w:rPr>
    </w:lvl>
    <w:lvl w:ilvl="1" w:tplc="FD4024CA" w:tentative="1">
      <w:start w:val="1"/>
      <w:numFmt w:val="bullet"/>
      <w:lvlText w:val="•"/>
      <w:lvlJc w:val="left"/>
      <w:pPr>
        <w:tabs>
          <w:tab w:val="num" w:pos="1440"/>
        </w:tabs>
        <w:ind w:left="1440" w:hanging="360"/>
      </w:pPr>
      <w:rPr>
        <w:rFonts w:ascii="Arial" w:hAnsi="Arial" w:hint="default"/>
      </w:rPr>
    </w:lvl>
    <w:lvl w:ilvl="2" w:tplc="AEC2FA6E" w:tentative="1">
      <w:start w:val="1"/>
      <w:numFmt w:val="bullet"/>
      <w:lvlText w:val="•"/>
      <w:lvlJc w:val="left"/>
      <w:pPr>
        <w:tabs>
          <w:tab w:val="num" w:pos="2160"/>
        </w:tabs>
        <w:ind w:left="2160" w:hanging="360"/>
      </w:pPr>
      <w:rPr>
        <w:rFonts w:ascii="Arial" w:hAnsi="Arial" w:hint="default"/>
      </w:rPr>
    </w:lvl>
    <w:lvl w:ilvl="3" w:tplc="DD9EA110" w:tentative="1">
      <w:start w:val="1"/>
      <w:numFmt w:val="bullet"/>
      <w:lvlText w:val="•"/>
      <w:lvlJc w:val="left"/>
      <w:pPr>
        <w:tabs>
          <w:tab w:val="num" w:pos="2880"/>
        </w:tabs>
        <w:ind w:left="2880" w:hanging="360"/>
      </w:pPr>
      <w:rPr>
        <w:rFonts w:ascii="Arial" w:hAnsi="Arial" w:hint="default"/>
      </w:rPr>
    </w:lvl>
    <w:lvl w:ilvl="4" w:tplc="71A64B0E" w:tentative="1">
      <w:start w:val="1"/>
      <w:numFmt w:val="bullet"/>
      <w:lvlText w:val="•"/>
      <w:lvlJc w:val="left"/>
      <w:pPr>
        <w:tabs>
          <w:tab w:val="num" w:pos="3600"/>
        </w:tabs>
        <w:ind w:left="3600" w:hanging="360"/>
      </w:pPr>
      <w:rPr>
        <w:rFonts w:ascii="Arial" w:hAnsi="Arial" w:hint="default"/>
      </w:rPr>
    </w:lvl>
    <w:lvl w:ilvl="5" w:tplc="E3CEE30C" w:tentative="1">
      <w:start w:val="1"/>
      <w:numFmt w:val="bullet"/>
      <w:lvlText w:val="•"/>
      <w:lvlJc w:val="left"/>
      <w:pPr>
        <w:tabs>
          <w:tab w:val="num" w:pos="4320"/>
        </w:tabs>
        <w:ind w:left="4320" w:hanging="360"/>
      </w:pPr>
      <w:rPr>
        <w:rFonts w:ascii="Arial" w:hAnsi="Arial" w:hint="default"/>
      </w:rPr>
    </w:lvl>
    <w:lvl w:ilvl="6" w:tplc="EA44F6F4" w:tentative="1">
      <w:start w:val="1"/>
      <w:numFmt w:val="bullet"/>
      <w:lvlText w:val="•"/>
      <w:lvlJc w:val="left"/>
      <w:pPr>
        <w:tabs>
          <w:tab w:val="num" w:pos="5040"/>
        </w:tabs>
        <w:ind w:left="5040" w:hanging="360"/>
      </w:pPr>
      <w:rPr>
        <w:rFonts w:ascii="Arial" w:hAnsi="Arial" w:hint="default"/>
      </w:rPr>
    </w:lvl>
    <w:lvl w:ilvl="7" w:tplc="8618C4CE" w:tentative="1">
      <w:start w:val="1"/>
      <w:numFmt w:val="bullet"/>
      <w:lvlText w:val="•"/>
      <w:lvlJc w:val="left"/>
      <w:pPr>
        <w:tabs>
          <w:tab w:val="num" w:pos="5760"/>
        </w:tabs>
        <w:ind w:left="5760" w:hanging="360"/>
      </w:pPr>
      <w:rPr>
        <w:rFonts w:ascii="Arial" w:hAnsi="Arial" w:hint="default"/>
      </w:rPr>
    </w:lvl>
    <w:lvl w:ilvl="8" w:tplc="8B62A1D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6370D6"/>
    <w:multiLevelType w:val="hybridMultilevel"/>
    <w:tmpl w:val="1BDE8B64"/>
    <w:lvl w:ilvl="0" w:tplc="5674F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794C30"/>
    <w:multiLevelType w:val="hybridMultilevel"/>
    <w:tmpl w:val="E6606C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E032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A2A7D04"/>
    <w:multiLevelType w:val="hybridMultilevel"/>
    <w:tmpl w:val="8F9AA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B51C98"/>
    <w:multiLevelType w:val="hybridMultilevel"/>
    <w:tmpl w:val="5E0EB75E"/>
    <w:lvl w:ilvl="0" w:tplc="17E4ED3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102308"/>
    <w:multiLevelType w:val="hybridMultilevel"/>
    <w:tmpl w:val="63E0F644"/>
    <w:lvl w:ilvl="0" w:tplc="24505CA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5B4078D"/>
    <w:multiLevelType w:val="hybridMultilevel"/>
    <w:tmpl w:val="ABFC9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883D5B"/>
    <w:multiLevelType w:val="hybridMultilevel"/>
    <w:tmpl w:val="8B34B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D741FC"/>
    <w:multiLevelType w:val="hybridMultilevel"/>
    <w:tmpl w:val="278C7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730BBD"/>
    <w:multiLevelType w:val="hybridMultilevel"/>
    <w:tmpl w:val="FED27326"/>
    <w:lvl w:ilvl="0" w:tplc="24505CA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872193"/>
    <w:multiLevelType w:val="hybridMultilevel"/>
    <w:tmpl w:val="5A90D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034BD7"/>
    <w:multiLevelType w:val="hybridMultilevel"/>
    <w:tmpl w:val="5ECC3518"/>
    <w:lvl w:ilvl="0" w:tplc="207EFD78">
      <w:start w:val="1"/>
      <w:numFmt w:val="bullet"/>
      <w:lvlText w:val="o"/>
      <w:lvlJc w:val="left"/>
      <w:pPr>
        <w:tabs>
          <w:tab w:val="num" w:pos="720"/>
        </w:tabs>
        <w:ind w:left="720" w:hanging="360"/>
      </w:pPr>
      <w:rPr>
        <w:rFonts w:ascii="Courier New" w:hAnsi="Courier New" w:hint="default"/>
      </w:rPr>
    </w:lvl>
    <w:lvl w:ilvl="1" w:tplc="8F8C7F78">
      <w:start w:val="58"/>
      <w:numFmt w:val="bullet"/>
      <w:lvlText w:val="o"/>
      <w:lvlJc w:val="left"/>
      <w:pPr>
        <w:tabs>
          <w:tab w:val="num" w:pos="1440"/>
        </w:tabs>
        <w:ind w:left="1440" w:hanging="360"/>
      </w:pPr>
      <w:rPr>
        <w:rFonts w:ascii="Courier New" w:hAnsi="Courier New" w:hint="default"/>
      </w:rPr>
    </w:lvl>
    <w:lvl w:ilvl="2" w:tplc="BBB00870" w:tentative="1">
      <w:start w:val="1"/>
      <w:numFmt w:val="bullet"/>
      <w:lvlText w:val="o"/>
      <w:lvlJc w:val="left"/>
      <w:pPr>
        <w:tabs>
          <w:tab w:val="num" w:pos="2160"/>
        </w:tabs>
        <w:ind w:left="2160" w:hanging="360"/>
      </w:pPr>
      <w:rPr>
        <w:rFonts w:ascii="Courier New" w:hAnsi="Courier New" w:hint="default"/>
      </w:rPr>
    </w:lvl>
    <w:lvl w:ilvl="3" w:tplc="0C0CABE6" w:tentative="1">
      <w:start w:val="1"/>
      <w:numFmt w:val="bullet"/>
      <w:lvlText w:val="o"/>
      <w:lvlJc w:val="left"/>
      <w:pPr>
        <w:tabs>
          <w:tab w:val="num" w:pos="2880"/>
        </w:tabs>
        <w:ind w:left="2880" w:hanging="360"/>
      </w:pPr>
      <w:rPr>
        <w:rFonts w:ascii="Courier New" w:hAnsi="Courier New" w:hint="default"/>
      </w:rPr>
    </w:lvl>
    <w:lvl w:ilvl="4" w:tplc="1764A982" w:tentative="1">
      <w:start w:val="1"/>
      <w:numFmt w:val="bullet"/>
      <w:lvlText w:val="o"/>
      <w:lvlJc w:val="left"/>
      <w:pPr>
        <w:tabs>
          <w:tab w:val="num" w:pos="3600"/>
        </w:tabs>
        <w:ind w:left="3600" w:hanging="360"/>
      </w:pPr>
      <w:rPr>
        <w:rFonts w:ascii="Courier New" w:hAnsi="Courier New" w:hint="default"/>
      </w:rPr>
    </w:lvl>
    <w:lvl w:ilvl="5" w:tplc="75129054" w:tentative="1">
      <w:start w:val="1"/>
      <w:numFmt w:val="bullet"/>
      <w:lvlText w:val="o"/>
      <w:lvlJc w:val="left"/>
      <w:pPr>
        <w:tabs>
          <w:tab w:val="num" w:pos="4320"/>
        </w:tabs>
        <w:ind w:left="4320" w:hanging="360"/>
      </w:pPr>
      <w:rPr>
        <w:rFonts w:ascii="Courier New" w:hAnsi="Courier New" w:hint="default"/>
      </w:rPr>
    </w:lvl>
    <w:lvl w:ilvl="6" w:tplc="8D904BC6" w:tentative="1">
      <w:start w:val="1"/>
      <w:numFmt w:val="bullet"/>
      <w:lvlText w:val="o"/>
      <w:lvlJc w:val="left"/>
      <w:pPr>
        <w:tabs>
          <w:tab w:val="num" w:pos="5040"/>
        </w:tabs>
        <w:ind w:left="5040" w:hanging="360"/>
      </w:pPr>
      <w:rPr>
        <w:rFonts w:ascii="Courier New" w:hAnsi="Courier New" w:hint="default"/>
      </w:rPr>
    </w:lvl>
    <w:lvl w:ilvl="7" w:tplc="65C0DE96" w:tentative="1">
      <w:start w:val="1"/>
      <w:numFmt w:val="bullet"/>
      <w:lvlText w:val="o"/>
      <w:lvlJc w:val="left"/>
      <w:pPr>
        <w:tabs>
          <w:tab w:val="num" w:pos="5760"/>
        </w:tabs>
        <w:ind w:left="5760" w:hanging="360"/>
      </w:pPr>
      <w:rPr>
        <w:rFonts w:ascii="Courier New" w:hAnsi="Courier New" w:hint="default"/>
      </w:rPr>
    </w:lvl>
    <w:lvl w:ilvl="8" w:tplc="A466470C" w:tentative="1">
      <w:start w:val="1"/>
      <w:numFmt w:val="bullet"/>
      <w:lvlText w:val="o"/>
      <w:lvlJc w:val="left"/>
      <w:pPr>
        <w:tabs>
          <w:tab w:val="num" w:pos="6480"/>
        </w:tabs>
        <w:ind w:left="6480" w:hanging="360"/>
      </w:pPr>
      <w:rPr>
        <w:rFonts w:ascii="Courier New" w:hAnsi="Courier New" w:hint="default"/>
      </w:rPr>
    </w:lvl>
  </w:abstractNum>
  <w:num w:numId="1">
    <w:abstractNumId w:val="29"/>
  </w:num>
  <w:num w:numId="2">
    <w:abstractNumId w:val="27"/>
  </w:num>
  <w:num w:numId="3">
    <w:abstractNumId w:val="22"/>
  </w:num>
  <w:num w:numId="4">
    <w:abstractNumId w:val="4"/>
  </w:num>
  <w:num w:numId="5">
    <w:abstractNumId w:val="33"/>
  </w:num>
  <w:num w:numId="6">
    <w:abstractNumId w:val="26"/>
  </w:num>
  <w:num w:numId="7">
    <w:abstractNumId w:val="10"/>
  </w:num>
  <w:num w:numId="8">
    <w:abstractNumId w:val="5"/>
  </w:num>
  <w:num w:numId="9">
    <w:abstractNumId w:val="31"/>
  </w:num>
  <w:num w:numId="10">
    <w:abstractNumId w:val="12"/>
  </w:num>
  <w:num w:numId="11">
    <w:abstractNumId w:val="9"/>
  </w:num>
  <w:num w:numId="12">
    <w:abstractNumId w:val="20"/>
  </w:num>
  <w:num w:numId="13">
    <w:abstractNumId w:val="13"/>
  </w:num>
  <w:num w:numId="14">
    <w:abstractNumId w:val="0"/>
  </w:num>
  <w:num w:numId="15">
    <w:abstractNumId w:val="17"/>
  </w:num>
  <w:num w:numId="16">
    <w:abstractNumId w:val="16"/>
  </w:num>
  <w:num w:numId="17">
    <w:abstractNumId w:val="8"/>
  </w:num>
  <w:num w:numId="18">
    <w:abstractNumId w:val="35"/>
  </w:num>
  <w:num w:numId="19">
    <w:abstractNumId w:val="21"/>
  </w:num>
  <w:num w:numId="20">
    <w:abstractNumId w:val="6"/>
  </w:num>
  <w:num w:numId="21">
    <w:abstractNumId w:val="14"/>
  </w:num>
  <w:num w:numId="22">
    <w:abstractNumId w:val="19"/>
  </w:num>
  <w:num w:numId="23">
    <w:abstractNumId w:val="11"/>
  </w:num>
  <w:num w:numId="24">
    <w:abstractNumId w:val="32"/>
  </w:num>
  <w:num w:numId="25">
    <w:abstractNumId w:val="15"/>
  </w:num>
  <w:num w:numId="26">
    <w:abstractNumId w:val="7"/>
  </w:num>
  <w:num w:numId="27">
    <w:abstractNumId w:val="28"/>
  </w:num>
  <w:num w:numId="28">
    <w:abstractNumId w:val="1"/>
  </w:num>
  <w:num w:numId="29">
    <w:abstractNumId w:val="25"/>
  </w:num>
  <w:num w:numId="30">
    <w:abstractNumId w:val="24"/>
  </w:num>
  <w:num w:numId="31">
    <w:abstractNumId w:val="18"/>
  </w:num>
  <w:num w:numId="32">
    <w:abstractNumId w:val="3"/>
  </w:num>
  <w:num w:numId="33">
    <w:abstractNumId w:val="2"/>
  </w:num>
  <w:num w:numId="34">
    <w:abstractNumId w:val="30"/>
  </w:num>
  <w:num w:numId="35">
    <w:abstractNumId w:val="34"/>
  </w:num>
  <w:num w:numId="36">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6925"/>
    <w:rsid w:val="00006B8B"/>
    <w:rsid w:val="000110AC"/>
    <w:rsid w:val="00020FD3"/>
    <w:rsid w:val="00021EE8"/>
    <w:rsid w:val="00040F1B"/>
    <w:rsid w:val="00045845"/>
    <w:rsid w:val="00045C1B"/>
    <w:rsid w:val="00052330"/>
    <w:rsid w:val="00055A41"/>
    <w:rsid w:val="00061CB1"/>
    <w:rsid w:val="00067A78"/>
    <w:rsid w:val="00075251"/>
    <w:rsid w:val="000761F5"/>
    <w:rsid w:val="0008343C"/>
    <w:rsid w:val="00084A7D"/>
    <w:rsid w:val="00087FA3"/>
    <w:rsid w:val="0009117E"/>
    <w:rsid w:val="00091C8A"/>
    <w:rsid w:val="000A471A"/>
    <w:rsid w:val="000A7B1E"/>
    <w:rsid w:val="000B3299"/>
    <w:rsid w:val="000B565C"/>
    <w:rsid w:val="000B7E80"/>
    <w:rsid w:val="000C1B39"/>
    <w:rsid w:val="000C47BF"/>
    <w:rsid w:val="000C632B"/>
    <w:rsid w:val="000C63C5"/>
    <w:rsid w:val="000C6F99"/>
    <w:rsid w:val="000D47D9"/>
    <w:rsid w:val="000D62C5"/>
    <w:rsid w:val="000E4BCD"/>
    <w:rsid w:val="000E639C"/>
    <w:rsid w:val="000F4C3D"/>
    <w:rsid w:val="000F757F"/>
    <w:rsid w:val="001036C1"/>
    <w:rsid w:val="00105D24"/>
    <w:rsid w:val="00105E44"/>
    <w:rsid w:val="00111E05"/>
    <w:rsid w:val="00112895"/>
    <w:rsid w:val="00117C64"/>
    <w:rsid w:val="001236A4"/>
    <w:rsid w:val="00123908"/>
    <w:rsid w:val="00125716"/>
    <w:rsid w:val="00131534"/>
    <w:rsid w:val="00135D0C"/>
    <w:rsid w:val="00137F31"/>
    <w:rsid w:val="00137F3D"/>
    <w:rsid w:val="00137F5E"/>
    <w:rsid w:val="00146391"/>
    <w:rsid w:val="00146558"/>
    <w:rsid w:val="001479BA"/>
    <w:rsid w:val="00150592"/>
    <w:rsid w:val="00152DB4"/>
    <w:rsid w:val="00153063"/>
    <w:rsid w:val="00156128"/>
    <w:rsid w:val="00160343"/>
    <w:rsid w:val="00161062"/>
    <w:rsid w:val="00164ED6"/>
    <w:rsid w:val="00167084"/>
    <w:rsid w:val="00173DFD"/>
    <w:rsid w:val="00180126"/>
    <w:rsid w:val="00180E36"/>
    <w:rsid w:val="0018358E"/>
    <w:rsid w:val="001948C2"/>
    <w:rsid w:val="001A7B82"/>
    <w:rsid w:val="001B4281"/>
    <w:rsid w:val="001C101A"/>
    <w:rsid w:val="001C17C4"/>
    <w:rsid w:val="001C5151"/>
    <w:rsid w:val="001C5FF7"/>
    <w:rsid w:val="001C7FAE"/>
    <w:rsid w:val="001D3D7B"/>
    <w:rsid w:val="001E3EE1"/>
    <w:rsid w:val="001F0231"/>
    <w:rsid w:val="001F703D"/>
    <w:rsid w:val="00202D37"/>
    <w:rsid w:val="00204F59"/>
    <w:rsid w:val="00205B9A"/>
    <w:rsid w:val="00205D8B"/>
    <w:rsid w:val="00210590"/>
    <w:rsid w:val="002106ED"/>
    <w:rsid w:val="00221AE6"/>
    <w:rsid w:val="00230019"/>
    <w:rsid w:val="0023012B"/>
    <w:rsid w:val="00235A20"/>
    <w:rsid w:val="00235FDB"/>
    <w:rsid w:val="00236AA8"/>
    <w:rsid w:val="00241112"/>
    <w:rsid w:val="00243DC2"/>
    <w:rsid w:val="00263EEA"/>
    <w:rsid w:val="002666EF"/>
    <w:rsid w:val="00290736"/>
    <w:rsid w:val="00297B83"/>
    <w:rsid w:val="002A7B32"/>
    <w:rsid w:val="002B2653"/>
    <w:rsid w:val="002B4D54"/>
    <w:rsid w:val="002B6BF2"/>
    <w:rsid w:val="002B7A18"/>
    <w:rsid w:val="002C4988"/>
    <w:rsid w:val="002C6E28"/>
    <w:rsid w:val="002D182B"/>
    <w:rsid w:val="002D1B45"/>
    <w:rsid w:val="002E20C2"/>
    <w:rsid w:val="002F4E48"/>
    <w:rsid w:val="003027C8"/>
    <w:rsid w:val="00302A97"/>
    <w:rsid w:val="00311789"/>
    <w:rsid w:val="00314490"/>
    <w:rsid w:val="00317EB4"/>
    <w:rsid w:val="00326615"/>
    <w:rsid w:val="00336533"/>
    <w:rsid w:val="003367E0"/>
    <w:rsid w:val="00341882"/>
    <w:rsid w:val="00343A2F"/>
    <w:rsid w:val="00345CE7"/>
    <w:rsid w:val="0034687F"/>
    <w:rsid w:val="003521AD"/>
    <w:rsid w:val="00354E8A"/>
    <w:rsid w:val="00355D12"/>
    <w:rsid w:val="003560F8"/>
    <w:rsid w:val="00361736"/>
    <w:rsid w:val="00366EF6"/>
    <w:rsid w:val="00367779"/>
    <w:rsid w:val="00367D46"/>
    <w:rsid w:val="003726ED"/>
    <w:rsid w:val="0038016E"/>
    <w:rsid w:val="0039058F"/>
    <w:rsid w:val="00390BE4"/>
    <w:rsid w:val="003914B8"/>
    <w:rsid w:val="00393073"/>
    <w:rsid w:val="00395F40"/>
    <w:rsid w:val="003A373F"/>
    <w:rsid w:val="003A6706"/>
    <w:rsid w:val="003B4327"/>
    <w:rsid w:val="003B665E"/>
    <w:rsid w:val="003C053B"/>
    <w:rsid w:val="003D4B3A"/>
    <w:rsid w:val="003D4BC8"/>
    <w:rsid w:val="003D51BD"/>
    <w:rsid w:val="003F698B"/>
    <w:rsid w:val="004006F8"/>
    <w:rsid w:val="004141EB"/>
    <w:rsid w:val="00414ACF"/>
    <w:rsid w:val="0041604B"/>
    <w:rsid w:val="00421346"/>
    <w:rsid w:val="0042691E"/>
    <w:rsid w:val="00433B31"/>
    <w:rsid w:val="00434D2E"/>
    <w:rsid w:val="00435207"/>
    <w:rsid w:val="00437A20"/>
    <w:rsid w:val="00437E50"/>
    <w:rsid w:val="004406C3"/>
    <w:rsid w:val="00450D8B"/>
    <w:rsid w:val="004514D8"/>
    <w:rsid w:val="004570C2"/>
    <w:rsid w:val="004607C3"/>
    <w:rsid w:val="004706A4"/>
    <w:rsid w:val="004724D3"/>
    <w:rsid w:val="004731A6"/>
    <w:rsid w:val="004750C2"/>
    <w:rsid w:val="00480C37"/>
    <w:rsid w:val="00480C51"/>
    <w:rsid w:val="00490857"/>
    <w:rsid w:val="00491024"/>
    <w:rsid w:val="004912B8"/>
    <w:rsid w:val="004963EA"/>
    <w:rsid w:val="00496643"/>
    <w:rsid w:val="004A440A"/>
    <w:rsid w:val="004A6738"/>
    <w:rsid w:val="004B0426"/>
    <w:rsid w:val="004C15AF"/>
    <w:rsid w:val="004C4198"/>
    <w:rsid w:val="004C45F5"/>
    <w:rsid w:val="004C605B"/>
    <w:rsid w:val="004C60CF"/>
    <w:rsid w:val="004E5A17"/>
    <w:rsid w:val="004F354A"/>
    <w:rsid w:val="004F6594"/>
    <w:rsid w:val="004F778F"/>
    <w:rsid w:val="00501B78"/>
    <w:rsid w:val="00503D6B"/>
    <w:rsid w:val="00517038"/>
    <w:rsid w:val="00522ED6"/>
    <w:rsid w:val="005273BD"/>
    <w:rsid w:val="005365C9"/>
    <w:rsid w:val="0054263A"/>
    <w:rsid w:val="0054455E"/>
    <w:rsid w:val="00551422"/>
    <w:rsid w:val="00553CAE"/>
    <w:rsid w:val="005543B3"/>
    <w:rsid w:val="00562C91"/>
    <w:rsid w:val="00564D60"/>
    <w:rsid w:val="005701A9"/>
    <w:rsid w:val="00587DFB"/>
    <w:rsid w:val="00593806"/>
    <w:rsid w:val="00595A83"/>
    <w:rsid w:val="00596FDB"/>
    <w:rsid w:val="0059722A"/>
    <w:rsid w:val="005B635F"/>
    <w:rsid w:val="005C01EF"/>
    <w:rsid w:val="005C223E"/>
    <w:rsid w:val="005C25EC"/>
    <w:rsid w:val="005D1937"/>
    <w:rsid w:val="005D20F1"/>
    <w:rsid w:val="005D3C81"/>
    <w:rsid w:val="005D75E9"/>
    <w:rsid w:val="005E117C"/>
    <w:rsid w:val="005E12CA"/>
    <w:rsid w:val="005F0197"/>
    <w:rsid w:val="005F49DE"/>
    <w:rsid w:val="005F7976"/>
    <w:rsid w:val="00603F7B"/>
    <w:rsid w:val="00605E58"/>
    <w:rsid w:val="00606BAA"/>
    <w:rsid w:val="00610541"/>
    <w:rsid w:val="006166F0"/>
    <w:rsid w:val="00617343"/>
    <w:rsid w:val="00621EE9"/>
    <w:rsid w:val="00623ECE"/>
    <w:rsid w:val="00624887"/>
    <w:rsid w:val="00631265"/>
    <w:rsid w:val="00637358"/>
    <w:rsid w:val="006414B7"/>
    <w:rsid w:val="00645856"/>
    <w:rsid w:val="00645F4C"/>
    <w:rsid w:val="006471B0"/>
    <w:rsid w:val="00655B65"/>
    <w:rsid w:val="00664204"/>
    <w:rsid w:val="00673D75"/>
    <w:rsid w:val="00680A5A"/>
    <w:rsid w:val="00693ADB"/>
    <w:rsid w:val="006A427B"/>
    <w:rsid w:val="006A4F06"/>
    <w:rsid w:val="006A5FB0"/>
    <w:rsid w:val="006A7C52"/>
    <w:rsid w:val="006B1B05"/>
    <w:rsid w:val="006B44A8"/>
    <w:rsid w:val="006B48E8"/>
    <w:rsid w:val="006B7F53"/>
    <w:rsid w:val="006C346B"/>
    <w:rsid w:val="006C3C52"/>
    <w:rsid w:val="006C66AD"/>
    <w:rsid w:val="006F3968"/>
    <w:rsid w:val="0071236A"/>
    <w:rsid w:val="00712516"/>
    <w:rsid w:val="007208DC"/>
    <w:rsid w:val="007371B6"/>
    <w:rsid w:val="00753021"/>
    <w:rsid w:val="0075633B"/>
    <w:rsid w:val="00760782"/>
    <w:rsid w:val="007626E5"/>
    <w:rsid w:val="00766B89"/>
    <w:rsid w:val="0076746E"/>
    <w:rsid w:val="007675FE"/>
    <w:rsid w:val="00771323"/>
    <w:rsid w:val="00776F34"/>
    <w:rsid w:val="007773CA"/>
    <w:rsid w:val="007815A3"/>
    <w:rsid w:val="00783E63"/>
    <w:rsid w:val="00786DA7"/>
    <w:rsid w:val="00787ED2"/>
    <w:rsid w:val="00790B4C"/>
    <w:rsid w:val="00791FCE"/>
    <w:rsid w:val="007A19F3"/>
    <w:rsid w:val="007A1CC4"/>
    <w:rsid w:val="007A5761"/>
    <w:rsid w:val="007A7595"/>
    <w:rsid w:val="007A78FD"/>
    <w:rsid w:val="007B6FFB"/>
    <w:rsid w:val="007C21A5"/>
    <w:rsid w:val="007C246A"/>
    <w:rsid w:val="007C3E52"/>
    <w:rsid w:val="007C5637"/>
    <w:rsid w:val="007C636F"/>
    <w:rsid w:val="007C667A"/>
    <w:rsid w:val="007C7232"/>
    <w:rsid w:val="007D0233"/>
    <w:rsid w:val="007D1BE8"/>
    <w:rsid w:val="007D4AAC"/>
    <w:rsid w:val="007D7A33"/>
    <w:rsid w:val="007E36DB"/>
    <w:rsid w:val="007E52E1"/>
    <w:rsid w:val="007E6A07"/>
    <w:rsid w:val="007F2DC3"/>
    <w:rsid w:val="007F4BB0"/>
    <w:rsid w:val="008003E3"/>
    <w:rsid w:val="00803B9C"/>
    <w:rsid w:val="00816D90"/>
    <w:rsid w:val="00821311"/>
    <w:rsid w:val="008233F0"/>
    <w:rsid w:val="00824F30"/>
    <w:rsid w:val="00825069"/>
    <w:rsid w:val="00833393"/>
    <w:rsid w:val="008351C1"/>
    <w:rsid w:val="008454A6"/>
    <w:rsid w:val="008504A1"/>
    <w:rsid w:val="00852894"/>
    <w:rsid w:val="0085438A"/>
    <w:rsid w:val="00855942"/>
    <w:rsid w:val="00855A87"/>
    <w:rsid w:val="008638EB"/>
    <w:rsid w:val="00866459"/>
    <w:rsid w:val="00867B4C"/>
    <w:rsid w:val="00867C8A"/>
    <w:rsid w:val="0087537B"/>
    <w:rsid w:val="00883380"/>
    <w:rsid w:val="0089260E"/>
    <w:rsid w:val="00892E43"/>
    <w:rsid w:val="008969FF"/>
    <w:rsid w:val="00896EEB"/>
    <w:rsid w:val="008A5849"/>
    <w:rsid w:val="008B5A17"/>
    <w:rsid w:val="008C5852"/>
    <w:rsid w:val="008D0E94"/>
    <w:rsid w:val="008E7348"/>
    <w:rsid w:val="008F57BA"/>
    <w:rsid w:val="008F5E05"/>
    <w:rsid w:val="00901EFB"/>
    <w:rsid w:val="00905796"/>
    <w:rsid w:val="009078BD"/>
    <w:rsid w:val="009115AB"/>
    <w:rsid w:val="009179FE"/>
    <w:rsid w:val="009313EC"/>
    <w:rsid w:val="00936E6E"/>
    <w:rsid w:val="00937D5D"/>
    <w:rsid w:val="009434B9"/>
    <w:rsid w:val="00943A1D"/>
    <w:rsid w:val="00945913"/>
    <w:rsid w:val="0094708D"/>
    <w:rsid w:val="009656D2"/>
    <w:rsid w:val="00971C1A"/>
    <w:rsid w:val="009720D8"/>
    <w:rsid w:val="0097391E"/>
    <w:rsid w:val="00976AB9"/>
    <w:rsid w:val="00981FB1"/>
    <w:rsid w:val="00982A90"/>
    <w:rsid w:val="00986F47"/>
    <w:rsid w:val="0099522A"/>
    <w:rsid w:val="0099523E"/>
    <w:rsid w:val="009964F3"/>
    <w:rsid w:val="009A1744"/>
    <w:rsid w:val="009A1DFF"/>
    <w:rsid w:val="009A6428"/>
    <w:rsid w:val="009A7308"/>
    <w:rsid w:val="009B09F4"/>
    <w:rsid w:val="009B4AB8"/>
    <w:rsid w:val="009C3FA8"/>
    <w:rsid w:val="009D41C9"/>
    <w:rsid w:val="009D5F23"/>
    <w:rsid w:val="009E250B"/>
    <w:rsid w:val="009E3882"/>
    <w:rsid w:val="009E5534"/>
    <w:rsid w:val="009E6BE5"/>
    <w:rsid w:val="009E7222"/>
    <w:rsid w:val="009F00E5"/>
    <w:rsid w:val="009F4E11"/>
    <w:rsid w:val="00A01EC7"/>
    <w:rsid w:val="00A06305"/>
    <w:rsid w:val="00A06610"/>
    <w:rsid w:val="00A0695F"/>
    <w:rsid w:val="00A07AB7"/>
    <w:rsid w:val="00A1698C"/>
    <w:rsid w:val="00A17456"/>
    <w:rsid w:val="00A21221"/>
    <w:rsid w:val="00A2217B"/>
    <w:rsid w:val="00A24C5D"/>
    <w:rsid w:val="00A25A7C"/>
    <w:rsid w:val="00A304F1"/>
    <w:rsid w:val="00A322AE"/>
    <w:rsid w:val="00A337B5"/>
    <w:rsid w:val="00A3537F"/>
    <w:rsid w:val="00A361F7"/>
    <w:rsid w:val="00A3743A"/>
    <w:rsid w:val="00A4161E"/>
    <w:rsid w:val="00A440DC"/>
    <w:rsid w:val="00A455B5"/>
    <w:rsid w:val="00A46EF7"/>
    <w:rsid w:val="00A47012"/>
    <w:rsid w:val="00A52A70"/>
    <w:rsid w:val="00A56873"/>
    <w:rsid w:val="00A62CE6"/>
    <w:rsid w:val="00A635CC"/>
    <w:rsid w:val="00AA6932"/>
    <w:rsid w:val="00AB495C"/>
    <w:rsid w:val="00AB4B47"/>
    <w:rsid w:val="00AB7529"/>
    <w:rsid w:val="00AC1D4F"/>
    <w:rsid w:val="00AC296E"/>
    <w:rsid w:val="00AC63D1"/>
    <w:rsid w:val="00AE1B95"/>
    <w:rsid w:val="00B05314"/>
    <w:rsid w:val="00B068A9"/>
    <w:rsid w:val="00B07169"/>
    <w:rsid w:val="00B10F46"/>
    <w:rsid w:val="00B12BF5"/>
    <w:rsid w:val="00B2662F"/>
    <w:rsid w:val="00B31B90"/>
    <w:rsid w:val="00B34D9F"/>
    <w:rsid w:val="00B406F6"/>
    <w:rsid w:val="00B41FD4"/>
    <w:rsid w:val="00B458E5"/>
    <w:rsid w:val="00B47ACC"/>
    <w:rsid w:val="00B60171"/>
    <w:rsid w:val="00B7627B"/>
    <w:rsid w:val="00B87533"/>
    <w:rsid w:val="00B95FEE"/>
    <w:rsid w:val="00B97256"/>
    <w:rsid w:val="00BA4CE0"/>
    <w:rsid w:val="00BA4E15"/>
    <w:rsid w:val="00BA57C0"/>
    <w:rsid w:val="00BB00DE"/>
    <w:rsid w:val="00BB1B09"/>
    <w:rsid w:val="00BB2346"/>
    <w:rsid w:val="00BB710A"/>
    <w:rsid w:val="00BC482C"/>
    <w:rsid w:val="00BD4D84"/>
    <w:rsid w:val="00BD753B"/>
    <w:rsid w:val="00BD7BBB"/>
    <w:rsid w:val="00BE05CB"/>
    <w:rsid w:val="00BE7406"/>
    <w:rsid w:val="00BE796E"/>
    <w:rsid w:val="00C007A7"/>
    <w:rsid w:val="00C03A02"/>
    <w:rsid w:val="00C064DF"/>
    <w:rsid w:val="00C131A2"/>
    <w:rsid w:val="00C14E11"/>
    <w:rsid w:val="00C2294C"/>
    <w:rsid w:val="00C273A7"/>
    <w:rsid w:val="00C30115"/>
    <w:rsid w:val="00C31F55"/>
    <w:rsid w:val="00C32D3E"/>
    <w:rsid w:val="00C340E5"/>
    <w:rsid w:val="00C34B21"/>
    <w:rsid w:val="00C35959"/>
    <w:rsid w:val="00C54EF2"/>
    <w:rsid w:val="00C57F07"/>
    <w:rsid w:val="00C62A2F"/>
    <w:rsid w:val="00C6413D"/>
    <w:rsid w:val="00C64278"/>
    <w:rsid w:val="00C77940"/>
    <w:rsid w:val="00C94D69"/>
    <w:rsid w:val="00CA0854"/>
    <w:rsid w:val="00CA5C25"/>
    <w:rsid w:val="00CB088F"/>
    <w:rsid w:val="00CB0F16"/>
    <w:rsid w:val="00CB0F45"/>
    <w:rsid w:val="00CB175E"/>
    <w:rsid w:val="00CB530F"/>
    <w:rsid w:val="00CB6C40"/>
    <w:rsid w:val="00CC3F20"/>
    <w:rsid w:val="00CC6A99"/>
    <w:rsid w:val="00CD7D5F"/>
    <w:rsid w:val="00CF1DFC"/>
    <w:rsid w:val="00CF3DF8"/>
    <w:rsid w:val="00CF443F"/>
    <w:rsid w:val="00CF6EF5"/>
    <w:rsid w:val="00D03376"/>
    <w:rsid w:val="00D0768D"/>
    <w:rsid w:val="00D25D52"/>
    <w:rsid w:val="00D261B0"/>
    <w:rsid w:val="00D268F5"/>
    <w:rsid w:val="00D31F18"/>
    <w:rsid w:val="00D44351"/>
    <w:rsid w:val="00D50E5B"/>
    <w:rsid w:val="00D51C82"/>
    <w:rsid w:val="00D662CC"/>
    <w:rsid w:val="00D72C9B"/>
    <w:rsid w:val="00D73980"/>
    <w:rsid w:val="00D7651E"/>
    <w:rsid w:val="00D76EF6"/>
    <w:rsid w:val="00D803D1"/>
    <w:rsid w:val="00D81345"/>
    <w:rsid w:val="00D84489"/>
    <w:rsid w:val="00D84C8C"/>
    <w:rsid w:val="00D864CD"/>
    <w:rsid w:val="00D9018C"/>
    <w:rsid w:val="00D901FB"/>
    <w:rsid w:val="00D91BFD"/>
    <w:rsid w:val="00DA0303"/>
    <w:rsid w:val="00DA0B74"/>
    <w:rsid w:val="00DA1881"/>
    <w:rsid w:val="00DA34D6"/>
    <w:rsid w:val="00DA506C"/>
    <w:rsid w:val="00DC37A0"/>
    <w:rsid w:val="00DC4812"/>
    <w:rsid w:val="00DD1669"/>
    <w:rsid w:val="00DD36FC"/>
    <w:rsid w:val="00DD7033"/>
    <w:rsid w:val="00DF0656"/>
    <w:rsid w:val="00DF55C4"/>
    <w:rsid w:val="00DF5FBC"/>
    <w:rsid w:val="00DF6A3C"/>
    <w:rsid w:val="00E05762"/>
    <w:rsid w:val="00E059AC"/>
    <w:rsid w:val="00E05DF5"/>
    <w:rsid w:val="00E1379E"/>
    <w:rsid w:val="00E209EB"/>
    <w:rsid w:val="00E23776"/>
    <w:rsid w:val="00E34399"/>
    <w:rsid w:val="00E403FC"/>
    <w:rsid w:val="00E4161B"/>
    <w:rsid w:val="00E41A19"/>
    <w:rsid w:val="00E525E0"/>
    <w:rsid w:val="00E6785A"/>
    <w:rsid w:val="00E67880"/>
    <w:rsid w:val="00E73323"/>
    <w:rsid w:val="00E74330"/>
    <w:rsid w:val="00E7491B"/>
    <w:rsid w:val="00E75AEB"/>
    <w:rsid w:val="00E775E1"/>
    <w:rsid w:val="00E77F50"/>
    <w:rsid w:val="00E81647"/>
    <w:rsid w:val="00E82A03"/>
    <w:rsid w:val="00E8646A"/>
    <w:rsid w:val="00E9353F"/>
    <w:rsid w:val="00E95A52"/>
    <w:rsid w:val="00E97E6E"/>
    <w:rsid w:val="00EA18AF"/>
    <w:rsid w:val="00EA59C7"/>
    <w:rsid w:val="00EB5224"/>
    <w:rsid w:val="00EC7509"/>
    <w:rsid w:val="00EC7E5B"/>
    <w:rsid w:val="00ED15F7"/>
    <w:rsid w:val="00ED78C0"/>
    <w:rsid w:val="00EE0F5D"/>
    <w:rsid w:val="00EE694F"/>
    <w:rsid w:val="00EF0CD7"/>
    <w:rsid w:val="00EF501A"/>
    <w:rsid w:val="00EF7C8D"/>
    <w:rsid w:val="00F006C2"/>
    <w:rsid w:val="00F0230A"/>
    <w:rsid w:val="00F05BE6"/>
    <w:rsid w:val="00F14579"/>
    <w:rsid w:val="00F17B82"/>
    <w:rsid w:val="00F267B6"/>
    <w:rsid w:val="00F268AC"/>
    <w:rsid w:val="00F34040"/>
    <w:rsid w:val="00F35369"/>
    <w:rsid w:val="00F41FD5"/>
    <w:rsid w:val="00F43723"/>
    <w:rsid w:val="00F45A22"/>
    <w:rsid w:val="00F45C95"/>
    <w:rsid w:val="00F5113D"/>
    <w:rsid w:val="00F51365"/>
    <w:rsid w:val="00F527E9"/>
    <w:rsid w:val="00F528D9"/>
    <w:rsid w:val="00F5417F"/>
    <w:rsid w:val="00F5550E"/>
    <w:rsid w:val="00F55589"/>
    <w:rsid w:val="00F55A6C"/>
    <w:rsid w:val="00F5648C"/>
    <w:rsid w:val="00F5676C"/>
    <w:rsid w:val="00F60928"/>
    <w:rsid w:val="00F60D04"/>
    <w:rsid w:val="00F701B7"/>
    <w:rsid w:val="00F7656A"/>
    <w:rsid w:val="00F815AF"/>
    <w:rsid w:val="00F8399D"/>
    <w:rsid w:val="00F86617"/>
    <w:rsid w:val="00F944C7"/>
    <w:rsid w:val="00F960E7"/>
    <w:rsid w:val="00FA3999"/>
    <w:rsid w:val="00FB1663"/>
    <w:rsid w:val="00FD5337"/>
    <w:rsid w:val="00FE0166"/>
    <w:rsid w:val="00FE0B35"/>
    <w:rsid w:val="00FE7D4F"/>
    <w:rsid w:val="00FF3C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18C"/>
    <w:pPr>
      <w:spacing w:after="120"/>
    </w:pPr>
    <w:rPr>
      <w:lang w:eastAsia="en-US"/>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sz w:val="24"/>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semiHidden/>
    <w:unhideWhenUsed/>
    <w:rsid w:val="006C346B"/>
    <w:pPr>
      <w:spacing w:before="100" w:beforeAutospacing="1" w:after="100" w:afterAutospacing="1"/>
    </w:pPr>
    <w:rPr>
      <w:rFonts w:eastAsia="Times New Roman"/>
      <w:sz w:val="24"/>
      <w:szCs w:val="24"/>
      <w:lang w:eastAsia="zh-CN"/>
    </w:rPr>
  </w:style>
  <w:style w:type="paragraph" w:styleId="ListParagraph">
    <w:name w:val="List Paragraph"/>
    <w:basedOn w:val="Normal"/>
    <w:uiPriority w:val="34"/>
    <w:qFormat/>
    <w:rsid w:val="006C346B"/>
    <w:pPr>
      <w:ind w:left="720"/>
      <w:contextualSpacing/>
    </w:pPr>
    <w:rPr>
      <w:rFonts w:eastAsia="Times New Roman"/>
      <w:sz w:val="24"/>
      <w:szCs w:val="24"/>
      <w:lang w:eastAsia="zh-CN"/>
    </w:r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C8F074A7-E6EA-4641-9D8C-F473539AC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4.xml><?xml version="1.0" encoding="utf-8"?>
<ds:datastoreItem xmlns:ds="http://schemas.openxmlformats.org/officeDocument/2006/customXml" ds:itemID="{194E4C90-65D8-4FF7-A058-FA70AFC41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12</Pages>
  <Words>5460</Words>
  <Characters>31126</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Jiann-Ching Guey (桂建卿)</cp:lastModifiedBy>
  <cp:revision>51</cp:revision>
  <cp:lastPrinted>2002-04-23T01:10:00Z</cp:lastPrinted>
  <dcterms:created xsi:type="dcterms:W3CDTF">2017-03-28T22:32:00Z</dcterms:created>
  <dcterms:modified xsi:type="dcterms:W3CDTF">2017-03-29T04:29:00Z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4" name="_NewReviewCycle">
    <vt:lpwstr/>
  </property>
</Properties>
</file>