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087A75BB"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E97366">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r w:rsidR="00D872A8" w:rsidRPr="00961A61">
        <w:rPr>
          <w:rFonts w:ascii="Arial" w:hAnsi="Arial" w:cs="Arial"/>
          <w:b/>
          <w:sz w:val="24"/>
          <w:szCs w:val="24"/>
        </w:rPr>
        <w:t>R1-1</w:t>
      </w:r>
      <w:r w:rsidR="00D872A8">
        <w:rPr>
          <w:rFonts w:ascii="Arial" w:hAnsi="Arial" w:cs="Arial"/>
          <w:b/>
          <w:sz w:val="24"/>
          <w:szCs w:val="24"/>
        </w:rPr>
        <w:t>61</w:t>
      </w:r>
      <w:r w:rsidR="00B014CD">
        <w:rPr>
          <w:rFonts w:ascii="Arial" w:hAnsi="Arial" w:cs="Arial"/>
          <w:b/>
          <w:sz w:val="24"/>
          <w:szCs w:val="24"/>
        </w:rPr>
        <w:t>2081</w:t>
      </w:r>
    </w:p>
    <w:p w14:paraId="43B7F879" w14:textId="51EFB192" w:rsidR="00D1303E" w:rsidRPr="00FD021C" w:rsidRDefault="00AF0112" w:rsidP="00D1303E">
      <w:pPr>
        <w:tabs>
          <w:tab w:val="right" w:pos="9630"/>
        </w:tabs>
        <w:spacing w:after="0"/>
        <w:jc w:val="both"/>
        <w:rPr>
          <w:rFonts w:ascii="Arial" w:hAnsi="Arial" w:cs="Arial"/>
          <w:b/>
          <w:sz w:val="24"/>
          <w:szCs w:val="24"/>
        </w:rPr>
      </w:pPr>
      <w:r w:rsidRPr="00AF0112">
        <w:rPr>
          <w:rFonts w:ascii="Arial" w:hAnsi="Arial" w:cs="Arial"/>
          <w:b/>
          <w:sz w:val="24"/>
          <w:szCs w:val="24"/>
        </w:rPr>
        <w:t>1</w:t>
      </w:r>
      <w:r w:rsidR="00E97366">
        <w:rPr>
          <w:rFonts w:ascii="Arial" w:hAnsi="Arial" w:cs="Arial"/>
          <w:b/>
          <w:sz w:val="24"/>
          <w:szCs w:val="24"/>
        </w:rPr>
        <w:t>4</w:t>
      </w:r>
      <w:r w:rsidR="00D1303E" w:rsidRPr="00AF0112">
        <w:rPr>
          <w:rFonts w:ascii="Arial" w:hAnsi="Arial" w:cs="Arial"/>
          <w:b/>
          <w:sz w:val="24"/>
          <w:szCs w:val="24"/>
          <w:vertAlign w:val="superscript"/>
        </w:rPr>
        <w:t>th</w:t>
      </w:r>
      <w:r w:rsidR="00D1303E" w:rsidRPr="00AF0112">
        <w:rPr>
          <w:rFonts w:ascii="Arial" w:hAnsi="Arial" w:cs="Arial"/>
          <w:b/>
          <w:sz w:val="24"/>
          <w:szCs w:val="24"/>
        </w:rPr>
        <w:t xml:space="preserve"> – </w:t>
      </w:r>
      <w:r w:rsidRPr="00AF0112">
        <w:rPr>
          <w:rFonts w:ascii="Arial" w:hAnsi="Arial" w:cs="Arial"/>
          <w:b/>
          <w:sz w:val="24"/>
          <w:szCs w:val="24"/>
        </w:rPr>
        <w:t>1</w:t>
      </w:r>
      <w:r w:rsidR="00E97366">
        <w:rPr>
          <w:rFonts w:ascii="Arial" w:hAnsi="Arial" w:cs="Arial"/>
          <w:b/>
          <w:sz w:val="24"/>
          <w:szCs w:val="24"/>
        </w:rPr>
        <w:t>8</w:t>
      </w:r>
      <w:r w:rsidR="00CA6BDF" w:rsidRPr="00AF0112">
        <w:rPr>
          <w:rFonts w:ascii="Arial" w:hAnsi="Arial" w:cs="Arial"/>
          <w:b/>
          <w:sz w:val="24"/>
          <w:szCs w:val="24"/>
          <w:vertAlign w:val="superscript"/>
        </w:rPr>
        <w:t>th</w:t>
      </w:r>
      <w:r w:rsidRPr="00AF0112">
        <w:rPr>
          <w:rFonts w:ascii="Arial" w:hAnsi="Arial" w:cs="Arial"/>
          <w:b/>
          <w:sz w:val="24"/>
          <w:szCs w:val="24"/>
        </w:rPr>
        <w:t xml:space="preserve"> </w:t>
      </w:r>
      <w:r w:rsidR="00E97366">
        <w:rPr>
          <w:rFonts w:ascii="Arial" w:hAnsi="Arial" w:cs="Arial"/>
          <w:b/>
          <w:sz w:val="24"/>
          <w:szCs w:val="24"/>
        </w:rPr>
        <w:t>November</w:t>
      </w:r>
      <w:r w:rsidR="00CA6BDF" w:rsidRPr="00AF0112">
        <w:rPr>
          <w:rFonts w:ascii="Arial" w:hAnsi="Arial" w:cs="Arial"/>
          <w:b/>
          <w:sz w:val="24"/>
          <w:szCs w:val="24"/>
        </w:rPr>
        <w:t xml:space="preserve"> 2016</w:t>
      </w:r>
    </w:p>
    <w:p w14:paraId="43B7F87A" w14:textId="4EDAB73C" w:rsidR="00D1303E" w:rsidRPr="00FD021C" w:rsidRDefault="00807CD7" w:rsidP="00D1303E">
      <w:pPr>
        <w:spacing w:after="0"/>
        <w:jc w:val="both"/>
        <w:rPr>
          <w:rFonts w:ascii="Arial" w:hAnsi="Arial" w:cs="Arial"/>
          <w:b/>
          <w:sz w:val="24"/>
          <w:szCs w:val="24"/>
        </w:rPr>
      </w:pPr>
      <w:r>
        <w:rPr>
          <w:rFonts w:ascii="Arial" w:hAnsi="Arial" w:cs="Arial"/>
          <w:b/>
          <w:sz w:val="24"/>
          <w:szCs w:val="24"/>
        </w:rPr>
        <w:t>Reno</w:t>
      </w:r>
      <w:r w:rsidR="00CA6BDF" w:rsidRPr="00CA6BDF">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3E0A91A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E97366">
        <w:rPr>
          <w:rFonts w:ascii="Arial" w:hAnsi="Arial"/>
          <w:sz w:val="24"/>
        </w:rPr>
        <w:t>7</w:t>
      </w:r>
      <w:r w:rsidR="00CA6BDF" w:rsidRPr="00D872A8">
        <w:rPr>
          <w:rFonts w:ascii="Arial" w:hAnsi="Arial"/>
          <w:sz w:val="24"/>
        </w:rPr>
        <w:t>.</w:t>
      </w:r>
      <w:r w:rsidR="005729A6" w:rsidRPr="00D872A8">
        <w:rPr>
          <w:rFonts w:ascii="Arial" w:hAnsi="Arial"/>
          <w:sz w:val="24"/>
        </w:rPr>
        <w:t>1</w:t>
      </w:r>
      <w:r w:rsidR="00CA6BDF" w:rsidRPr="00D872A8">
        <w:rPr>
          <w:rFonts w:ascii="Arial" w:hAnsi="Arial"/>
          <w:sz w:val="24"/>
        </w:rPr>
        <w:t>.</w:t>
      </w:r>
      <w:r w:rsidR="00E97366">
        <w:rPr>
          <w:rFonts w:ascii="Arial" w:hAnsi="Arial"/>
          <w:sz w:val="24"/>
        </w:rPr>
        <w:t>5</w:t>
      </w:r>
      <w:r w:rsidR="003711C5" w:rsidRPr="00D872A8">
        <w:rPr>
          <w:rFonts w:ascii="Arial" w:hAnsi="Arial"/>
          <w:sz w:val="24"/>
        </w:rPr>
        <w:t>.</w:t>
      </w:r>
      <w:r w:rsidR="005729A6" w:rsidRPr="00D872A8">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AB3B62A"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97366">
        <w:rPr>
          <w:rFonts w:ascii="Arial" w:hAnsi="Arial"/>
          <w:sz w:val="22"/>
        </w:rPr>
        <w:t>Short blocklength LDPC codes</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Default="004503F9" w:rsidP="004503F9">
      <w:pPr>
        <w:pStyle w:val="Heading1"/>
      </w:pPr>
      <w:r w:rsidRPr="00183CB7">
        <w:t>Introduction</w:t>
      </w:r>
    </w:p>
    <w:p w14:paraId="207AB14A" w14:textId="6E3E9F0C" w:rsidR="00856481" w:rsidRDefault="00856481" w:rsidP="002644DD">
      <w:pPr>
        <w:jc w:val="both"/>
        <w:rPr>
          <w:bCs/>
        </w:rPr>
      </w:pPr>
      <w:r>
        <w:rPr>
          <w:bCs/>
        </w:rPr>
        <w:t xml:space="preserve">Recall </w:t>
      </w:r>
      <w:r w:rsidR="00356FDE">
        <w:rPr>
          <w:bCs/>
        </w:rPr>
        <w:t xml:space="preserve">from the previous RAN1 #86bis </w:t>
      </w:r>
      <w:r w:rsidR="00356FDE">
        <w:rPr>
          <w:bCs/>
        </w:rPr>
        <w:fldChar w:fldCharType="begin"/>
      </w:r>
      <w:r w:rsidR="00356FDE">
        <w:rPr>
          <w:bCs/>
        </w:rPr>
        <w:instrText xml:space="preserve"> REF _Ref466052652 \r \h </w:instrText>
      </w:r>
      <w:r w:rsidR="00356FDE">
        <w:rPr>
          <w:bCs/>
        </w:rPr>
      </w:r>
      <w:r w:rsidR="00356FDE">
        <w:rPr>
          <w:bCs/>
        </w:rPr>
        <w:fldChar w:fldCharType="separate"/>
      </w:r>
      <w:r w:rsidR="00A04425">
        <w:rPr>
          <w:bCs/>
        </w:rPr>
        <w:t>[1]</w:t>
      </w:r>
      <w:r w:rsidR="00356FDE">
        <w:rPr>
          <w:bCs/>
        </w:rPr>
        <w:fldChar w:fldCharType="end"/>
      </w:r>
      <w:r w:rsidR="00356FDE">
        <w:rPr>
          <w:bCs/>
        </w:rPr>
        <w:t xml:space="preserve">, </w:t>
      </w:r>
      <w:r>
        <w:rPr>
          <w:bCs/>
        </w:rPr>
        <w:t>it was agreed to the following</w:t>
      </w:r>
    </w:p>
    <w:p w14:paraId="7AD3A4F2" w14:textId="77777777" w:rsidR="00856481" w:rsidRDefault="00856481" w:rsidP="00856481">
      <w:pPr>
        <w:numPr>
          <w:ilvl w:val="0"/>
          <w:numId w:val="20"/>
        </w:numPr>
        <w:overflowPunct/>
        <w:autoSpaceDE/>
        <w:autoSpaceDN/>
        <w:adjustRightInd/>
        <w:spacing w:after="0"/>
        <w:textAlignment w:val="auto"/>
        <w:rPr>
          <w:rFonts w:eastAsia="MS Mincho"/>
          <w:lang w:eastAsia="ja-JP"/>
        </w:rPr>
      </w:pPr>
      <w:r>
        <w:rPr>
          <w:rFonts w:eastAsia="MS Mincho"/>
          <w:lang w:eastAsia="ja-JP"/>
        </w:rPr>
        <w:t>The channel coding scheme for eMBB data is LDPC, at least for information block size &gt; X</w:t>
      </w:r>
    </w:p>
    <w:p w14:paraId="246BD26D" w14:textId="77777777" w:rsidR="00856481" w:rsidRDefault="00856481" w:rsidP="00856481">
      <w:pPr>
        <w:numPr>
          <w:ilvl w:val="0"/>
          <w:numId w:val="20"/>
        </w:numPr>
        <w:overflowPunct/>
        <w:autoSpaceDE/>
        <w:autoSpaceDN/>
        <w:adjustRightInd/>
        <w:spacing w:after="0"/>
        <w:textAlignment w:val="auto"/>
        <w:rPr>
          <w:rFonts w:eastAsia="MS Mincho"/>
          <w:lang w:eastAsia="ja-JP"/>
        </w:rPr>
      </w:pPr>
      <w:r>
        <w:rPr>
          <w:rFonts w:eastAsia="MS Mincho"/>
          <w:lang w:eastAsia="ja-JP"/>
        </w:rPr>
        <w:t>FFS until RAN1#87 one of Polar, LDPC, Turbo is supported for information block size of eMBB data &lt;= X</w:t>
      </w:r>
    </w:p>
    <w:p w14:paraId="57745279" w14:textId="77777777" w:rsidR="00856481" w:rsidRDefault="00856481" w:rsidP="00856481">
      <w:pPr>
        <w:numPr>
          <w:ilvl w:val="1"/>
          <w:numId w:val="20"/>
        </w:numPr>
        <w:overflowPunct/>
        <w:autoSpaceDE/>
        <w:autoSpaceDN/>
        <w:adjustRightInd/>
        <w:spacing w:after="0"/>
        <w:textAlignment w:val="auto"/>
        <w:rPr>
          <w:rFonts w:eastAsia="MS Mincho"/>
          <w:lang w:eastAsia="ja-JP"/>
        </w:rPr>
      </w:pPr>
      <w:r>
        <w:rPr>
          <w:rFonts w:eastAsia="MS Mincho"/>
          <w:lang w:eastAsia="ja-JP"/>
        </w:rPr>
        <w:t>The selection will focus on all categories of observation, including overall implementation complexity, regardless of the number of coding schemes in the resulting solution (except if other factors are generally roughly equal)</w:t>
      </w:r>
    </w:p>
    <w:p w14:paraId="248CD29C" w14:textId="77777777" w:rsidR="00856481" w:rsidRDefault="00856481" w:rsidP="00856481">
      <w:pPr>
        <w:numPr>
          <w:ilvl w:val="0"/>
          <w:numId w:val="20"/>
        </w:numPr>
        <w:overflowPunct/>
        <w:autoSpaceDE/>
        <w:autoSpaceDN/>
        <w:adjustRightInd/>
        <w:spacing w:after="0"/>
        <w:textAlignment w:val="auto"/>
        <w:rPr>
          <w:rFonts w:eastAsia="MS Mincho"/>
          <w:lang w:eastAsia="ja-JP"/>
        </w:rPr>
      </w:pPr>
      <w:r>
        <w:rPr>
          <w:rFonts w:eastAsia="MS Mincho"/>
          <w:lang w:eastAsia="ja-JP"/>
        </w:rPr>
        <w:t>The value of X is FFS until RAN1#87, 128 &lt;= X &lt;= 1024 bits, taking complexity into account</w:t>
      </w:r>
    </w:p>
    <w:p w14:paraId="0F5538C9" w14:textId="59812A11" w:rsidR="00856481" w:rsidRDefault="00856481" w:rsidP="00797F87">
      <w:pPr>
        <w:numPr>
          <w:ilvl w:val="0"/>
          <w:numId w:val="20"/>
        </w:numPr>
        <w:overflowPunct/>
        <w:autoSpaceDE/>
        <w:autoSpaceDN/>
        <w:adjustRightInd/>
        <w:spacing w:after="0"/>
        <w:textAlignment w:val="auto"/>
        <w:rPr>
          <w:rFonts w:eastAsia="MS Mincho"/>
          <w:lang w:eastAsia="ja-JP"/>
        </w:rPr>
      </w:pPr>
      <w:r>
        <w:rPr>
          <w:rFonts w:eastAsia="MS Mincho"/>
          <w:lang w:eastAsia="ja-JP"/>
        </w:rPr>
        <w:t>The channel coding scheme(s) for URLLC, mMTC and control channels are FFS</w:t>
      </w:r>
    </w:p>
    <w:p w14:paraId="35F6D61F" w14:textId="77777777" w:rsidR="00797F87" w:rsidRPr="00797F87" w:rsidRDefault="00797F87" w:rsidP="00797F87">
      <w:pPr>
        <w:overflowPunct/>
        <w:autoSpaceDE/>
        <w:autoSpaceDN/>
        <w:adjustRightInd/>
        <w:spacing w:after="0"/>
        <w:ind w:left="720"/>
        <w:textAlignment w:val="auto"/>
        <w:rPr>
          <w:rFonts w:eastAsia="MS Mincho"/>
          <w:lang w:eastAsia="ja-JP"/>
        </w:rPr>
      </w:pPr>
    </w:p>
    <w:p w14:paraId="4302788D" w14:textId="5C535146" w:rsidR="00797F87" w:rsidRDefault="00856481" w:rsidP="002644DD">
      <w:pPr>
        <w:jc w:val="both"/>
        <w:rPr>
          <w:bCs/>
        </w:rPr>
      </w:pPr>
      <w:r>
        <w:rPr>
          <w:bCs/>
        </w:rPr>
        <w:t xml:space="preserve">Several </w:t>
      </w:r>
      <w:r w:rsidR="00356FDE">
        <w:rPr>
          <w:bCs/>
        </w:rPr>
        <w:t>important aspects of LDPC codes justified their selection at higher blocklength</w:t>
      </w:r>
      <w:r w:rsidR="00797F87">
        <w:rPr>
          <w:bCs/>
        </w:rPr>
        <w:t>s.</w:t>
      </w:r>
      <w:r w:rsidR="00356FDE">
        <w:rPr>
          <w:bCs/>
        </w:rPr>
        <w:t xml:space="preserve"> </w:t>
      </w:r>
      <w:r w:rsidR="00797F87">
        <w:rPr>
          <w:bCs/>
        </w:rPr>
        <w:t>For example, LDPC codes exhibited</w:t>
      </w:r>
      <w:r w:rsidR="00356FDE">
        <w:rPr>
          <w:bCs/>
        </w:rPr>
        <w:t xml:space="preserve"> flexible and rate compatible design</w:t>
      </w:r>
      <w:r w:rsidR="00797F87">
        <w:rPr>
          <w:bCs/>
        </w:rPr>
        <w:t>s such as the one</w:t>
      </w:r>
      <w:r w:rsidR="00356FDE">
        <w:rPr>
          <w:bCs/>
        </w:rPr>
        <w:t xml:space="preserve"> presented in </w:t>
      </w:r>
      <w:r w:rsidR="00356FDE">
        <w:rPr>
          <w:bCs/>
        </w:rPr>
        <w:fldChar w:fldCharType="begin"/>
      </w:r>
      <w:r w:rsidR="00356FDE">
        <w:rPr>
          <w:bCs/>
        </w:rPr>
        <w:instrText xml:space="preserve"> REF _Ref466052706 \r \h </w:instrText>
      </w:r>
      <w:r w:rsidR="00356FDE">
        <w:rPr>
          <w:bCs/>
        </w:rPr>
      </w:r>
      <w:r w:rsidR="00356FDE">
        <w:rPr>
          <w:bCs/>
        </w:rPr>
        <w:fldChar w:fldCharType="separate"/>
      </w:r>
      <w:r w:rsidR="00A04425">
        <w:rPr>
          <w:bCs/>
        </w:rPr>
        <w:t>[2]</w:t>
      </w:r>
      <w:r w:rsidR="00356FDE">
        <w:rPr>
          <w:bCs/>
        </w:rPr>
        <w:fldChar w:fldCharType="end"/>
      </w:r>
      <w:r w:rsidR="00356FDE">
        <w:rPr>
          <w:bCs/>
        </w:rPr>
        <w:t xml:space="preserve">, </w:t>
      </w:r>
      <w:r w:rsidR="00797F87">
        <w:rPr>
          <w:bCs/>
        </w:rPr>
        <w:t xml:space="preserve">which was further shown to be </w:t>
      </w:r>
      <w:r w:rsidR="00356FDE">
        <w:rPr>
          <w:bCs/>
        </w:rPr>
        <w:t>capable of supporting incremental redundancy and providing good performance across different EMBB code rates and blocklengths</w:t>
      </w:r>
      <w:r w:rsidR="00490BB7">
        <w:rPr>
          <w:bCs/>
        </w:rPr>
        <w:t>,</w:t>
      </w:r>
      <w:r w:rsidR="00356FDE">
        <w:rPr>
          <w:bCs/>
        </w:rPr>
        <w:t xml:space="preserve"> both </w:t>
      </w:r>
      <w:r w:rsidR="00797F87">
        <w:rPr>
          <w:bCs/>
        </w:rPr>
        <w:t xml:space="preserve">on </w:t>
      </w:r>
      <w:r w:rsidR="00356FDE">
        <w:rPr>
          <w:bCs/>
        </w:rPr>
        <w:t xml:space="preserve">AWGN and fading channels </w:t>
      </w:r>
      <w:r w:rsidR="00F85923">
        <w:rPr>
          <w:bCs/>
        </w:rPr>
        <w:fldChar w:fldCharType="begin"/>
      </w:r>
      <w:r w:rsidR="00F85923">
        <w:rPr>
          <w:bCs/>
        </w:rPr>
        <w:instrText xml:space="preserve"> REF _Ref466052932 \r \h </w:instrText>
      </w:r>
      <w:r w:rsidR="00F85923">
        <w:rPr>
          <w:bCs/>
        </w:rPr>
      </w:r>
      <w:r w:rsidR="00F85923">
        <w:rPr>
          <w:bCs/>
        </w:rPr>
        <w:fldChar w:fldCharType="separate"/>
      </w:r>
      <w:r w:rsidR="00A04425">
        <w:rPr>
          <w:bCs/>
        </w:rPr>
        <w:t>[3]</w:t>
      </w:r>
      <w:r w:rsidR="00F85923">
        <w:rPr>
          <w:bCs/>
        </w:rPr>
        <w:fldChar w:fldCharType="end"/>
      </w:r>
      <w:r w:rsidR="00F85923">
        <w:rPr>
          <w:bCs/>
        </w:rPr>
        <w:fldChar w:fldCharType="begin"/>
      </w:r>
      <w:r w:rsidR="00F85923">
        <w:rPr>
          <w:bCs/>
        </w:rPr>
        <w:instrText xml:space="preserve"> REF _Ref466052935 \r \h </w:instrText>
      </w:r>
      <w:r w:rsidR="00F85923">
        <w:rPr>
          <w:bCs/>
        </w:rPr>
      </w:r>
      <w:r w:rsidR="00F85923">
        <w:rPr>
          <w:bCs/>
        </w:rPr>
        <w:fldChar w:fldCharType="separate"/>
      </w:r>
      <w:r w:rsidR="00A04425">
        <w:rPr>
          <w:bCs/>
        </w:rPr>
        <w:t>[4]</w:t>
      </w:r>
      <w:r w:rsidR="00F85923">
        <w:rPr>
          <w:bCs/>
        </w:rPr>
        <w:fldChar w:fldCharType="end"/>
      </w:r>
      <w:r w:rsidR="00356FDE">
        <w:rPr>
          <w:bCs/>
        </w:rPr>
        <w:t xml:space="preserve">. </w:t>
      </w:r>
      <w:r w:rsidR="00797F87">
        <w:rPr>
          <w:bCs/>
        </w:rPr>
        <w:t xml:space="preserve">Such performance </w:t>
      </w:r>
      <w:r w:rsidR="00490BB7">
        <w:rPr>
          <w:bCs/>
        </w:rPr>
        <w:t xml:space="preserve">was also achievable with efficient implementations which can lead to higher area efficiency and enable highly parallelized decoders </w:t>
      </w:r>
      <w:r w:rsidR="00490BB7">
        <w:rPr>
          <w:bCs/>
        </w:rPr>
        <w:fldChar w:fldCharType="begin"/>
      </w:r>
      <w:r w:rsidR="00490BB7">
        <w:rPr>
          <w:bCs/>
        </w:rPr>
        <w:instrText xml:space="preserve"> REF _Ref466053737 \r \h </w:instrText>
      </w:r>
      <w:r w:rsidR="00490BB7">
        <w:rPr>
          <w:bCs/>
        </w:rPr>
      </w:r>
      <w:r w:rsidR="00490BB7">
        <w:rPr>
          <w:bCs/>
        </w:rPr>
        <w:fldChar w:fldCharType="separate"/>
      </w:r>
      <w:r w:rsidR="00A04425">
        <w:rPr>
          <w:bCs/>
        </w:rPr>
        <w:t>[5]</w:t>
      </w:r>
      <w:r w:rsidR="00490BB7">
        <w:rPr>
          <w:bCs/>
        </w:rPr>
        <w:fldChar w:fldCharType="end"/>
      </w:r>
      <w:r w:rsidR="00490BB7">
        <w:rPr>
          <w:bCs/>
        </w:rPr>
        <w:t>.</w:t>
      </w:r>
    </w:p>
    <w:p w14:paraId="54E19EBB" w14:textId="3C1E6B60" w:rsidR="00856481" w:rsidRDefault="00F85923" w:rsidP="002644DD">
      <w:pPr>
        <w:jc w:val="both"/>
        <w:rPr>
          <w:bCs/>
        </w:rPr>
      </w:pPr>
      <w:r>
        <w:rPr>
          <w:bCs/>
        </w:rPr>
        <w:t xml:space="preserve">In this contribution, we investigate the performance of LDPC codes for </w:t>
      </w:r>
      <w:r w:rsidR="00797F87">
        <w:rPr>
          <w:bCs/>
        </w:rPr>
        <w:t xml:space="preserve">shorter </w:t>
      </w:r>
      <w:r>
        <w:rPr>
          <w:bCs/>
        </w:rPr>
        <w:t xml:space="preserve">blocklengths between </w:t>
      </w:r>
      <w:r w:rsidR="00797F87">
        <w:rPr>
          <w:bCs/>
        </w:rPr>
        <w:t>128 and 1024 information bits, and focus on the comparison between these codes</w:t>
      </w:r>
      <w:r w:rsidR="00024F89">
        <w:rPr>
          <w:bCs/>
        </w:rPr>
        <w:t xml:space="preserve"> </w:t>
      </w:r>
      <w:r w:rsidR="00024F89">
        <w:rPr>
          <w:bCs/>
        </w:rPr>
        <w:fldChar w:fldCharType="begin"/>
      </w:r>
      <w:r w:rsidR="00024F89">
        <w:rPr>
          <w:bCs/>
        </w:rPr>
        <w:instrText xml:space="preserve"> REF _Ref466052706 \r \h </w:instrText>
      </w:r>
      <w:r w:rsidR="00024F89">
        <w:rPr>
          <w:bCs/>
        </w:rPr>
      </w:r>
      <w:r w:rsidR="00024F89">
        <w:rPr>
          <w:bCs/>
        </w:rPr>
        <w:fldChar w:fldCharType="separate"/>
      </w:r>
      <w:r w:rsidR="00A04425">
        <w:rPr>
          <w:bCs/>
        </w:rPr>
        <w:t>[2]</w:t>
      </w:r>
      <w:r w:rsidR="00024F89">
        <w:rPr>
          <w:bCs/>
        </w:rPr>
        <w:fldChar w:fldCharType="end"/>
      </w:r>
      <w:r w:rsidR="00797F87">
        <w:rPr>
          <w:bCs/>
        </w:rPr>
        <w:t xml:space="preserve"> and Polar codes. We show that the performance advantages</w:t>
      </w:r>
      <w:r w:rsidR="00905006">
        <w:rPr>
          <w:bCs/>
        </w:rPr>
        <w:t xml:space="preserve"> for EMBB data payloades</w:t>
      </w:r>
      <w:r w:rsidR="00797F87">
        <w:rPr>
          <w:bCs/>
        </w:rPr>
        <w:t xml:space="preserve">, coupled with the implementation considerations given in </w:t>
      </w:r>
      <w:r w:rsidR="00490BB7">
        <w:rPr>
          <w:bCs/>
        </w:rPr>
        <w:t xml:space="preserve">a companion contribution </w:t>
      </w:r>
      <w:r w:rsidR="00490BB7">
        <w:rPr>
          <w:bCs/>
        </w:rPr>
        <w:fldChar w:fldCharType="begin"/>
      </w:r>
      <w:r w:rsidR="00490BB7">
        <w:rPr>
          <w:bCs/>
        </w:rPr>
        <w:instrText xml:space="preserve"> REF _Ref466053901 \r \h </w:instrText>
      </w:r>
      <w:r w:rsidR="00490BB7">
        <w:rPr>
          <w:bCs/>
        </w:rPr>
      </w:r>
      <w:r w:rsidR="00490BB7">
        <w:rPr>
          <w:bCs/>
        </w:rPr>
        <w:fldChar w:fldCharType="separate"/>
      </w:r>
      <w:r w:rsidR="00A04425">
        <w:rPr>
          <w:bCs/>
        </w:rPr>
        <w:t>[6]</w:t>
      </w:r>
      <w:r w:rsidR="00490BB7">
        <w:rPr>
          <w:bCs/>
        </w:rPr>
        <w:fldChar w:fldCharType="end"/>
      </w:r>
      <w:r w:rsidR="00490BB7">
        <w:rPr>
          <w:bCs/>
        </w:rPr>
        <w:t>, motivate</w:t>
      </w:r>
      <w:r w:rsidR="00B71052">
        <w:rPr>
          <w:bCs/>
        </w:rPr>
        <w:t>s selection of</w:t>
      </w:r>
      <w:r w:rsidR="00490BB7">
        <w:rPr>
          <w:bCs/>
        </w:rPr>
        <w:t xml:space="preserve"> LDPC codes as a single code solution for the EMBB data channel.</w:t>
      </w:r>
    </w:p>
    <w:p w14:paraId="7C99ED86" w14:textId="514DA133" w:rsidR="00B976D0" w:rsidRDefault="00490BB7" w:rsidP="00490BB7">
      <w:pPr>
        <w:pStyle w:val="Heading1"/>
      </w:pPr>
      <w:r>
        <w:t>Performance of LDPC codes for EMBB data</w:t>
      </w:r>
    </w:p>
    <w:p w14:paraId="5CA189A3" w14:textId="78167AAE" w:rsidR="002644DD" w:rsidRDefault="00490BB7" w:rsidP="002644DD">
      <w:r>
        <w:t xml:space="preserve">From performance comparisons of </w:t>
      </w:r>
      <w:r w:rsidR="002C36B7">
        <w:t xml:space="preserve">LDPC </w:t>
      </w:r>
      <w:r>
        <w:t xml:space="preserve">codes provided from the last meeting, we find that LDPC can already provide competitive performance across a large range of information blocklengths including those below K=1024. Further investigation of performance tradeoffs with Polar codes (as reported in </w:t>
      </w:r>
      <w:r w:rsidR="005255F4">
        <w:fldChar w:fldCharType="begin"/>
      </w:r>
      <w:r w:rsidR="005255F4">
        <w:instrText xml:space="preserve"> REF _Ref466054807 \r \h </w:instrText>
      </w:r>
      <w:r w:rsidR="005255F4">
        <w:fldChar w:fldCharType="separate"/>
      </w:r>
      <w:r w:rsidR="00A04425">
        <w:t>[8]</w:t>
      </w:r>
      <w:r w:rsidR="005255F4">
        <w:fldChar w:fldCharType="end"/>
      </w:r>
      <w:r>
        <w:t xml:space="preserve">) show that LDPC can maintain </w:t>
      </w:r>
      <w:r w:rsidR="005255F4">
        <w:t>competitive performance for small packet sizes, as illustrated in the figure below.</w:t>
      </w:r>
    </w:p>
    <w:p w14:paraId="10462088" w14:textId="6435BF59" w:rsidR="006F53A8" w:rsidRDefault="00F93F80" w:rsidP="006F53A8">
      <w:pPr>
        <w:keepNext/>
      </w:pPr>
      <w:r w:rsidRPr="00F93F80">
        <w:rPr>
          <w:noProof/>
        </w:rPr>
        <w:lastRenderedPageBreak/>
        <w:drawing>
          <wp:inline distT="0" distB="0" distL="0" distR="0" wp14:anchorId="4B4417B2" wp14:editId="5AF9E1F3">
            <wp:extent cx="6180210" cy="259655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a:extLst>
                        <a:ext uri="{28A0092B-C50C-407E-A947-70E740481C1C}">
                          <a14:useLocalDpi xmlns:a14="http://schemas.microsoft.com/office/drawing/2010/main" val="0"/>
                        </a:ext>
                      </a:extLst>
                    </a:blip>
                    <a:srcRect l="8312" r="8296"/>
                    <a:stretch/>
                  </pic:blipFill>
                  <pic:spPr bwMode="auto">
                    <a:xfrm>
                      <a:off x="0" y="0"/>
                      <a:ext cx="6188807" cy="2600163"/>
                    </a:xfrm>
                    <a:prstGeom prst="rect">
                      <a:avLst/>
                    </a:prstGeom>
                    <a:noFill/>
                    <a:ln>
                      <a:noFill/>
                    </a:ln>
                    <a:extLst>
                      <a:ext uri="{53640926-AAD7-44D8-BBD7-CCE9431645EC}">
                        <a14:shadowObscured xmlns:a14="http://schemas.microsoft.com/office/drawing/2010/main"/>
                      </a:ext>
                    </a:extLst>
                  </pic:spPr>
                </pic:pic>
              </a:graphicData>
            </a:graphic>
          </wp:inline>
        </w:drawing>
      </w:r>
    </w:p>
    <w:p w14:paraId="27A3B0FD" w14:textId="1CBFCEC8" w:rsidR="00F9597B" w:rsidRDefault="006F53A8" w:rsidP="006F53A8">
      <w:pPr>
        <w:pStyle w:val="Caption"/>
        <w:jc w:val="center"/>
      </w:pPr>
      <w:bookmarkStart w:id="2" w:name="_Ref466073276"/>
      <w:r>
        <w:t xml:space="preserve">Figure </w:t>
      </w:r>
      <w:r w:rsidR="008B2E7B">
        <w:fldChar w:fldCharType="begin"/>
      </w:r>
      <w:r w:rsidR="008B2E7B">
        <w:instrText xml:space="preserve"> SEQ Figure \* ARABIC </w:instrText>
      </w:r>
      <w:r w:rsidR="008B2E7B">
        <w:fldChar w:fldCharType="separate"/>
      </w:r>
      <w:r w:rsidR="00A04425">
        <w:rPr>
          <w:noProof/>
        </w:rPr>
        <w:t>1</w:t>
      </w:r>
      <w:r w:rsidR="008B2E7B">
        <w:rPr>
          <w:noProof/>
        </w:rPr>
        <w:fldChar w:fldCharType="end"/>
      </w:r>
      <w:bookmarkEnd w:id="2"/>
      <w:r>
        <w:t>. Small packet performance of LDPC and Polar</w:t>
      </w:r>
      <w:r w:rsidR="004D71D6">
        <w:t xml:space="preserve"> Codes</w:t>
      </w:r>
    </w:p>
    <w:p w14:paraId="79E352AA" w14:textId="79F80CFD" w:rsidR="002C36B7" w:rsidRDefault="002C36B7" w:rsidP="00490BB7"/>
    <w:p w14:paraId="1422AC0C" w14:textId="7C8B879D" w:rsidR="00281B93" w:rsidRDefault="005255F4" w:rsidP="002644DD">
      <w:r>
        <w:t>More specifically,</w:t>
      </w:r>
      <w:r w:rsidR="00024F89">
        <w:t xml:space="preserve"> we can see in </w:t>
      </w:r>
      <w:r w:rsidR="004D71D6">
        <w:fldChar w:fldCharType="begin"/>
      </w:r>
      <w:r w:rsidR="004D71D6">
        <w:instrText xml:space="preserve"> REF _Ref466073276 \h </w:instrText>
      </w:r>
      <w:r w:rsidR="004D71D6">
        <w:fldChar w:fldCharType="separate"/>
      </w:r>
      <w:r w:rsidR="00A04425">
        <w:t xml:space="preserve">Figure </w:t>
      </w:r>
      <w:r w:rsidR="00A04425">
        <w:rPr>
          <w:noProof/>
        </w:rPr>
        <w:t>1</w:t>
      </w:r>
      <w:r w:rsidR="004D71D6">
        <w:fldChar w:fldCharType="end"/>
      </w:r>
      <w:r w:rsidR="004D71D6">
        <w:t xml:space="preserve"> </w:t>
      </w:r>
      <w:r w:rsidR="00024F89">
        <w:t>that for K in the regime of 300-400 bits, we find comparable performance between PC Polar and LDPC codes</w:t>
      </w:r>
      <w:r w:rsidR="0078361A">
        <w:t>.</w:t>
      </w:r>
      <w:r w:rsidR="00717293">
        <w:t xml:space="preserve"> </w:t>
      </w:r>
      <w:r w:rsidR="0078361A">
        <w:t xml:space="preserve">For </w:t>
      </w:r>
      <w:r w:rsidR="00717293">
        <w:t xml:space="preserve">all blocklengths </w:t>
      </w:r>
      <w:r w:rsidR="00163682">
        <w:t xml:space="preserve">beyond that point, </w:t>
      </w:r>
      <w:r w:rsidR="00717293">
        <w:t xml:space="preserve">LDPC achieves a lower EsN0 for target PER of 1e-2. </w:t>
      </w:r>
      <w:r w:rsidR="00163682">
        <w:t>Note also, to achieve efficient modulation and coding combination, high code rate &gt;= 2/3 is only used when it is associated highest order modulation</w:t>
      </w:r>
      <w:r w:rsidR="00D75A09">
        <w:t>. E</w:t>
      </w:r>
      <w:r w:rsidR="00717293">
        <w:t xml:space="preserve">.g., </w:t>
      </w:r>
      <w:r w:rsidR="00163682">
        <w:t xml:space="preserve">R = 2/3 </w:t>
      </w:r>
      <w:r w:rsidR="00717293">
        <w:t>is the</w:t>
      </w:r>
      <w:r w:rsidR="00363115">
        <w:t xml:space="preserve"> typical transition point between modulation order</w:t>
      </w:r>
      <w:r w:rsidR="00717293">
        <w:t>s in LTE</w:t>
      </w:r>
      <w:r w:rsidR="00163682">
        <w:t>, R &gt; 0.7 is only associated with 64QAM and above</w:t>
      </w:r>
      <w:r w:rsidR="00D75A09">
        <w:t xml:space="preserve"> (see Appendix for more details on MCS</w:t>
      </w:r>
      <w:r w:rsidR="00717293">
        <w:t>)</w:t>
      </w:r>
      <w:r w:rsidR="00363115">
        <w:t>.</w:t>
      </w:r>
      <w:r w:rsidR="007569CC">
        <w:t xml:space="preserve"> </w:t>
      </w:r>
      <w:r w:rsidR="009B06D3">
        <w:t>For s</w:t>
      </w:r>
      <w:r w:rsidR="00626C74">
        <w:t xml:space="preserve">mall blocklengths </w:t>
      </w:r>
      <w:r w:rsidR="009B06D3">
        <w:t xml:space="preserve">that are </w:t>
      </w:r>
      <w:r w:rsidR="00626C74">
        <w:t>often associated with bursty transmissions with small RB allocation</w:t>
      </w:r>
      <w:r w:rsidR="00DD5009">
        <w:t>,</w:t>
      </w:r>
      <w:r w:rsidR="009B06D3">
        <w:t xml:space="preserve"> high code rate could only be associated with moderate block length. As shown in details in Appendix B</w:t>
      </w:r>
      <w:r w:rsidR="00946CD0">
        <w:t xml:space="preserve">, </w:t>
      </w:r>
      <w:r w:rsidR="00281B93">
        <w:t xml:space="preserve">R &gt; = 0.8, the smallest payload size possible for single RB is K = 640. </w:t>
      </w:r>
    </w:p>
    <w:p w14:paraId="2928B166" w14:textId="112EFC4A" w:rsidR="00363115" w:rsidRDefault="00363115" w:rsidP="002644DD">
      <w:r>
        <w:t xml:space="preserve">If we further consider the nature of EMBB traffic, </w:t>
      </w:r>
      <w:r w:rsidR="003445F3">
        <w:t>this is largely driven by the Internet Protocol</w:t>
      </w:r>
      <w:r>
        <w:t xml:space="preserve">. As an example, </w:t>
      </w:r>
      <w:r w:rsidR="003445F3">
        <w:t>packets sizes at the upper</w:t>
      </w:r>
      <w:r>
        <w:t xml:space="preserve"> layer</w:t>
      </w:r>
      <w:r w:rsidR="003445F3">
        <w:t xml:space="preserve"> can have a</w:t>
      </w:r>
      <w:r>
        <w:t xml:space="preserve"> lower range as follows.</w:t>
      </w:r>
    </w:p>
    <w:p w14:paraId="5A9DCD2B" w14:textId="31B258D1" w:rsidR="00363115" w:rsidRPr="00363115" w:rsidRDefault="00363115" w:rsidP="002644DD">
      <w:pPr>
        <w:pStyle w:val="ListParagraph"/>
        <w:numPr>
          <w:ilvl w:val="0"/>
          <w:numId w:val="21"/>
        </w:numPr>
      </w:pPr>
      <w:r>
        <w:t>S</w:t>
      </w:r>
      <w:r w:rsidR="00490BB7" w:rsidRPr="006F19D7">
        <w:t xml:space="preserve">imple TCP ACK = 40 bytes = 20 (IP) + 20 (TCP) = 40 bytes </w:t>
      </w:r>
      <w:r w:rsidR="00717293" w:rsidRPr="00717293">
        <w:rPr>
          <w:b/>
        </w:rPr>
        <w:t>(</w:t>
      </w:r>
      <w:r w:rsidR="00490BB7" w:rsidRPr="00363115">
        <w:rPr>
          <w:b/>
          <w:bCs/>
        </w:rPr>
        <w:t>320 bits</w:t>
      </w:r>
      <w:r w:rsidR="00717293" w:rsidRPr="00717293">
        <w:rPr>
          <w:b/>
          <w:bCs/>
        </w:rPr>
        <w:t>)</w:t>
      </w:r>
    </w:p>
    <w:p w14:paraId="6CB5C498" w14:textId="44BD93CE" w:rsidR="00363115" w:rsidRDefault="00363115" w:rsidP="002644DD">
      <w:pPr>
        <w:pStyle w:val="ListParagraph"/>
        <w:numPr>
          <w:ilvl w:val="0"/>
          <w:numId w:val="21"/>
        </w:numPr>
      </w:pPr>
      <w:r>
        <w:rPr>
          <w:bCs/>
        </w:rPr>
        <w:t>S</w:t>
      </w:r>
      <w:r w:rsidR="00490BB7" w:rsidRPr="006F19D7">
        <w:t xml:space="preserve">hort DATA, e.g. HTTP request = 20 (IP) + 20 (TCP header) + 26 (min HTTP header)  = 66 bytes </w:t>
      </w:r>
      <w:r w:rsidR="00717293" w:rsidRPr="00717293">
        <w:rPr>
          <w:b/>
        </w:rPr>
        <w:t>(</w:t>
      </w:r>
      <w:r w:rsidR="00490BB7" w:rsidRPr="00363115">
        <w:rPr>
          <w:b/>
          <w:bCs/>
        </w:rPr>
        <w:t>528 bits</w:t>
      </w:r>
      <w:r w:rsidR="00717293">
        <w:rPr>
          <w:b/>
          <w:bCs/>
        </w:rPr>
        <w:t>)</w:t>
      </w:r>
    </w:p>
    <w:p w14:paraId="0C25D19C" w14:textId="55AE0CBA" w:rsidR="00363115" w:rsidRPr="00363115" w:rsidRDefault="00490BB7" w:rsidP="002644DD">
      <w:pPr>
        <w:pStyle w:val="ListParagraph"/>
        <w:numPr>
          <w:ilvl w:val="0"/>
          <w:numId w:val="21"/>
        </w:numPr>
      </w:pPr>
      <w:r w:rsidRPr="006F19D7">
        <w:t xml:space="preserve">VoIP = 40 bytes IP/UDP/RTP + 20 bytes voice payload = 60 bytes </w:t>
      </w:r>
      <w:r w:rsidR="00717293" w:rsidRPr="00717293">
        <w:rPr>
          <w:b/>
        </w:rPr>
        <w:t>(</w:t>
      </w:r>
      <w:r w:rsidRPr="00363115">
        <w:rPr>
          <w:b/>
          <w:bCs/>
        </w:rPr>
        <w:t>480 bits</w:t>
      </w:r>
      <w:r w:rsidR="00717293" w:rsidRPr="00717293">
        <w:rPr>
          <w:b/>
          <w:bCs/>
        </w:rPr>
        <w:t>)</w:t>
      </w:r>
      <w:r w:rsidRPr="00363115">
        <w:rPr>
          <w:bCs/>
        </w:rPr>
        <w:t xml:space="preserve"> </w:t>
      </w:r>
    </w:p>
    <w:p w14:paraId="3A986D6D" w14:textId="77777777" w:rsidR="00363115" w:rsidRDefault="00363115" w:rsidP="00363115"/>
    <w:p w14:paraId="103BA472" w14:textId="62413D3F" w:rsidR="006F19D7" w:rsidRPr="00363115" w:rsidRDefault="00490BB7" w:rsidP="006F19D7">
      <w:r w:rsidRPr="00363115">
        <w:rPr>
          <w:bCs/>
        </w:rPr>
        <w:t xml:space="preserve">Note that 24-bit CRC or </w:t>
      </w:r>
      <w:r w:rsidR="008C238C">
        <w:rPr>
          <w:bCs/>
        </w:rPr>
        <w:t>upper layer/</w:t>
      </w:r>
      <w:r w:rsidRPr="00363115">
        <w:rPr>
          <w:bCs/>
        </w:rPr>
        <w:t xml:space="preserve">MAC overhead is not </w:t>
      </w:r>
      <w:r w:rsidR="00363115">
        <w:rPr>
          <w:bCs/>
        </w:rPr>
        <w:t>even accounted here</w:t>
      </w:r>
      <w:r w:rsidR="00440BD0">
        <w:rPr>
          <w:bCs/>
        </w:rPr>
        <w:t xml:space="preserve"> (which accounts for at least an additional 100 bits)</w:t>
      </w:r>
      <w:r w:rsidR="00363115">
        <w:rPr>
          <w:bCs/>
        </w:rPr>
        <w:t>, and this is merely an illustration. Moreover, additional data analysis of real internet traffic shows distributions which are consistent with these examples</w:t>
      </w:r>
      <w:r w:rsidR="003445F3">
        <w:rPr>
          <w:bCs/>
        </w:rPr>
        <w:t xml:space="preserve"> (see </w:t>
      </w:r>
      <w:r w:rsidR="00D75A09">
        <w:rPr>
          <w:bCs/>
        </w:rPr>
        <w:t>A</w:t>
      </w:r>
      <w:r w:rsidR="003445F3">
        <w:rPr>
          <w:bCs/>
        </w:rPr>
        <w:t>ppendix on “Internet Data Traffic Analysis”).</w:t>
      </w:r>
      <w:r w:rsidR="00363115">
        <w:rPr>
          <w:bCs/>
        </w:rPr>
        <w:t xml:space="preserve"> Hence, </w:t>
      </w:r>
      <w:r w:rsidR="003445F3">
        <w:rPr>
          <w:bCs/>
        </w:rPr>
        <w:t>one</w:t>
      </w:r>
      <w:r w:rsidR="00363115">
        <w:rPr>
          <w:bCs/>
        </w:rPr>
        <w:t xml:space="preserve"> find</w:t>
      </w:r>
      <w:r w:rsidR="003445F3">
        <w:rPr>
          <w:bCs/>
        </w:rPr>
        <w:t>s</w:t>
      </w:r>
      <w:r w:rsidR="00363115">
        <w:rPr>
          <w:bCs/>
        </w:rPr>
        <w:t xml:space="preserve"> that in conjunction with the above figure, a single LDPC code as in </w:t>
      </w:r>
      <w:r w:rsidR="00363115">
        <w:rPr>
          <w:bCs/>
        </w:rPr>
        <w:fldChar w:fldCharType="begin"/>
      </w:r>
      <w:r w:rsidR="00363115">
        <w:rPr>
          <w:bCs/>
        </w:rPr>
        <w:instrText xml:space="preserve"> REF _Ref466052706 \r \h </w:instrText>
      </w:r>
      <w:r w:rsidR="00363115">
        <w:rPr>
          <w:bCs/>
        </w:rPr>
      </w:r>
      <w:r w:rsidR="00363115">
        <w:rPr>
          <w:bCs/>
        </w:rPr>
        <w:fldChar w:fldCharType="separate"/>
      </w:r>
      <w:r w:rsidR="00A04425">
        <w:rPr>
          <w:bCs/>
        </w:rPr>
        <w:t>[2]</w:t>
      </w:r>
      <w:r w:rsidR="00363115">
        <w:rPr>
          <w:bCs/>
        </w:rPr>
        <w:fldChar w:fldCharType="end"/>
      </w:r>
      <w:r w:rsidR="00363115">
        <w:rPr>
          <w:bCs/>
        </w:rPr>
        <w:t xml:space="preserve"> can sufficiently addre</w:t>
      </w:r>
      <w:r w:rsidR="003445F3">
        <w:rPr>
          <w:bCs/>
        </w:rPr>
        <w:t>ss the requirements of EMBB data for both long and short blocklengths</w:t>
      </w:r>
      <w:r w:rsidR="00363115">
        <w:rPr>
          <w:bCs/>
        </w:rPr>
        <w:t>.</w:t>
      </w:r>
    </w:p>
    <w:p w14:paraId="244AF5C8" w14:textId="1215EB8C" w:rsidR="006F19D7" w:rsidRPr="00363115" w:rsidRDefault="0076210D" w:rsidP="00363115">
      <w:pPr>
        <w:pStyle w:val="CommentText"/>
      </w:pPr>
      <w:r w:rsidRPr="0076210D">
        <w:rPr>
          <w:b/>
          <w:u w:val="single"/>
          <w:lang w:val="en-GB"/>
        </w:rPr>
        <w:t>Observation</w:t>
      </w:r>
      <w:r w:rsidR="00432A3B">
        <w:rPr>
          <w:b/>
          <w:u w:val="single"/>
          <w:lang w:val="en-GB"/>
        </w:rPr>
        <w:t xml:space="preserve"> 1</w:t>
      </w:r>
      <w:r w:rsidR="00363115">
        <w:rPr>
          <w:b/>
          <w:u w:val="single"/>
          <w:lang w:val="en-GB"/>
        </w:rPr>
        <w:t>:</w:t>
      </w:r>
      <w:r w:rsidR="00363115">
        <w:t xml:space="preserve"> F</w:t>
      </w:r>
      <w:r>
        <w:t xml:space="preserve">or EMBB data payloads, LDPC can </w:t>
      </w:r>
      <w:r w:rsidR="00363115">
        <w:t>provide competitive performance.</w:t>
      </w:r>
    </w:p>
    <w:p w14:paraId="77325254" w14:textId="546D068E" w:rsidR="00D83D28" w:rsidRDefault="00FC502C" w:rsidP="00D83D28">
      <w:pPr>
        <w:pStyle w:val="Heading1"/>
      </w:pPr>
      <w:r>
        <w:t xml:space="preserve">Performance </w:t>
      </w:r>
      <w:r w:rsidR="00D83D28">
        <w:t>over</w:t>
      </w:r>
      <w:r>
        <w:t xml:space="preserve"> </w:t>
      </w:r>
      <w:r w:rsidR="00D83384">
        <w:t>f</w:t>
      </w:r>
      <w:r>
        <w:t xml:space="preserve">ading channels </w:t>
      </w:r>
      <w:r w:rsidR="00060A45">
        <w:t>with HARQ</w:t>
      </w:r>
    </w:p>
    <w:p w14:paraId="776BFFFB" w14:textId="52357E8C" w:rsidR="00AF1B5A" w:rsidRDefault="00D83D28" w:rsidP="00FC502C">
      <w:pPr>
        <w:rPr>
          <w:lang w:val="en-GB"/>
        </w:rPr>
      </w:pPr>
      <w:r>
        <w:rPr>
          <w:lang w:val="en-GB"/>
        </w:rPr>
        <w:t xml:space="preserve">Another critical aspect of traffic at shorter blocklengths is robust HARQ support. Small payloads are often associated with bursty transmissions, and the robust and efficient IR HARQ can allow for faster </w:t>
      </w:r>
      <w:r w:rsidR="00D67DDA">
        <w:rPr>
          <w:lang w:val="en-GB"/>
        </w:rPr>
        <w:t>rate</w:t>
      </w:r>
      <w:r>
        <w:rPr>
          <w:lang w:val="en-GB"/>
        </w:rPr>
        <w:t xml:space="preserve"> adaptation with high reliability.</w:t>
      </w:r>
      <w:r w:rsidR="00CF4A42">
        <w:rPr>
          <w:lang w:val="en-GB"/>
        </w:rPr>
        <w:t xml:space="preserve"> The benefits of </w:t>
      </w:r>
      <w:r w:rsidR="003A1D34">
        <w:rPr>
          <w:lang w:val="en-GB"/>
        </w:rPr>
        <w:t xml:space="preserve">IR-HARQ are well known, e.g., </w:t>
      </w:r>
      <w:r w:rsidR="00D67DDA">
        <w:rPr>
          <w:lang w:val="en-GB"/>
        </w:rPr>
        <w:t xml:space="preserve">voice </w:t>
      </w:r>
      <w:r w:rsidR="00AB2DF2">
        <w:rPr>
          <w:lang w:val="en-GB"/>
        </w:rPr>
        <w:t>service</w:t>
      </w:r>
      <w:r w:rsidR="00D67DDA">
        <w:rPr>
          <w:lang w:val="en-GB"/>
        </w:rPr>
        <w:t>, small data applications</w:t>
      </w:r>
      <w:r w:rsidR="00D7487F">
        <w:rPr>
          <w:lang w:val="en-GB"/>
        </w:rPr>
        <w:t xml:space="preserve">, see reference e.g. </w:t>
      </w:r>
      <w:r w:rsidR="00D7487F">
        <w:rPr>
          <w:lang w:val="en-GB"/>
        </w:rPr>
        <w:fldChar w:fldCharType="begin"/>
      </w:r>
      <w:r w:rsidR="00D7487F">
        <w:rPr>
          <w:lang w:val="en-GB"/>
        </w:rPr>
        <w:instrText xml:space="preserve"> REF _Ref466103987 \r \h </w:instrText>
      </w:r>
      <w:r w:rsidR="00D7487F">
        <w:rPr>
          <w:lang w:val="en-GB"/>
        </w:rPr>
      </w:r>
      <w:r w:rsidR="00D7487F">
        <w:rPr>
          <w:lang w:val="en-GB"/>
        </w:rPr>
        <w:fldChar w:fldCharType="separate"/>
      </w:r>
      <w:r w:rsidR="00D7487F">
        <w:rPr>
          <w:lang w:val="en-GB"/>
        </w:rPr>
        <w:t>[7]</w:t>
      </w:r>
      <w:r w:rsidR="00D7487F">
        <w:rPr>
          <w:lang w:val="en-GB"/>
        </w:rPr>
        <w:fldChar w:fldCharType="end"/>
      </w:r>
      <w:r w:rsidR="00D67DDA">
        <w:rPr>
          <w:lang w:val="en-GB"/>
        </w:rPr>
        <w:t>. HARQ is critical to small data packet performance</w:t>
      </w:r>
      <w:r w:rsidR="007349B4">
        <w:rPr>
          <w:lang w:val="en-GB"/>
        </w:rPr>
        <w:t xml:space="preserve"> (voice quality, latency, packet error rate</w:t>
      </w:r>
      <w:r w:rsidR="00592794">
        <w:rPr>
          <w:lang w:val="en-GB"/>
        </w:rPr>
        <w:t>, etc.</w:t>
      </w:r>
      <w:r w:rsidR="007349B4">
        <w:rPr>
          <w:lang w:val="en-GB"/>
        </w:rPr>
        <w:t xml:space="preserve">) </w:t>
      </w:r>
      <w:r w:rsidR="00D67DDA">
        <w:rPr>
          <w:lang w:val="en-GB"/>
        </w:rPr>
        <w:t xml:space="preserve">in particular since UE may not always have the luxury to </w:t>
      </w:r>
      <w:r w:rsidR="00D7487F">
        <w:rPr>
          <w:lang w:val="en-GB"/>
        </w:rPr>
        <w:t>acquire</w:t>
      </w:r>
      <w:r w:rsidR="00B220C2">
        <w:rPr>
          <w:lang w:val="en-GB"/>
        </w:rPr>
        <w:t xml:space="preserve"> very accurate CQI measurement (Often there may not be enough data activity to train the link adaptation loops or generate accurate and frequent CQI</w:t>
      </w:r>
      <w:r>
        <w:rPr>
          <w:lang w:val="en-GB"/>
        </w:rPr>
        <w:t xml:space="preserve">. </w:t>
      </w:r>
      <w:r w:rsidR="00D75A09">
        <w:rPr>
          <w:lang w:val="en-GB"/>
        </w:rPr>
        <w:t>The benefits of IR-HARQ are well known</w:t>
      </w:r>
      <w:r w:rsidR="00B220C2">
        <w:rPr>
          <w:lang w:val="en-GB"/>
        </w:rPr>
        <w:t>.)</w:t>
      </w:r>
      <w:r w:rsidR="00D67DDA">
        <w:rPr>
          <w:lang w:val="en-GB"/>
        </w:rPr>
        <w:t xml:space="preserve">. Moreover, for small RB allocation, </w:t>
      </w:r>
      <w:r w:rsidR="006C1D1C">
        <w:rPr>
          <w:lang w:val="en-GB"/>
        </w:rPr>
        <w:t>IR-</w:t>
      </w:r>
      <w:r w:rsidR="00D67DDA">
        <w:rPr>
          <w:lang w:val="en-GB"/>
        </w:rPr>
        <w:t xml:space="preserve">HARQ over time and hopping over frequency provides </w:t>
      </w:r>
      <w:r w:rsidR="00D7487F">
        <w:rPr>
          <w:lang w:val="en-GB"/>
        </w:rPr>
        <w:t xml:space="preserve">more </w:t>
      </w:r>
      <w:r w:rsidR="00D67DDA">
        <w:rPr>
          <w:lang w:val="en-GB"/>
        </w:rPr>
        <w:t>diversity which is crucial to short block size performance</w:t>
      </w:r>
      <w:r w:rsidR="00CF4A42">
        <w:rPr>
          <w:lang w:val="en-GB"/>
        </w:rPr>
        <w:t>.</w:t>
      </w:r>
    </w:p>
    <w:p w14:paraId="7D580612" w14:textId="691D3193" w:rsidR="005F33FE" w:rsidRDefault="00D83D28" w:rsidP="00ED7CAA">
      <w:r>
        <w:rPr>
          <w:lang w:val="en-GB"/>
        </w:rPr>
        <w:t xml:space="preserve">Here we provide some performance evaluations for the </w:t>
      </w:r>
      <w:r w:rsidR="006C1D1C">
        <w:rPr>
          <w:lang w:val="en-GB"/>
        </w:rPr>
        <w:t>IR-</w:t>
      </w:r>
      <w:r>
        <w:rPr>
          <w:lang w:val="en-GB"/>
        </w:rPr>
        <w:t>HARQ between LDPC and Po</w:t>
      </w:r>
      <w:r w:rsidR="00ED7CAA">
        <w:rPr>
          <w:lang w:val="en-GB"/>
        </w:rPr>
        <w:t>lar codes at small blocklengths.</w:t>
      </w:r>
      <w:r w:rsidR="00ED7CAA">
        <w:t xml:space="preserve"> </w:t>
      </w:r>
      <w:r w:rsidR="005F33FE">
        <w:rPr>
          <w:lang w:val="en-GB"/>
        </w:rPr>
        <w:t xml:space="preserve">A more detailed analysis is given in </w:t>
      </w:r>
      <w:r w:rsidR="005F33FE">
        <w:rPr>
          <w:lang w:val="en-GB"/>
        </w:rPr>
        <w:fldChar w:fldCharType="begin"/>
      </w:r>
      <w:r w:rsidR="005F33FE">
        <w:rPr>
          <w:lang w:val="en-GB"/>
        </w:rPr>
        <w:instrText xml:space="preserve"> REF _Ref466056752 \r \h </w:instrText>
      </w:r>
      <w:r w:rsidR="005F33FE">
        <w:rPr>
          <w:lang w:val="en-GB"/>
        </w:rPr>
      </w:r>
      <w:r w:rsidR="005F33FE">
        <w:rPr>
          <w:lang w:val="en-GB"/>
        </w:rPr>
        <w:fldChar w:fldCharType="separate"/>
      </w:r>
      <w:r w:rsidR="005F33FE">
        <w:rPr>
          <w:lang w:val="en-GB"/>
        </w:rPr>
        <w:t>[9]</w:t>
      </w:r>
      <w:r w:rsidR="005F33FE">
        <w:rPr>
          <w:lang w:val="en-GB"/>
        </w:rPr>
        <w:fldChar w:fldCharType="end"/>
      </w:r>
      <w:r w:rsidR="005F33FE">
        <w:rPr>
          <w:lang w:val="en-GB"/>
        </w:rPr>
        <w:t xml:space="preserve">, which includes a discussion of some of the fundamental limitations of HARQ schemes of Polar codes. </w:t>
      </w:r>
      <w:r w:rsidR="005F33FE">
        <w:rPr>
          <w:bCs/>
        </w:rPr>
        <w:t>The following simulati</w:t>
      </w:r>
      <w:r w:rsidR="00765F71">
        <w:rPr>
          <w:bCs/>
        </w:rPr>
        <w:t>ons assume the conditions below in Table 1.</w:t>
      </w:r>
      <w:r w:rsidR="00ED7CAA">
        <w:t xml:space="preserve"> In the following</w:t>
      </w:r>
      <w:r w:rsidR="005F33FE">
        <w:t xml:space="preserve">, the first transmission rates may start at R=2/3, </w:t>
      </w:r>
      <w:r w:rsidR="00B9304E">
        <w:t>1/2</w:t>
      </w:r>
      <w:r w:rsidR="005F33FE">
        <w:t xml:space="preserve">, or 1/3, and the number of re-transmissions is allowed to continue up to a total of 4 transmission total. </w:t>
      </w:r>
      <w:r w:rsidR="005F33FE">
        <w:rPr>
          <w:lang w:val="en-GB"/>
        </w:rPr>
        <w:t xml:space="preserve">Generally, it is observed that the robustness of IR HARQ for LDPC codes as described in </w:t>
      </w:r>
      <w:r w:rsidR="005F33FE">
        <w:rPr>
          <w:bCs/>
        </w:rPr>
        <w:fldChar w:fldCharType="begin"/>
      </w:r>
      <w:r w:rsidR="005F33FE">
        <w:rPr>
          <w:bCs/>
        </w:rPr>
        <w:instrText xml:space="preserve"> REF _Ref466052706 \r \h </w:instrText>
      </w:r>
      <w:r w:rsidR="005F33FE">
        <w:rPr>
          <w:bCs/>
        </w:rPr>
      </w:r>
      <w:r w:rsidR="005F33FE">
        <w:rPr>
          <w:bCs/>
        </w:rPr>
        <w:fldChar w:fldCharType="separate"/>
      </w:r>
      <w:r w:rsidR="005F33FE">
        <w:rPr>
          <w:bCs/>
        </w:rPr>
        <w:t>[2]</w:t>
      </w:r>
      <w:r w:rsidR="005F33FE">
        <w:rPr>
          <w:bCs/>
        </w:rPr>
        <w:fldChar w:fldCharType="end"/>
      </w:r>
      <w:r w:rsidR="005F33FE">
        <w:rPr>
          <w:bCs/>
        </w:rPr>
        <w:t xml:space="preserve"> make them suitable for bursty transmissions of small data payloads in fading environments, while </w:t>
      </w:r>
      <w:r w:rsidR="005F33FE">
        <w:t xml:space="preserve">for short blocklengths the performance of Polar codes suffers significantly at the later transmissions. Similar performance degradations can be observed across other blocklengths. (Note this was also reported in </w:t>
      </w:r>
      <w:r w:rsidR="005F33FE">
        <w:fldChar w:fldCharType="begin"/>
      </w:r>
      <w:r w:rsidR="005F33FE">
        <w:instrText xml:space="preserve"> REF _Ref466052935 \r \h </w:instrText>
      </w:r>
      <w:r w:rsidR="005F33FE">
        <w:fldChar w:fldCharType="separate"/>
      </w:r>
      <w:r w:rsidR="005F33FE">
        <w:t>[4]</w:t>
      </w:r>
      <w:r w:rsidR="005F33FE">
        <w:fldChar w:fldCharType="end"/>
      </w:r>
      <w:r w:rsidR="005F33FE">
        <w:t>.)</w:t>
      </w:r>
    </w:p>
    <w:tbl>
      <w:tblPr>
        <w:tblStyle w:val="GridTable4-Accent1"/>
        <w:tblpPr w:leftFromText="180" w:rightFromText="180" w:vertAnchor="page" w:horzAnchor="margin" w:tblpY="3478"/>
        <w:tblW w:w="9355" w:type="dxa"/>
        <w:tblLook w:val="0420" w:firstRow="1" w:lastRow="0" w:firstColumn="0" w:lastColumn="0" w:noHBand="0" w:noVBand="1"/>
      </w:tblPr>
      <w:tblGrid>
        <w:gridCol w:w="3595"/>
        <w:gridCol w:w="5760"/>
      </w:tblGrid>
      <w:tr w:rsidR="001A327A" w:rsidRPr="00925F0C" w14:paraId="0CF2174A" w14:textId="77777777" w:rsidTr="00CA6F20">
        <w:trPr>
          <w:cnfStyle w:val="100000000000" w:firstRow="1" w:lastRow="0" w:firstColumn="0" w:lastColumn="0" w:oddVBand="0" w:evenVBand="0" w:oddHBand="0" w:evenHBand="0" w:firstRowFirstColumn="0" w:firstRowLastColumn="0" w:lastRowFirstColumn="0" w:lastRowLastColumn="0"/>
          <w:trHeight w:val="23"/>
        </w:trPr>
        <w:tc>
          <w:tcPr>
            <w:tcW w:w="3595" w:type="dxa"/>
            <w:hideMark/>
          </w:tcPr>
          <w:p w14:paraId="1D8D845C" w14:textId="77777777" w:rsidR="001A327A" w:rsidRPr="00925F0C" w:rsidRDefault="001A327A" w:rsidP="001C3C1D">
            <w:pPr>
              <w:spacing w:after="0"/>
              <w:jc w:val="center"/>
              <w:rPr>
                <w:rFonts w:cs="Times New Roman"/>
                <w:b w:val="0"/>
                <w:sz w:val="24"/>
                <w:szCs w:val="24"/>
              </w:rPr>
            </w:pPr>
            <w:r w:rsidRPr="00925F0C">
              <w:rPr>
                <w:rFonts w:cs="Times New Roman"/>
                <w:sz w:val="24"/>
                <w:szCs w:val="24"/>
              </w:rPr>
              <w:t>Parameter</w:t>
            </w:r>
          </w:p>
        </w:tc>
        <w:tc>
          <w:tcPr>
            <w:tcW w:w="5760" w:type="dxa"/>
            <w:hideMark/>
          </w:tcPr>
          <w:p w14:paraId="591B7205" w14:textId="77777777" w:rsidR="001A327A" w:rsidRPr="00925F0C" w:rsidRDefault="001A327A" w:rsidP="001C3C1D">
            <w:pPr>
              <w:spacing w:after="0"/>
              <w:jc w:val="center"/>
              <w:rPr>
                <w:rFonts w:cs="Times New Roman"/>
                <w:b w:val="0"/>
                <w:sz w:val="24"/>
                <w:szCs w:val="24"/>
              </w:rPr>
            </w:pPr>
            <w:r w:rsidRPr="00925F0C">
              <w:rPr>
                <w:rFonts w:cs="Times New Roman"/>
                <w:sz w:val="24"/>
                <w:szCs w:val="24"/>
              </w:rPr>
              <w:t>Value</w:t>
            </w:r>
          </w:p>
        </w:tc>
      </w:tr>
      <w:tr w:rsidR="001A327A" w:rsidRPr="00925F0C" w14:paraId="6D54A301" w14:textId="77777777" w:rsidTr="00CA6F20">
        <w:trPr>
          <w:cnfStyle w:val="000000100000" w:firstRow="0" w:lastRow="0" w:firstColumn="0" w:lastColumn="0" w:oddVBand="0" w:evenVBand="0" w:oddHBand="1" w:evenHBand="0" w:firstRowFirstColumn="0" w:firstRowLastColumn="0" w:lastRowFirstColumn="0" w:lastRowLastColumn="0"/>
          <w:trHeight w:val="23"/>
        </w:trPr>
        <w:tc>
          <w:tcPr>
            <w:tcW w:w="3595" w:type="dxa"/>
            <w:hideMark/>
          </w:tcPr>
          <w:p w14:paraId="3E7433D2" w14:textId="77777777" w:rsidR="001A327A" w:rsidRPr="00227CAF" w:rsidRDefault="001A327A" w:rsidP="001C3C1D">
            <w:pPr>
              <w:spacing w:after="0"/>
              <w:jc w:val="center"/>
              <w:rPr>
                <w:rFonts w:cs="Times New Roman"/>
                <w:b/>
                <w:sz w:val="18"/>
                <w:szCs w:val="24"/>
              </w:rPr>
            </w:pPr>
            <w:r w:rsidRPr="00227CAF">
              <w:rPr>
                <w:rFonts w:cs="Times New Roman"/>
                <w:b/>
                <w:sz w:val="18"/>
                <w:szCs w:val="24"/>
              </w:rPr>
              <w:t>Sampling Frequency</w:t>
            </w:r>
          </w:p>
        </w:tc>
        <w:tc>
          <w:tcPr>
            <w:tcW w:w="5760" w:type="dxa"/>
            <w:hideMark/>
          </w:tcPr>
          <w:p w14:paraId="0AF4D323" w14:textId="77777777" w:rsidR="001A327A" w:rsidRPr="00227CAF" w:rsidRDefault="001A327A" w:rsidP="001C3C1D">
            <w:pPr>
              <w:spacing w:after="0"/>
              <w:jc w:val="center"/>
              <w:rPr>
                <w:rFonts w:cs="Times New Roman"/>
                <w:color w:val="000000" w:themeColor="text1"/>
                <w:sz w:val="18"/>
                <w:szCs w:val="24"/>
              </w:rPr>
            </w:pPr>
            <w:r w:rsidRPr="00227CAF">
              <w:rPr>
                <w:rFonts w:cs="Times New Roman"/>
                <w:color w:val="000000" w:themeColor="text1"/>
                <w:sz w:val="18"/>
                <w:szCs w:val="24"/>
              </w:rPr>
              <w:t>FFTLength * Tone spacing</w:t>
            </w:r>
          </w:p>
        </w:tc>
      </w:tr>
      <w:tr w:rsidR="001A327A" w:rsidRPr="00925F0C" w14:paraId="4FF56BFD" w14:textId="77777777" w:rsidTr="00CA6F20">
        <w:trPr>
          <w:trHeight w:val="23"/>
        </w:trPr>
        <w:tc>
          <w:tcPr>
            <w:tcW w:w="3595" w:type="dxa"/>
          </w:tcPr>
          <w:p w14:paraId="62FE4D87" w14:textId="77777777" w:rsidR="001A327A" w:rsidRPr="00227CAF" w:rsidRDefault="001A327A" w:rsidP="001C3C1D">
            <w:pPr>
              <w:spacing w:after="0"/>
              <w:jc w:val="center"/>
              <w:rPr>
                <w:rFonts w:cs="Times New Roman"/>
                <w:b/>
                <w:sz w:val="18"/>
                <w:szCs w:val="24"/>
              </w:rPr>
            </w:pPr>
            <w:r w:rsidRPr="00227CAF">
              <w:rPr>
                <w:rFonts w:cs="Times New Roman"/>
                <w:b/>
                <w:sz w:val="18"/>
                <w:szCs w:val="24"/>
              </w:rPr>
              <w:t>FFT length</w:t>
            </w:r>
          </w:p>
        </w:tc>
        <w:tc>
          <w:tcPr>
            <w:tcW w:w="5760" w:type="dxa"/>
          </w:tcPr>
          <w:p w14:paraId="50F13119" w14:textId="77777777" w:rsidR="001A327A" w:rsidRPr="00227CAF" w:rsidRDefault="001A327A" w:rsidP="001C3C1D">
            <w:pPr>
              <w:spacing w:after="0"/>
              <w:jc w:val="center"/>
              <w:rPr>
                <w:rFonts w:cs="Times New Roman"/>
                <w:sz w:val="18"/>
                <w:szCs w:val="24"/>
              </w:rPr>
            </w:pPr>
            <w:r w:rsidRPr="00227CAF">
              <w:rPr>
                <w:rFonts w:cs="Times New Roman"/>
                <w:sz w:val="18"/>
                <w:szCs w:val="24"/>
              </w:rPr>
              <w:t>2048</w:t>
            </w:r>
          </w:p>
        </w:tc>
      </w:tr>
      <w:tr w:rsidR="001A327A" w:rsidRPr="00925F0C" w14:paraId="3A41F9A2" w14:textId="77777777" w:rsidTr="00CA6F20">
        <w:trPr>
          <w:cnfStyle w:val="000000100000" w:firstRow="0" w:lastRow="0" w:firstColumn="0" w:lastColumn="0" w:oddVBand="0" w:evenVBand="0" w:oddHBand="1" w:evenHBand="0" w:firstRowFirstColumn="0" w:firstRowLastColumn="0" w:lastRowFirstColumn="0" w:lastRowLastColumn="0"/>
          <w:trHeight w:val="23"/>
        </w:trPr>
        <w:tc>
          <w:tcPr>
            <w:tcW w:w="3595" w:type="dxa"/>
          </w:tcPr>
          <w:p w14:paraId="153CB5EF" w14:textId="77777777" w:rsidR="001A327A" w:rsidRPr="00227CAF" w:rsidRDefault="001A327A" w:rsidP="001C3C1D">
            <w:pPr>
              <w:spacing w:after="0"/>
              <w:jc w:val="center"/>
              <w:rPr>
                <w:rFonts w:cs="Times New Roman"/>
                <w:b/>
                <w:sz w:val="18"/>
                <w:szCs w:val="24"/>
              </w:rPr>
            </w:pPr>
            <w:r w:rsidRPr="00227CAF">
              <w:rPr>
                <w:rFonts w:cs="Times New Roman"/>
                <w:b/>
                <w:sz w:val="18"/>
                <w:szCs w:val="24"/>
              </w:rPr>
              <w:t>Numerology</w:t>
            </w:r>
          </w:p>
        </w:tc>
        <w:tc>
          <w:tcPr>
            <w:tcW w:w="5760" w:type="dxa"/>
          </w:tcPr>
          <w:p w14:paraId="551C5050" w14:textId="77777777" w:rsidR="001A327A" w:rsidRPr="00227CAF" w:rsidRDefault="001A327A" w:rsidP="001C3C1D">
            <w:pPr>
              <w:spacing w:after="0"/>
              <w:jc w:val="center"/>
              <w:rPr>
                <w:rFonts w:cs="Times New Roman"/>
                <w:sz w:val="18"/>
                <w:szCs w:val="24"/>
              </w:rPr>
            </w:pPr>
            <w:r w:rsidRPr="00227CAF">
              <w:rPr>
                <w:rFonts w:cs="Times New Roman"/>
                <w:sz w:val="18"/>
                <w:szCs w:val="24"/>
              </w:rPr>
              <w:t>30 KHz NCP</w:t>
            </w:r>
          </w:p>
        </w:tc>
      </w:tr>
      <w:tr w:rsidR="001A327A" w:rsidRPr="00925F0C" w14:paraId="52C688CD" w14:textId="77777777" w:rsidTr="00CA6F20">
        <w:trPr>
          <w:trHeight w:val="23"/>
        </w:trPr>
        <w:tc>
          <w:tcPr>
            <w:tcW w:w="3595" w:type="dxa"/>
          </w:tcPr>
          <w:p w14:paraId="10129D43" w14:textId="77777777" w:rsidR="001A327A" w:rsidRPr="00227CAF" w:rsidRDefault="001A327A" w:rsidP="001C3C1D">
            <w:pPr>
              <w:spacing w:after="0"/>
              <w:jc w:val="center"/>
              <w:rPr>
                <w:rFonts w:cs="Times New Roman"/>
                <w:b/>
                <w:sz w:val="18"/>
                <w:szCs w:val="24"/>
              </w:rPr>
            </w:pPr>
            <w:r w:rsidRPr="00227CAF">
              <w:rPr>
                <w:rFonts w:cs="Times New Roman"/>
                <w:b/>
                <w:sz w:val="18"/>
                <w:szCs w:val="24"/>
              </w:rPr>
              <w:t>System Tones</w:t>
            </w:r>
          </w:p>
        </w:tc>
        <w:tc>
          <w:tcPr>
            <w:tcW w:w="5760" w:type="dxa"/>
          </w:tcPr>
          <w:p w14:paraId="3527CBE9" w14:textId="77777777" w:rsidR="001A327A" w:rsidRPr="00227CAF" w:rsidRDefault="001A327A" w:rsidP="001C3C1D">
            <w:pPr>
              <w:spacing w:after="0"/>
              <w:jc w:val="center"/>
              <w:rPr>
                <w:rFonts w:cs="Times New Roman"/>
                <w:sz w:val="18"/>
                <w:szCs w:val="24"/>
              </w:rPr>
            </w:pPr>
            <w:r w:rsidRPr="00227CAF">
              <w:rPr>
                <w:rFonts w:cs="Times New Roman"/>
                <w:sz w:val="18"/>
                <w:szCs w:val="24"/>
              </w:rPr>
              <w:t>2048</w:t>
            </w:r>
          </w:p>
        </w:tc>
      </w:tr>
      <w:tr w:rsidR="001A327A" w:rsidRPr="00925F0C" w14:paraId="2424EB6C" w14:textId="77777777" w:rsidTr="00CA6F20">
        <w:trPr>
          <w:cnfStyle w:val="000000100000" w:firstRow="0" w:lastRow="0" w:firstColumn="0" w:lastColumn="0" w:oddVBand="0" w:evenVBand="0" w:oddHBand="1" w:evenHBand="0" w:firstRowFirstColumn="0" w:firstRowLastColumn="0" w:lastRowFirstColumn="0" w:lastRowLastColumn="0"/>
          <w:trHeight w:val="70"/>
        </w:trPr>
        <w:tc>
          <w:tcPr>
            <w:tcW w:w="3595" w:type="dxa"/>
          </w:tcPr>
          <w:p w14:paraId="257B148A" w14:textId="77777777" w:rsidR="001A327A" w:rsidRPr="00227CAF" w:rsidRDefault="001A327A" w:rsidP="001C3C1D">
            <w:pPr>
              <w:spacing w:after="0"/>
              <w:jc w:val="center"/>
              <w:rPr>
                <w:rFonts w:cs="Times New Roman"/>
                <w:b/>
                <w:sz w:val="18"/>
                <w:szCs w:val="24"/>
              </w:rPr>
            </w:pPr>
            <w:r w:rsidRPr="00227CAF">
              <w:rPr>
                <w:rFonts w:cs="Times New Roman"/>
                <w:b/>
                <w:sz w:val="18"/>
                <w:szCs w:val="24"/>
              </w:rPr>
              <w:t>Fading Channel</w:t>
            </w:r>
          </w:p>
        </w:tc>
        <w:tc>
          <w:tcPr>
            <w:tcW w:w="5760" w:type="dxa"/>
          </w:tcPr>
          <w:p w14:paraId="7DCFB378" w14:textId="77777777" w:rsidR="001A327A" w:rsidRPr="00227CAF" w:rsidRDefault="001A327A" w:rsidP="001C3C1D">
            <w:pPr>
              <w:spacing w:after="0"/>
              <w:jc w:val="center"/>
              <w:rPr>
                <w:rFonts w:cs="Times New Roman"/>
                <w:sz w:val="18"/>
                <w:szCs w:val="24"/>
              </w:rPr>
            </w:pPr>
            <w:r w:rsidRPr="00227CAF">
              <w:rPr>
                <w:rFonts w:cs="Times New Roman"/>
                <w:sz w:val="18"/>
                <w:szCs w:val="24"/>
              </w:rPr>
              <w:t>TDL-C with 100 nsec RMS delay spread</w:t>
            </w:r>
          </w:p>
        </w:tc>
      </w:tr>
      <w:tr w:rsidR="001A327A" w:rsidRPr="00925F0C" w14:paraId="3C7E5436" w14:textId="77777777" w:rsidTr="00CA6F20">
        <w:trPr>
          <w:trHeight w:val="70"/>
        </w:trPr>
        <w:tc>
          <w:tcPr>
            <w:tcW w:w="3595" w:type="dxa"/>
          </w:tcPr>
          <w:p w14:paraId="37684635" w14:textId="77777777" w:rsidR="001A327A" w:rsidRPr="00227CAF" w:rsidRDefault="001A327A" w:rsidP="001C3C1D">
            <w:pPr>
              <w:spacing w:after="0"/>
              <w:jc w:val="center"/>
              <w:rPr>
                <w:rFonts w:cs="Times New Roman"/>
                <w:b/>
                <w:sz w:val="18"/>
                <w:szCs w:val="24"/>
              </w:rPr>
            </w:pPr>
            <w:r w:rsidRPr="00227CAF">
              <w:rPr>
                <w:rFonts w:cs="Times New Roman"/>
                <w:b/>
                <w:sz w:val="18"/>
                <w:szCs w:val="24"/>
              </w:rPr>
              <w:t>Doppler Profile</w:t>
            </w:r>
          </w:p>
        </w:tc>
        <w:tc>
          <w:tcPr>
            <w:tcW w:w="5760" w:type="dxa"/>
          </w:tcPr>
          <w:p w14:paraId="365A2D08" w14:textId="77777777" w:rsidR="001A327A" w:rsidRPr="00227CAF" w:rsidRDefault="001A327A" w:rsidP="001C3C1D">
            <w:pPr>
              <w:spacing w:after="0"/>
              <w:jc w:val="center"/>
              <w:rPr>
                <w:rFonts w:cs="Times New Roman"/>
                <w:sz w:val="18"/>
                <w:szCs w:val="24"/>
              </w:rPr>
            </w:pPr>
            <w:r w:rsidRPr="00227CAF">
              <w:rPr>
                <w:rFonts w:cs="Times New Roman"/>
                <w:sz w:val="18"/>
                <w:szCs w:val="24"/>
              </w:rPr>
              <w:t>Jakes model with 55 Hz Doppler spread</w:t>
            </w:r>
          </w:p>
        </w:tc>
      </w:tr>
      <w:tr w:rsidR="001A327A" w:rsidRPr="00925F0C" w14:paraId="10CE20E3" w14:textId="77777777" w:rsidTr="00CA6F20">
        <w:trPr>
          <w:cnfStyle w:val="000000100000" w:firstRow="0" w:lastRow="0" w:firstColumn="0" w:lastColumn="0" w:oddVBand="0" w:evenVBand="0" w:oddHBand="1" w:evenHBand="0" w:firstRowFirstColumn="0" w:firstRowLastColumn="0" w:lastRowFirstColumn="0" w:lastRowLastColumn="0"/>
          <w:trHeight w:val="309"/>
        </w:trPr>
        <w:tc>
          <w:tcPr>
            <w:tcW w:w="3595" w:type="dxa"/>
          </w:tcPr>
          <w:p w14:paraId="55718052" w14:textId="77777777" w:rsidR="001A327A" w:rsidRPr="00227CAF" w:rsidRDefault="001A327A" w:rsidP="001C3C1D">
            <w:pPr>
              <w:spacing w:after="0"/>
              <w:jc w:val="center"/>
              <w:rPr>
                <w:rFonts w:cs="Times New Roman"/>
                <w:b/>
                <w:sz w:val="18"/>
                <w:szCs w:val="24"/>
              </w:rPr>
            </w:pPr>
            <w:r w:rsidRPr="00227CAF">
              <w:rPr>
                <w:rFonts w:cs="Times New Roman"/>
                <w:b/>
                <w:sz w:val="18"/>
                <w:szCs w:val="24"/>
              </w:rPr>
              <w:t>Number of BTS antennas</w:t>
            </w:r>
          </w:p>
        </w:tc>
        <w:tc>
          <w:tcPr>
            <w:tcW w:w="5760" w:type="dxa"/>
          </w:tcPr>
          <w:p w14:paraId="7E54A86C" w14:textId="4DC64A28" w:rsidR="001A327A" w:rsidRPr="00227CAF" w:rsidRDefault="00626C74" w:rsidP="001C3C1D">
            <w:pPr>
              <w:spacing w:after="0"/>
              <w:jc w:val="center"/>
              <w:rPr>
                <w:rFonts w:cs="Times New Roman"/>
                <w:sz w:val="18"/>
                <w:szCs w:val="24"/>
              </w:rPr>
            </w:pPr>
            <w:r w:rsidRPr="00227CAF">
              <w:rPr>
                <w:rFonts w:cs="Times New Roman"/>
                <w:sz w:val="18"/>
                <w:szCs w:val="24"/>
              </w:rPr>
              <w:t>1</w:t>
            </w:r>
          </w:p>
        </w:tc>
      </w:tr>
      <w:tr w:rsidR="001A327A" w:rsidRPr="00925F0C" w14:paraId="32A6578A" w14:textId="77777777" w:rsidTr="00CA6F20">
        <w:trPr>
          <w:trHeight w:val="174"/>
        </w:trPr>
        <w:tc>
          <w:tcPr>
            <w:tcW w:w="3595" w:type="dxa"/>
          </w:tcPr>
          <w:p w14:paraId="4ED05C70" w14:textId="77777777" w:rsidR="001A327A" w:rsidRPr="00227CAF" w:rsidRDefault="001A327A" w:rsidP="001C3C1D">
            <w:pPr>
              <w:spacing w:after="0"/>
              <w:jc w:val="center"/>
              <w:rPr>
                <w:rFonts w:cs="Times New Roman"/>
                <w:b/>
                <w:sz w:val="18"/>
                <w:szCs w:val="24"/>
              </w:rPr>
            </w:pPr>
            <w:r w:rsidRPr="00227CAF">
              <w:rPr>
                <w:rFonts w:cs="Times New Roman"/>
                <w:b/>
                <w:sz w:val="18"/>
                <w:szCs w:val="24"/>
              </w:rPr>
              <w:t>Number of UE antennas</w:t>
            </w:r>
          </w:p>
        </w:tc>
        <w:tc>
          <w:tcPr>
            <w:tcW w:w="5760" w:type="dxa"/>
          </w:tcPr>
          <w:p w14:paraId="2A770277" w14:textId="77777777" w:rsidR="001A327A" w:rsidRPr="00227CAF" w:rsidRDefault="001A327A" w:rsidP="001C3C1D">
            <w:pPr>
              <w:spacing w:after="0"/>
              <w:jc w:val="center"/>
              <w:rPr>
                <w:rFonts w:cs="Times New Roman"/>
                <w:sz w:val="18"/>
                <w:szCs w:val="24"/>
              </w:rPr>
            </w:pPr>
            <w:r w:rsidRPr="00227CAF">
              <w:rPr>
                <w:rFonts w:cs="Times New Roman"/>
                <w:sz w:val="18"/>
                <w:szCs w:val="24"/>
              </w:rPr>
              <w:t>2</w:t>
            </w:r>
          </w:p>
        </w:tc>
      </w:tr>
      <w:tr w:rsidR="001A327A" w:rsidRPr="00925F0C" w14:paraId="43980981" w14:textId="77777777" w:rsidTr="00CA6F20">
        <w:trPr>
          <w:cnfStyle w:val="000000100000" w:firstRow="0" w:lastRow="0" w:firstColumn="0" w:lastColumn="0" w:oddVBand="0" w:evenVBand="0" w:oddHBand="1" w:evenHBand="0" w:firstRowFirstColumn="0" w:firstRowLastColumn="0" w:lastRowFirstColumn="0" w:lastRowLastColumn="0"/>
          <w:trHeight w:val="278"/>
        </w:trPr>
        <w:tc>
          <w:tcPr>
            <w:tcW w:w="3595" w:type="dxa"/>
          </w:tcPr>
          <w:p w14:paraId="32790779" w14:textId="77777777" w:rsidR="001A327A" w:rsidRPr="00227CAF" w:rsidRDefault="001A327A" w:rsidP="001C3C1D">
            <w:pPr>
              <w:spacing w:after="0"/>
              <w:jc w:val="center"/>
              <w:rPr>
                <w:rFonts w:cs="Times New Roman"/>
                <w:b/>
                <w:sz w:val="18"/>
                <w:szCs w:val="24"/>
              </w:rPr>
            </w:pPr>
            <w:r w:rsidRPr="00227CAF">
              <w:rPr>
                <w:rFonts w:cs="Times New Roman"/>
                <w:b/>
                <w:sz w:val="18"/>
                <w:szCs w:val="24"/>
              </w:rPr>
              <w:t>Number of Layers</w:t>
            </w:r>
          </w:p>
        </w:tc>
        <w:tc>
          <w:tcPr>
            <w:tcW w:w="5760" w:type="dxa"/>
          </w:tcPr>
          <w:p w14:paraId="68208B97" w14:textId="77777777" w:rsidR="001A327A" w:rsidRPr="00227CAF" w:rsidRDefault="001A327A" w:rsidP="001C3C1D">
            <w:pPr>
              <w:spacing w:after="0"/>
              <w:jc w:val="center"/>
              <w:rPr>
                <w:rFonts w:cs="Times New Roman"/>
                <w:sz w:val="18"/>
                <w:szCs w:val="24"/>
              </w:rPr>
            </w:pPr>
            <w:r w:rsidRPr="00227CAF">
              <w:rPr>
                <w:rFonts w:cs="Times New Roman"/>
                <w:sz w:val="18"/>
                <w:szCs w:val="24"/>
              </w:rPr>
              <w:t>1</w:t>
            </w:r>
          </w:p>
        </w:tc>
      </w:tr>
      <w:tr w:rsidR="001A327A" w:rsidRPr="00925F0C" w14:paraId="40D446DC" w14:textId="77777777" w:rsidTr="00CA6F20">
        <w:trPr>
          <w:trHeight w:val="278"/>
        </w:trPr>
        <w:tc>
          <w:tcPr>
            <w:tcW w:w="3595" w:type="dxa"/>
          </w:tcPr>
          <w:p w14:paraId="3AB1780C" w14:textId="77777777" w:rsidR="001A327A" w:rsidRPr="00227CAF" w:rsidRDefault="001A327A" w:rsidP="001C3C1D">
            <w:pPr>
              <w:spacing w:after="0"/>
              <w:jc w:val="center"/>
              <w:rPr>
                <w:rFonts w:cs="Times New Roman"/>
                <w:b/>
                <w:sz w:val="18"/>
                <w:szCs w:val="24"/>
              </w:rPr>
            </w:pPr>
            <w:r w:rsidRPr="00227CAF">
              <w:rPr>
                <w:rFonts w:cs="Times New Roman"/>
                <w:b/>
                <w:sz w:val="18"/>
                <w:szCs w:val="24"/>
              </w:rPr>
              <w:t>Number of Codewords</w:t>
            </w:r>
          </w:p>
        </w:tc>
        <w:tc>
          <w:tcPr>
            <w:tcW w:w="5760" w:type="dxa"/>
          </w:tcPr>
          <w:p w14:paraId="45574A90" w14:textId="77777777" w:rsidR="001A327A" w:rsidRPr="00227CAF" w:rsidRDefault="001A327A" w:rsidP="001C3C1D">
            <w:pPr>
              <w:spacing w:after="0"/>
              <w:jc w:val="center"/>
              <w:rPr>
                <w:rFonts w:cs="Times New Roman"/>
                <w:sz w:val="18"/>
                <w:szCs w:val="24"/>
              </w:rPr>
            </w:pPr>
            <w:r w:rsidRPr="00227CAF">
              <w:rPr>
                <w:rFonts w:cs="Times New Roman"/>
                <w:sz w:val="18"/>
                <w:szCs w:val="24"/>
              </w:rPr>
              <w:t>One codeword</w:t>
            </w:r>
          </w:p>
        </w:tc>
      </w:tr>
      <w:tr w:rsidR="001A327A" w:rsidRPr="00925F0C" w14:paraId="441F6B38" w14:textId="77777777" w:rsidTr="00CA6F20">
        <w:trPr>
          <w:cnfStyle w:val="000000100000" w:firstRow="0" w:lastRow="0" w:firstColumn="0" w:lastColumn="0" w:oddVBand="0" w:evenVBand="0" w:oddHBand="1" w:evenHBand="0" w:firstRowFirstColumn="0" w:firstRowLastColumn="0" w:lastRowFirstColumn="0" w:lastRowLastColumn="0"/>
          <w:trHeight w:val="70"/>
        </w:trPr>
        <w:tc>
          <w:tcPr>
            <w:tcW w:w="3595" w:type="dxa"/>
          </w:tcPr>
          <w:p w14:paraId="2AAF49E1" w14:textId="77777777" w:rsidR="001A327A" w:rsidRPr="00227CAF" w:rsidRDefault="001A327A" w:rsidP="001C3C1D">
            <w:pPr>
              <w:spacing w:after="0"/>
              <w:jc w:val="center"/>
              <w:rPr>
                <w:rFonts w:cs="Times New Roman"/>
                <w:b/>
                <w:sz w:val="18"/>
                <w:szCs w:val="24"/>
              </w:rPr>
            </w:pPr>
            <w:r w:rsidRPr="00227CAF">
              <w:rPr>
                <w:rFonts w:cs="Times New Roman"/>
                <w:b/>
                <w:sz w:val="18"/>
                <w:szCs w:val="24"/>
              </w:rPr>
              <w:t>Antenna correlation</w:t>
            </w:r>
          </w:p>
        </w:tc>
        <w:tc>
          <w:tcPr>
            <w:tcW w:w="5760" w:type="dxa"/>
          </w:tcPr>
          <w:p w14:paraId="21B1FC0E" w14:textId="77777777" w:rsidR="001A327A" w:rsidRPr="00227CAF" w:rsidRDefault="001A327A" w:rsidP="001C3C1D">
            <w:pPr>
              <w:spacing w:after="0"/>
              <w:jc w:val="center"/>
              <w:rPr>
                <w:rFonts w:cs="Times New Roman"/>
                <w:sz w:val="18"/>
                <w:szCs w:val="24"/>
              </w:rPr>
            </w:pPr>
            <w:r w:rsidRPr="00227CAF">
              <w:rPr>
                <w:rFonts w:cs="Times New Roman"/>
                <w:sz w:val="18"/>
                <w:szCs w:val="24"/>
              </w:rPr>
              <w:t>low</w:t>
            </w:r>
          </w:p>
        </w:tc>
      </w:tr>
      <w:tr w:rsidR="001A327A" w:rsidRPr="00925F0C" w14:paraId="1BE478E7" w14:textId="77777777" w:rsidTr="00CA6F20">
        <w:trPr>
          <w:trHeight w:val="45"/>
        </w:trPr>
        <w:tc>
          <w:tcPr>
            <w:tcW w:w="3595" w:type="dxa"/>
          </w:tcPr>
          <w:p w14:paraId="04611DC9" w14:textId="77777777" w:rsidR="001A327A" w:rsidRPr="00227CAF" w:rsidRDefault="001A327A" w:rsidP="001C3C1D">
            <w:pPr>
              <w:spacing w:after="0"/>
              <w:jc w:val="center"/>
              <w:rPr>
                <w:rFonts w:cs="Times New Roman"/>
                <w:b/>
                <w:sz w:val="18"/>
                <w:szCs w:val="24"/>
              </w:rPr>
            </w:pPr>
            <w:r w:rsidRPr="00227CAF">
              <w:rPr>
                <w:rFonts w:cs="Times New Roman"/>
                <w:b/>
                <w:sz w:val="18"/>
                <w:szCs w:val="24"/>
              </w:rPr>
              <w:t>Overhead</w:t>
            </w:r>
          </w:p>
        </w:tc>
        <w:tc>
          <w:tcPr>
            <w:tcW w:w="5760" w:type="dxa"/>
          </w:tcPr>
          <w:p w14:paraId="1CC064B7" w14:textId="77777777" w:rsidR="001A327A" w:rsidRPr="00227CAF" w:rsidRDefault="001A327A" w:rsidP="001C3C1D">
            <w:pPr>
              <w:spacing w:after="0"/>
              <w:jc w:val="center"/>
              <w:rPr>
                <w:rFonts w:cs="Times New Roman"/>
                <w:sz w:val="18"/>
                <w:szCs w:val="24"/>
              </w:rPr>
            </w:pPr>
            <w:r w:rsidRPr="00227CAF">
              <w:rPr>
                <w:rFonts w:cs="Times New Roman"/>
                <w:sz w:val="18"/>
                <w:szCs w:val="24"/>
              </w:rPr>
              <w:t>No pilot/control overhead</w:t>
            </w:r>
          </w:p>
        </w:tc>
      </w:tr>
      <w:tr w:rsidR="001A327A" w:rsidRPr="00925F0C" w14:paraId="77161311" w14:textId="77777777" w:rsidTr="00CA6F20">
        <w:trPr>
          <w:cnfStyle w:val="000000100000" w:firstRow="0" w:lastRow="0" w:firstColumn="0" w:lastColumn="0" w:oddVBand="0" w:evenVBand="0" w:oddHBand="1" w:evenHBand="0" w:firstRowFirstColumn="0" w:firstRowLastColumn="0" w:lastRowFirstColumn="0" w:lastRowLastColumn="0"/>
          <w:trHeight w:val="70"/>
        </w:trPr>
        <w:tc>
          <w:tcPr>
            <w:tcW w:w="3595" w:type="dxa"/>
          </w:tcPr>
          <w:p w14:paraId="26FF0724" w14:textId="77777777" w:rsidR="001A327A" w:rsidRPr="00227CAF" w:rsidRDefault="001A327A" w:rsidP="001C3C1D">
            <w:pPr>
              <w:spacing w:after="0"/>
              <w:jc w:val="center"/>
              <w:rPr>
                <w:rFonts w:cs="Times New Roman"/>
                <w:b/>
                <w:sz w:val="18"/>
                <w:szCs w:val="24"/>
              </w:rPr>
            </w:pPr>
            <w:r w:rsidRPr="00227CAF">
              <w:rPr>
                <w:rFonts w:cs="Times New Roman"/>
                <w:b/>
                <w:sz w:val="18"/>
                <w:szCs w:val="24"/>
              </w:rPr>
              <w:t>Coding</w:t>
            </w:r>
          </w:p>
        </w:tc>
        <w:tc>
          <w:tcPr>
            <w:tcW w:w="5760" w:type="dxa"/>
          </w:tcPr>
          <w:p w14:paraId="20C1C606" w14:textId="37CC9B11" w:rsidR="001A327A" w:rsidRPr="00227CAF" w:rsidRDefault="001A327A" w:rsidP="001C3C1D">
            <w:pPr>
              <w:spacing w:after="0"/>
              <w:jc w:val="center"/>
              <w:rPr>
                <w:rFonts w:cs="Times New Roman"/>
                <w:sz w:val="18"/>
                <w:szCs w:val="24"/>
              </w:rPr>
            </w:pPr>
            <w:r w:rsidRPr="00227CAF">
              <w:rPr>
                <w:rFonts w:cs="Times New Roman"/>
                <w:sz w:val="18"/>
                <w:szCs w:val="24"/>
              </w:rPr>
              <w:t>LDPC (</w:t>
            </w:r>
            <w:r w:rsidR="00577477" w:rsidRPr="00227CAF">
              <w:rPr>
                <w:rFonts w:cs="Times New Roman"/>
                <w:sz w:val="18"/>
                <w:szCs w:val="24"/>
              </w:rPr>
              <w:t xml:space="preserve"> layered adjMinsum, 25 iterations</w:t>
            </w:r>
            <w:r w:rsidRPr="00227CAF">
              <w:rPr>
                <w:rFonts w:cs="Times New Roman"/>
                <w:sz w:val="18"/>
                <w:szCs w:val="24"/>
              </w:rPr>
              <w:t>)</w:t>
            </w:r>
          </w:p>
          <w:p w14:paraId="44D694C5" w14:textId="77777777" w:rsidR="001A327A" w:rsidRPr="00227CAF" w:rsidRDefault="001A327A" w:rsidP="001C3C1D">
            <w:pPr>
              <w:spacing w:after="0"/>
              <w:jc w:val="center"/>
              <w:rPr>
                <w:rFonts w:cs="Times New Roman"/>
                <w:sz w:val="18"/>
                <w:szCs w:val="24"/>
              </w:rPr>
            </w:pPr>
            <w:r w:rsidRPr="00227CAF">
              <w:rPr>
                <w:rFonts w:cs="Times New Roman"/>
                <w:sz w:val="18"/>
                <w:szCs w:val="24"/>
              </w:rPr>
              <w:t>Polar (16-bit CRC, List size 32)</w:t>
            </w:r>
          </w:p>
        </w:tc>
      </w:tr>
      <w:tr w:rsidR="001A327A" w:rsidRPr="00925F0C" w14:paraId="3500E06E" w14:textId="77777777" w:rsidTr="00CA6F20">
        <w:trPr>
          <w:trHeight w:val="246"/>
        </w:trPr>
        <w:tc>
          <w:tcPr>
            <w:tcW w:w="3595" w:type="dxa"/>
          </w:tcPr>
          <w:p w14:paraId="24E67AA6" w14:textId="77777777" w:rsidR="001A327A" w:rsidRPr="00227CAF" w:rsidRDefault="001A327A" w:rsidP="001C3C1D">
            <w:pPr>
              <w:spacing w:after="0"/>
              <w:jc w:val="center"/>
              <w:rPr>
                <w:rFonts w:cs="Times New Roman"/>
                <w:b/>
                <w:sz w:val="18"/>
                <w:szCs w:val="24"/>
              </w:rPr>
            </w:pPr>
            <w:r w:rsidRPr="00227CAF">
              <w:rPr>
                <w:rFonts w:cs="Times New Roman"/>
                <w:b/>
                <w:sz w:val="18"/>
                <w:szCs w:val="24"/>
              </w:rPr>
              <w:t>Interleaving  within a CB</w:t>
            </w:r>
          </w:p>
        </w:tc>
        <w:tc>
          <w:tcPr>
            <w:tcW w:w="5760" w:type="dxa"/>
          </w:tcPr>
          <w:p w14:paraId="38FBF55E" w14:textId="77777777" w:rsidR="001A327A" w:rsidRPr="00227CAF" w:rsidRDefault="001A327A" w:rsidP="001C3C1D">
            <w:pPr>
              <w:spacing w:after="0"/>
              <w:jc w:val="center"/>
              <w:rPr>
                <w:rFonts w:cs="Times New Roman"/>
                <w:sz w:val="18"/>
                <w:szCs w:val="24"/>
              </w:rPr>
            </w:pPr>
            <w:r w:rsidRPr="00227CAF">
              <w:rPr>
                <w:rFonts w:cs="Times New Roman"/>
                <w:sz w:val="18"/>
                <w:szCs w:val="24"/>
              </w:rPr>
              <w:t>random permutation</w:t>
            </w:r>
          </w:p>
        </w:tc>
      </w:tr>
      <w:tr w:rsidR="001A327A" w:rsidRPr="00925F0C" w14:paraId="3F1D5BBB" w14:textId="77777777" w:rsidTr="00CA6F20">
        <w:trPr>
          <w:cnfStyle w:val="000000100000" w:firstRow="0" w:lastRow="0" w:firstColumn="0" w:lastColumn="0" w:oddVBand="0" w:evenVBand="0" w:oddHBand="1" w:evenHBand="0" w:firstRowFirstColumn="0" w:firstRowLastColumn="0" w:lastRowFirstColumn="0" w:lastRowLastColumn="0"/>
          <w:trHeight w:val="246"/>
        </w:trPr>
        <w:tc>
          <w:tcPr>
            <w:tcW w:w="3595" w:type="dxa"/>
          </w:tcPr>
          <w:p w14:paraId="7DAEA829" w14:textId="77777777" w:rsidR="001A327A" w:rsidRPr="00227CAF" w:rsidRDefault="001A327A" w:rsidP="001C3C1D">
            <w:pPr>
              <w:spacing w:after="0"/>
              <w:jc w:val="center"/>
              <w:rPr>
                <w:rFonts w:cs="Times New Roman"/>
                <w:b/>
                <w:sz w:val="18"/>
                <w:szCs w:val="24"/>
              </w:rPr>
            </w:pPr>
            <w:r w:rsidRPr="00227CAF">
              <w:rPr>
                <w:rFonts w:cs="Times New Roman"/>
                <w:b/>
                <w:sz w:val="18"/>
                <w:szCs w:val="24"/>
              </w:rPr>
              <w:t>HARQ</w:t>
            </w:r>
          </w:p>
        </w:tc>
        <w:tc>
          <w:tcPr>
            <w:tcW w:w="5760" w:type="dxa"/>
          </w:tcPr>
          <w:p w14:paraId="307622AF" w14:textId="77777777" w:rsidR="001A327A" w:rsidRPr="00227CAF" w:rsidRDefault="001A327A" w:rsidP="001C3C1D">
            <w:pPr>
              <w:spacing w:after="0"/>
              <w:jc w:val="center"/>
              <w:rPr>
                <w:rFonts w:cs="Times New Roman"/>
                <w:sz w:val="18"/>
                <w:szCs w:val="24"/>
              </w:rPr>
            </w:pPr>
            <w:r w:rsidRPr="00227CAF">
              <w:rPr>
                <w:rFonts w:cs="Times New Roman"/>
                <w:sz w:val="18"/>
                <w:szCs w:val="24"/>
              </w:rPr>
              <w:t>RV: 0,1,2,3</w:t>
            </w:r>
          </w:p>
        </w:tc>
      </w:tr>
      <w:tr w:rsidR="001A327A" w:rsidRPr="00925F0C" w14:paraId="2B3F3ED2" w14:textId="77777777" w:rsidTr="00CA6F20">
        <w:trPr>
          <w:trHeight w:val="174"/>
        </w:trPr>
        <w:tc>
          <w:tcPr>
            <w:tcW w:w="3595" w:type="dxa"/>
          </w:tcPr>
          <w:p w14:paraId="6454EBB3" w14:textId="77777777" w:rsidR="001A327A" w:rsidRPr="00227CAF" w:rsidRDefault="001A327A" w:rsidP="001C3C1D">
            <w:pPr>
              <w:spacing w:after="0"/>
              <w:jc w:val="center"/>
              <w:rPr>
                <w:rFonts w:cs="Times New Roman"/>
                <w:b/>
                <w:sz w:val="18"/>
                <w:szCs w:val="24"/>
              </w:rPr>
            </w:pPr>
            <w:r w:rsidRPr="00227CAF">
              <w:rPr>
                <w:rFonts w:cs="Times New Roman"/>
                <w:b/>
                <w:sz w:val="18"/>
                <w:szCs w:val="24"/>
              </w:rPr>
              <w:t>Channel Estimation</w:t>
            </w:r>
          </w:p>
        </w:tc>
        <w:tc>
          <w:tcPr>
            <w:tcW w:w="5760" w:type="dxa"/>
          </w:tcPr>
          <w:p w14:paraId="28E318E8" w14:textId="77777777" w:rsidR="001A327A" w:rsidRPr="00227CAF" w:rsidRDefault="001A327A" w:rsidP="001C3C1D">
            <w:pPr>
              <w:spacing w:after="0"/>
              <w:jc w:val="center"/>
              <w:rPr>
                <w:rFonts w:cs="Times New Roman"/>
                <w:sz w:val="18"/>
                <w:szCs w:val="24"/>
              </w:rPr>
            </w:pPr>
            <w:r w:rsidRPr="00227CAF">
              <w:rPr>
                <w:rFonts w:cs="Times New Roman"/>
                <w:sz w:val="18"/>
                <w:szCs w:val="24"/>
              </w:rPr>
              <w:t>Genie Channel &amp; Genie noise</w:t>
            </w:r>
          </w:p>
        </w:tc>
      </w:tr>
      <w:tr w:rsidR="001A327A" w:rsidRPr="00925F0C" w14:paraId="1789B326" w14:textId="77777777" w:rsidTr="00CA6F20">
        <w:trPr>
          <w:cnfStyle w:val="000000100000" w:firstRow="0" w:lastRow="0" w:firstColumn="0" w:lastColumn="0" w:oddVBand="0" w:evenVBand="0" w:oddHBand="1" w:evenHBand="0" w:firstRowFirstColumn="0" w:firstRowLastColumn="0" w:lastRowFirstColumn="0" w:lastRowLastColumn="0"/>
          <w:trHeight w:val="93"/>
        </w:trPr>
        <w:tc>
          <w:tcPr>
            <w:tcW w:w="3595" w:type="dxa"/>
          </w:tcPr>
          <w:p w14:paraId="3459BD28" w14:textId="77777777" w:rsidR="001A327A" w:rsidRPr="00227CAF" w:rsidRDefault="001A327A" w:rsidP="001C3C1D">
            <w:pPr>
              <w:spacing w:after="0"/>
              <w:jc w:val="center"/>
              <w:rPr>
                <w:rFonts w:cs="Times New Roman"/>
                <w:b/>
                <w:sz w:val="18"/>
                <w:szCs w:val="24"/>
              </w:rPr>
            </w:pPr>
            <w:r w:rsidRPr="00227CAF">
              <w:rPr>
                <w:rFonts w:cs="Times New Roman"/>
                <w:b/>
                <w:sz w:val="18"/>
                <w:szCs w:val="24"/>
              </w:rPr>
              <w:t>Demapper</w:t>
            </w:r>
          </w:p>
        </w:tc>
        <w:tc>
          <w:tcPr>
            <w:tcW w:w="5760" w:type="dxa"/>
          </w:tcPr>
          <w:p w14:paraId="71BA6A37" w14:textId="77777777" w:rsidR="001A327A" w:rsidRPr="00227CAF" w:rsidRDefault="001A327A" w:rsidP="001C3C1D">
            <w:pPr>
              <w:spacing w:after="0"/>
              <w:jc w:val="center"/>
              <w:rPr>
                <w:rFonts w:cs="Times New Roman"/>
                <w:sz w:val="18"/>
                <w:szCs w:val="24"/>
              </w:rPr>
            </w:pPr>
            <w:r w:rsidRPr="00227CAF">
              <w:rPr>
                <w:rFonts w:cs="Times New Roman"/>
                <w:sz w:val="18"/>
                <w:szCs w:val="24"/>
              </w:rPr>
              <w:t>MMSE</w:t>
            </w:r>
          </w:p>
        </w:tc>
      </w:tr>
      <w:tr w:rsidR="001A327A" w:rsidRPr="00925F0C" w14:paraId="35279B21" w14:textId="77777777" w:rsidTr="00CA6F20">
        <w:trPr>
          <w:trHeight w:val="93"/>
        </w:trPr>
        <w:tc>
          <w:tcPr>
            <w:tcW w:w="3595" w:type="dxa"/>
          </w:tcPr>
          <w:p w14:paraId="18AA7354" w14:textId="77777777" w:rsidR="001A327A" w:rsidRPr="00227CAF" w:rsidRDefault="001A327A" w:rsidP="001C3C1D">
            <w:pPr>
              <w:spacing w:after="0"/>
              <w:jc w:val="center"/>
              <w:rPr>
                <w:b/>
                <w:sz w:val="18"/>
                <w:szCs w:val="24"/>
              </w:rPr>
            </w:pPr>
            <w:r w:rsidRPr="00227CAF">
              <w:rPr>
                <w:rFonts w:cs="Times New Roman"/>
                <w:b/>
                <w:sz w:val="18"/>
                <w:szCs w:val="24"/>
              </w:rPr>
              <w:t>K</w:t>
            </w:r>
          </w:p>
        </w:tc>
        <w:tc>
          <w:tcPr>
            <w:tcW w:w="5760" w:type="dxa"/>
          </w:tcPr>
          <w:p w14:paraId="5E170BAC" w14:textId="2412BE2B" w:rsidR="001A327A" w:rsidRPr="00227CAF" w:rsidRDefault="00765F71" w:rsidP="001C3C1D">
            <w:pPr>
              <w:spacing w:after="0"/>
              <w:jc w:val="center"/>
              <w:rPr>
                <w:sz w:val="18"/>
                <w:szCs w:val="24"/>
              </w:rPr>
            </w:pPr>
            <w:r w:rsidRPr="00227CAF">
              <w:rPr>
                <w:rFonts w:cs="Times New Roman"/>
                <w:color w:val="000000" w:themeColor="text1"/>
                <w:sz w:val="18"/>
                <w:szCs w:val="24"/>
              </w:rPr>
              <w:t>Depending on MCS</w:t>
            </w:r>
          </w:p>
        </w:tc>
      </w:tr>
      <w:tr w:rsidR="001A327A" w:rsidRPr="00925F0C" w14:paraId="5123A4DE" w14:textId="77777777" w:rsidTr="00CA6F20">
        <w:trPr>
          <w:cnfStyle w:val="000000100000" w:firstRow="0" w:lastRow="0" w:firstColumn="0" w:lastColumn="0" w:oddVBand="0" w:evenVBand="0" w:oddHBand="1" w:evenHBand="0" w:firstRowFirstColumn="0" w:firstRowLastColumn="0" w:lastRowFirstColumn="0" w:lastRowLastColumn="0"/>
          <w:trHeight w:val="93"/>
        </w:trPr>
        <w:tc>
          <w:tcPr>
            <w:tcW w:w="3595" w:type="dxa"/>
          </w:tcPr>
          <w:p w14:paraId="4B770C11" w14:textId="77777777" w:rsidR="001A327A" w:rsidRPr="00227CAF" w:rsidRDefault="001A327A" w:rsidP="001C3C1D">
            <w:pPr>
              <w:spacing w:after="0"/>
              <w:jc w:val="center"/>
              <w:rPr>
                <w:b/>
                <w:sz w:val="18"/>
                <w:szCs w:val="24"/>
              </w:rPr>
            </w:pPr>
            <w:r w:rsidRPr="00227CAF">
              <w:rPr>
                <w:rFonts w:cs="Times New Roman"/>
                <w:b/>
                <w:sz w:val="18"/>
                <w:szCs w:val="24"/>
              </w:rPr>
              <w:t>N (per transmission)</w:t>
            </w:r>
          </w:p>
        </w:tc>
        <w:tc>
          <w:tcPr>
            <w:tcW w:w="5760" w:type="dxa"/>
          </w:tcPr>
          <w:p w14:paraId="3116C22A" w14:textId="01A6563C" w:rsidR="001A327A" w:rsidRPr="00227CAF" w:rsidRDefault="00C51C93" w:rsidP="00C51C93">
            <w:pPr>
              <w:spacing w:after="0"/>
              <w:jc w:val="center"/>
              <w:rPr>
                <w:color w:val="000000" w:themeColor="text1"/>
                <w:sz w:val="18"/>
                <w:szCs w:val="24"/>
              </w:rPr>
            </w:pPr>
            <w:r w:rsidRPr="00227CAF">
              <w:rPr>
                <w:rFonts w:cs="Times New Roman"/>
                <w:sz w:val="18"/>
                <w:szCs w:val="24"/>
              </w:rPr>
              <w:t>Same across reTx depending on 1</w:t>
            </w:r>
            <w:r w:rsidRPr="00227CAF">
              <w:rPr>
                <w:rFonts w:cs="Times New Roman"/>
                <w:sz w:val="18"/>
                <w:szCs w:val="24"/>
                <w:vertAlign w:val="superscript"/>
              </w:rPr>
              <w:t>st</w:t>
            </w:r>
            <w:r w:rsidRPr="00227CAF">
              <w:rPr>
                <w:rFonts w:cs="Times New Roman"/>
                <w:sz w:val="18"/>
                <w:szCs w:val="24"/>
              </w:rPr>
              <w:t xml:space="preserve"> Tx MCS</w:t>
            </w:r>
          </w:p>
        </w:tc>
      </w:tr>
      <w:tr w:rsidR="001A327A" w:rsidRPr="00925F0C" w14:paraId="0BB9FEB4" w14:textId="77777777" w:rsidTr="00CA6F20">
        <w:trPr>
          <w:trHeight w:val="93"/>
        </w:trPr>
        <w:tc>
          <w:tcPr>
            <w:tcW w:w="3595" w:type="dxa"/>
          </w:tcPr>
          <w:p w14:paraId="5F78A9CB" w14:textId="77777777" w:rsidR="001A327A" w:rsidRPr="00227CAF" w:rsidRDefault="001A327A" w:rsidP="001C3C1D">
            <w:pPr>
              <w:spacing w:after="0"/>
              <w:jc w:val="center"/>
              <w:rPr>
                <w:b/>
                <w:sz w:val="18"/>
                <w:szCs w:val="24"/>
              </w:rPr>
            </w:pPr>
            <w:r w:rsidRPr="00227CAF">
              <w:rPr>
                <w:rFonts w:cs="Times New Roman"/>
                <w:b/>
                <w:sz w:val="18"/>
                <w:szCs w:val="24"/>
              </w:rPr>
              <w:t>Modulation</w:t>
            </w:r>
          </w:p>
        </w:tc>
        <w:tc>
          <w:tcPr>
            <w:tcW w:w="5760" w:type="dxa"/>
          </w:tcPr>
          <w:p w14:paraId="3316C616" w14:textId="22A4A805" w:rsidR="001A327A" w:rsidRPr="00227CAF" w:rsidRDefault="00765F71" w:rsidP="001C3C1D">
            <w:pPr>
              <w:spacing w:after="0"/>
              <w:jc w:val="center"/>
              <w:rPr>
                <w:sz w:val="18"/>
                <w:szCs w:val="24"/>
              </w:rPr>
            </w:pPr>
            <w:r w:rsidRPr="00227CAF">
              <w:rPr>
                <w:rFonts w:cs="Times New Roman"/>
                <w:sz w:val="18"/>
                <w:szCs w:val="24"/>
              </w:rPr>
              <w:t>QPSK</w:t>
            </w:r>
          </w:p>
        </w:tc>
      </w:tr>
      <w:tr w:rsidR="001A327A" w:rsidRPr="00925F0C" w14:paraId="22CCADA8" w14:textId="77777777" w:rsidTr="00CA6F20">
        <w:trPr>
          <w:cnfStyle w:val="000000100000" w:firstRow="0" w:lastRow="0" w:firstColumn="0" w:lastColumn="0" w:oddVBand="0" w:evenVBand="0" w:oddHBand="1" w:evenHBand="0" w:firstRowFirstColumn="0" w:firstRowLastColumn="0" w:lastRowFirstColumn="0" w:lastRowLastColumn="0"/>
          <w:trHeight w:val="93"/>
        </w:trPr>
        <w:tc>
          <w:tcPr>
            <w:tcW w:w="3595" w:type="dxa"/>
          </w:tcPr>
          <w:p w14:paraId="796D0884" w14:textId="77777777" w:rsidR="001A327A" w:rsidRPr="00227CAF" w:rsidRDefault="001A327A" w:rsidP="001C3C1D">
            <w:pPr>
              <w:spacing w:after="0"/>
              <w:jc w:val="center"/>
              <w:rPr>
                <w:b/>
                <w:sz w:val="18"/>
                <w:szCs w:val="24"/>
              </w:rPr>
            </w:pPr>
            <w:r w:rsidRPr="00227CAF">
              <w:rPr>
                <w:b/>
                <w:sz w:val="18"/>
                <w:szCs w:val="24"/>
              </w:rPr>
              <w:t>Number of OFDM symbols per transmission</w:t>
            </w:r>
          </w:p>
        </w:tc>
        <w:tc>
          <w:tcPr>
            <w:tcW w:w="5760" w:type="dxa"/>
          </w:tcPr>
          <w:p w14:paraId="66ECBAF1" w14:textId="77777777" w:rsidR="001A327A" w:rsidRPr="00227CAF" w:rsidRDefault="001A327A" w:rsidP="001C3C1D">
            <w:pPr>
              <w:spacing w:after="0"/>
              <w:jc w:val="center"/>
              <w:rPr>
                <w:sz w:val="18"/>
                <w:szCs w:val="24"/>
              </w:rPr>
            </w:pPr>
            <w:r w:rsidRPr="00227CAF">
              <w:rPr>
                <w:sz w:val="18"/>
                <w:szCs w:val="24"/>
              </w:rPr>
              <w:t>11</w:t>
            </w:r>
          </w:p>
        </w:tc>
      </w:tr>
      <w:tr w:rsidR="00765F71" w:rsidRPr="00925F0C" w14:paraId="7935ACB0" w14:textId="77777777" w:rsidTr="00CA6F20">
        <w:trPr>
          <w:trHeight w:val="93"/>
        </w:trPr>
        <w:tc>
          <w:tcPr>
            <w:tcW w:w="3595" w:type="dxa"/>
          </w:tcPr>
          <w:p w14:paraId="212ED469" w14:textId="2BB0AD76" w:rsidR="00765F71" w:rsidRPr="00227CAF" w:rsidRDefault="00CA6F20" w:rsidP="00CA6F20">
            <w:pPr>
              <w:spacing w:after="0"/>
              <w:rPr>
                <w:b/>
                <w:sz w:val="18"/>
                <w:szCs w:val="24"/>
              </w:rPr>
            </w:pPr>
            <w:r w:rsidRPr="00227CAF">
              <w:rPr>
                <w:b/>
                <w:sz w:val="18"/>
                <w:szCs w:val="24"/>
              </w:rPr>
              <w:t xml:space="preserve">Data allocation </w:t>
            </w:r>
            <w:r w:rsidR="00765F71" w:rsidRPr="00227CAF">
              <w:rPr>
                <w:b/>
                <w:sz w:val="18"/>
                <w:szCs w:val="24"/>
              </w:rPr>
              <w:t>across HARQ transmissions</w:t>
            </w:r>
          </w:p>
        </w:tc>
        <w:tc>
          <w:tcPr>
            <w:tcW w:w="5760" w:type="dxa"/>
          </w:tcPr>
          <w:p w14:paraId="5B32445E" w14:textId="77777777" w:rsidR="00CA6F20" w:rsidRPr="00227CAF" w:rsidRDefault="00CA6F20" w:rsidP="00CA6F20">
            <w:pPr>
              <w:pStyle w:val="ListParagraph"/>
              <w:numPr>
                <w:ilvl w:val="0"/>
                <w:numId w:val="23"/>
              </w:numPr>
              <w:rPr>
                <w:rFonts w:eastAsiaTheme="minorHAnsi"/>
                <w:sz w:val="18"/>
                <w:szCs w:val="24"/>
              </w:rPr>
            </w:pPr>
            <w:r w:rsidRPr="00227CAF">
              <w:rPr>
                <w:rFonts w:eastAsiaTheme="minorHAnsi"/>
                <w:sz w:val="18"/>
                <w:szCs w:val="24"/>
              </w:rPr>
              <w:t>Data symbols are allocated to continuous REs</w:t>
            </w:r>
          </w:p>
          <w:p w14:paraId="319CA298" w14:textId="2D5F5F0A" w:rsidR="00CA6F20" w:rsidRPr="00227CAF" w:rsidRDefault="00CA6F20" w:rsidP="00CA6F20">
            <w:pPr>
              <w:pStyle w:val="ListParagraph"/>
              <w:numPr>
                <w:ilvl w:val="0"/>
                <w:numId w:val="23"/>
              </w:numPr>
              <w:rPr>
                <w:rFonts w:eastAsiaTheme="minorHAnsi"/>
                <w:sz w:val="18"/>
                <w:szCs w:val="24"/>
              </w:rPr>
            </w:pPr>
            <w:r w:rsidRPr="00227CAF">
              <w:rPr>
                <w:rFonts w:eastAsiaTheme="minorHAnsi"/>
                <w:sz w:val="18"/>
                <w:szCs w:val="24"/>
              </w:rPr>
              <w:t xml:space="preserve">Rate match to </w:t>
            </w:r>
            <w:r w:rsidR="0092569E" w:rsidRPr="00227CAF">
              <w:rPr>
                <w:rFonts w:eastAsiaTheme="minorHAnsi"/>
                <w:sz w:val="18"/>
                <w:szCs w:val="24"/>
              </w:rPr>
              <w:t>obtain</w:t>
            </w:r>
            <w:r w:rsidRPr="00227CAF">
              <w:rPr>
                <w:rFonts w:eastAsiaTheme="minorHAnsi"/>
                <w:sz w:val="18"/>
                <w:szCs w:val="24"/>
              </w:rPr>
              <w:t xml:space="preserve"> the desired code length N.</w:t>
            </w:r>
          </w:p>
          <w:p w14:paraId="1C977379" w14:textId="2DFF67CC" w:rsidR="00765F71" w:rsidRPr="00227CAF" w:rsidRDefault="00CA6F20" w:rsidP="00CA6F20">
            <w:pPr>
              <w:pStyle w:val="ListParagraph"/>
              <w:numPr>
                <w:ilvl w:val="0"/>
                <w:numId w:val="23"/>
              </w:numPr>
              <w:rPr>
                <w:rFonts w:eastAsiaTheme="minorHAnsi"/>
                <w:sz w:val="18"/>
                <w:szCs w:val="24"/>
              </w:rPr>
            </w:pPr>
            <w:r w:rsidRPr="00227CAF">
              <w:rPr>
                <w:rFonts w:eastAsiaTheme="minorHAnsi"/>
                <w:sz w:val="18"/>
                <w:szCs w:val="24"/>
              </w:rPr>
              <w:t xml:space="preserve">Data </w:t>
            </w:r>
            <w:r w:rsidR="00765F71" w:rsidRPr="00227CAF">
              <w:rPr>
                <w:rFonts w:eastAsiaTheme="minorHAnsi"/>
                <w:sz w:val="18"/>
                <w:szCs w:val="24"/>
              </w:rPr>
              <w:t xml:space="preserve">location </w:t>
            </w:r>
            <w:r w:rsidRPr="00227CAF">
              <w:rPr>
                <w:rFonts w:eastAsiaTheme="minorHAnsi"/>
                <w:sz w:val="18"/>
                <w:szCs w:val="24"/>
              </w:rPr>
              <w:t xml:space="preserve">in frequency </w:t>
            </w:r>
            <w:r w:rsidR="00765F71" w:rsidRPr="00227CAF">
              <w:rPr>
                <w:rFonts w:eastAsiaTheme="minorHAnsi"/>
                <w:sz w:val="18"/>
                <w:szCs w:val="24"/>
              </w:rPr>
              <w:t xml:space="preserve">is randomly chosen (frequency hopping) </w:t>
            </w:r>
            <w:r w:rsidRPr="00227CAF">
              <w:rPr>
                <w:rFonts w:eastAsiaTheme="minorHAnsi"/>
                <w:sz w:val="18"/>
                <w:szCs w:val="24"/>
              </w:rPr>
              <w:t xml:space="preserve">across HARQ </w:t>
            </w:r>
            <w:r w:rsidR="00765F71" w:rsidRPr="00227CAF">
              <w:rPr>
                <w:rFonts w:eastAsiaTheme="minorHAnsi"/>
                <w:sz w:val="18"/>
                <w:szCs w:val="24"/>
              </w:rPr>
              <w:t>transmission</w:t>
            </w:r>
            <w:r w:rsidRPr="00227CAF">
              <w:rPr>
                <w:rFonts w:eastAsiaTheme="minorHAnsi"/>
                <w:sz w:val="18"/>
                <w:szCs w:val="24"/>
              </w:rPr>
              <w:t>s</w:t>
            </w:r>
          </w:p>
        </w:tc>
      </w:tr>
      <w:tr w:rsidR="00765F71" w:rsidRPr="00925F0C" w14:paraId="059FDDA5" w14:textId="77777777" w:rsidTr="00CA6F20">
        <w:trPr>
          <w:cnfStyle w:val="000000100000" w:firstRow="0" w:lastRow="0" w:firstColumn="0" w:lastColumn="0" w:oddVBand="0" w:evenVBand="0" w:oddHBand="1" w:evenHBand="0" w:firstRowFirstColumn="0" w:firstRowLastColumn="0" w:lastRowFirstColumn="0" w:lastRowLastColumn="0"/>
          <w:trHeight w:val="93"/>
        </w:trPr>
        <w:tc>
          <w:tcPr>
            <w:tcW w:w="3595" w:type="dxa"/>
          </w:tcPr>
          <w:p w14:paraId="1B2EE3EF" w14:textId="77777777" w:rsidR="00765F71" w:rsidRDefault="00765F71" w:rsidP="001C3C1D">
            <w:pPr>
              <w:spacing w:after="0"/>
              <w:jc w:val="center"/>
              <w:rPr>
                <w:b/>
                <w:sz w:val="24"/>
                <w:szCs w:val="24"/>
              </w:rPr>
            </w:pPr>
          </w:p>
        </w:tc>
        <w:tc>
          <w:tcPr>
            <w:tcW w:w="5760" w:type="dxa"/>
          </w:tcPr>
          <w:p w14:paraId="70EB155F" w14:textId="2171C3D1" w:rsidR="00765F71" w:rsidRDefault="00765F71" w:rsidP="001C3C1D">
            <w:pPr>
              <w:spacing w:after="0"/>
              <w:jc w:val="center"/>
              <w:rPr>
                <w:sz w:val="24"/>
                <w:szCs w:val="24"/>
              </w:rPr>
            </w:pPr>
          </w:p>
        </w:tc>
      </w:tr>
    </w:tbl>
    <w:p w14:paraId="2EE1A086" w14:textId="7C20C7EF" w:rsidR="001A327A" w:rsidRDefault="001A327A" w:rsidP="001C3C1D">
      <w:pPr>
        <w:jc w:val="center"/>
      </w:pPr>
    </w:p>
    <w:p w14:paraId="62309068" w14:textId="77777777" w:rsidR="001A327A" w:rsidRDefault="001A327A" w:rsidP="001C3C1D">
      <w:pPr>
        <w:jc w:val="center"/>
      </w:pPr>
    </w:p>
    <w:p w14:paraId="5335A8E6" w14:textId="77777777" w:rsidR="001A327A" w:rsidRDefault="001A327A" w:rsidP="001C3C1D">
      <w:pPr>
        <w:jc w:val="center"/>
      </w:pPr>
    </w:p>
    <w:p w14:paraId="3BE6C9DA" w14:textId="42F30234" w:rsidR="001A327A" w:rsidRDefault="001A327A" w:rsidP="005F33FE">
      <w:pPr>
        <w:jc w:val="center"/>
      </w:pPr>
      <w:r>
        <w:br/>
      </w:r>
      <w:r w:rsidR="004249BF">
        <w:t>Table 1. IR-HARQ simulation assumptions over fading channels</w:t>
      </w:r>
    </w:p>
    <w:p w14:paraId="1D2AD5BD" w14:textId="77777777" w:rsidR="001A327A" w:rsidRDefault="001A327A" w:rsidP="001C3C1D">
      <w:pPr>
        <w:jc w:val="center"/>
      </w:pPr>
    </w:p>
    <w:p w14:paraId="0F567261" w14:textId="77777777" w:rsidR="001A327A" w:rsidRDefault="001A327A" w:rsidP="001C3C1D">
      <w:pPr>
        <w:jc w:val="center"/>
      </w:pPr>
    </w:p>
    <w:p w14:paraId="026EA7FE" w14:textId="77777777" w:rsidR="001A327A" w:rsidRDefault="001A327A" w:rsidP="001C3C1D">
      <w:pPr>
        <w:jc w:val="center"/>
      </w:pPr>
    </w:p>
    <w:p w14:paraId="6A2F69F4" w14:textId="77777777" w:rsidR="001A327A" w:rsidRDefault="001A327A" w:rsidP="001C3C1D">
      <w:pPr>
        <w:jc w:val="center"/>
      </w:pPr>
    </w:p>
    <w:p w14:paraId="380095B4" w14:textId="77777777" w:rsidR="001A327A" w:rsidRDefault="001A327A" w:rsidP="001C3C1D">
      <w:pPr>
        <w:jc w:val="center"/>
      </w:pPr>
    </w:p>
    <w:p w14:paraId="097BDFA1" w14:textId="77777777" w:rsidR="001A327A" w:rsidRDefault="001A327A" w:rsidP="001C3C1D">
      <w:pPr>
        <w:jc w:val="center"/>
      </w:pPr>
    </w:p>
    <w:p w14:paraId="703ED0AB" w14:textId="77777777" w:rsidR="001A327A" w:rsidRDefault="001A327A" w:rsidP="001C3C1D">
      <w:pPr>
        <w:jc w:val="center"/>
      </w:pPr>
    </w:p>
    <w:p w14:paraId="34D81E44" w14:textId="77777777" w:rsidR="001A327A" w:rsidRDefault="001A327A" w:rsidP="001C3C1D">
      <w:pPr>
        <w:jc w:val="center"/>
      </w:pPr>
    </w:p>
    <w:p w14:paraId="620DF124" w14:textId="77777777" w:rsidR="001A327A" w:rsidRDefault="001A327A" w:rsidP="001C3C1D">
      <w:pPr>
        <w:jc w:val="center"/>
      </w:pPr>
    </w:p>
    <w:p w14:paraId="4BE8D522" w14:textId="77777777" w:rsidR="001A327A" w:rsidRDefault="001A327A" w:rsidP="001C3C1D">
      <w:pPr>
        <w:jc w:val="center"/>
      </w:pPr>
    </w:p>
    <w:p w14:paraId="7F9C06CB" w14:textId="6B047CBB" w:rsidR="00FC502C" w:rsidRDefault="00D83384" w:rsidP="00FC502C">
      <w:pPr>
        <w:jc w:val="center"/>
        <w:rPr>
          <w:lang w:val="en-GB"/>
        </w:rPr>
      </w:pPr>
      <w:r w:rsidRPr="00D83384">
        <w:rPr>
          <w:noProof/>
        </w:rPr>
        <w:drawing>
          <wp:inline distT="0" distB="0" distL="0" distR="0" wp14:anchorId="43E22FEA" wp14:editId="0AB227D8">
            <wp:extent cx="4899803" cy="29242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0840" cy="2930812"/>
                    </a:xfrm>
                    <a:prstGeom prst="rect">
                      <a:avLst/>
                    </a:prstGeom>
                    <a:noFill/>
                    <a:ln>
                      <a:noFill/>
                    </a:ln>
                  </pic:spPr>
                </pic:pic>
              </a:graphicData>
            </a:graphic>
          </wp:inline>
        </w:drawing>
      </w:r>
    </w:p>
    <w:p w14:paraId="1FBDA56A" w14:textId="07AA80C3" w:rsidR="00FC502C" w:rsidRDefault="00D83384" w:rsidP="00FC502C">
      <w:pPr>
        <w:jc w:val="center"/>
        <w:rPr>
          <w:lang w:val="en-GB"/>
        </w:rPr>
      </w:pPr>
      <w:r w:rsidRPr="00D83384">
        <w:rPr>
          <w:noProof/>
        </w:rPr>
        <w:drawing>
          <wp:inline distT="0" distB="0" distL="0" distR="0" wp14:anchorId="04258BC4" wp14:editId="33569726">
            <wp:extent cx="4899804" cy="292422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02665" cy="2925935"/>
                    </a:xfrm>
                    <a:prstGeom prst="rect">
                      <a:avLst/>
                    </a:prstGeom>
                    <a:noFill/>
                    <a:ln>
                      <a:noFill/>
                    </a:ln>
                  </pic:spPr>
                </pic:pic>
              </a:graphicData>
            </a:graphic>
          </wp:inline>
        </w:drawing>
      </w:r>
    </w:p>
    <w:p w14:paraId="497F9D29" w14:textId="3F1ED51C" w:rsidR="00FC502C" w:rsidRPr="00D41AF4" w:rsidRDefault="00D83384" w:rsidP="00FC502C">
      <w:pPr>
        <w:jc w:val="center"/>
        <w:rPr>
          <w:lang w:val="en-GB"/>
        </w:rPr>
      </w:pPr>
      <w:r w:rsidRPr="00D83384">
        <w:rPr>
          <w:noProof/>
        </w:rPr>
        <w:drawing>
          <wp:inline distT="0" distB="0" distL="0" distR="0" wp14:anchorId="1894C3D6" wp14:editId="03068D46">
            <wp:extent cx="4891178" cy="291907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97731" cy="2922990"/>
                    </a:xfrm>
                    <a:prstGeom prst="rect">
                      <a:avLst/>
                    </a:prstGeom>
                    <a:noFill/>
                    <a:ln>
                      <a:noFill/>
                    </a:ln>
                  </pic:spPr>
                </pic:pic>
              </a:graphicData>
            </a:graphic>
          </wp:inline>
        </w:drawing>
      </w:r>
    </w:p>
    <w:p w14:paraId="61532B8B" w14:textId="46AD16EE" w:rsidR="00AF1B5A" w:rsidRPr="00AF1B5A" w:rsidRDefault="00FC502C" w:rsidP="00FC502C">
      <w:pPr>
        <w:rPr>
          <w:b/>
          <w:u w:val="single"/>
          <w:lang w:val="en-GB"/>
        </w:rPr>
      </w:pPr>
      <w:r w:rsidRPr="00D64EA1">
        <w:rPr>
          <w:b/>
          <w:u w:val="single"/>
          <w:lang w:val="en-GB"/>
        </w:rPr>
        <w:t xml:space="preserve">Observation </w:t>
      </w:r>
      <w:r w:rsidR="00812193">
        <w:rPr>
          <w:b/>
          <w:u w:val="single"/>
          <w:lang w:val="en-GB"/>
        </w:rPr>
        <w:t>2</w:t>
      </w:r>
      <w:r w:rsidRPr="00D64EA1">
        <w:rPr>
          <w:b/>
          <w:u w:val="single"/>
          <w:lang w:val="en-GB"/>
        </w:rPr>
        <w:t>:</w:t>
      </w:r>
      <w:r w:rsidRPr="00D64EA1">
        <w:rPr>
          <w:lang w:val="en-GB"/>
        </w:rPr>
        <w:t xml:space="preserve"> </w:t>
      </w:r>
      <w:r w:rsidR="00AF1B5A">
        <w:rPr>
          <w:lang w:val="en-GB"/>
        </w:rPr>
        <w:t>Although f</w:t>
      </w:r>
      <w:r w:rsidRPr="00D64EA1">
        <w:rPr>
          <w:lang w:val="en-GB"/>
        </w:rPr>
        <w:t xml:space="preserve">ading </w:t>
      </w:r>
      <w:r>
        <w:rPr>
          <w:lang w:val="en-GB"/>
        </w:rPr>
        <w:t xml:space="preserve">performance </w:t>
      </w:r>
      <w:r w:rsidR="00AF1B5A">
        <w:rPr>
          <w:lang w:val="en-GB"/>
        </w:rPr>
        <w:t xml:space="preserve">can be </w:t>
      </w:r>
      <w:r>
        <w:rPr>
          <w:lang w:val="en-GB"/>
        </w:rPr>
        <w:t>similar for LDPC and Polar codes for 1</w:t>
      </w:r>
      <w:r w:rsidRPr="00D64EA1">
        <w:rPr>
          <w:vertAlign w:val="superscript"/>
          <w:lang w:val="en-GB"/>
        </w:rPr>
        <w:t>st</w:t>
      </w:r>
      <w:r w:rsidR="00AF1B5A">
        <w:rPr>
          <w:lang w:val="en-GB"/>
        </w:rPr>
        <w:t xml:space="preserve"> transmission, </w:t>
      </w:r>
      <w:r w:rsidR="009D625B">
        <w:rPr>
          <w:lang w:val="en-GB"/>
        </w:rPr>
        <w:t>IF based IR-</w:t>
      </w:r>
      <w:r>
        <w:rPr>
          <w:lang w:val="en-GB"/>
        </w:rPr>
        <w:t>HARQ for Polar codes</w:t>
      </w:r>
      <w:r w:rsidR="00AF1B5A">
        <w:rPr>
          <w:lang w:val="en-GB"/>
        </w:rPr>
        <w:t xml:space="preserve"> can suffer significantly relative to IR LDPC</w:t>
      </w:r>
      <w:r>
        <w:rPr>
          <w:lang w:val="en-GB"/>
        </w:rPr>
        <w:t>.</w:t>
      </w:r>
    </w:p>
    <w:p w14:paraId="5EE5592A" w14:textId="5732C88E" w:rsidR="00F02134" w:rsidRDefault="0076210D" w:rsidP="00F02134">
      <w:pPr>
        <w:pStyle w:val="Heading1"/>
      </w:pPr>
      <w:r>
        <w:t xml:space="preserve">Enhanced </w:t>
      </w:r>
      <w:r w:rsidR="00714EDB">
        <w:t>p</w:t>
      </w:r>
      <w:r w:rsidR="00F02134">
        <w:t xml:space="preserve">erformance </w:t>
      </w:r>
      <w:r>
        <w:t>for short blocklength LDPC codes</w:t>
      </w:r>
    </w:p>
    <w:p w14:paraId="0BD3EDFC" w14:textId="77777777" w:rsidR="004C7EFD" w:rsidRDefault="00AF1B5A" w:rsidP="00EA7E95">
      <w:pPr>
        <w:jc w:val="both"/>
        <w:rPr>
          <w:lang w:val="en-GB"/>
        </w:rPr>
      </w:pPr>
      <w:r>
        <w:rPr>
          <w:lang w:val="en-GB"/>
        </w:rPr>
        <w:t xml:space="preserve">Although it was </w:t>
      </w:r>
      <w:r w:rsidR="004C7EFD">
        <w:rPr>
          <w:lang w:val="en-GB"/>
        </w:rPr>
        <w:t>discussed in previous sections that the LDPC codes and decoding algorithms from previous contributions can be sufficient for addressing EMBB data, here we conclude the paper by illustrating</w:t>
      </w:r>
      <w:r w:rsidR="0076210D">
        <w:rPr>
          <w:lang w:val="en-GB"/>
        </w:rPr>
        <w:t xml:space="preserve"> </w:t>
      </w:r>
      <w:r w:rsidR="00EB73EC">
        <w:rPr>
          <w:lang w:val="en-GB"/>
        </w:rPr>
        <w:t>various ways in which the decoding performance of LDPC codes can be increased</w:t>
      </w:r>
      <w:r w:rsidR="004C7EFD">
        <w:rPr>
          <w:lang w:val="en-GB"/>
        </w:rPr>
        <w:t xml:space="preserve"> at very small blocklengths</w:t>
      </w:r>
      <w:r w:rsidR="00EB73EC">
        <w:rPr>
          <w:lang w:val="en-GB"/>
        </w:rPr>
        <w:t xml:space="preserve">. </w:t>
      </w:r>
    </w:p>
    <w:p w14:paraId="5BBFCF61" w14:textId="266FE364" w:rsidR="00A73BB5" w:rsidRDefault="00706F73" w:rsidP="00EA7E95">
      <w:pPr>
        <w:jc w:val="both"/>
        <w:rPr>
          <w:lang w:val="en-GB"/>
        </w:rPr>
      </w:pPr>
      <w:r>
        <w:rPr>
          <w:lang w:val="en-GB"/>
        </w:rPr>
        <w:t xml:space="preserve">Performance of the sum-product (SP) decoder or adjusted Min-Sum (AdjMS) decoder on LDPC codes depends on good statistical mixing of information in the graph of the code. Thus, usually at large blocklengths, the performance of SP or AdjMS is generally very good. It has been observed that at very short blocklengths the performance of </w:t>
      </w:r>
      <w:r w:rsidR="00422BCD">
        <w:rPr>
          <w:lang w:val="en-GB"/>
        </w:rPr>
        <w:t xml:space="preserve">the SP or AdjMS decoders can have a gap to </w:t>
      </w:r>
      <w:r>
        <w:rPr>
          <w:lang w:val="en-GB"/>
        </w:rPr>
        <w:t xml:space="preserve">the maximum-likelihood (ML) decoding </w:t>
      </w:r>
      <w:r w:rsidR="00422BCD">
        <w:rPr>
          <w:lang w:val="en-GB"/>
        </w:rPr>
        <w:t xml:space="preserve">performance </w:t>
      </w:r>
      <w:r>
        <w:rPr>
          <w:lang w:val="en-GB"/>
        </w:rPr>
        <w:t>of the same LDPC codes [</w:t>
      </w:r>
      <w:r w:rsidR="00BA32D7">
        <w:rPr>
          <w:lang w:val="en-GB"/>
        </w:rPr>
        <w:t xml:space="preserve">2]. It is also observed in [2] that in general the maximum-likelihood decoding performance of all candidate channel codes for short blocklength eMBB data is comparable. </w:t>
      </w:r>
      <w:r w:rsidR="008958BF">
        <w:rPr>
          <w:lang w:val="en-GB"/>
        </w:rPr>
        <w:t xml:space="preserve">The plot below shows the (almost) ML decoding performance of various candidate code constructions. We observe from the plot that the code design themselves are competitive. </w:t>
      </w:r>
      <w:r w:rsidR="00132FFB">
        <w:rPr>
          <w:lang w:val="en-GB"/>
        </w:rPr>
        <w:t>Similar study was also done in [17].</w:t>
      </w:r>
    </w:p>
    <w:p w14:paraId="5C5967F8" w14:textId="4E398739" w:rsidR="008958BF" w:rsidRDefault="008958BF" w:rsidP="00EA7E95">
      <w:pPr>
        <w:jc w:val="both"/>
        <w:rPr>
          <w:lang w:val="en-GB"/>
        </w:rPr>
      </w:pPr>
      <w:r w:rsidRPr="008958BF">
        <w:rPr>
          <w:noProof/>
        </w:rPr>
        <w:drawing>
          <wp:inline distT="0" distB="0" distL="0" distR="0" wp14:anchorId="04B5B216" wp14:editId="2FC0BCA4">
            <wp:extent cx="6332220" cy="404295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4042959"/>
                    </a:xfrm>
                    <a:prstGeom prst="rect">
                      <a:avLst/>
                    </a:prstGeom>
                    <a:noFill/>
                    <a:ln>
                      <a:noFill/>
                    </a:ln>
                  </pic:spPr>
                </pic:pic>
              </a:graphicData>
            </a:graphic>
          </wp:inline>
        </w:drawing>
      </w:r>
    </w:p>
    <w:p w14:paraId="2A323298" w14:textId="6878503D" w:rsidR="00866176" w:rsidRPr="0076210D" w:rsidRDefault="00A73BB5" w:rsidP="00432A3B">
      <w:pPr>
        <w:jc w:val="both"/>
        <w:rPr>
          <w:lang w:val="en-GB"/>
        </w:rPr>
      </w:pPr>
      <w:r>
        <w:rPr>
          <w:lang w:val="en-GB"/>
        </w:rPr>
        <w:t>In this section we propose various methods of obtaining enhanced performance for the rate-compatible LDPC design proposed in [1].</w:t>
      </w:r>
    </w:p>
    <w:p w14:paraId="0C9DC10B" w14:textId="722C8AD1" w:rsidR="0076210D" w:rsidRDefault="00A01EC7" w:rsidP="0076210D">
      <w:pPr>
        <w:pStyle w:val="Heading2"/>
      </w:pPr>
      <w:r>
        <w:t>Increasing the number of maximum</w:t>
      </w:r>
      <w:r w:rsidR="0076210D">
        <w:t xml:space="preserve"> iterations</w:t>
      </w:r>
    </w:p>
    <w:p w14:paraId="76F17E08" w14:textId="29E57506" w:rsidR="00A73BB5" w:rsidRDefault="00EA7E95" w:rsidP="00432A3B">
      <w:pPr>
        <w:jc w:val="both"/>
        <w:rPr>
          <w:lang w:val="en-GB"/>
        </w:rPr>
      </w:pPr>
      <w:r>
        <w:rPr>
          <w:lang w:val="en-GB"/>
        </w:rPr>
        <w:t xml:space="preserve">Performance gains at lower rates can be obtained by increasing the number of iterations of layered AdjMS decoding. In the plot below we observe that close to 0.2 dB gain is obtained by increasing the number of </w:t>
      </w:r>
      <w:r w:rsidR="00D64EA1">
        <w:rPr>
          <w:lang w:val="en-GB"/>
        </w:rPr>
        <w:t xml:space="preserve">maximum </w:t>
      </w:r>
      <w:r>
        <w:rPr>
          <w:lang w:val="en-GB"/>
        </w:rPr>
        <w:t xml:space="preserve">(layered) iterations from 15 to 30. </w:t>
      </w:r>
    </w:p>
    <w:p w14:paraId="58055777" w14:textId="5F678AC0" w:rsidR="00432A3B" w:rsidRDefault="00432A3B" w:rsidP="00432A3B">
      <w:pPr>
        <w:jc w:val="both"/>
        <w:rPr>
          <w:lang w:val="en-GB"/>
        </w:rPr>
      </w:pPr>
      <w:r w:rsidRPr="00432A3B">
        <w:rPr>
          <w:noProof/>
        </w:rPr>
        <w:drawing>
          <wp:inline distT="0" distB="0" distL="0" distR="0" wp14:anchorId="01391BDF" wp14:editId="6897BD88">
            <wp:extent cx="6077607" cy="34614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0925" cy="3463314"/>
                    </a:xfrm>
                    <a:prstGeom prst="rect">
                      <a:avLst/>
                    </a:prstGeom>
                    <a:noFill/>
                    <a:ln>
                      <a:noFill/>
                    </a:ln>
                  </pic:spPr>
                </pic:pic>
              </a:graphicData>
            </a:graphic>
          </wp:inline>
        </w:drawing>
      </w:r>
    </w:p>
    <w:p w14:paraId="2C235D96" w14:textId="00A340B4" w:rsidR="00432A3B" w:rsidRDefault="00432A3B" w:rsidP="00432A3B">
      <w:pPr>
        <w:pStyle w:val="CommentText"/>
        <w:rPr>
          <w:lang w:val="en-GB"/>
        </w:rPr>
      </w:pPr>
      <w:r w:rsidRPr="00432A3B">
        <w:rPr>
          <w:lang w:val="en-GB"/>
        </w:rPr>
        <w:t>In the above</w:t>
      </w:r>
      <w:r>
        <w:rPr>
          <w:lang w:val="en-GB"/>
        </w:rPr>
        <w:t xml:space="preserve"> plot, the decoder for LDPC used was AdjMS with layered decoding schedule. </w:t>
      </w:r>
    </w:p>
    <w:p w14:paraId="644706EC" w14:textId="193C5BF8" w:rsidR="00866176" w:rsidRPr="00866176" w:rsidRDefault="00866176" w:rsidP="00432A3B">
      <w:pPr>
        <w:pStyle w:val="CommentText"/>
      </w:pPr>
      <w:r w:rsidRPr="0076210D">
        <w:rPr>
          <w:b/>
          <w:u w:val="single"/>
          <w:lang w:val="en-GB"/>
        </w:rPr>
        <w:t>Observation</w:t>
      </w:r>
      <w:r w:rsidR="00812193">
        <w:rPr>
          <w:b/>
          <w:u w:val="single"/>
          <w:lang w:val="en-GB"/>
        </w:rPr>
        <w:t xml:space="preserve"> 3</w:t>
      </w:r>
      <w:r w:rsidR="00FD4980">
        <w:rPr>
          <w:b/>
          <w:u w:val="single"/>
          <w:lang w:val="en-GB"/>
        </w:rPr>
        <w:t>:</w:t>
      </w:r>
      <w:r w:rsidR="00D36983">
        <w:t xml:space="preserve"> </w:t>
      </w:r>
      <w:r w:rsidR="00FD4980">
        <w:t xml:space="preserve"> M</w:t>
      </w:r>
      <w:r>
        <w:t>L decoding performance of candidate channel coding schemes are comparable.</w:t>
      </w:r>
    </w:p>
    <w:p w14:paraId="16FC4721" w14:textId="5C151E4F" w:rsidR="00432A3B" w:rsidRDefault="00432A3B" w:rsidP="00432A3B">
      <w:pPr>
        <w:pStyle w:val="CommentText"/>
      </w:pPr>
      <w:r w:rsidRPr="0076210D">
        <w:rPr>
          <w:b/>
          <w:u w:val="single"/>
          <w:lang w:val="en-GB"/>
        </w:rPr>
        <w:t>Observation</w:t>
      </w:r>
      <w:r>
        <w:rPr>
          <w:b/>
          <w:u w:val="single"/>
          <w:lang w:val="en-GB"/>
        </w:rPr>
        <w:t xml:space="preserve"> </w:t>
      </w:r>
      <w:r w:rsidR="00812193">
        <w:rPr>
          <w:b/>
          <w:u w:val="single"/>
          <w:lang w:val="en-GB"/>
        </w:rPr>
        <w:t>4</w:t>
      </w:r>
      <w:r w:rsidR="00FD4980">
        <w:rPr>
          <w:b/>
          <w:u w:val="single"/>
          <w:lang w:val="en-GB"/>
        </w:rPr>
        <w:t>:</w:t>
      </w:r>
      <w:r>
        <w:rPr>
          <w:b/>
          <w:u w:val="single"/>
          <w:lang w:val="en-GB"/>
        </w:rPr>
        <w:t xml:space="preserve"> </w:t>
      </w:r>
      <w:r w:rsidR="00D36983">
        <w:t xml:space="preserve"> </w:t>
      </w:r>
      <w:r w:rsidR="00D64EA1">
        <w:t xml:space="preserve">Enhanced performance for the AdjMS decoder for short blocklength LDPC codes can be obtained by simply increasing the number of maximum iterations. </w:t>
      </w:r>
    </w:p>
    <w:p w14:paraId="1FA6DC8B" w14:textId="77777777" w:rsidR="00432A3B" w:rsidRPr="00A73BB5" w:rsidRDefault="00432A3B" w:rsidP="00432A3B">
      <w:pPr>
        <w:jc w:val="both"/>
        <w:rPr>
          <w:lang w:val="en-GB"/>
        </w:rPr>
      </w:pPr>
    </w:p>
    <w:p w14:paraId="7339EAD3" w14:textId="75A78A04" w:rsidR="00F02134" w:rsidRDefault="00950016" w:rsidP="00950016">
      <w:pPr>
        <w:pStyle w:val="Heading2"/>
      </w:pPr>
      <w:r>
        <w:t>List-</w:t>
      </w:r>
      <w:r w:rsidR="00AF2904">
        <w:t>decoding</w:t>
      </w:r>
      <w:r w:rsidR="00F02134">
        <w:t xml:space="preserve"> for LDPC codes </w:t>
      </w:r>
    </w:p>
    <w:p w14:paraId="25398802" w14:textId="54EE4801" w:rsidR="009B3458" w:rsidRDefault="009B3458" w:rsidP="009B3458">
      <w:pPr>
        <w:jc w:val="both"/>
        <w:rPr>
          <w:rFonts w:eastAsiaTheme="minorEastAsia"/>
        </w:rPr>
      </w:pPr>
      <w:r>
        <w:t xml:space="preserve">Since the ML decoder is worst case exponential in blocklength complexity, it is not a practical decoder. A lot of past work [3-9] has been devoted to devise quasi-ML decoders which have performance close to the ML decoder but with reasonable implementation complexity. All such quasi-ML decoders are based on the some variation of the standard list-decoder [3] wherein the decoder produces several candidates for the transmitted codeword and then a codeword in the list closest to the received message in the sense of the ML metric is selected as the output of the decoder. If no codeword is present in the list a failure is declared. </w:t>
      </w:r>
      <w:r w:rsidR="00C3031A">
        <w:t>To maintain low implementation complexity it is desirable to keep the list size small. One approach for list-decoding</w:t>
      </w:r>
      <w:r w:rsidR="001E66E9">
        <w:t xml:space="preserve"> is provided in [8] and</w:t>
      </w:r>
      <w:r w:rsidR="00C3031A">
        <w:t xml:space="preserve"> consists of selecting a small set of codebits, denoted by S, which then take on all the possible S-tuple values in </w:t>
      </w:r>
      <m:oMath>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0,1</m:t>
                </m:r>
              </m:e>
            </m:d>
          </m:e>
          <m:sup>
            <m:r>
              <w:rPr>
                <w:rFonts w:ascii="Cambria Math" w:hAnsi="Cambria Math"/>
              </w:rPr>
              <m:t>S</m:t>
            </m:r>
          </m:sup>
        </m:sSup>
      </m:oMath>
      <w:r w:rsidR="00C3031A">
        <w:rPr>
          <w:rFonts w:eastAsiaTheme="minorEastAsia"/>
        </w:rPr>
        <w:t xml:space="preserve">. Then, for each S-tuple in </w:t>
      </w:r>
      <m:oMath>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0,1</m:t>
                </m:r>
              </m:e>
            </m:d>
          </m:e>
          <m:sup>
            <m:r>
              <w:rPr>
                <w:rFonts w:ascii="Cambria Math" w:hAnsi="Cambria Math"/>
              </w:rPr>
              <m:t>S</m:t>
            </m:r>
          </m:sup>
        </m:sSup>
      </m:oMath>
      <w:r w:rsidR="00C3031A">
        <w:rPr>
          <w:rFonts w:eastAsiaTheme="minorEastAsia"/>
        </w:rPr>
        <w:t>, decoding is performed and the codeword with the best ML metric is then the output of the list-decoder.</w:t>
      </w:r>
      <w:r w:rsidR="00C3031A">
        <w:t xml:space="preserve"> In [8], the least reliable received bits, before decoding, are selected to be the bits over which the list-decoder is run. More precisely, S codebits are selected which have the lowest channel reliabilities. Then, the SP decoder is run for each setting of the S-tuple in the set </w:t>
      </w:r>
      <m:oMath>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0,1</m:t>
                </m:r>
              </m:e>
            </m:d>
          </m:e>
          <m:sup>
            <m:r>
              <w:rPr>
                <w:rFonts w:ascii="Cambria Math" w:hAnsi="Cambria Math"/>
              </w:rPr>
              <m:t>S</m:t>
            </m:r>
          </m:sup>
        </m:sSup>
      </m:oMath>
      <w:r w:rsidR="00C3031A">
        <w:t xml:space="preserve"> leading to </w:t>
      </w:r>
      <m:oMath>
        <m:sSup>
          <m:sSupPr>
            <m:ctrlPr>
              <w:rPr>
                <w:rFonts w:ascii="Cambria Math" w:hAnsi="Cambria Math"/>
                <w:i/>
              </w:rPr>
            </m:ctrlPr>
          </m:sSupPr>
          <m:e>
            <m:r>
              <w:rPr>
                <w:rFonts w:ascii="Cambria Math" w:hAnsi="Cambria Math"/>
              </w:rPr>
              <m:t>2</m:t>
            </m:r>
          </m:e>
          <m:sup>
            <m:r>
              <w:rPr>
                <w:rFonts w:ascii="Cambria Math" w:hAnsi="Cambria Math"/>
              </w:rPr>
              <m:t>S</m:t>
            </m:r>
          </m:sup>
        </m:sSup>
      </m:oMath>
      <w:r w:rsidR="00C3031A">
        <w:rPr>
          <w:rFonts w:eastAsiaTheme="minorEastAsia"/>
        </w:rPr>
        <w:t xml:space="preserve"> candidate output messages amongst which a codeword with the largest ML metric is selected to be the output of the list-decoder. </w:t>
      </w:r>
      <w:r w:rsidR="001E66E9">
        <w:rPr>
          <w:rFonts w:eastAsiaTheme="minorEastAsia"/>
        </w:rPr>
        <w:t>This list-decoder is called as saturated Min-Sum (SMS) in [8].</w:t>
      </w:r>
    </w:p>
    <w:p w14:paraId="32CAD89F" w14:textId="41F1E007" w:rsidR="00D64EA1" w:rsidRPr="00673361" w:rsidRDefault="001E66E9" w:rsidP="00673361">
      <w:pPr>
        <w:jc w:val="both"/>
      </w:pPr>
      <w:r>
        <w:t xml:space="preserve">For rate-compatible LDPC design as proposed in </w:t>
      </w:r>
      <w:r w:rsidR="00F07FB9">
        <w:fldChar w:fldCharType="begin"/>
      </w:r>
      <w:r w:rsidR="00F07FB9">
        <w:instrText xml:space="preserve"> REF _Ref466052706 \r \h </w:instrText>
      </w:r>
      <w:r w:rsidR="00F07FB9">
        <w:fldChar w:fldCharType="separate"/>
      </w:r>
      <w:r w:rsidR="00A04425">
        <w:t>[2]</w:t>
      </w:r>
      <w:r w:rsidR="00F07FB9">
        <w:fldChar w:fldCharType="end"/>
      </w:r>
      <w:r>
        <w:t xml:space="preserve">, we use the naturally available (HARQ) parity-bits to perform list-decoding of LDPC codes following on the lines of the SMS decoder described above (cf. [8]). </w:t>
      </w:r>
      <w:r w:rsidR="00673361">
        <w:t xml:space="preserve">I.e., after receiving the message, the AdjMS decoder is run until convergence to a codeword. If </w:t>
      </w:r>
      <w:r w:rsidR="00CF28BE">
        <w:t>it does</w:t>
      </w:r>
      <w:r w:rsidR="00673361">
        <w:t xml:space="preserve"> not, then list</w:t>
      </w:r>
      <w:r w:rsidR="00CF28BE">
        <w:t xml:space="preserve"> decoding</w:t>
      </w:r>
      <w:r w:rsidR="00673361">
        <w:t xml:space="preserve"> is </w:t>
      </w:r>
      <w:r w:rsidR="00CF28BE">
        <w:t>initiated</w:t>
      </w:r>
      <w:r w:rsidR="00F07FB9">
        <w:t>. The list decoder extends</w:t>
      </w:r>
      <w:r w:rsidR="00673361">
        <w:t xml:space="preserve"> the </w:t>
      </w:r>
      <w:r w:rsidR="00F07FB9">
        <w:t>received codeword with</w:t>
      </w:r>
      <w:r w:rsidR="00673361">
        <w:t xml:space="preserve"> S parity</w:t>
      </w:r>
      <w:r w:rsidR="00F07FB9">
        <w:t xml:space="preserve"> </w:t>
      </w:r>
      <w:r w:rsidR="00673361">
        <w:t>bits</w:t>
      </w:r>
      <w:r w:rsidR="00F07FB9">
        <w:t xml:space="preserve"> as described in </w:t>
      </w:r>
      <w:r w:rsidR="00F07FB9">
        <w:fldChar w:fldCharType="begin"/>
      </w:r>
      <w:r w:rsidR="00F07FB9">
        <w:instrText xml:space="preserve"> REF _Ref466052706 \r \h </w:instrText>
      </w:r>
      <w:r w:rsidR="00F07FB9">
        <w:fldChar w:fldCharType="separate"/>
      </w:r>
      <w:r w:rsidR="00A04425">
        <w:t>[2]</w:t>
      </w:r>
      <w:r w:rsidR="00F07FB9">
        <w:fldChar w:fldCharType="end"/>
      </w:r>
      <w:r w:rsidR="00C548F2">
        <w:t>.</w:t>
      </w:r>
      <w:r w:rsidR="00673361">
        <w:t xml:space="preserve"> </w:t>
      </w:r>
      <w:r w:rsidR="00874514">
        <w:t xml:space="preserve">For each of the possible values of the set S in </w:t>
      </w:r>
      <m:oMath>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0,1</m:t>
                </m:r>
              </m:e>
            </m:d>
          </m:e>
          <m:sup>
            <m:r>
              <w:rPr>
                <w:rFonts w:ascii="Cambria Math" w:hAnsi="Cambria Math"/>
              </w:rPr>
              <m:t>S</m:t>
            </m:r>
          </m:sup>
        </m:sSup>
      </m:oMath>
      <w:r w:rsidR="00874514">
        <w:t xml:space="preserve">, the AdjMS decoder is invoked. </w:t>
      </w:r>
      <w:r w:rsidR="00875F27">
        <w:t xml:space="preserve">We stress here that the parity-bits are not transmitted and they are just used for list-decoding. </w:t>
      </w:r>
      <w:r w:rsidR="00C548F2">
        <w:t>For short block lengths,</w:t>
      </w:r>
      <w:r w:rsidR="00874514">
        <w:t xml:space="preserve"> multiple list candidates can be run in parallel on the </w:t>
      </w:r>
      <w:r w:rsidR="00C548F2">
        <w:t xml:space="preserve">LDPC decoder proposed in </w:t>
      </w:r>
      <w:r w:rsidR="00590A47">
        <w:fldChar w:fldCharType="begin"/>
      </w:r>
      <w:r w:rsidR="00590A47">
        <w:instrText xml:space="preserve"> REF _Ref466053901 \r \h </w:instrText>
      </w:r>
      <w:r w:rsidR="00590A47">
        <w:fldChar w:fldCharType="separate"/>
      </w:r>
      <w:r w:rsidR="00590A47">
        <w:t>[6]</w:t>
      </w:r>
      <w:r w:rsidR="00590A47">
        <w:fldChar w:fldCharType="end"/>
      </w:r>
      <w:r w:rsidR="003C60E4">
        <w:t xml:space="preserve"> </w:t>
      </w:r>
      <w:r w:rsidR="00C548F2">
        <w:t xml:space="preserve">since </w:t>
      </w:r>
      <w:r w:rsidR="00590A47">
        <w:t xml:space="preserve">that hardware is </w:t>
      </w:r>
      <w:r w:rsidR="00874514">
        <w:t xml:space="preserve">already provisioned </w:t>
      </w:r>
      <w:r w:rsidR="00590A47">
        <w:t xml:space="preserve">to run decode codewords in parallel </w:t>
      </w:r>
      <w:r w:rsidR="00874514">
        <w:t>for the large block</w:t>
      </w:r>
      <w:r w:rsidR="001B6A40">
        <w:t xml:space="preserve"> </w:t>
      </w:r>
      <w:r w:rsidR="00874514">
        <w:t xml:space="preserve">length scenario. As a result of using the naturally available HARQ parity-bits, </w:t>
      </w:r>
      <w:r w:rsidR="007A15B1">
        <w:t>only minor</w:t>
      </w:r>
      <w:r w:rsidR="00874514">
        <w:t xml:space="preserve"> hardware </w:t>
      </w:r>
      <w:r w:rsidR="007A15B1">
        <w:t>changes to the controller are</w:t>
      </w:r>
      <w:r w:rsidR="00874514">
        <w:t xml:space="preserve"> required to </w:t>
      </w:r>
      <w:r w:rsidR="00E5299D">
        <w:t>utilize</w:t>
      </w:r>
      <w:r w:rsidR="00874514">
        <w:t xml:space="preserve"> list-decoding of LDPC codes and hence </w:t>
      </w:r>
      <w:r w:rsidR="007A15B1">
        <w:t>obtain</w:t>
      </w:r>
      <w:r w:rsidR="00874514">
        <w:t xml:space="preserve"> enhanced performance.</w:t>
      </w:r>
    </w:p>
    <w:p w14:paraId="38F21CA2" w14:textId="43E39958" w:rsidR="00673361" w:rsidRDefault="00E66A9F" w:rsidP="00673361">
      <w:pPr>
        <w:pStyle w:val="Heading3"/>
      </w:pPr>
      <w:r>
        <w:t>Performance of l</w:t>
      </w:r>
      <w:r w:rsidR="00950016">
        <w:t>ist-</w:t>
      </w:r>
      <w:r w:rsidR="00AF2904">
        <w:t>d</w:t>
      </w:r>
      <w:r w:rsidR="00950016">
        <w:t xml:space="preserve">ecoding </w:t>
      </w:r>
      <w:r w:rsidR="00AF2904">
        <w:t>at higher rates</w:t>
      </w:r>
    </w:p>
    <w:p w14:paraId="5AB8D273" w14:textId="1895303E" w:rsidR="00673361" w:rsidRDefault="00673361" w:rsidP="00673361">
      <w:pPr>
        <w:rPr>
          <w:lang w:val="en-GB"/>
        </w:rPr>
      </w:pPr>
      <w:r>
        <w:rPr>
          <w:lang w:val="en-GB"/>
        </w:rPr>
        <w:t>At high rates we see that the performance gap between LDPC codes proposed in [1] and PC-Polar construction with L = 8 can also be closed either by a</w:t>
      </w:r>
      <w:r w:rsidR="009C77CE">
        <w:rPr>
          <w:lang w:val="en-GB"/>
        </w:rPr>
        <w:t>n LDPC</w:t>
      </w:r>
      <w:r>
        <w:rPr>
          <w:lang w:val="en-GB"/>
        </w:rPr>
        <w:t xml:space="preserve"> l</w:t>
      </w:r>
      <w:r w:rsidR="00675B58">
        <w:rPr>
          <w:lang w:val="en-GB"/>
        </w:rPr>
        <w:t>ist-decoder with L = 8 or L = 32</w:t>
      </w:r>
      <w:r>
        <w:rPr>
          <w:lang w:val="en-GB"/>
        </w:rPr>
        <w:t>.</w:t>
      </w:r>
    </w:p>
    <w:p w14:paraId="3EDD5FD9" w14:textId="77777777" w:rsidR="006D0BC0" w:rsidRDefault="006D0BC0" w:rsidP="006D0BC0">
      <w:pPr>
        <w:rPr>
          <w:lang w:val="en-GB"/>
        </w:rPr>
      </w:pPr>
      <w:r w:rsidRPr="006D0BC0">
        <w:rPr>
          <w:u w:val="single"/>
          <w:lang w:val="en-GB"/>
        </w:rPr>
        <w:t>K = 100</w:t>
      </w:r>
      <w:r>
        <w:rPr>
          <w:lang w:val="en-GB"/>
        </w:rPr>
        <w:t>:-</w:t>
      </w:r>
    </w:p>
    <w:p w14:paraId="16A9937A" w14:textId="4DB2D59B" w:rsidR="00673361" w:rsidRPr="006D0BC0" w:rsidRDefault="00673361" w:rsidP="006D0BC0">
      <w:pPr>
        <w:rPr>
          <w:lang w:val="en-GB"/>
        </w:rPr>
      </w:pPr>
      <w:r w:rsidRPr="00673361">
        <w:rPr>
          <w:noProof/>
        </w:rPr>
        <w:drawing>
          <wp:inline distT="0" distB="0" distL="0" distR="0" wp14:anchorId="59CF3265" wp14:editId="7118C5C4">
            <wp:extent cx="6820626" cy="397664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856837" cy="3997756"/>
                    </a:xfrm>
                    <a:prstGeom prst="rect">
                      <a:avLst/>
                    </a:prstGeom>
                    <a:noFill/>
                    <a:ln>
                      <a:noFill/>
                    </a:ln>
                  </pic:spPr>
                </pic:pic>
              </a:graphicData>
            </a:graphic>
          </wp:inline>
        </w:drawing>
      </w:r>
    </w:p>
    <w:p w14:paraId="141B5A24" w14:textId="04580405" w:rsidR="00D64EA1" w:rsidRDefault="006D0BC0" w:rsidP="00D64EA1">
      <w:pPr>
        <w:rPr>
          <w:lang w:val="en-GB"/>
        </w:rPr>
      </w:pPr>
      <w:r w:rsidRPr="006D0BC0">
        <w:rPr>
          <w:u w:val="single"/>
          <w:lang w:val="en-GB"/>
        </w:rPr>
        <w:t>K = 400</w:t>
      </w:r>
      <w:r>
        <w:rPr>
          <w:lang w:val="en-GB"/>
        </w:rPr>
        <w:t>:-</w:t>
      </w:r>
    </w:p>
    <w:p w14:paraId="6738AD2A" w14:textId="49EF1CAD" w:rsidR="006D0BC0" w:rsidRDefault="006D0BC0" w:rsidP="006D0BC0">
      <w:pPr>
        <w:jc w:val="center"/>
        <w:rPr>
          <w:lang w:val="en-GB"/>
        </w:rPr>
      </w:pPr>
      <w:r w:rsidRPr="006D0BC0">
        <w:rPr>
          <w:noProof/>
        </w:rPr>
        <w:drawing>
          <wp:inline distT="0" distB="0" distL="0" distR="0" wp14:anchorId="13E81963" wp14:editId="149B7C7C">
            <wp:extent cx="6810209" cy="425845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869937" cy="4295799"/>
                    </a:xfrm>
                    <a:prstGeom prst="rect">
                      <a:avLst/>
                    </a:prstGeom>
                    <a:noFill/>
                    <a:ln>
                      <a:noFill/>
                    </a:ln>
                  </pic:spPr>
                </pic:pic>
              </a:graphicData>
            </a:graphic>
          </wp:inline>
        </w:drawing>
      </w:r>
    </w:p>
    <w:p w14:paraId="4B8D361E" w14:textId="28A9C395" w:rsidR="00AF2904" w:rsidRDefault="00E66A9F" w:rsidP="00AF2904">
      <w:pPr>
        <w:pStyle w:val="Heading3"/>
      </w:pPr>
      <w:r>
        <w:t>Performance of l</w:t>
      </w:r>
      <w:r w:rsidR="00AF2904">
        <w:t>ist-decoding at lower rates</w:t>
      </w:r>
    </w:p>
    <w:p w14:paraId="78DC8044" w14:textId="0361F7A4" w:rsidR="00673361" w:rsidRDefault="00AF2904" w:rsidP="00AF2904">
      <w:pPr>
        <w:rPr>
          <w:lang w:val="en-GB"/>
        </w:rPr>
      </w:pPr>
      <w:r>
        <w:rPr>
          <w:lang w:val="en-GB"/>
        </w:rPr>
        <w:t xml:space="preserve"> </w:t>
      </w:r>
      <w:r w:rsidR="006D0BC0">
        <w:rPr>
          <w:lang w:val="en-GB"/>
        </w:rPr>
        <w:t xml:space="preserve">For lower rates the above approach still provides with gains however larger gains could be obtained by using the list-decoder based on SMS [8]. </w:t>
      </w:r>
    </w:p>
    <w:p w14:paraId="30F7BE0A" w14:textId="0514D807" w:rsidR="00FE08E7" w:rsidRDefault="00FE08E7" w:rsidP="00D64EA1">
      <w:pPr>
        <w:rPr>
          <w:lang w:val="en-GB"/>
        </w:rPr>
      </w:pPr>
      <w:r w:rsidRPr="00FE08E7">
        <w:rPr>
          <w:noProof/>
        </w:rPr>
        <w:drawing>
          <wp:inline distT="0" distB="0" distL="0" distR="0" wp14:anchorId="69FF9641" wp14:editId="40EC34CE">
            <wp:extent cx="6712339" cy="40990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715072" cy="4100704"/>
                    </a:xfrm>
                    <a:prstGeom prst="rect">
                      <a:avLst/>
                    </a:prstGeom>
                    <a:noFill/>
                    <a:ln>
                      <a:noFill/>
                    </a:ln>
                  </pic:spPr>
                </pic:pic>
              </a:graphicData>
            </a:graphic>
          </wp:inline>
        </w:drawing>
      </w:r>
    </w:p>
    <w:p w14:paraId="5D3F64AE" w14:textId="2DB3FF43" w:rsidR="006D0BC0" w:rsidRDefault="00FE08E7" w:rsidP="00D64EA1">
      <w:pPr>
        <w:rPr>
          <w:lang w:val="en-GB"/>
        </w:rPr>
      </w:pPr>
      <w:r w:rsidRPr="0076210D">
        <w:rPr>
          <w:b/>
          <w:u w:val="single"/>
          <w:lang w:val="en-GB"/>
        </w:rPr>
        <w:t>Observation</w:t>
      </w:r>
      <w:r w:rsidR="00812193">
        <w:rPr>
          <w:b/>
          <w:u w:val="single"/>
          <w:lang w:val="en-GB"/>
        </w:rPr>
        <w:t xml:space="preserve"> 5</w:t>
      </w:r>
      <w:r w:rsidR="002B7D24">
        <w:rPr>
          <w:b/>
          <w:u w:val="single"/>
          <w:lang w:val="en-GB"/>
        </w:rPr>
        <w:t>:</w:t>
      </w:r>
      <w:r w:rsidR="002B7D24">
        <w:rPr>
          <w:lang w:val="en-GB"/>
        </w:rPr>
        <w:t xml:space="preserve"> E</w:t>
      </w:r>
      <w:r w:rsidRPr="00FE08E7">
        <w:rPr>
          <w:lang w:val="en-GB"/>
        </w:rPr>
        <w:t xml:space="preserve">fficient </w:t>
      </w:r>
      <w:r>
        <w:rPr>
          <w:lang w:val="en-GB"/>
        </w:rPr>
        <w:t>l</w:t>
      </w:r>
      <w:r w:rsidRPr="00FE08E7">
        <w:rPr>
          <w:lang w:val="en-GB"/>
        </w:rPr>
        <w:t>ist</w:t>
      </w:r>
      <w:r>
        <w:rPr>
          <w:lang w:val="en-GB"/>
        </w:rPr>
        <w:t>-</w:t>
      </w:r>
      <w:r w:rsidRPr="00FE08E7">
        <w:rPr>
          <w:lang w:val="en-GB"/>
        </w:rPr>
        <w:t>decoding</w:t>
      </w:r>
      <w:r>
        <w:rPr>
          <w:lang w:val="en-GB"/>
        </w:rPr>
        <w:t xml:space="preserve"> of LDPC codes possible for better performance of LDPC codes at shorter blocklength, potentially approaching the ML performance of the code.</w:t>
      </w:r>
    </w:p>
    <w:p w14:paraId="3B7A4DE6" w14:textId="26199CB4" w:rsidR="00FE08E7" w:rsidRDefault="00FE08E7" w:rsidP="00D64EA1">
      <w:pPr>
        <w:rPr>
          <w:lang w:val="en-GB"/>
        </w:rPr>
      </w:pPr>
      <w:r w:rsidRPr="0076210D">
        <w:rPr>
          <w:b/>
          <w:u w:val="single"/>
          <w:lang w:val="en-GB"/>
        </w:rPr>
        <w:t>Observation</w:t>
      </w:r>
      <w:r w:rsidR="00812193">
        <w:rPr>
          <w:b/>
          <w:u w:val="single"/>
          <w:lang w:val="en-GB"/>
        </w:rPr>
        <w:t xml:space="preserve"> 6</w:t>
      </w:r>
      <w:r w:rsidRPr="0076210D">
        <w:rPr>
          <w:b/>
          <w:u w:val="single"/>
          <w:lang w:val="en-GB"/>
        </w:rPr>
        <w:t>:</w:t>
      </w:r>
      <w:r w:rsidRPr="00FE08E7">
        <w:rPr>
          <w:lang w:val="en-GB"/>
        </w:rPr>
        <w:t xml:space="preserve"> Use of </w:t>
      </w:r>
      <w:r>
        <w:rPr>
          <w:lang w:val="en-GB"/>
        </w:rPr>
        <w:t>naturally available parity-bits in the rate-compatible design of the LDPC codes can allow a</w:t>
      </w:r>
      <w:r w:rsidR="00812193">
        <w:rPr>
          <w:lang w:val="en-GB"/>
        </w:rPr>
        <w:t>n</w:t>
      </w:r>
      <w:r>
        <w:rPr>
          <w:lang w:val="en-GB"/>
        </w:rPr>
        <w:t xml:space="preserve"> efficient implementation of the list-decoder without resorting to a sorting step for finding least or most reliable codebits. This also allows the list-decoder to maximally utilize the decoding hardware which has already been provisioned for the large blocklength scenario.</w:t>
      </w:r>
    </w:p>
    <w:p w14:paraId="77294CAA" w14:textId="497AA7B3" w:rsidR="00383FDB" w:rsidRPr="00383FDB" w:rsidRDefault="00383FDB" w:rsidP="00383FDB">
      <w:pPr>
        <w:pStyle w:val="CommentText"/>
        <w:rPr>
          <w:lang w:eastAsia="ko-KR"/>
        </w:rPr>
      </w:pPr>
      <w:r>
        <w:rPr>
          <w:lang w:eastAsia="ko-KR"/>
        </w:rPr>
        <w:t xml:space="preserve">In light of observations related to complexity and implementation in a companion paper </w:t>
      </w:r>
      <w:r>
        <w:rPr>
          <w:lang w:eastAsia="ko-KR"/>
        </w:rPr>
        <w:fldChar w:fldCharType="begin"/>
      </w:r>
      <w:r>
        <w:rPr>
          <w:lang w:eastAsia="ko-KR"/>
        </w:rPr>
        <w:instrText xml:space="preserve"> REF _Ref466053901 \r \h </w:instrText>
      </w:r>
      <w:r>
        <w:rPr>
          <w:lang w:eastAsia="ko-KR"/>
        </w:rPr>
      </w:r>
      <w:r>
        <w:rPr>
          <w:lang w:eastAsia="ko-KR"/>
        </w:rPr>
        <w:fldChar w:fldCharType="separate"/>
      </w:r>
      <w:r w:rsidR="00A04425">
        <w:rPr>
          <w:lang w:eastAsia="ko-KR"/>
        </w:rPr>
        <w:t>[6]</w:t>
      </w:r>
      <w:r>
        <w:rPr>
          <w:lang w:eastAsia="ko-KR"/>
        </w:rPr>
        <w:fldChar w:fldCharType="end"/>
      </w:r>
      <w:r>
        <w:rPr>
          <w:lang w:eastAsia="ko-KR"/>
        </w:rPr>
        <w:t>, we come to the following conclusion.</w:t>
      </w:r>
    </w:p>
    <w:p w14:paraId="066EFCA3" w14:textId="65DB79AA" w:rsidR="00383FDB" w:rsidRDefault="00383FDB" w:rsidP="00383FDB">
      <w:pPr>
        <w:pStyle w:val="CommentText"/>
      </w:pPr>
      <w:r w:rsidRPr="00AE7BBF">
        <w:rPr>
          <w:b/>
          <w:u w:val="single"/>
          <w:lang w:eastAsia="ko-KR"/>
        </w:rPr>
        <w:t>Proposal 1:</w:t>
      </w:r>
      <w:r>
        <w:rPr>
          <w:lang w:eastAsia="ko-KR"/>
        </w:rPr>
        <w:t xml:space="preserve"> </w:t>
      </w:r>
      <w:r>
        <w:t xml:space="preserve">Select LDPC for smaller EMBB data blocklengths and </w:t>
      </w:r>
      <w:r w:rsidR="007479CF">
        <w:t>thus adopt</w:t>
      </w:r>
      <w:r>
        <w:t xml:space="preserve"> a single code for EMBB data channel.</w:t>
      </w:r>
    </w:p>
    <w:p w14:paraId="0EB469F6" w14:textId="77777777" w:rsidR="00383FDB" w:rsidRDefault="00383FDB" w:rsidP="00D64EA1">
      <w:pPr>
        <w:rPr>
          <w:lang w:val="en-GB"/>
        </w:rPr>
      </w:pPr>
    </w:p>
    <w:p w14:paraId="43B7F891" w14:textId="77777777" w:rsidR="004503F9" w:rsidRDefault="004503F9" w:rsidP="004503F9">
      <w:pPr>
        <w:pStyle w:val="Heading1"/>
        <w:rPr>
          <w:lang w:eastAsia="zh-CN"/>
        </w:rPr>
      </w:pPr>
      <w:r>
        <w:rPr>
          <w:lang w:eastAsia="zh-CN"/>
        </w:rPr>
        <w:t>Conclusions</w:t>
      </w:r>
    </w:p>
    <w:p w14:paraId="3A4592DA" w14:textId="74860B17" w:rsidR="00812193" w:rsidRDefault="00812193" w:rsidP="00812193">
      <w:pPr>
        <w:pStyle w:val="CommentText"/>
      </w:pPr>
      <w:r w:rsidRPr="0076210D">
        <w:rPr>
          <w:b/>
          <w:u w:val="single"/>
          <w:lang w:val="en-GB"/>
        </w:rPr>
        <w:t>Observation</w:t>
      </w:r>
      <w:r>
        <w:rPr>
          <w:b/>
          <w:u w:val="single"/>
          <w:lang w:val="en-GB"/>
        </w:rPr>
        <w:t xml:space="preserve"> 1:</w:t>
      </w:r>
      <w:r>
        <w:t xml:space="preserve"> For EMBB data payloads, LDPC can provide competitive performance.</w:t>
      </w:r>
    </w:p>
    <w:p w14:paraId="68BA5E3A" w14:textId="77777777" w:rsidR="00812193" w:rsidRPr="00AF1B5A" w:rsidRDefault="00812193" w:rsidP="00812193">
      <w:pPr>
        <w:rPr>
          <w:b/>
          <w:u w:val="single"/>
          <w:lang w:val="en-GB"/>
        </w:rPr>
      </w:pPr>
      <w:r w:rsidRPr="00D64EA1">
        <w:rPr>
          <w:b/>
          <w:u w:val="single"/>
          <w:lang w:val="en-GB"/>
        </w:rPr>
        <w:t xml:space="preserve">Observation </w:t>
      </w:r>
      <w:r>
        <w:rPr>
          <w:b/>
          <w:u w:val="single"/>
          <w:lang w:val="en-GB"/>
        </w:rPr>
        <w:t>2</w:t>
      </w:r>
      <w:r w:rsidRPr="00D64EA1">
        <w:rPr>
          <w:b/>
          <w:u w:val="single"/>
          <w:lang w:val="en-GB"/>
        </w:rPr>
        <w:t>:</w:t>
      </w:r>
      <w:r w:rsidRPr="00D64EA1">
        <w:rPr>
          <w:lang w:val="en-GB"/>
        </w:rPr>
        <w:t xml:space="preserve"> </w:t>
      </w:r>
      <w:r>
        <w:rPr>
          <w:lang w:val="en-GB"/>
        </w:rPr>
        <w:t>Although f</w:t>
      </w:r>
      <w:r w:rsidRPr="00D64EA1">
        <w:rPr>
          <w:lang w:val="en-GB"/>
        </w:rPr>
        <w:t xml:space="preserve">ading </w:t>
      </w:r>
      <w:r>
        <w:rPr>
          <w:lang w:val="en-GB"/>
        </w:rPr>
        <w:t>performance can be similar for LDPC and Polar codes for 1</w:t>
      </w:r>
      <w:r w:rsidRPr="00D64EA1">
        <w:rPr>
          <w:vertAlign w:val="superscript"/>
          <w:lang w:val="en-GB"/>
        </w:rPr>
        <w:t>st</w:t>
      </w:r>
      <w:r>
        <w:rPr>
          <w:lang w:val="en-GB"/>
        </w:rPr>
        <w:t xml:space="preserve"> transmission, HARQ for Polar codes can suffer significantly relative to IR LDPC.</w:t>
      </w:r>
    </w:p>
    <w:p w14:paraId="5FFC7E4C" w14:textId="77777777" w:rsidR="00812193" w:rsidRPr="00812193" w:rsidRDefault="00812193" w:rsidP="00812193">
      <w:pPr>
        <w:pStyle w:val="CommentText"/>
      </w:pPr>
    </w:p>
    <w:p w14:paraId="7C335544" w14:textId="7FE0B294" w:rsidR="00383FDB" w:rsidRDefault="00383FDB" w:rsidP="00383FDB">
      <w:pPr>
        <w:pStyle w:val="CommentText"/>
        <w:rPr>
          <w:lang w:eastAsia="ko-KR"/>
        </w:rPr>
      </w:pPr>
      <w:r>
        <w:rPr>
          <w:b/>
          <w:u w:val="single"/>
          <w:lang w:eastAsia="ko-KR"/>
        </w:rPr>
        <w:t>Observation 2</w:t>
      </w:r>
      <w:r w:rsidRPr="00AE7BBF">
        <w:rPr>
          <w:b/>
          <w:u w:val="single"/>
          <w:lang w:eastAsia="ko-KR"/>
        </w:rPr>
        <w:t>:</w:t>
      </w:r>
      <w:r w:rsidRPr="00FB2D1F">
        <w:rPr>
          <w:b/>
          <w:lang w:eastAsia="ko-KR"/>
        </w:rPr>
        <w:t xml:space="preserve"> </w:t>
      </w:r>
      <w:r w:rsidRPr="00D33E1B">
        <w:rPr>
          <w:lang w:eastAsia="ko-KR"/>
        </w:rPr>
        <w:t>Enhance</w:t>
      </w:r>
      <w:r>
        <w:rPr>
          <w:lang w:eastAsia="ko-KR"/>
        </w:rPr>
        <w:t>d performance of LDPC codes at shorter blocklength could be obtained either by increasing number of maximum iterations (at lower rates) or using a list-decoder which efficiently utilizes the already provisioned hardware for large blocklength LDPC codewords.</w:t>
      </w:r>
    </w:p>
    <w:p w14:paraId="218D276F" w14:textId="4262DD95" w:rsidR="00812193" w:rsidRPr="00866176" w:rsidRDefault="00812193" w:rsidP="00812193">
      <w:pPr>
        <w:pStyle w:val="CommentText"/>
      </w:pPr>
      <w:r w:rsidRPr="0076210D">
        <w:rPr>
          <w:b/>
          <w:u w:val="single"/>
          <w:lang w:val="en-GB"/>
        </w:rPr>
        <w:t>Observation</w:t>
      </w:r>
      <w:r>
        <w:rPr>
          <w:b/>
          <w:u w:val="single"/>
          <w:lang w:val="en-GB"/>
        </w:rPr>
        <w:t xml:space="preserve"> 3</w:t>
      </w:r>
      <w:r w:rsidR="002B7D24">
        <w:rPr>
          <w:b/>
          <w:u w:val="single"/>
          <w:lang w:val="en-GB"/>
        </w:rPr>
        <w:t>:</w:t>
      </w:r>
      <w:r>
        <w:rPr>
          <w:b/>
          <w:u w:val="single"/>
          <w:lang w:val="en-GB"/>
        </w:rPr>
        <w:t xml:space="preserve"> </w:t>
      </w:r>
      <w:r>
        <w:t xml:space="preserve"> ML decoding performance of candidate channel coding schemes are comparable.</w:t>
      </w:r>
    </w:p>
    <w:p w14:paraId="3F2E9E8C" w14:textId="19046B4B" w:rsidR="00812193" w:rsidRDefault="00812193" w:rsidP="00812193">
      <w:pPr>
        <w:pStyle w:val="CommentText"/>
      </w:pPr>
      <w:r w:rsidRPr="0076210D">
        <w:rPr>
          <w:b/>
          <w:u w:val="single"/>
          <w:lang w:val="en-GB"/>
        </w:rPr>
        <w:t>Observation</w:t>
      </w:r>
      <w:r>
        <w:rPr>
          <w:b/>
          <w:u w:val="single"/>
          <w:lang w:val="en-GB"/>
        </w:rPr>
        <w:t xml:space="preserve"> 4</w:t>
      </w:r>
      <w:r w:rsidRPr="0076210D">
        <w:rPr>
          <w:b/>
          <w:u w:val="single"/>
          <w:lang w:val="en-GB"/>
        </w:rPr>
        <w:t>:</w:t>
      </w:r>
      <w:r>
        <w:t xml:space="preserve">  Enhanced performance for the AdjMS decoder for short blocklength LDPC codes can be obtained by simply increasing the number of maximum iterations. </w:t>
      </w:r>
    </w:p>
    <w:p w14:paraId="15B73889" w14:textId="2CBBEFB6" w:rsidR="00812193" w:rsidRDefault="00812193" w:rsidP="00812193">
      <w:pPr>
        <w:rPr>
          <w:lang w:val="en-GB"/>
        </w:rPr>
      </w:pPr>
      <w:r w:rsidRPr="0076210D">
        <w:rPr>
          <w:b/>
          <w:u w:val="single"/>
          <w:lang w:val="en-GB"/>
        </w:rPr>
        <w:t>Observation</w:t>
      </w:r>
      <w:r>
        <w:rPr>
          <w:b/>
          <w:u w:val="single"/>
          <w:lang w:val="en-GB"/>
        </w:rPr>
        <w:t xml:space="preserve"> 5</w:t>
      </w:r>
      <w:r w:rsidRPr="0076210D">
        <w:rPr>
          <w:b/>
          <w:u w:val="single"/>
          <w:lang w:val="en-GB"/>
        </w:rPr>
        <w:t>:</w:t>
      </w:r>
      <w:r w:rsidR="002B7D24">
        <w:rPr>
          <w:lang w:val="en-GB"/>
        </w:rPr>
        <w:t xml:space="preserve"> E</w:t>
      </w:r>
      <w:r w:rsidRPr="00FE08E7">
        <w:rPr>
          <w:lang w:val="en-GB"/>
        </w:rPr>
        <w:t xml:space="preserve">fficient </w:t>
      </w:r>
      <w:r>
        <w:rPr>
          <w:lang w:val="en-GB"/>
        </w:rPr>
        <w:t>l</w:t>
      </w:r>
      <w:r w:rsidRPr="00FE08E7">
        <w:rPr>
          <w:lang w:val="en-GB"/>
        </w:rPr>
        <w:t>ist</w:t>
      </w:r>
      <w:r>
        <w:rPr>
          <w:lang w:val="en-GB"/>
        </w:rPr>
        <w:t>-</w:t>
      </w:r>
      <w:r w:rsidRPr="00FE08E7">
        <w:rPr>
          <w:lang w:val="en-GB"/>
        </w:rPr>
        <w:t>decoding</w:t>
      </w:r>
      <w:r>
        <w:rPr>
          <w:lang w:val="en-GB"/>
        </w:rPr>
        <w:t xml:space="preserve"> of LDPC codes possible for better performance of LDPC codes at shorter blocklength, potentially approaching the ML performance of the code.</w:t>
      </w:r>
    </w:p>
    <w:p w14:paraId="225B4E21" w14:textId="45131327" w:rsidR="00812193" w:rsidRPr="00812193" w:rsidRDefault="00812193" w:rsidP="00812193">
      <w:pPr>
        <w:rPr>
          <w:lang w:val="en-GB"/>
        </w:rPr>
      </w:pPr>
      <w:r w:rsidRPr="0076210D">
        <w:rPr>
          <w:b/>
          <w:u w:val="single"/>
          <w:lang w:val="en-GB"/>
        </w:rPr>
        <w:t>Observation</w:t>
      </w:r>
      <w:r>
        <w:rPr>
          <w:b/>
          <w:u w:val="single"/>
          <w:lang w:val="en-GB"/>
        </w:rPr>
        <w:t xml:space="preserve"> 6</w:t>
      </w:r>
      <w:r w:rsidRPr="0076210D">
        <w:rPr>
          <w:b/>
          <w:u w:val="single"/>
          <w:lang w:val="en-GB"/>
        </w:rPr>
        <w:t>:</w:t>
      </w:r>
      <w:r w:rsidRPr="00FE08E7">
        <w:rPr>
          <w:lang w:val="en-GB"/>
        </w:rPr>
        <w:t xml:space="preserve"> Use of </w:t>
      </w:r>
      <w:r>
        <w:rPr>
          <w:lang w:val="en-GB"/>
        </w:rPr>
        <w:t>naturally available parity-bits in the rate-compatible design of the LDPC codes can allow an efficient implementation of the list-decoder without resorting to a sorting step for finding least or most reliable codebits. This also allows the list-decoder to maximally utilize the decoding hardware which has already been provisioned for the large blocklength scenario.</w:t>
      </w:r>
    </w:p>
    <w:p w14:paraId="1DE85CC5" w14:textId="31FE0131" w:rsidR="00D33E1B" w:rsidRDefault="004503F9" w:rsidP="00D64EA1">
      <w:pPr>
        <w:pStyle w:val="CommentText"/>
      </w:pPr>
      <w:r w:rsidRPr="00AE7BBF">
        <w:rPr>
          <w:b/>
          <w:u w:val="single"/>
          <w:lang w:eastAsia="ko-KR"/>
        </w:rPr>
        <w:t>Proposal 1:</w:t>
      </w:r>
      <w:r w:rsidRPr="00AE7BBF">
        <w:rPr>
          <w:lang w:eastAsia="ko-KR"/>
        </w:rPr>
        <w:t xml:space="preserve"> </w:t>
      </w:r>
      <w:r w:rsidR="00D64EA1">
        <w:rPr>
          <w:lang w:eastAsia="ko-KR"/>
        </w:rPr>
        <w:t xml:space="preserve"> </w:t>
      </w:r>
      <w:r w:rsidR="00D64EA1">
        <w:t>Select LDPC for smaller EMBB data blocklengths</w:t>
      </w:r>
      <w:r w:rsidR="00383FDB">
        <w:t xml:space="preserve"> and </w:t>
      </w:r>
      <w:r w:rsidR="00497E7A">
        <w:t>thus adopt</w:t>
      </w:r>
      <w:r w:rsidR="00383FDB">
        <w:t xml:space="preserve"> a single code for EMBB data channel.</w:t>
      </w:r>
    </w:p>
    <w:p w14:paraId="1B64209E" w14:textId="3D1D2C7D" w:rsidR="00696B38" w:rsidRDefault="00696B38" w:rsidP="00D14728">
      <w:pPr>
        <w:rPr>
          <w:lang w:eastAsia="ko-KR"/>
        </w:rPr>
      </w:pPr>
    </w:p>
    <w:p w14:paraId="43B7F896" w14:textId="77777777" w:rsidR="00E523F3" w:rsidRPr="000A64D8" w:rsidRDefault="00E523F3" w:rsidP="00E523F3">
      <w:pPr>
        <w:pStyle w:val="Heading1"/>
        <w:rPr>
          <w:lang w:val="en-US"/>
        </w:rPr>
      </w:pPr>
      <w:r w:rsidRPr="000A64D8">
        <w:rPr>
          <w:lang w:val="en-US"/>
        </w:rPr>
        <w:t>References</w:t>
      </w:r>
    </w:p>
    <w:p w14:paraId="54910BD9" w14:textId="11501A6C" w:rsidR="00356FDE" w:rsidRDefault="00356FDE" w:rsidP="00CA512C">
      <w:pPr>
        <w:pStyle w:val="ListParagraph"/>
        <w:numPr>
          <w:ilvl w:val="0"/>
          <w:numId w:val="2"/>
        </w:numPr>
        <w:rPr>
          <w:rFonts w:ascii="Times New Roman" w:eastAsia="SimSun" w:hAnsi="Times New Roman"/>
          <w:sz w:val="20"/>
        </w:rPr>
      </w:pPr>
      <w:bookmarkStart w:id="3" w:name="_Ref466052652"/>
      <w:bookmarkStart w:id="4" w:name="_Ref463003004"/>
      <w:r>
        <w:rPr>
          <w:rFonts w:ascii="Times New Roman" w:eastAsia="SimSun" w:hAnsi="Times New Roman"/>
          <w:sz w:val="20"/>
        </w:rPr>
        <w:t>RAN1 #86bis Chairman’s Notes</w:t>
      </w:r>
      <w:bookmarkEnd w:id="3"/>
    </w:p>
    <w:p w14:paraId="16EB1DE7" w14:textId="77777777" w:rsidR="00CA512C" w:rsidRDefault="00CA512C" w:rsidP="00CA512C">
      <w:pPr>
        <w:pStyle w:val="ListParagraph"/>
        <w:numPr>
          <w:ilvl w:val="0"/>
          <w:numId w:val="2"/>
        </w:numPr>
        <w:rPr>
          <w:rFonts w:ascii="Times New Roman" w:eastAsia="SimSun" w:hAnsi="Times New Roman"/>
          <w:sz w:val="20"/>
        </w:rPr>
      </w:pPr>
      <w:bookmarkStart w:id="5" w:name="_Ref466052706"/>
      <w:r w:rsidRPr="00192A55">
        <w:rPr>
          <w:rFonts w:ascii="Times New Roman" w:eastAsia="SimSun" w:hAnsi="Times New Roman"/>
          <w:sz w:val="20"/>
        </w:rPr>
        <w:t>R1-1610137</w:t>
      </w:r>
      <w:r>
        <w:rPr>
          <w:rFonts w:ascii="Times New Roman" w:eastAsia="SimSun" w:hAnsi="Times New Roman"/>
          <w:sz w:val="20"/>
        </w:rPr>
        <w:t>, “</w:t>
      </w:r>
      <w:r w:rsidRPr="00192A55">
        <w:rPr>
          <w:rFonts w:ascii="Times New Roman" w:eastAsia="SimSun" w:hAnsi="Times New Roman"/>
          <w:sz w:val="20"/>
        </w:rPr>
        <w:t>LDPC rate compatible design overview</w:t>
      </w:r>
      <w:r>
        <w:rPr>
          <w:rFonts w:ascii="Times New Roman" w:eastAsia="SimSun" w:hAnsi="Times New Roman"/>
          <w:sz w:val="20"/>
        </w:rPr>
        <w:t>”, Qualcomm, Incorporated, RAN1 #86bis, Lisbon, Portugal.</w:t>
      </w:r>
      <w:bookmarkEnd w:id="4"/>
      <w:bookmarkEnd w:id="5"/>
    </w:p>
    <w:p w14:paraId="1BE1FD79" w14:textId="0EBFBC5A" w:rsidR="00356FDE" w:rsidRDefault="00356FDE" w:rsidP="00CA512C">
      <w:pPr>
        <w:pStyle w:val="ListParagraph"/>
        <w:numPr>
          <w:ilvl w:val="0"/>
          <w:numId w:val="2"/>
        </w:numPr>
        <w:rPr>
          <w:rFonts w:ascii="Times New Roman" w:eastAsia="SimSun" w:hAnsi="Times New Roman"/>
          <w:sz w:val="20"/>
        </w:rPr>
      </w:pPr>
      <w:bookmarkStart w:id="6" w:name="_Ref466052932"/>
      <w:r>
        <w:rPr>
          <w:rFonts w:ascii="Times New Roman" w:eastAsia="SimSun" w:hAnsi="Times New Roman"/>
          <w:sz w:val="20"/>
        </w:rPr>
        <w:t>R1-1610138, “Performance of LDPC channel codes with fading”, Qualcomm, Incorporated, RAN1 #86bis, Lisbon, Portugal.</w:t>
      </w:r>
      <w:bookmarkEnd w:id="6"/>
    </w:p>
    <w:p w14:paraId="09DDD379" w14:textId="50B1B2B5" w:rsidR="00356FDE" w:rsidRDefault="00356FDE" w:rsidP="00CA512C">
      <w:pPr>
        <w:pStyle w:val="ListParagraph"/>
        <w:numPr>
          <w:ilvl w:val="0"/>
          <w:numId w:val="2"/>
        </w:numPr>
        <w:rPr>
          <w:rFonts w:ascii="Times New Roman" w:eastAsia="SimSun" w:hAnsi="Times New Roman"/>
          <w:sz w:val="20"/>
        </w:rPr>
      </w:pPr>
      <w:bookmarkStart w:id="7" w:name="_Ref466052935"/>
      <w:r w:rsidRPr="00192A55">
        <w:rPr>
          <w:rFonts w:ascii="Times New Roman" w:eastAsia="SimSun" w:hAnsi="Times New Roman"/>
          <w:sz w:val="20"/>
        </w:rPr>
        <w:t>R1-16101</w:t>
      </w:r>
      <w:r>
        <w:rPr>
          <w:rFonts w:ascii="Times New Roman" w:eastAsia="SimSun" w:hAnsi="Times New Roman"/>
          <w:sz w:val="20"/>
        </w:rPr>
        <w:t>42, “URLLC channel coding”, Qualcomm, Incorporated, RAN1 #86bis, Lisbon, Portugal.</w:t>
      </w:r>
      <w:bookmarkEnd w:id="7"/>
    </w:p>
    <w:p w14:paraId="40F2D283" w14:textId="6A615C88" w:rsidR="00797F87" w:rsidRDefault="00797F87" w:rsidP="00797F87">
      <w:pPr>
        <w:pStyle w:val="ListParagraph"/>
        <w:numPr>
          <w:ilvl w:val="0"/>
          <w:numId w:val="2"/>
        </w:numPr>
        <w:rPr>
          <w:rFonts w:ascii="Times New Roman" w:eastAsia="SimSun" w:hAnsi="Times New Roman"/>
          <w:sz w:val="20"/>
        </w:rPr>
      </w:pPr>
      <w:bookmarkStart w:id="8" w:name="_Ref466053737"/>
      <w:r w:rsidRPr="00797F87">
        <w:rPr>
          <w:rFonts w:ascii="Times New Roman" w:eastAsia="SimSun" w:hAnsi="Times New Roman"/>
          <w:sz w:val="20"/>
        </w:rPr>
        <w:t>R1-1612083</w:t>
      </w:r>
      <w:r>
        <w:rPr>
          <w:rFonts w:ascii="Times New Roman" w:eastAsia="SimSun" w:hAnsi="Times New Roman"/>
          <w:sz w:val="20"/>
        </w:rPr>
        <w:t>, “Adjusted min-sum decoders for LDPC codes”, RAN1 #87, Reno, USA.</w:t>
      </w:r>
      <w:bookmarkEnd w:id="8"/>
    </w:p>
    <w:p w14:paraId="5D8D24DE" w14:textId="06259211" w:rsidR="00490BB7" w:rsidRDefault="00490BB7" w:rsidP="00490BB7">
      <w:pPr>
        <w:pStyle w:val="ListParagraph"/>
        <w:numPr>
          <w:ilvl w:val="0"/>
          <w:numId w:val="2"/>
        </w:numPr>
        <w:rPr>
          <w:rFonts w:ascii="Times New Roman" w:eastAsia="SimSun" w:hAnsi="Times New Roman"/>
          <w:sz w:val="20"/>
        </w:rPr>
      </w:pPr>
      <w:bookmarkStart w:id="9" w:name="_Ref466053901"/>
      <w:r w:rsidRPr="00490BB7">
        <w:rPr>
          <w:rFonts w:ascii="Times New Roman" w:eastAsia="SimSun" w:hAnsi="Times New Roman"/>
          <w:sz w:val="20"/>
        </w:rPr>
        <w:t>R1-1612085</w:t>
      </w:r>
      <w:r>
        <w:rPr>
          <w:rFonts w:ascii="Times New Roman" w:eastAsia="SimSun" w:hAnsi="Times New Roman"/>
          <w:sz w:val="20"/>
        </w:rPr>
        <w:t>, “Implementation for sh</w:t>
      </w:r>
      <w:r w:rsidR="00060A45">
        <w:rPr>
          <w:rFonts w:ascii="Times New Roman" w:eastAsia="SimSun" w:hAnsi="Times New Roman"/>
          <w:sz w:val="20"/>
        </w:rPr>
        <w:t>ort blocks in EMBB”, RAN1 #87</w:t>
      </w:r>
      <w:r>
        <w:rPr>
          <w:rFonts w:ascii="Times New Roman" w:eastAsia="SimSun" w:hAnsi="Times New Roman"/>
          <w:sz w:val="20"/>
        </w:rPr>
        <w:t>, Reno USA.</w:t>
      </w:r>
      <w:bookmarkEnd w:id="9"/>
    </w:p>
    <w:p w14:paraId="17ABEF5B" w14:textId="21750A3A" w:rsidR="00A515E5" w:rsidRDefault="00A515E5" w:rsidP="00A515E5">
      <w:pPr>
        <w:pStyle w:val="ListParagraph"/>
        <w:numPr>
          <w:ilvl w:val="0"/>
          <w:numId w:val="2"/>
        </w:numPr>
        <w:rPr>
          <w:rFonts w:ascii="Times New Roman" w:eastAsia="SimSun" w:hAnsi="Times New Roman"/>
          <w:sz w:val="20"/>
        </w:rPr>
      </w:pPr>
      <w:bookmarkStart w:id="10" w:name="_Ref466103987"/>
      <w:r>
        <w:rPr>
          <w:rFonts w:ascii="Times New Roman" w:eastAsia="SimSun" w:hAnsi="Times New Roman"/>
          <w:sz w:val="20"/>
        </w:rPr>
        <w:t>P. Frenger, S. Parkvall, E. Dahlman, “</w:t>
      </w:r>
      <w:r w:rsidRPr="00A515E5">
        <w:rPr>
          <w:rFonts w:ascii="Times New Roman" w:eastAsia="SimSun" w:hAnsi="Times New Roman"/>
          <w:sz w:val="20"/>
        </w:rPr>
        <w:t>Performance comparison of HARQ with Chase combining and incremental redundancy for HSDPA</w:t>
      </w:r>
      <w:r>
        <w:rPr>
          <w:rFonts w:ascii="Times New Roman" w:eastAsia="SimSun" w:hAnsi="Times New Roman"/>
          <w:sz w:val="20"/>
        </w:rPr>
        <w:t xml:space="preserve">”, </w:t>
      </w:r>
      <w:r w:rsidRPr="00A515E5">
        <w:rPr>
          <w:rFonts w:ascii="Times New Roman" w:eastAsia="SimSun" w:hAnsi="Times New Roman"/>
          <w:sz w:val="20"/>
        </w:rPr>
        <w:t>VTC 2001 Fall. IEEE VTS 54th</w:t>
      </w:r>
      <w:bookmarkEnd w:id="10"/>
    </w:p>
    <w:p w14:paraId="33E620E5" w14:textId="2BF5277F" w:rsidR="005255F4" w:rsidRDefault="005255F4" w:rsidP="00490BB7">
      <w:pPr>
        <w:pStyle w:val="ListParagraph"/>
        <w:numPr>
          <w:ilvl w:val="0"/>
          <w:numId w:val="2"/>
        </w:numPr>
        <w:rPr>
          <w:rFonts w:ascii="Times New Roman" w:eastAsia="SimSun" w:hAnsi="Times New Roman"/>
          <w:sz w:val="20"/>
        </w:rPr>
      </w:pPr>
      <w:bookmarkStart w:id="11" w:name="_Ref466054807"/>
      <w:r>
        <w:rPr>
          <w:rFonts w:ascii="Times New Roman" w:eastAsia="SimSun" w:hAnsi="Times New Roman"/>
          <w:sz w:val="20"/>
        </w:rPr>
        <w:t>R1-1608862, “Polar Code Construction in NR”, RAN1 #86bis, Lisbon, Portugal.</w:t>
      </w:r>
      <w:bookmarkEnd w:id="11"/>
    </w:p>
    <w:p w14:paraId="495D434D" w14:textId="45AAA8BD" w:rsidR="00060A45" w:rsidRDefault="00060A45" w:rsidP="00490BB7">
      <w:pPr>
        <w:pStyle w:val="ListParagraph"/>
        <w:numPr>
          <w:ilvl w:val="0"/>
          <w:numId w:val="2"/>
        </w:numPr>
        <w:rPr>
          <w:rFonts w:ascii="Times New Roman" w:eastAsia="SimSun" w:hAnsi="Times New Roman"/>
          <w:sz w:val="20"/>
        </w:rPr>
      </w:pPr>
      <w:bookmarkStart w:id="12" w:name="_Ref466056752"/>
      <w:r>
        <w:rPr>
          <w:rFonts w:ascii="Times New Roman" w:eastAsia="SimSun" w:hAnsi="Times New Roman"/>
          <w:sz w:val="20"/>
        </w:rPr>
        <w:t>R1-1612087, “Further evaluations of Polar HARQ”, RAN1 #87, Reno USA.</w:t>
      </w:r>
      <w:bookmarkEnd w:id="12"/>
    </w:p>
    <w:p w14:paraId="1A564B64" w14:textId="6D304EA9" w:rsidR="00706F73" w:rsidRPr="009B3458" w:rsidRDefault="00706F73" w:rsidP="00706F73">
      <w:pPr>
        <w:pStyle w:val="ListParagraph"/>
        <w:numPr>
          <w:ilvl w:val="0"/>
          <w:numId w:val="2"/>
        </w:numPr>
        <w:rPr>
          <w:rFonts w:ascii="Times New Roman" w:eastAsia="SimSun" w:hAnsi="Times New Roman"/>
          <w:sz w:val="20"/>
          <w:szCs w:val="20"/>
        </w:rPr>
      </w:pPr>
      <w:r w:rsidRPr="00706F73">
        <w:rPr>
          <w:rFonts w:ascii="Times New Roman" w:hAnsi="Times New Roman"/>
          <w:sz w:val="20"/>
          <w:szCs w:val="20"/>
        </w:rPr>
        <w:t>J. Van Wonterghem, A. Alloum</w:t>
      </w:r>
      <w:r>
        <w:rPr>
          <w:rFonts w:ascii="Times New Roman" w:hAnsi="Times New Roman"/>
          <w:sz w:val="20"/>
          <w:szCs w:val="20"/>
        </w:rPr>
        <w:t>,</w:t>
      </w:r>
      <w:r w:rsidRPr="00706F73">
        <w:rPr>
          <w:rFonts w:ascii="Times New Roman" w:hAnsi="Times New Roman"/>
          <w:sz w:val="20"/>
          <w:szCs w:val="20"/>
        </w:rPr>
        <w:t xml:space="preserve"> J.J. Boutros, and M. Moeneclaey</w:t>
      </w:r>
      <w:r>
        <w:rPr>
          <w:rFonts w:ascii="Times New Roman" w:hAnsi="Times New Roman"/>
          <w:sz w:val="20"/>
          <w:szCs w:val="20"/>
        </w:rPr>
        <w:t>, “</w:t>
      </w:r>
      <w:r w:rsidRPr="00706F73">
        <w:rPr>
          <w:rFonts w:ascii="Times New Roman" w:hAnsi="Times New Roman"/>
          <w:sz w:val="20"/>
          <w:szCs w:val="20"/>
        </w:rPr>
        <w:t>Performance Comparison of Short-Length Error-Correcting Codes</w:t>
      </w:r>
      <w:r>
        <w:rPr>
          <w:rFonts w:ascii="Times New Roman" w:hAnsi="Times New Roman"/>
          <w:sz w:val="20"/>
          <w:szCs w:val="20"/>
        </w:rPr>
        <w:t>”, 2016.</w:t>
      </w:r>
      <w:r w:rsidRPr="00706F73">
        <w:rPr>
          <w:rFonts w:ascii="Times New Roman" w:hAnsi="Times New Roman"/>
          <w:sz w:val="20"/>
          <w:szCs w:val="20"/>
        </w:rPr>
        <w:t xml:space="preserve"> </w:t>
      </w:r>
    </w:p>
    <w:p w14:paraId="799C7BC9" w14:textId="77777777" w:rsidR="009B3458" w:rsidRDefault="009B3458" w:rsidP="009B3458">
      <w:pPr>
        <w:numPr>
          <w:ilvl w:val="0"/>
          <w:numId w:val="2"/>
        </w:numPr>
        <w:spacing w:before="100" w:beforeAutospacing="1" w:after="100" w:afterAutospacing="1"/>
      </w:pPr>
      <w:r>
        <w:t>P. Elias, ``List Decoding for Noisy Channel’’, MIT, Cambridge, MA, Tech. Rep. 335, 1957.</w:t>
      </w:r>
    </w:p>
    <w:p w14:paraId="0345CC34" w14:textId="77777777" w:rsidR="009B3458" w:rsidRDefault="009B3458" w:rsidP="009B3458">
      <w:pPr>
        <w:numPr>
          <w:ilvl w:val="0"/>
          <w:numId w:val="2"/>
        </w:numPr>
        <w:spacing w:before="100" w:beforeAutospacing="1" w:after="100" w:afterAutospacing="1"/>
      </w:pPr>
      <w:r>
        <w:t>J.  Wonterghem, A. Alloum, J.J. Boutros, and M. Moeneclaey, ``Performance Comparison of Short-Length Error-Correcting Codes’’, 2016.</w:t>
      </w:r>
    </w:p>
    <w:p w14:paraId="27B795DF" w14:textId="77777777" w:rsidR="009B3458" w:rsidRDefault="009B3458" w:rsidP="009B3458">
      <w:pPr>
        <w:numPr>
          <w:ilvl w:val="0"/>
          <w:numId w:val="2"/>
        </w:numPr>
        <w:spacing w:before="100" w:beforeAutospacing="1" w:after="100" w:afterAutospacing="1"/>
      </w:pPr>
      <w:r>
        <w:t>M. Fossorier and S. Lin, ``Soft-Decision Decoding of Linear Block Codes Based on Ordered Statistics’’, IEEE Trans. On Inf. Theory, VOL. 41, NO. 5, Sep 1995.</w:t>
      </w:r>
    </w:p>
    <w:p w14:paraId="48FD6195" w14:textId="77777777" w:rsidR="009B3458" w:rsidRDefault="009B3458" w:rsidP="009B3458">
      <w:pPr>
        <w:numPr>
          <w:ilvl w:val="0"/>
          <w:numId w:val="2"/>
        </w:numPr>
        <w:spacing w:before="100" w:beforeAutospacing="1" w:after="100" w:afterAutospacing="1"/>
      </w:pPr>
      <w:r>
        <w:t>I. Bocharova, B. Kudryashov, V. Skachek, and Y. Yakimenka, ``Low Complexity Algorithm Approaching the ML Decoding of Binary LDPC Codes’’, 2016 IEEE International Symposium on Information Theory.</w:t>
      </w:r>
    </w:p>
    <w:p w14:paraId="3B956C3E" w14:textId="77777777" w:rsidR="009B3458" w:rsidRDefault="009B3458" w:rsidP="009B3458">
      <w:pPr>
        <w:numPr>
          <w:ilvl w:val="0"/>
          <w:numId w:val="2"/>
        </w:numPr>
        <w:spacing w:before="100" w:beforeAutospacing="1" w:after="100" w:afterAutospacing="1"/>
      </w:pPr>
      <w:r>
        <w:t>A. Valembois and M. Fossorier, ``Box and Match Techniques Applied to Soft-Decision Decoding’’, IEEE TRANSACTIONS ON INFORMATION THEORY, VOL. 50, NO. 5, MAY 2004.</w:t>
      </w:r>
    </w:p>
    <w:p w14:paraId="6E665B91" w14:textId="77777777" w:rsidR="009B3458" w:rsidRDefault="009B3458" w:rsidP="009B3458">
      <w:pPr>
        <w:numPr>
          <w:ilvl w:val="0"/>
          <w:numId w:val="2"/>
        </w:numPr>
        <w:spacing w:before="100" w:beforeAutospacing="1" w:after="100" w:afterAutospacing="1"/>
      </w:pPr>
      <w:r>
        <w:t>S. Scholl, P. Schlafer and N. When, ``Saturated Min-Sum Decoding: An “Afterburner” for LDPC Decoder Hardware’’.</w:t>
      </w:r>
    </w:p>
    <w:p w14:paraId="67D3A9BB" w14:textId="77777777" w:rsidR="009B3458" w:rsidRDefault="009B3458" w:rsidP="009B3458">
      <w:pPr>
        <w:numPr>
          <w:ilvl w:val="0"/>
          <w:numId w:val="2"/>
        </w:numPr>
        <w:spacing w:before="100" w:beforeAutospacing="1" w:after="100" w:afterAutospacing="1"/>
      </w:pPr>
      <w:r>
        <w:t>T. Hehn, J. Huber, S. Laendnert, O. Milenkovict, ``Multiple-Bases Belief-Propagation for Decoding of Short Block Codes’’, ISIT2007, Nice, France, June 24 - June 29, 2007.</w:t>
      </w:r>
    </w:p>
    <w:p w14:paraId="546690E5" w14:textId="77777777" w:rsidR="00132FFB" w:rsidRDefault="00132FFB" w:rsidP="00132FFB">
      <w:pPr>
        <w:pStyle w:val="ListParagraph"/>
        <w:numPr>
          <w:ilvl w:val="0"/>
          <w:numId w:val="2"/>
        </w:numPr>
        <w:rPr>
          <w:rFonts w:ascii="Times New Roman" w:eastAsia="SimSun" w:hAnsi="Times New Roman"/>
          <w:sz w:val="20"/>
        </w:rPr>
      </w:pPr>
      <w:r>
        <w:t xml:space="preserve">R1-1609589, ``Performance of control channel coding candidates’’, Nokia, Alcatel-Lucent Shanghai Bell, </w:t>
      </w:r>
      <w:r>
        <w:rPr>
          <w:rFonts w:ascii="Times New Roman" w:eastAsia="SimSun" w:hAnsi="Times New Roman"/>
          <w:sz w:val="20"/>
        </w:rPr>
        <w:t>RAN1 #86bis, Lisbon, Portugal.</w:t>
      </w:r>
    </w:p>
    <w:p w14:paraId="36B741FD" w14:textId="2F9D7946" w:rsidR="00132FFB" w:rsidRDefault="00132FFB" w:rsidP="00132FFB">
      <w:pPr>
        <w:spacing w:before="100" w:beforeAutospacing="1" w:after="100" w:afterAutospacing="1"/>
        <w:ind w:left="567"/>
      </w:pPr>
    </w:p>
    <w:p w14:paraId="6E53178F" w14:textId="77777777" w:rsidR="009B3458" w:rsidRPr="009B3458" w:rsidRDefault="009B3458" w:rsidP="009B3458"/>
    <w:p w14:paraId="6DFA1F17" w14:textId="3D17D08B" w:rsidR="00363115" w:rsidRDefault="00421AC7" w:rsidP="00363115">
      <w:pPr>
        <w:pStyle w:val="Heading1"/>
      </w:pPr>
      <w:r>
        <w:t>Appendix</w:t>
      </w:r>
    </w:p>
    <w:p w14:paraId="56417764" w14:textId="4C5EAA04" w:rsidR="00421AC7" w:rsidRPr="00421AC7" w:rsidRDefault="00421AC7" w:rsidP="00421AC7">
      <w:pPr>
        <w:pStyle w:val="Heading2"/>
      </w:pPr>
      <w:r>
        <w:t xml:space="preserve">Internet Data Traffic Analysis </w:t>
      </w:r>
    </w:p>
    <w:p w14:paraId="14B057AB" w14:textId="60C1439B" w:rsidR="005C16B0" w:rsidRDefault="004A3401" w:rsidP="005C16B0">
      <w:pPr>
        <w:rPr>
          <w:lang w:val="en-GB"/>
        </w:rPr>
      </w:pPr>
      <w:r>
        <w:rPr>
          <w:lang w:val="en-GB"/>
        </w:rPr>
        <w:t>A</w:t>
      </w:r>
      <w:r w:rsidR="005C16B0">
        <w:rPr>
          <w:lang w:val="en-GB"/>
        </w:rPr>
        <w:t xml:space="preserve">nalysis from a typical month </w:t>
      </w:r>
      <w:r>
        <w:rPr>
          <w:lang w:val="en-GB"/>
        </w:rPr>
        <w:t xml:space="preserve">of </w:t>
      </w:r>
      <w:r w:rsidRPr="004A3401">
        <w:rPr>
          <w:lang w:val="en-GB"/>
        </w:rPr>
        <w:t>CAIDA publically available data on Chicago's Equinix exchange</w:t>
      </w:r>
      <w:r>
        <w:rPr>
          <w:lang w:val="en-GB"/>
        </w:rPr>
        <w:t xml:space="preserve"> </w:t>
      </w:r>
      <w:r w:rsidR="005C16B0" w:rsidRPr="005C16B0">
        <w:rPr>
          <w:lang w:val="en-GB"/>
        </w:rPr>
        <w:t>shows</w:t>
      </w:r>
      <w:r w:rsidR="001C3C1D">
        <w:rPr>
          <w:lang w:val="en-GB"/>
        </w:rPr>
        <w:t xml:space="preserve"> </w:t>
      </w:r>
      <w:r>
        <w:rPr>
          <w:lang w:val="en-GB"/>
        </w:rPr>
        <w:t xml:space="preserve">a </w:t>
      </w:r>
      <w:r w:rsidR="001C3C1D">
        <w:rPr>
          <w:lang w:val="en-GB"/>
        </w:rPr>
        <w:t>case where</w:t>
      </w:r>
      <w:r w:rsidR="005C16B0">
        <w:rPr>
          <w:lang w:val="en-GB"/>
        </w:rPr>
        <w:t xml:space="preserve"> majority of the traffic is dominated by large size packet. It can be seen than majority of the traffic</w:t>
      </w:r>
      <w:r w:rsidR="004D7E6B">
        <w:rPr>
          <w:lang w:val="en-GB"/>
        </w:rPr>
        <w:t xml:space="preserve"> load</w:t>
      </w:r>
      <w:r w:rsidR="005C16B0">
        <w:rPr>
          <w:lang w:val="en-GB"/>
        </w:rPr>
        <w:t xml:space="preserve"> (&gt;90% for IP V4 and &gt; 98% for IP V6) is composed of packet of size &gt; 1000 bytes, which corresponds to large packet at phy layer and especially for channel coding, where info bit reaches maximum around K = 8000. A further zoom in of the traffic load CDF shows that at the tail region, roughly </w:t>
      </w:r>
      <w:r w:rsidR="002528A9">
        <w:rPr>
          <w:lang w:val="en-GB"/>
        </w:rPr>
        <w:t>40~50-</w:t>
      </w:r>
      <w:r w:rsidR="005C16B0">
        <w:rPr>
          <w:lang w:val="en-GB"/>
        </w:rPr>
        <w:t>byte small packet is practically the smallest packet size that could be reached.</w:t>
      </w:r>
      <w:r w:rsidR="002528A9">
        <w:rPr>
          <w:lang w:val="en-GB"/>
        </w:rPr>
        <w:t xml:space="preserve"> Including PDCP/RLC/MAC and PHY CRC overhead, the practical minimum data TB size is around 400~500 bits for a 40~50 byte small packet (typically TCP Ack packet)</w:t>
      </w:r>
      <w:r w:rsidR="00283C48">
        <w:rPr>
          <w:lang w:val="en-GB"/>
        </w:rPr>
        <w:t>.</w:t>
      </w:r>
    </w:p>
    <w:p w14:paraId="296FF36F" w14:textId="35950B96" w:rsidR="005C16B0" w:rsidRDefault="005C16B0" w:rsidP="005C16B0">
      <w:pPr>
        <w:jc w:val="center"/>
        <w:rPr>
          <w:lang w:val="en-GB"/>
        </w:rPr>
      </w:pPr>
      <w:r w:rsidRPr="005C16B0">
        <w:rPr>
          <w:noProof/>
        </w:rPr>
        <w:drawing>
          <wp:inline distT="0" distB="0" distL="0" distR="0" wp14:anchorId="743F13AB" wp14:editId="3505AB9A">
            <wp:extent cx="5336540" cy="39985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36540" cy="3998595"/>
                    </a:xfrm>
                    <a:prstGeom prst="rect">
                      <a:avLst/>
                    </a:prstGeom>
                    <a:noFill/>
                    <a:ln>
                      <a:noFill/>
                    </a:ln>
                  </pic:spPr>
                </pic:pic>
              </a:graphicData>
            </a:graphic>
          </wp:inline>
        </w:drawing>
      </w:r>
    </w:p>
    <w:p w14:paraId="0CB23795" w14:textId="7D876DCD" w:rsidR="005C16B0" w:rsidRDefault="005C16B0" w:rsidP="005C16B0">
      <w:pPr>
        <w:jc w:val="center"/>
        <w:rPr>
          <w:lang w:val="en-GB"/>
        </w:rPr>
      </w:pPr>
      <w:r>
        <w:rPr>
          <w:lang w:val="en-GB"/>
        </w:rPr>
        <w:t>Appendix Figure-1: traffic load CDF as a function of packet size</w:t>
      </w:r>
    </w:p>
    <w:p w14:paraId="5C767FCD" w14:textId="6A53368F" w:rsidR="005C16B0" w:rsidRDefault="005C16B0" w:rsidP="005C16B0">
      <w:pPr>
        <w:jc w:val="center"/>
        <w:rPr>
          <w:lang w:val="en-GB"/>
        </w:rPr>
      </w:pPr>
      <w:r w:rsidRPr="005C16B0">
        <w:rPr>
          <w:noProof/>
        </w:rPr>
        <w:drawing>
          <wp:inline distT="0" distB="0" distL="0" distR="0" wp14:anchorId="5FE987BA" wp14:editId="0EEE62DB">
            <wp:extent cx="5336540" cy="39985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36540" cy="3998595"/>
                    </a:xfrm>
                    <a:prstGeom prst="rect">
                      <a:avLst/>
                    </a:prstGeom>
                    <a:noFill/>
                    <a:ln>
                      <a:noFill/>
                    </a:ln>
                  </pic:spPr>
                </pic:pic>
              </a:graphicData>
            </a:graphic>
          </wp:inline>
        </w:drawing>
      </w:r>
    </w:p>
    <w:p w14:paraId="32969064" w14:textId="00BFE310" w:rsidR="005C16B0" w:rsidRDefault="005C16B0" w:rsidP="005C16B0">
      <w:pPr>
        <w:jc w:val="center"/>
        <w:rPr>
          <w:lang w:val="en-GB"/>
        </w:rPr>
      </w:pPr>
      <w:r>
        <w:rPr>
          <w:lang w:val="en-GB"/>
        </w:rPr>
        <w:t>Appendix Figure-2: traffic load CDF as a function of packet size (zoomed in)</w:t>
      </w:r>
    </w:p>
    <w:p w14:paraId="7C653E0D" w14:textId="51AF7D34" w:rsidR="00483016" w:rsidRPr="005C16B0" w:rsidRDefault="00483016" w:rsidP="00483016">
      <w:pPr>
        <w:rPr>
          <w:lang w:val="en-GB"/>
        </w:rPr>
      </w:pPr>
      <w:r>
        <w:rPr>
          <w:lang w:val="en-GB"/>
        </w:rPr>
        <w:t xml:space="preserve">This data was taken from the </w:t>
      </w:r>
      <w:r w:rsidRPr="00483016">
        <w:rPr>
          <w:lang w:val="en-GB"/>
        </w:rPr>
        <w:t xml:space="preserve">The CAIDA UCSD </w:t>
      </w:r>
      <w:r>
        <w:rPr>
          <w:lang w:val="en-GB"/>
        </w:rPr>
        <w:t xml:space="preserve">Chicago Equinix </w:t>
      </w:r>
      <w:r w:rsidR="00790786">
        <w:rPr>
          <w:lang w:val="en-GB"/>
        </w:rPr>
        <w:t>exchange in the range of</w:t>
      </w:r>
      <w:r>
        <w:rPr>
          <w:lang w:val="en-GB"/>
        </w:rPr>
        <w:t xml:space="preserve"> 2015 to 2016</w:t>
      </w:r>
      <w:r w:rsidRPr="00483016">
        <w:rPr>
          <w:lang w:val="en-GB"/>
        </w:rPr>
        <w:t>,</w:t>
      </w:r>
      <w:r>
        <w:rPr>
          <w:lang w:val="en-GB"/>
        </w:rPr>
        <w:t xml:space="preserve"> </w:t>
      </w:r>
      <w:r w:rsidR="00790786">
        <w:rPr>
          <w:lang w:val="en-GB"/>
        </w:rPr>
        <w:t xml:space="preserve">and is </w:t>
      </w:r>
      <w:r>
        <w:rPr>
          <w:lang w:val="en-GB"/>
        </w:rPr>
        <w:t xml:space="preserve">available at </w:t>
      </w:r>
      <w:r w:rsidR="00DE0E64">
        <w:rPr>
          <w:lang w:val="en-GB"/>
        </w:rPr>
        <w:t>http://www.caida.org</w:t>
      </w:r>
      <w:r w:rsidRPr="00483016">
        <w:rPr>
          <w:lang w:val="en-GB"/>
        </w:rPr>
        <w:t>/</w:t>
      </w:r>
      <w:r>
        <w:rPr>
          <w:lang w:val="en-GB"/>
        </w:rPr>
        <w:t>.</w:t>
      </w:r>
    </w:p>
    <w:p w14:paraId="55A836FE" w14:textId="7B9B8864" w:rsidR="00421AC7" w:rsidRDefault="00421AC7" w:rsidP="00421AC7">
      <w:pPr>
        <w:pStyle w:val="Heading2"/>
      </w:pPr>
      <w:r>
        <w:t>LTE MCS table and code rate for modulation trans</w:t>
      </w:r>
      <w:r w:rsidR="002D0D22">
        <w:t>itions</w:t>
      </w:r>
    </w:p>
    <w:p w14:paraId="32518C7D" w14:textId="6A32B35D" w:rsidR="005C16B0" w:rsidRDefault="009F3B7F" w:rsidP="0059413B">
      <w:pPr>
        <w:rPr>
          <w:lang w:val="en-GB"/>
        </w:rPr>
      </w:pPr>
      <w:r>
        <w:rPr>
          <w:lang w:val="en-GB"/>
        </w:rPr>
        <w:t xml:space="preserve">Another data point is from </w:t>
      </w:r>
      <w:r w:rsidR="008D0DDE">
        <w:rPr>
          <w:lang w:val="en-GB"/>
        </w:rPr>
        <w:t xml:space="preserve">LTE </w:t>
      </w:r>
      <w:r>
        <w:rPr>
          <w:lang w:val="en-GB"/>
        </w:rPr>
        <w:t>MCS table</w:t>
      </w:r>
      <w:r w:rsidR="008D0DDE">
        <w:rPr>
          <w:lang w:val="en-GB"/>
        </w:rPr>
        <w:t xml:space="preserve">. For </w:t>
      </w:r>
      <w:r>
        <w:rPr>
          <w:lang w:val="en-GB"/>
        </w:rPr>
        <w:t xml:space="preserve">example, </w:t>
      </w:r>
      <w:r w:rsidR="008D0DDE">
        <w:rPr>
          <w:lang w:val="en-GB"/>
        </w:rPr>
        <w:t xml:space="preserve">in LTE, </w:t>
      </w:r>
      <w:r>
        <w:rPr>
          <w:lang w:val="en-GB"/>
        </w:rPr>
        <w:t xml:space="preserve">there are only 25 entries of TB size (including CRC) &lt; 200 bits out of 2700 entry MCS table in LTE, </w:t>
      </w:r>
      <w:r w:rsidR="00672ACF">
        <w:rPr>
          <w:lang w:val="en-GB"/>
        </w:rPr>
        <w:t>which is</w:t>
      </w:r>
      <w:r>
        <w:rPr>
          <w:lang w:val="en-GB"/>
        </w:rPr>
        <w:t xml:space="preserve"> &lt;</w:t>
      </w:r>
      <w:r w:rsidR="008D0DDE">
        <w:rPr>
          <w:lang w:val="en-GB"/>
        </w:rPr>
        <w:t xml:space="preserve"> 1% of the total MCS table. </w:t>
      </w:r>
      <w:r w:rsidR="00672ACF">
        <w:rPr>
          <w:lang w:val="en-GB"/>
        </w:rPr>
        <w:t xml:space="preserve">This ratio is expected to be even smaller considering the much wider bandwidth in NR. </w:t>
      </w:r>
      <w:r w:rsidR="008D0DDE">
        <w:rPr>
          <w:lang w:val="en-GB"/>
        </w:rPr>
        <w:t>It is clear that additional area increase to support such small portion of the overall traffic</w:t>
      </w:r>
      <w:r w:rsidR="00672ACF">
        <w:rPr>
          <w:lang w:val="en-GB"/>
        </w:rPr>
        <w:t xml:space="preserve"> </w:t>
      </w:r>
      <w:r w:rsidR="00117D46">
        <w:rPr>
          <w:lang w:val="en-GB"/>
        </w:rPr>
        <w:t>shall</w:t>
      </w:r>
      <w:r w:rsidR="00672ACF">
        <w:rPr>
          <w:lang w:val="en-GB"/>
        </w:rPr>
        <w:t xml:space="preserve"> not incur a hardware cost that goes out of portion.</w:t>
      </w:r>
      <w:r w:rsidR="00D54000">
        <w:rPr>
          <w:lang w:val="en-GB"/>
        </w:rPr>
        <w:t xml:space="preserve"> Finally, it is also observed that high code rate cannot be associated with too small packet size due to the RB granularity. For instance, coding rate R &gt; 0.8 only occurs at high modulation (e.g., 64QAM), in which case, for a single RB, the payload size has to be &gt;= 640 to reach such a high coding rate</w:t>
      </w:r>
      <w:r w:rsidR="003E59C6">
        <w:rPr>
          <w:lang w:val="en-GB"/>
        </w:rPr>
        <w:t xml:space="preserve"> (similarly, R &gt;= 2/3 only occurs with K &gt;= 528)</w:t>
      </w:r>
      <w:r w:rsidR="00D54000">
        <w:rPr>
          <w:lang w:val="en-GB"/>
        </w:rPr>
        <w:t xml:space="preserve">, which also provides some guidance on small block length code design </w:t>
      </w:r>
      <w:r w:rsidR="00987CC9">
        <w:rPr>
          <w:lang w:val="en-GB"/>
        </w:rPr>
        <w:t xml:space="preserve">to be more </w:t>
      </w:r>
      <w:r w:rsidR="00D54000">
        <w:rPr>
          <w:lang w:val="en-GB"/>
        </w:rPr>
        <w:t>focus</w:t>
      </w:r>
      <w:r w:rsidR="00987CC9">
        <w:rPr>
          <w:lang w:val="en-GB"/>
        </w:rPr>
        <w:t>ed</w:t>
      </w:r>
      <w:r w:rsidR="00D54000">
        <w:rPr>
          <w:lang w:val="en-GB"/>
        </w:rPr>
        <w:t xml:space="preserve"> on practical feasible code rate and code block length combinations.</w:t>
      </w:r>
    </w:p>
    <w:p w14:paraId="48B2A115" w14:textId="77777777" w:rsidR="00D54000" w:rsidRDefault="00D54000" w:rsidP="0059413B">
      <w:pPr>
        <w:rPr>
          <w:lang w:val="en-GB"/>
        </w:rPr>
      </w:pPr>
    </w:p>
    <w:p w14:paraId="02AB6A41" w14:textId="77777777" w:rsidR="00D54000" w:rsidRDefault="00D54000" w:rsidP="0059413B">
      <w:pPr>
        <w:rPr>
          <w:lang w:val="en-GB"/>
        </w:rPr>
      </w:pPr>
    </w:p>
    <w:p w14:paraId="06157EB6" w14:textId="77777777" w:rsidR="00D54000" w:rsidRDefault="00D54000" w:rsidP="0059413B">
      <w:pPr>
        <w:rPr>
          <w:lang w:val="en-GB"/>
        </w:rPr>
      </w:pPr>
    </w:p>
    <w:p w14:paraId="0DBC6314" w14:textId="77777777" w:rsidR="00D54000" w:rsidRDefault="00D54000" w:rsidP="0059413B">
      <w:pPr>
        <w:rPr>
          <w:lang w:val="en-GB"/>
        </w:rPr>
      </w:pPr>
    </w:p>
    <w:p w14:paraId="33456EEF" w14:textId="77777777" w:rsidR="00D54000" w:rsidRDefault="00D54000" w:rsidP="0059413B">
      <w:pPr>
        <w:rPr>
          <w:lang w:val="en-GB"/>
        </w:rPr>
      </w:pPr>
    </w:p>
    <w:p w14:paraId="31340F1C" w14:textId="77777777" w:rsidR="00D54000" w:rsidRDefault="00D54000" w:rsidP="0059413B">
      <w:pPr>
        <w:rPr>
          <w:lang w:val="en-GB"/>
        </w:rPr>
      </w:pPr>
    </w:p>
    <w:p w14:paraId="050F4958" w14:textId="77777777" w:rsidR="00D54000" w:rsidRDefault="00D54000" w:rsidP="0059413B">
      <w:pPr>
        <w:rPr>
          <w:lang w:val="en-GB"/>
        </w:rPr>
      </w:pPr>
    </w:p>
    <w:p w14:paraId="3B11A8EC" w14:textId="77777777" w:rsidR="00D54000" w:rsidRDefault="00D54000" w:rsidP="0059413B">
      <w:pPr>
        <w:rPr>
          <w:lang w:val="en-GB"/>
        </w:rPr>
      </w:pPr>
    </w:p>
    <w:p w14:paraId="4869A4F7" w14:textId="77777777" w:rsidR="00D54000" w:rsidRDefault="00D54000" w:rsidP="0059413B">
      <w:pPr>
        <w:rPr>
          <w:lang w:val="en-GB"/>
        </w:rPr>
      </w:pPr>
    </w:p>
    <w:p w14:paraId="1F0BED87" w14:textId="77777777" w:rsidR="00D54000" w:rsidRDefault="00D54000" w:rsidP="0059413B">
      <w:pPr>
        <w:rPr>
          <w:lang w:val="en-GB"/>
        </w:rPr>
      </w:pPr>
    </w:p>
    <w:p w14:paraId="7BF0AC7C" w14:textId="77777777" w:rsidR="00D54000" w:rsidRDefault="00D54000" w:rsidP="0059413B">
      <w:pPr>
        <w:rPr>
          <w:lang w:val="en-GB"/>
        </w:rPr>
      </w:pPr>
    </w:p>
    <w:p w14:paraId="7ED9AF13" w14:textId="5E103EAD" w:rsidR="009B06D3" w:rsidRDefault="00D54000" w:rsidP="00D54000">
      <w:pPr>
        <w:tabs>
          <w:tab w:val="num" w:pos="720"/>
        </w:tabs>
        <w:spacing w:before="100" w:beforeAutospacing="1" w:after="100" w:afterAutospacing="1"/>
        <w:jc w:val="center"/>
      </w:pPr>
      <w:r>
        <w:t xml:space="preserve">Appendix Table 1: single RB MCS combinations </w:t>
      </w:r>
      <w:r w:rsidR="00046D7D">
        <w:t xml:space="preserve">(assuming </w:t>
      </w:r>
      <w:r>
        <w:t>LTE MCS Table</w:t>
      </w:r>
      <w:r w:rsidR="00046D7D">
        <w:t xml:space="preserve"> as baseline)</w:t>
      </w:r>
    </w:p>
    <w:p w14:paraId="593A766F" w14:textId="77777777" w:rsidR="00D54000" w:rsidRPr="002C016E" w:rsidRDefault="00D54000" w:rsidP="00D54000">
      <w:pPr>
        <w:spacing w:before="100" w:beforeAutospacing="1" w:after="100" w:afterAutospacing="1"/>
        <w:jc w:val="center"/>
      </w:pPr>
      <w:r w:rsidRPr="009F3B7F">
        <w:rPr>
          <w:noProof/>
        </w:rPr>
        <w:drawing>
          <wp:inline distT="0" distB="0" distL="0" distR="0" wp14:anchorId="32DE6315" wp14:editId="188BDF8B">
            <wp:extent cx="3056890" cy="4012565"/>
            <wp:effectExtent l="0" t="0" r="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56890" cy="4012565"/>
                    </a:xfrm>
                    <a:prstGeom prst="rect">
                      <a:avLst/>
                    </a:prstGeom>
                    <a:noFill/>
                    <a:ln>
                      <a:noFill/>
                    </a:ln>
                  </pic:spPr>
                </pic:pic>
              </a:graphicData>
            </a:graphic>
          </wp:inline>
        </w:drawing>
      </w:r>
    </w:p>
    <w:p w14:paraId="4071EDE7" w14:textId="41224EC6" w:rsidR="009B06D3" w:rsidRDefault="008B2E7B" w:rsidP="009B06D3">
      <w:pPr>
        <w:tabs>
          <w:tab w:val="num" w:pos="720"/>
        </w:tabs>
        <w:spacing w:before="100" w:beforeAutospacing="1" w:after="100" w:afterAutospacing="1"/>
        <w:jc w:val="center"/>
      </w:pPr>
      <w:r>
        <w:t>E</w:t>
      </w:r>
      <w:r w:rsidR="009B06D3">
        <w:t>ach RB is assumed to span 12REs x (14 – 3 (DL/UL ctrl and RS overhead)) symbols = 132 tones</w:t>
      </w:r>
      <w:r>
        <w:t>.</w:t>
      </w:r>
      <w:bookmarkStart w:id="13" w:name="_GoBack"/>
      <w:bookmarkEnd w:id="13"/>
    </w:p>
    <w:p w14:paraId="1C6F9B26" w14:textId="77777777" w:rsidR="00D54000" w:rsidRDefault="00D54000" w:rsidP="0059413B">
      <w:pPr>
        <w:rPr>
          <w:lang w:val="en-GB"/>
        </w:rPr>
      </w:pPr>
    </w:p>
    <w:p w14:paraId="414B4C9F" w14:textId="77777777" w:rsidR="00D54000" w:rsidRPr="005C16B0" w:rsidRDefault="00D54000" w:rsidP="0059413B">
      <w:pPr>
        <w:rPr>
          <w:lang w:val="en-GB"/>
        </w:rPr>
      </w:pPr>
    </w:p>
    <w:sectPr w:rsidR="00D54000" w:rsidRPr="005C16B0"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349CD" w14:textId="77777777" w:rsidR="008554E7" w:rsidRDefault="008554E7">
      <w:r>
        <w:separator/>
      </w:r>
    </w:p>
  </w:endnote>
  <w:endnote w:type="continuationSeparator" w:id="0">
    <w:p w14:paraId="603FBBD7" w14:textId="77777777" w:rsidR="008554E7" w:rsidRDefault="008554E7">
      <w:r>
        <w:continuationSeparator/>
      </w:r>
    </w:p>
  </w:endnote>
  <w:endnote w:type="continuationNotice" w:id="1">
    <w:p w14:paraId="4F5753C6" w14:textId="77777777" w:rsidR="008554E7" w:rsidRDefault="008554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8554E7" w:rsidRDefault="008554E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8554E7" w:rsidRDefault="008554E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8554E7" w:rsidRDefault="008554E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B2E7B">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2E7B">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A9DE5" w14:textId="77777777" w:rsidR="008554E7" w:rsidRDefault="008554E7">
      <w:r>
        <w:separator/>
      </w:r>
    </w:p>
  </w:footnote>
  <w:footnote w:type="continuationSeparator" w:id="0">
    <w:p w14:paraId="6C76EEC9" w14:textId="77777777" w:rsidR="008554E7" w:rsidRDefault="008554E7">
      <w:r>
        <w:continuationSeparator/>
      </w:r>
    </w:p>
  </w:footnote>
  <w:footnote w:type="continuationNotice" w:id="1">
    <w:p w14:paraId="6485847C" w14:textId="77777777" w:rsidR="008554E7" w:rsidRDefault="008554E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8554E7" w:rsidRDefault="008554E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9" type="#_x0000_t75" style="width:14.25pt;height:14.25pt" o:bullet="t">
        <v:imagedata r:id="rId1" o:title="art8092"/>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F7E77"/>
    <w:multiLevelType w:val="hybridMultilevel"/>
    <w:tmpl w:val="E11685A8"/>
    <w:lvl w:ilvl="0" w:tplc="051EA0F8">
      <w:start w:val="1"/>
      <w:numFmt w:val="bullet"/>
      <w:lvlText w:val="•"/>
      <w:lvlJc w:val="left"/>
      <w:pPr>
        <w:tabs>
          <w:tab w:val="num" w:pos="720"/>
        </w:tabs>
        <w:ind w:left="720" w:hanging="360"/>
      </w:pPr>
      <w:rPr>
        <w:rFonts w:ascii="Arial" w:hAnsi="Arial" w:hint="default"/>
      </w:rPr>
    </w:lvl>
    <w:lvl w:ilvl="1" w:tplc="FA10E976">
      <w:start w:val="270"/>
      <w:numFmt w:val="bullet"/>
      <w:lvlText w:val="•"/>
      <w:lvlJc w:val="left"/>
      <w:pPr>
        <w:tabs>
          <w:tab w:val="num" w:pos="1440"/>
        </w:tabs>
        <w:ind w:left="1440" w:hanging="360"/>
      </w:pPr>
      <w:rPr>
        <w:rFonts w:ascii="Arial" w:hAnsi="Arial" w:hint="default"/>
      </w:rPr>
    </w:lvl>
    <w:lvl w:ilvl="2" w:tplc="E014E4D8">
      <w:start w:val="270"/>
      <w:numFmt w:val="bullet"/>
      <w:lvlText w:val="•"/>
      <w:lvlJc w:val="left"/>
      <w:pPr>
        <w:tabs>
          <w:tab w:val="num" w:pos="2160"/>
        </w:tabs>
        <w:ind w:left="2160" w:hanging="360"/>
      </w:pPr>
      <w:rPr>
        <w:rFonts w:ascii="Arial" w:hAnsi="Arial" w:hint="default"/>
      </w:rPr>
    </w:lvl>
    <w:lvl w:ilvl="3" w:tplc="E78458D4" w:tentative="1">
      <w:start w:val="1"/>
      <w:numFmt w:val="bullet"/>
      <w:lvlText w:val="•"/>
      <w:lvlJc w:val="left"/>
      <w:pPr>
        <w:tabs>
          <w:tab w:val="num" w:pos="2880"/>
        </w:tabs>
        <w:ind w:left="2880" w:hanging="360"/>
      </w:pPr>
      <w:rPr>
        <w:rFonts w:ascii="Arial" w:hAnsi="Arial" w:hint="default"/>
      </w:rPr>
    </w:lvl>
    <w:lvl w:ilvl="4" w:tplc="4B660FA4" w:tentative="1">
      <w:start w:val="1"/>
      <w:numFmt w:val="bullet"/>
      <w:lvlText w:val="•"/>
      <w:lvlJc w:val="left"/>
      <w:pPr>
        <w:tabs>
          <w:tab w:val="num" w:pos="3600"/>
        </w:tabs>
        <w:ind w:left="3600" w:hanging="360"/>
      </w:pPr>
      <w:rPr>
        <w:rFonts w:ascii="Arial" w:hAnsi="Arial" w:hint="default"/>
      </w:rPr>
    </w:lvl>
    <w:lvl w:ilvl="5" w:tplc="78BAD47A" w:tentative="1">
      <w:start w:val="1"/>
      <w:numFmt w:val="bullet"/>
      <w:lvlText w:val="•"/>
      <w:lvlJc w:val="left"/>
      <w:pPr>
        <w:tabs>
          <w:tab w:val="num" w:pos="4320"/>
        </w:tabs>
        <w:ind w:left="4320" w:hanging="360"/>
      </w:pPr>
      <w:rPr>
        <w:rFonts w:ascii="Arial" w:hAnsi="Arial" w:hint="default"/>
      </w:rPr>
    </w:lvl>
    <w:lvl w:ilvl="6" w:tplc="E188CDAE" w:tentative="1">
      <w:start w:val="1"/>
      <w:numFmt w:val="bullet"/>
      <w:lvlText w:val="•"/>
      <w:lvlJc w:val="left"/>
      <w:pPr>
        <w:tabs>
          <w:tab w:val="num" w:pos="5040"/>
        </w:tabs>
        <w:ind w:left="5040" w:hanging="360"/>
      </w:pPr>
      <w:rPr>
        <w:rFonts w:ascii="Arial" w:hAnsi="Arial" w:hint="default"/>
      </w:rPr>
    </w:lvl>
    <w:lvl w:ilvl="7" w:tplc="050E5D7C" w:tentative="1">
      <w:start w:val="1"/>
      <w:numFmt w:val="bullet"/>
      <w:lvlText w:val="•"/>
      <w:lvlJc w:val="left"/>
      <w:pPr>
        <w:tabs>
          <w:tab w:val="num" w:pos="5760"/>
        </w:tabs>
        <w:ind w:left="5760" w:hanging="360"/>
      </w:pPr>
      <w:rPr>
        <w:rFonts w:ascii="Arial" w:hAnsi="Arial" w:hint="default"/>
      </w:rPr>
    </w:lvl>
    <w:lvl w:ilvl="8" w:tplc="E52679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9B4516"/>
    <w:multiLevelType w:val="hybridMultilevel"/>
    <w:tmpl w:val="64D00B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227FDA"/>
    <w:multiLevelType w:val="hybridMultilevel"/>
    <w:tmpl w:val="275AF076"/>
    <w:lvl w:ilvl="0" w:tplc="960251EE">
      <w:start w:val="1"/>
      <w:numFmt w:val="bullet"/>
      <w:lvlText w:val=""/>
      <w:lvlPicBulletId w:val="0"/>
      <w:lvlJc w:val="left"/>
      <w:pPr>
        <w:tabs>
          <w:tab w:val="num" w:pos="720"/>
        </w:tabs>
        <w:ind w:left="720" w:hanging="360"/>
      </w:pPr>
      <w:rPr>
        <w:rFonts w:ascii="Symbol" w:hAnsi="Symbol" w:hint="default"/>
      </w:rPr>
    </w:lvl>
    <w:lvl w:ilvl="1" w:tplc="92820864" w:tentative="1">
      <w:start w:val="1"/>
      <w:numFmt w:val="bullet"/>
      <w:lvlText w:val=""/>
      <w:lvlPicBulletId w:val="0"/>
      <w:lvlJc w:val="left"/>
      <w:pPr>
        <w:tabs>
          <w:tab w:val="num" w:pos="1440"/>
        </w:tabs>
        <w:ind w:left="1440" w:hanging="360"/>
      </w:pPr>
      <w:rPr>
        <w:rFonts w:ascii="Symbol" w:hAnsi="Symbol" w:hint="default"/>
      </w:rPr>
    </w:lvl>
    <w:lvl w:ilvl="2" w:tplc="21C4B720" w:tentative="1">
      <w:start w:val="1"/>
      <w:numFmt w:val="bullet"/>
      <w:lvlText w:val=""/>
      <w:lvlPicBulletId w:val="0"/>
      <w:lvlJc w:val="left"/>
      <w:pPr>
        <w:tabs>
          <w:tab w:val="num" w:pos="2160"/>
        </w:tabs>
        <w:ind w:left="2160" w:hanging="360"/>
      </w:pPr>
      <w:rPr>
        <w:rFonts w:ascii="Symbol" w:hAnsi="Symbol" w:hint="default"/>
      </w:rPr>
    </w:lvl>
    <w:lvl w:ilvl="3" w:tplc="C598F678" w:tentative="1">
      <w:start w:val="1"/>
      <w:numFmt w:val="bullet"/>
      <w:lvlText w:val=""/>
      <w:lvlPicBulletId w:val="0"/>
      <w:lvlJc w:val="left"/>
      <w:pPr>
        <w:tabs>
          <w:tab w:val="num" w:pos="2880"/>
        </w:tabs>
        <w:ind w:left="2880" w:hanging="360"/>
      </w:pPr>
      <w:rPr>
        <w:rFonts w:ascii="Symbol" w:hAnsi="Symbol" w:hint="default"/>
      </w:rPr>
    </w:lvl>
    <w:lvl w:ilvl="4" w:tplc="059458BA" w:tentative="1">
      <w:start w:val="1"/>
      <w:numFmt w:val="bullet"/>
      <w:lvlText w:val=""/>
      <w:lvlPicBulletId w:val="0"/>
      <w:lvlJc w:val="left"/>
      <w:pPr>
        <w:tabs>
          <w:tab w:val="num" w:pos="3600"/>
        </w:tabs>
        <w:ind w:left="3600" w:hanging="360"/>
      </w:pPr>
      <w:rPr>
        <w:rFonts w:ascii="Symbol" w:hAnsi="Symbol" w:hint="default"/>
      </w:rPr>
    </w:lvl>
    <w:lvl w:ilvl="5" w:tplc="3E9A0542" w:tentative="1">
      <w:start w:val="1"/>
      <w:numFmt w:val="bullet"/>
      <w:lvlText w:val=""/>
      <w:lvlPicBulletId w:val="0"/>
      <w:lvlJc w:val="left"/>
      <w:pPr>
        <w:tabs>
          <w:tab w:val="num" w:pos="4320"/>
        </w:tabs>
        <w:ind w:left="4320" w:hanging="360"/>
      </w:pPr>
      <w:rPr>
        <w:rFonts w:ascii="Symbol" w:hAnsi="Symbol" w:hint="default"/>
      </w:rPr>
    </w:lvl>
    <w:lvl w:ilvl="6" w:tplc="2278B11A" w:tentative="1">
      <w:start w:val="1"/>
      <w:numFmt w:val="bullet"/>
      <w:lvlText w:val=""/>
      <w:lvlPicBulletId w:val="0"/>
      <w:lvlJc w:val="left"/>
      <w:pPr>
        <w:tabs>
          <w:tab w:val="num" w:pos="5040"/>
        </w:tabs>
        <w:ind w:left="5040" w:hanging="360"/>
      </w:pPr>
      <w:rPr>
        <w:rFonts w:ascii="Symbol" w:hAnsi="Symbol" w:hint="default"/>
      </w:rPr>
    </w:lvl>
    <w:lvl w:ilvl="7" w:tplc="D8E45E04" w:tentative="1">
      <w:start w:val="1"/>
      <w:numFmt w:val="bullet"/>
      <w:lvlText w:val=""/>
      <w:lvlPicBulletId w:val="0"/>
      <w:lvlJc w:val="left"/>
      <w:pPr>
        <w:tabs>
          <w:tab w:val="num" w:pos="5760"/>
        </w:tabs>
        <w:ind w:left="5760" w:hanging="360"/>
      </w:pPr>
      <w:rPr>
        <w:rFonts w:ascii="Symbol" w:hAnsi="Symbol" w:hint="default"/>
      </w:rPr>
    </w:lvl>
    <w:lvl w:ilvl="8" w:tplc="502E63E8"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05F159E"/>
    <w:multiLevelType w:val="hybridMultilevel"/>
    <w:tmpl w:val="E910D2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E8352D"/>
    <w:multiLevelType w:val="hybridMultilevel"/>
    <w:tmpl w:val="8034F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669"/>
    <w:multiLevelType w:val="hybridMultilevel"/>
    <w:tmpl w:val="37FE5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124AFD"/>
    <w:multiLevelType w:val="hybridMultilevel"/>
    <w:tmpl w:val="369A0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7D7858"/>
    <w:multiLevelType w:val="hybridMultilevel"/>
    <w:tmpl w:val="49F25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03E11"/>
    <w:multiLevelType w:val="hybridMultilevel"/>
    <w:tmpl w:val="8EBE7712"/>
    <w:lvl w:ilvl="0" w:tplc="8F3C9C38">
      <w:start w:val="1"/>
      <w:numFmt w:val="bullet"/>
      <w:lvlText w:val=""/>
      <w:lvlPicBulletId w:val="0"/>
      <w:lvlJc w:val="left"/>
      <w:pPr>
        <w:tabs>
          <w:tab w:val="num" w:pos="720"/>
        </w:tabs>
        <w:ind w:left="720" w:hanging="360"/>
      </w:pPr>
      <w:rPr>
        <w:rFonts w:ascii="Symbol" w:hAnsi="Symbol" w:hint="default"/>
      </w:rPr>
    </w:lvl>
    <w:lvl w:ilvl="1" w:tplc="AB6859BC" w:tentative="1">
      <w:start w:val="1"/>
      <w:numFmt w:val="bullet"/>
      <w:lvlText w:val=""/>
      <w:lvlPicBulletId w:val="0"/>
      <w:lvlJc w:val="left"/>
      <w:pPr>
        <w:tabs>
          <w:tab w:val="num" w:pos="1440"/>
        </w:tabs>
        <w:ind w:left="1440" w:hanging="360"/>
      </w:pPr>
      <w:rPr>
        <w:rFonts w:ascii="Symbol" w:hAnsi="Symbol" w:hint="default"/>
      </w:rPr>
    </w:lvl>
    <w:lvl w:ilvl="2" w:tplc="E4041D44" w:tentative="1">
      <w:start w:val="1"/>
      <w:numFmt w:val="bullet"/>
      <w:lvlText w:val=""/>
      <w:lvlPicBulletId w:val="0"/>
      <w:lvlJc w:val="left"/>
      <w:pPr>
        <w:tabs>
          <w:tab w:val="num" w:pos="2160"/>
        </w:tabs>
        <w:ind w:left="2160" w:hanging="360"/>
      </w:pPr>
      <w:rPr>
        <w:rFonts w:ascii="Symbol" w:hAnsi="Symbol" w:hint="default"/>
      </w:rPr>
    </w:lvl>
    <w:lvl w:ilvl="3" w:tplc="39E2F2A6" w:tentative="1">
      <w:start w:val="1"/>
      <w:numFmt w:val="bullet"/>
      <w:lvlText w:val=""/>
      <w:lvlPicBulletId w:val="0"/>
      <w:lvlJc w:val="left"/>
      <w:pPr>
        <w:tabs>
          <w:tab w:val="num" w:pos="2880"/>
        </w:tabs>
        <w:ind w:left="2880" w:hanging="360"/>
      </w:pPr>
      <w:rPr>
        <w:rFonts w:ascii="Symbol" w:hAnsi="Symbol" w:hint="default"/>
      </w:rPr>
    </w:lvl>
    <w:lvl w:ilvl="4" w:tplc="89F277AE" w:tentative="1">
      <w:start w:val="1"/>
      <w:numFmt w:val="bullet"/>
      <w:lvlText w:val=""/>
      <w:lvlPicBulletId w:val="0"/>
      <w:lvlJc w:val="left"/>
      <w:pPr>
        <w:tabs>
          <w:tab w:val="num" w:pos="3600"/>
        </w:tabs>
        <w:ind w:left="3600" w:hanging="360"/>
      </w:pPr>
      <w:rPr>
        <w:rFonts w:ascii="Symbol" w:hAnsi="Symbol" w:hint="default"/>
      </w:rPr>
    </w:lvl>
    <w:lvl w:ilvl="5" w:tplc="CC7C6186" w:tentative="1">
      <w:start w:val="1"/>
      <w:numFmt w:val="bullet"/>
      <w:lvlText w:val=""/>
      <w:lvlPicBulletId w:val="0"/>
      <w:lvlJc w:val="left"/>
      <w:pPr>
        <w:tabs>
          <w:tab w:val="num" w:pos="4320"/>
        </w:tabs>
        <w:ind w:left="4320" w:hanging="360"/>
      </w:pPr>
      <w:rPr>
        <w:rFonts w:ascii="Symbol" w:hAnsi="Symbol" w:hint="default"/>
      </w:rPr>
    </w:lvl>
    <w:lvl w:ilvl="6" w:tplc="D3BE9C32" w:tentative="1">
      <w:start w:val="1"/>
      <w:numFmt w:val="bullet"/>
      <w:lvlText w:val=""/>
      <w:lvlPicBulletId w:val="0"/>
      <w:lvlJc w:val="left"/>
      <w:pPr>
        <w:tabs>
          <w:tab w:val="num" w:pos="5040"/>
        </w:tabs>
        <w:ind w:left="5040" w:hanging="360"/>
      </w:pPr>
      <w:rPr>
        <w:rFonts w:ascii="Symbol" w:hAnsi="Symbol" w:hint="default"/>
      </w:rPr>
    </w:lvl>
    <w:lvl w:ilvl="7" w:tplc="9E54A6D0" w:tentative="1">
      <w:start w:val="1"/>
      <w:numFmt w:val="bullet"/>
      <w:lvlText w:val=""/>
      <w:lvlPicBulletId w:val="0"/>
      <w:lvlJc w:val="left"/>
      <w:pPr>
        <w:tabs>
          <w:tab w:val="num" w:pos="5760"/>
        </w:tabs>
        <w:ind w:left="5760" w:hanging="360"/>
      </w:pPr>
      <w:rPr>
        <w:rFonts w:ascii="Symbol" w:hAnsi="Symbol" w:hint="default"/>
      </w:rPr>
    </w:lvl>
    <w:lvl w:ilvl="8" w:tplc="01881E26"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EB1A5B"/>
    <w:multiLevelType w:val="hybridMultilevel"/>
    <w:tmpl w:val="8834C71A"/>
    <w:lvl w:ilvl="0" w:tplc="C4A6C978">
      <w:start w:val="1"/>
      <w:numFmt w:val="bullet"/>
      <w:lvlText w:val=""/>
      <w:lvlPicBulletId w:val="0"/>
      <w:lvlJc w:val="left"/>
      <w:pPr>
        <w:tabs>
          <w:tab w:val="num" w:pos="720"/>
        </w:tabs>
        <w:ind w:left="720" w:hanging="360"/>
      </w:pPr>
      <w:rPr>
        <w:rFonts w:ascii="Symbol" w:hAnsi="Symbol" w:hint="default"/>
      </w:rPr>
    </w:lvl>
    <w:lvl w:ilvl="1" w:tplc="97CE4398" w:tentative="1">
      <w:start w:val="1"/>
      <w:numFmt w:val="bullet"/>
      <w:lvlText w:val=""/>
      <w:lvlPicBulletId w:val="0"/>
      <w:lvlJc w:val="left"/>
      <w:pPr>
        <w:tabs>
          <w:tab w:val="num" w:pos="1440"/>
        </w:tabs>
        <w:ind w:left="1440" w:hanging="360"/>
      </w:pPr>
      <w:rPr>
        <w:rFonts w:ascii="Symbol" w:hAnsi="Symbol" w:hint="default"/>
      </w:rPr>
    </w:lvl>
    <w:lvl w:ilvl="2" w:tplc="797618D6" w:tentative="1">
      <w:start w:val="1"/>
      <w:numFmt w:val="bullet"/>
      <w:lvlText w:val=""/>
      <w:lvlPicBulletId w:val="0"/>
      <w:lvlJc w:val="left"/>
      <w:pPr>
        <w:tabs>
          <w:tab w:val="num" w:pos="2160"/>
        </w:tabs>
        <w:ind w:left="2160" w:hanging="360"/>
      </w:pPr>
      <w:rPr>
        <w:rFonts w:ascii="Symbol" w:hAnsi="Symbol" w:hint="default"/>
      </w:rPr>
    </w:lvl>
    <w:lvl w:ilvl="3" w:tplc="21BED3B4" w:tentative="1">
      <w:start w:val="1"/>
      <w:numFmt w:val="bullet"/>
      <w:lvlText w:val=""/>
      <w:lvlPicBulletId w:val="0"/>
      <w:lvlJc w:val="left"/>
      <w:pPr>
        <w:tabs>
          <w:tab w:val="num" w:pos="2880"/>
        </w:tabs>
        <w:ind w:left="2880" w:hanging="360"/>
      </w:pPr>
      <w:rPr>
        <w:rFonts w:ascii="Symbol" w:hAnsi="Symbol" w:hint="default"/>
      </w:rPr>
    </w:lvl>
    <w:lvl w:ilvl="4" w:tplc="2380410E" w:tentative="1">
      <w:start w:val="1"/>
      <w:numFmt w:val="bullet"/>
      <w:lvlText w:val=""/>
      <w:lvlPicBulletId w:val="0"/>
      <w:lvlJc w:val="left"/>
      <w:pPr>
        <w:tabs>
          <w:tab w:val="num" w:pos="3600"/>
        </w:tabs>
        <w:ind w:left="3600" w:hanging="360"/>
      </w:pPr>
      <w:rPr>
        <w:rFonts w:ascii="Symbol" w:hAnsi="Symbol" w:hint="default"/>
      </w:rPr>
    </w:lvl>
    <w:lvl w:ilvl="5" w:tplc="26727042" w:tentative="1">
      <w:start w:val="1"/>
      <w:numFmt w:val="bullet"/>
      <w:lvlText w:val=""/>
      <w:lvlPicBulletId w:val="0"/>
      <w:lvlJc w:val="left"/>
      <w:pPr>
        <w:tabs>
          <w:tab w:val="num" w:pos="4320"/>
        </w:tabs>
        <w:ind w:left="4320" w:hanging="360"/>
      </w:pPr>
      <w:rPr>
        <w:rFonts w:ascii="Symbol" w:hAnsi="Symbol" w:hint="default"/>
      </w:rPr>
    </w:lvl>
    <w:lvl w:ilvl="6" w:tplc="06A41FEA" w:tentative="1">
      <w:start w:val="1"/>
      <w:numFmt w:val="bullet"/>
      <w:lvlText w:val=""/>
      <w:lvlPicBulletId w:val="0"/>
      <w:lvlJc w:val="left"/>
      <w:pPr>
        <w:tabs>
          <w:tab w:val="num" w:pos="5040"/>
        </w:tabs>
        <w:ind w:left="5040" w:hanging="360"/>
      </w:pPr>
      <w:rPr>
        <w:rFonts w:ascii="Symbol" w:hAnsi="Symbol" w:hint="default"/>
      </w:rPr>
    </w:lvl>
    <w:lvl w:ilvl="7" w:tplc="AA1A1868" w:tentative="1">
      <w:start w:val="1"/>
      <w:numFmt w:val="bullet"/>
      <w:lvlText w:val=""/>
      <w:lvlPicBulletId w:val="0"/>
      <w:lvlJc w:val="left"/>
      <w:pPr>
        <w:tabs>
          <w:tab w:val="num" w:pos="5760"/>
        </w:tabs>
        <w:ind w:left="5760" w:hanging="360"/>
      </w:pPr>
      <w:rPr>
        <w:rFonts w:ascii="Symbol" w:hAnsi="Symbol" w:hint="default"/>
      </w:rPr>
    </w:lvl>
    <w:lvl w:ilvl="8" w:tplc="C17684A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0"/>
  </w:num>
  <w:num w:numId="3">
    <w:abstractNumId w:val="3"/>
  </w:num>
  <w:num w:numId="4">
    <w:abstractNumId w:val="13"/>
  </w:num>
  <w:num w:numId="5">
    <w:abstractNumId w:val="4"/>
  </w:num>
  <w:num w:numId="6">
    <w:abstractNumId w:val="7"/>
  </w:num>
  <w:num w:numId="7">
    <w:abstractNumId w:val="9"/>
  </w:num>
  <w:num w:numId="8">
    <w:abstractNumId w:val="1"/>
  </w:num>
  <w:num w:numId="9">
    <w:abstractNumId w:val="21"/>
    <w:lvlOverride w:ilvl="0">
      <w:startOverride w:val="1"/>
    </w:lvlOverride>
  </w:num>
  <w:num w:numId="10">
    <w:abstractNumId w:val="15"/>
  </w:num>
  <w:num w:numId="11">
    <w:abstractNumId w:val="19"/>
  </w:num>
  <w:num w:numId="12">
    <w:abstractNumId w:val="6"/>
  </w:num>
  <w:num w:numId="13">
    <w:abstractNumId w:val="20"/>
  </w:num>
  <w:num w:numId="14">
    <w:abstractNumId w:val="17"/>
  </w:num>
  <w:num w:numId="15">
    <w:abstractNumId w:val="10"/>
  </w:num>
  <w:num w:numId="16">
    <w:abstractNumId w:val="16"/>
  </w:num>
  <w:num w:numId="17">
    <w:abstractNumId w:val="12"/>
  </w:num>
  <w:num w:numId="18">
    <w:abstractNumId w:val="2"/>
  </w:num>
  <w:num w:numId="19">
    <w:abstractNumId w:val="8"/>
  </w:num>
  <w:num w:numId="20">
    <w:abstractNumId w:val="18"/>
  </w:num>
  <w:num w:numId="21">
    <w:abstractNumId w:val="14"/>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B3E"/>
    <w:rsid w:val="00001F79"/>
    <w:rsid w:val="00001FC3"/>
    <w:rsid w:val="000022AF"/>
    <w:rsid w:val="00002375"/>
    <w:rsid w:val="0000270A"/>
    <w:rsid w:val="00002A8E"/>
    <w:rsid w:val="00003131"/>
    <w:rsid w:val="00003227"/>
    <w:rsid w:val="00003466"/>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DAE"/>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4F89"/>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58"/>
    <w:rsid w:val="000317B2"/>
    <w:rsid w:val="00031DBF"/>
    <w:rsid w:val="00031EDD"/>
    <w:rsid w:val="000321DC"/>
    <w:rsid w:val="000325EF"/>
    <w:rsid w:val="00032A0C"/>
    <w:rsid w:val="00032C87"/>
    <w:rsid w:val="0003343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6F8"/>
    <w:rsid w:val="00045A54"/>
    <w:rsid w:val="00046CD6"/>
    <w:rsid w:val="00046CE4"/>
    <w:rsid w:val="00046D7D"/>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866"/>
    <w:rsid w:val="0006090A"/>
    <w:rsid w:val="00060A45"/>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C"/>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07E"/>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8E9"/>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616"/>
    <w:rsid w:val="000C2DE1"/>
    <w:rsid w:val="000C2E7E"/>
    <w:rsid w:val="000C393F"/>
    <w:rsid w:val="000C4065"/>
    <w:rsid w:val="000C4137"/>
    <w:rsid w:val="000C4538"/>
    <w:rsid w:val="000C4C76"/>
    <w:rsid w:val="000C4E21"/>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40D"/>
    <w:rsid w:val="0010067A"/>
    <w:rsid w:val="001010D7"/>
    <w:rsid w:val="00101489"/>
    <w:rsid w:val="001017C8"/>
    <w:rsid w:val="00101A0E"/>
    <w:rsid w:val="00101ACE"/>
    <w:rsid w:val="00101D6C"/>
    <w:rsid w:val="00102147"/>
    <w:rsid w:val="001021DD"/>
    <w:rsid w:val="001021F1"/>
    <w:rsid w:val="00102366"/>
    <w:rsid w:val="00102A33"/>
    <w:rsid w:val="00102E56"/>
    <w:rsid w:val="00102F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DB"/>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17D46"/>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2FFB"/>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1EF"/>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2"/>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44A"/>
    <w:rsid w:val="001806A9"/>
    <w:rsid w:val="00180860"/>
    <w:rsid w:val="00180D96"/>
    <w:rsid w:val="00180E60"/>
    <w:rsid w:val="001817BA"/>
    <w:rsid w:val="00181B3A"/>
    <w:rsid w:val="00181E7C"/>
    <w:rsid w:val="001820B2"/>
    <w:rsid w:val="001820B9"/>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27A"/>
    <w:rsid w:val="001A36CF"/>
    <w:rsid w:val="001A3974"/>
    <w:rsid w:val="001A3BBA"/>
    <w:rsid w:val="001A3EC0"/>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A40"/>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C1D"/>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6E9"/>
    <w:rsid w:val="001E6BDA"/>
    <w:rsid w:val="001E6C1B"/>
    <w:rsid w:val="001E7173"/>
    <w:rsid w:val="001E719A"/>
    <w:rsid w:val="001E750C"/>
    <w:rsid w:val="001E7A8F"/>
    <w:rsid w:val="001E7D26"/>
    <w:rsid w:val="001F020C"/>
    <w:rsid w:val="001F0546"/>
    <w:rsid w:val="001F0DDF"/>
    <w:rsid w:val="001F11F0"/>
    <w:rsid w:val="001F14D5"/>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0FFB"/>
    <w:rsid w:val="0020142D"/>
    <w:rsid w:val="00201446"/>
    <w:rsid w:val="00201488"/>
    <w:rsid w:val="002016C0"/>
    <w:rsid w:val="00201A5F"/>
    <w:rsid w:val="00201B59"/>
    <w:rsid w:val="00201DEC"/>
    <w:rsid w:val="002024E6"/>
    <w:rsid w:val="00202D2E"/>
    <w:rsid w:val="00202EB7"/>
    <w:rsid w:val="00203159"/>
    <w:rsid w:val="00203A6E"/>
    <w:rsid w:val="00203F00"/>
    <w:rsid w:val="00203F5C"/>
    <w:rsid w:val="002044AB"/>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2EF"/>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CAF"/>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8A9"/>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4DD"/>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AA7"/>
    <w:rsid w:val="00281B93"/>
    <w:rsid w:val="002825CE"/>
    <w:rsid w:val="00283165"/>
    <w:rsid w:val="002832E7"/>
    <w:rsid w:val="00283C48"/>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860"/>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24"/>
    <w:rsid w:val="002B7D56"/>
    <w:rsid w:val="002C016E"/>
    <w:rsid w:val="002C04C2"/>
    <w:rsid w:val="002C0818"/>
    <w:rsid w:val="002C0D11"/>
    <w:rsid w:val="002C1B17"/>
    <w:rsid w:val="002C203A"/>
    <w:rsid w:val="002C2AE9"/>
    <w:rsid w:val="002C2B29"/>
    <w:rsid w:val="002C2E8A"/>
    <w:rsid w:val="002C2FCD"/>
    <w:rsid w:val="002C36B7"/>
    <w:rsid w:val="002C3AE4"/>
    <w:rsid w:val="002C3E89"/>
    <w:rsid w:val="002C42AA"/>
    <w:rsid w:val="002C4AF6"/>
    <w:rsid w:val="002C5533"/>
    <w:rsid w:val="002C5620"/>
    <w:rsid w:val="002C5A6B"/>
    <w:rsid w:val="002C61E0"/>
    <w:rsid w:val="002C6217"/>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D22"/>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421"/>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4CE8"/>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D2A"/>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5F3"/>
    <w:rsid w:val="00344725"/>
    <w:rsid w:val="00344901"/>
    <w:rsid w:val="0034511B"/>
    <w:rsid w:val="003453BF"/>
    <w:rsid w:val="0034745C"/>
    <w:rsid w:val="003474CD"/>
    <w:rsid w:val="003479B6"/>
    <w:rsid w:val="0035025F"/>
    <w:rsid w:val="0035041A"/>
    <w:rsid w:val="003505AD"/>
    <w:rsid w:val="00350631"/>
    <w:rsid w:val="00350EE7"/>
    <w:rsid w:val="00351439"/>
    <w:rsid w:val="0035146E"/>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6FDE"/>
    <w:rsid w:val="003572DE"/>
    <w:rsid w:val="00357659"/>
    <w:rsid w:val="00357712"/>
    <w:rsid w:val="00357CAE"/>
    <w:rsid w:val="003604DB"/>
    <w:rsid w:val="003617B5"/>
    <w:rsid w:val="0036185C"/>
    <w:rsid w:val="00361B1A"/>
    <w:rsid w:val="0036227D"/>
    <w:rsid w:val="0036262C"/>
    <w:rsid w:val="00362C5A"/>
    <w:rsid w:val="00363115"/>
    <w:rsid w:val="003635B6"/>
    <w:rsid w:val="00363FC9"/>
    <w:rsid w:val="00365023"/>
    <w:rsid w:val="00365041"/>
    <w:rsid w:val="00365644"/>
    <w:rsid w:val="0036590C"/>
    <w:rsid w:val="003665C5"/>
    <w:rsid w:val="00366B3A"/>
    <w:rsid w:val="003676E5"/>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3F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3AD"/>
    <w:rsid w:val="00390449"/>
    <w:rsid w:val="003904B1"/>
    <w:rsid w:val="003907D2"/>
    <w:rsid w:val="00390C56"/>
    <w:rsid w:val="0039122C"/>
    <w:rsid w:val="0039124D"/>
    <w:rsid w:val="00391354"/>
    <w:rsid w:val="00391A92"/>
    <w:rsid w:val="00391B18"/>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34"/>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158C"/>
    <w:rsid w:val="003C2C9D"/>
    <w:rsid w:val="003C3B73"/>
    <w:rsid w:val="003C3D6E"/>
    <w:rsid w:val="003C3F8B"/>
    <w:rsid w:val="003C4213"/>
    <w:rsid w:val="003C4250"/>
    <w:rsid w:val="003C44DB"/>
    <w:rsid w:val="003C4F25"/>
    <w:rsid w:val="003C60E4"/>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1D7"/>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9C6"/>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88B"/>
    <w:rsid w:val="003F6930"/>
    <w:rsid w:val="003F697D"/>
    <w:rsid w:val="003F6A55"/>
    <w:rsid w:val="003F73A0"/>
    <w:rsid w:val="003F75DD"/>
    <w:rsid w:val="003F7647"/>
    <w:rsid w:val="003F7908"/>
    <w:rsid w:val="003F7A7C"/>
    <w:rsid w:val="003F7DFF"/>
    <w:rsid w:val="004000BE"/>
    <w:rsid w:val="0040015E"/>
    <w:rsid w:val="00400427"/>
    <w:rsid w:val="00400615"/>
    <w:rsid w:val="00400D86"/>
    <w:rsid w:val="00400FBB"/>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57B"/>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A37"/>
    <w:rsid w:val="00420CB7"/>
    <w:rsid w:val="004213C2"/>
    <w:rsid w:val="004213E8"/>
    <w:rsid w:val="0042156E"/>
    <w:rsid w:val="00421AC7"/>
    <w:rsid w:val="004222BF"/>
    <w:rsid w:val="00422A01"/>
    <w:rsid w:val="00422BCD"/>
    <w:rsid w:val="00422D62"/>
    <w:rsid w:val="00422DB5"/>
    <w:rsid w:val="004232D4"/>
    <w:rsid w:val="00423326"/>
    <w:rsid w:val="004241DA"/>
    <w:rsid w:val="00424844"/>
    <w:rsid w:val="004249BF"/>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A3B"/>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BD0"/>
    <w:rsid w:val="00440EA5"/>
    <w:rsid w:val="0044142F"/>
    <w:rsid w:val="00441E4E"/>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639"/>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795C"/>
    <w:rsid w:val="00467F3C"/>
    <w:rsid w:val="0047041E"/>
    <w:rsid w:val="00470628"/>
    <w:rsid w:val="0047069E"/>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016"/>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BB7"/>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97E7A"/>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401"/>
    <w:rsid w:val="004A366E"/>
    <w:rsid w:val="004A36C0"/>
    <w:rsid w:val="004A3AA3"/>
    <w:rsid w:val="004A3CB9"/>
    <w:rsid w:val="004A4625"/>
    <w:rsid w:val="004A4900"/>
    <w:rsid w:val="004A4D38"/>
    <w:rsid w:val="004A4E7E"/>
    <w:rsid w:val="004A4E95"/>
    <w:rsid w:val="004A4EB4"/>
    <w:rsid w:val="004A51FA"/>
    <w:rsid w:val="004A5270"/>
    <w:rsid w:val="004A55CF"/>
    <w:rsid w:val="004A57FC"/>
    <w:rsid w:val="004A5D36"/>
    <w:rsid w:val="004A705C"/>
    <w:rsid w:val="004A7141"/>
    <w:rsid w:val="004A7172"/>
    <w:rsid w:val="004A7276"/>
    <w:rsid w:val="004A746B"/>
    <w:rsid w:val="004A770C"/>
    <w:rsid w:val="004A7ED5"/>
    <w:rsid w:val="004A7EE7"/>
    <w:rsid w:val="004A7FB0"/>
    <w:rsid w:val="004B06D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C7EFD"/>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490"/>
    <w:rsid w:val="004D58D1"/>
    <w:rsid w:val="004D5F02"/>
    <w:rsid w:val="004D602D"/>
    <w:rsid w:val="004D65BA"/>
    <w:rsid w:val="004D68C0"/>
    <w:rsid w:val="004D70E1"/>
    <w:rsid w:val="004D710C"/>
    <w:rsid w:val="004D71D6"/>
    <w:rsid w:val="004D7E6B"/>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AED"/>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C2C"/>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5F4"/>
    <w:rsid w:val="00525F71"/>
    <w:rsid w:val="00526270"/>
    <w:rsid w:val="005269C2"/>
    <w:rsid w:val="00526A5E"/>
    <w:rsid w:val="00526C8A"/>
    <w:rsid w:val="00527120"/>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21E"/>
    <w:rsid w:val="00537640"/>
    <w:rsid w:val="005377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477"/>
    <w:rsid w:val="00577540"/>
    <w:rsid w:val="005777AC"/>
    <w:rsid w:val="00577EB4"/>
    <w:rsid w:val="00581081"/>
    <w:rsid w:val="005815D2"/>
    <w:rsid w:val="005818D4"/>
    <w:rsid w:val="005819D7"/>
    <w:rsid w:val="00581AB8"/>
    <w:rsid w:val="00581C6E"/>
    <w:rsid w:val="00581F40"/>
    <w:rsid w:val="005829CC"/>
    <w:rsid w:val="00582E3D"/>
    <w:rsid w:val="00583005"/>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A47"/>
    <w:rsid w:val="00590BF6"/>
    <w:rsid w:val="00591B9C"/>
    <w:rsid w:val="00591C29"/>
    <w:rsid w:val="00592160"/>
    <w:rsid w:val="005923C9"/>
    <w:rsid w:val="00592794"/>
    <w:rsid w:val="0059284F"/>
    <w:rsid w:val="00592E68"/>
    <w:rsid w:val="0059323A"/>
    <w:rsid w:val="00593447"/>
    <w:rsid w:val="00594131"/>
    <w:rsid w:val="0059413B"/>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B56"/>
    <w:rsid w:val="005A2C56"/>
    <w:rsid w:val="005A320D"/>
    <w:rsid w:val="005A36E3"/>
    <w:rsid w:val="005A383B"/>
    <w:rsid w:val="005A3A31"/>
    <w:rsid w:val="005A416C"/>
    <w:rsid w:val="005A588D"/>
    <w:rsid w:val="005A59CF"/>
    <w:rsid w:val="005A60C1"/>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6B0"/>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3FE"/>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0DE7"/>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1"/>
    <w:rsid w:val="00622859"/>
    <w:rsid w:val="00623427"/>
    <w:rsid w:val="00623AEB"/>
    <w:rsid w:val="00623E4E"/>
    <w:rsid w:val="00624C2C"/>
    <w:rsid w:val="00624C6E"/>
    <w:rsid w:val="00624FB3"/>
    <w:rsid w:val="00625B24"/>
    <w:rsid w:val="0062657C"/>
    <w:rsid w:val="00626C25"/>
    <w:rsid w:val="00626C74"/>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ACF"/>
    <w:rsid w:val="00672E1F"/>
    <w:rsid w:val="00673361"/>
    <w:rsid w:val="006735BC"/>
    <w:rsid w:val="00673BDE"/>
    <w:rsid w:val="00673EB7"/>
    <w:rsid w:val="00673FBF"/>
    <w:rsid w:val="006740F1"/>
    <w:rsid w:val="0067439E"/>
    <w:rsid w:val="00674460"/>
    <w:rsid w:val="006754D4"/>
    <w:rsid w:val="00675652"/>
    <w:rsid w:val="006758E5"/>
    <w:rsid w:val="00675B58"/>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38"/>
    <w:rsid w:val="00696B6A"/>
    <w:rsid w:val="00696DD1"/>
    <w:rsid w:val="0069755C"/>
    <w:rsid w:val="006979DC"/>
    <w:rsid w:val="00697C02"/>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CB4"/>
    <w:rsid w:val="006B1DA2"/>
    <w:rsid w:val="006B1F5F"/>
    <w:rsid w:val="006B2008"/>
    <w:rsid w:val="006B21E9"/>
    <w:rsid w:val="006B242D"/>
    <w:rsid w:val="006B2431"/>
    <w:rsid w:val="006B393F"/>
    <w:rsid w:val="006B3E55"/>
    <w:rsid w:val="006B401E"/>
    <w:rsid w:val="006B5111"/>
    <w:rsid w:val="006B6346"/>
    <w:rsid w:val="006B6AD0"/>
    <w:rsid w:val="006B6BA3"/>
    <w:rsid w:val="006B6C3F"/>
    <w:rsid w:val="006B6C83"/>
    <w:rsid w:val="006B6C95"/>
    <w:rsid w:val="006B725C"/>
    <w:rsid w:val="006B7864"/>
    <w:rsid w:val="006C03B2"/>
    <w:rsid w:val="006C09DD"/>
    <w:rsid w:val="006C0B08"/>
    <w:rsid w:val="006C1142"/>
    <w:rsid w:val="006C1A29"/>
    <w:rsid w:val="006C1B3F"/>
    <w:rsid w:val="006C1D1C"/>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BC0"/>
    <w:rsid w:val="006D0C09"/>
    <w:rsid w:val="006D1A23"/>
    <w:rsid w:val="006D1DFA"/>
    <w:rsid w:val="006D1F1A"/>
    <w:rsid w:val="006D2039"/>
    <w:rsid w:val="006D21FF"/>
    <w:rsid w:val="006D31AF"/>
    <w:rsid w:val="006D31DD"/>
    <w:rsid w:val="006D35CD"/>
    <w:rsid w:val="006D3833"/>
    <w:rsid w:val="006D3D01"/>
    <w:rsid w:val="006D4133"/>
    <w:rsid w:val="006D4373"/>
    <w:rsid w:val="006D492A"/>
    <w:rsid w:val="006D493C"/>
    <w:rsid w:val="006D5457"/>
    <w:rsid w:val="006D59BF"/>
    <w:rsid w:val="006D5A62"/>
    <w:rsid w:val="006D5EC2"/>
    <w:rsid w:val="006D5F00"/>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1EEA"/>
    <w:rsid w:val="006E22CC"/>
    <w:rsid w:val="006E2323"/>
    <w:rsid w:val="006E2BAD"/>
    <w:rsid w:val="006E3D3A"/>
    <w:rsid w:val="006E4646"/>
    <w:rsid w:val="006E4FF7"/>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9D7"/>
    <w:rsid w:val="006F1D86"/>
    <w:rsid w:val="006F1E30"/>
    <w:rsid w:val="006F20A6"/>
    <w:rsid w:val="006F291E"/>
    <w:rsid w:val="006F3052"/>
    <w:rsid w:val="006F314D"/>
    <w:rsid w:val="006F3B01"/>
    <w:rsid w:val="006F3C66"/>
    <w:rsid w:val="006F4189"/>
    <w:rsid w:val="006F468E"/>
    <w:rsid w:val="006F53A8"/>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6F73"/>
    <w:rsid w:val="0070743B"/>
    <w:rsid w:val="00707CC2"/>
    <w:rsid w:val="00707EC9"/>
    <w:rsid w:val="007101EE"/>
    <w:rsid w:val="00710994"/>
    <w:rsid w:val="007109CD"/>
    <w:rsid w:val="00710A3E"/>
    <w:rsid w:val="00710D33"/>
    <w:rsid w:val="00710E9A"/>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4EDB"/>
    <w:rsid w:val="00715F49"/>
    <w:rsid w:val="00716324"/>
    <w:rsid w:val="007163BF"/>
    <w:rsid w:val="0071649C"/>
    <w:rsid w:val="00716B63"/>
    <w:rsid w:val="00716FC0"/>
    <w:rsid w:val="00717267"/>
    <w:rsid w:val="00717293"/>
    <w:rsid w:val="00717890"/>
    <w:rsid w:val="007178EE"/>
    <w:rsid w:val="00720759"/>
    <w:rsid w:val="00720A0C"/>
    <w:rsid w:val="007215A9"/>
    <w:rsid w:val="0072190B"/>
    <w:rsid w:val="00721CB7"/>
    <w:rsid w:val="00721DB3"/>
    <w:rsid w:val="00721E1D"/>
    <w:rsid w:val="00722260"/>
    <w:rsid w:val="0072242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27EAA"/>
    <w:rsid w:val="00730F0F"/>
    <w:rsid w:val="0073128B"/>
    <w:rsid w:val="0073150C"/>
    <w:rsid w:val="0073171A"/>
    <w:rsid w:val="007325D3"/>
    <w:rsid w:val="00732885"/>
    <w:rsid w:val="00733858"/>
    <w:rsid w:val="00733A80"/>
    <w:rsid w:val="0073487C"/>
    <w:rsid w:val="0073497A"/>
    <w:rsid w:val="007349B4"/>
    <w:rsid w:val="0073532A"/>
    <w:rsid w:val="00735E35"/>
    <w:rsid w:val="0073637C"/>
    <w:rsid w:val="00736886"/>
    <w:rsid w:val="00736D7B"/>
    <w:rsid w:val="007377ED"/>
    <w:rsid w:val="007379C8"/>
    <w:rsid w:val="007405D0"/>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9CF"/>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9CC"/>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10D"/>
    <w:rsid w:val="00762924"/>
    <w:rsid w:val="0076295C"/>
    <w:rsid w:val="00762FA7"/>
    <w:rsid w:val="00763055"/>
    <w:rsid w:val="00763432"/>
    <w:rsid w:val="00763448"/>
    <w:rsid w:val="00763EB7"/>
    <w:rsid w:val="00764043"/>
    <w:rsid w:val="00764EB8"/>
    <w:rsid w:val="00765098"/>
    <w:rsid w:val="007650A8"/>
    <w:rsid w:val="0076539C"/>
    <w:rsid w:val="00765832"/>
    <w:rsid w:val="00765F71"/>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1BE"/>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EA7"/>
    <w:rsid w:val="007833C3"/>
    <w:rsid w:val="0078361A"/>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786"/>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E96"/>
    <w:rsid w:val="00797DAA"/>
    <w:rsid w:val="00797F87"/>
    <w:rsid w:val="00797FCF"/>
    <w:rsid w:val="007A0616"/>
    <w:rsid w:val="007A0BDA"/>
    <w:rsid w:val="007A0CDD"/>
    <w:rsid w:val="007A0D0D"/>
    <w:rsid w:val="007A0DAC"/>
    <w:rsid w:val="007A1189"/>
    <w:rsid w:val="007A15B1"/>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3F7"/>
    <w:rsid w:val="007C7578"/>
    <w:rsid w:val="007C779D"/>
    <w:rsid w:val="007C7EF3"/>
    <w:rsid w:val="007D020B"/>
    <w:rsid w:val="007D02A6"/>
    <w:rsid w:val="007D0645"/>
    <w:rsid w:val="007D098C"/>
    <w:rsid w:val="007D11B6"/>
    <w:rsid w:val="007D149C"/>
    <w:rsid w:val="007D163B"/>
    <w:rsid w:val="007D1B7C"/>
    <w:rsid w:val="007D214A"/>
    <w:rsid w:val="007D2D96"/>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326"/>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15A"/>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CD7"/>
    <w:rsid w:val="00807D28"/>
    <w:rsid w:val="00807D5E"/>
    <w:rsid w:val="00807E1B"/>
    <w:rsid w:val="008100D3"/>
    <w:rsid w:val="0081012C"/>
    <w:rsid w:val="00810DE9"/>
    <w:rsid w:val="00810EAE"/>
    <w:rsid w:val="00811036"/>
    <w:rsid w:val="00812027"/>
    <w:rsid w:val="00812193"/>
    <w:rsid w:val="008123D5"/>
    <w:rsid w:val="008124FE"/>
    <w:rsid w:val="008127B0"/>
    <w:rsid w:val="00812FE3"/>
    <w:rsid w:val="00813CE0"/>
    <w:rsid w:val="00814072"/>
    <w:rsid w:val="008142CD"/>
    <w:rsid w:val="0081433F"/>
    <w:rsid w:val="00814500"/>
    <w:rsid w:val="00814B38"/>
    <w:rsid w:val="00814B65"/>
    <w:rsid w:val="00814BD6"/>
    <w:rsid w:val="00814D2B"/>
    <w:rsid w:val="008151B4"/>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8D7"/>
    <w:rsid w:val="00825EEF"/>
    <w:rsid w:val="00826204"/>
    <w:rsid w:val="008263E0"/>
    <w:rsid w:val="00826D90"/>
    <w:rsid w:val="00827015"/>
    <w:rsid w:val="00827109"/>
    <w:rsid w:val="008272E9"/>
    <w:rsid w:val="00827A41"/>
    <w:rsid w:val="00827AF3"/>
    <w:rsid w:val="0083179C"/>
    <w:rsid w:val="00832142"/>
    <w:rsid w:val="008327C9"/>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B8E"/>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4E7"/>
    <w:rsid w:val="00856301"/>
    <w:rsid w:val="00856481"/>
    <w:rsid w:val="008569DF"/>
    <w:rsid w:val="00856C75"/>
    <w:rsid w:val="00856D2B"/>
    <w:rsid w:val="00856E4A"/>
    <w:rsid w:val="0085722A"/>
    <w:rsid w:val="00857686"/>
    <w:rsid w:val="00857C34"/>
    <w:rsid w:val="008600FD"/>
    <w:rsid w:val="0086037F"/>
    <w:rsid w:val="008604E6"/>
    <w:rsid w:val="00860617"/>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176"/>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514"/>
    <w:rsid w:val="00874E33"/>
    <w:rsid w:val="00874FAC"/>
    <w:rsid w:val="0087504C"/>
    <w:rsid w:val="00875755"/>
    <w:rsid w:val="00875905"/>
    <w:rsid w:val="00875F27"/>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8BF"/>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530"/>
    <w:rsid w:val="008A0E50"/>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5CD"/>
    <w:rsid w:val="008B1651"/>
    <w:rsid w:val="008B175A"/>
    <w:rsid w:val="008B182D"/>
    <w:rsid w:val="008B18CE"/>
    <w:rsid w:val="008B2052"/>
    <w:rsid w:val="008B21F5"/>
    <w:rsid w:val="008B269F"/>
    <w:rsid w:val="008B2A2E"/>
    <w:rsid w:val="008B2AB2"/>
    <w:rsid w:val="008B2D1D"/>
    <w:rsid w:val="008B2DEB"/>
    <w:rsid w:val="008B2E7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AD9"/>
    <w:rsid w:val="008C1161"/>
    <w:rsid w:val="008C2135"/>
    <w:rsid w:val="008C2236"/>
    <w:rsid w:val="008C238C"/>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0DDE"/>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08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5CC6"/>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02"/>
    <w:rsid w:val="00904B6D"/>
    <w:rsid w:val="00904D35"/>
    <w:rsid w:val="00904E71"/>
    <w:rsid w:val="00904F2B"/>
    <w:rsid w:val="00905006"/>
    <w:rsid w:val="00905A06"/>
    <w:rsid w:val="00905F49"/>
    <w:rsid w:val="00906100"/>
    <w:rsid w:val="009067B8"/>
    <w:rsid w:val="00906EED"/>
    <w:rsid w:val="00907071"/>
    <w:rsid w:val="0090715C"/>
    <w:rsid w:val="009076AC"/>
    <w:rsid w:val="00907BEE"/>
    <w:rsid w:val="00910874"/>
    <w:rsid w:val="009108A7"/>
    <w:rsid w:val="0091188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1A3"/>
    <w:rsid w:val="0092078E"/>
    <w:rsid w:val="00920848"/>
    <w:rsid w:val="00921520"/>
    <w:rsid w:val="009216BF"/>
    <w:rsid w:val="009218D2"/>
    <w:rsid w:val="00921A44"/>
    <w:rsid w:val="00921A74"/>
    <w:rsid w:val="00921C9F"/>
    <w:rsid w:val="00921ED5"/>
    <w:rsid w:val="00921FA1"/>
    <w:rsid w:val="009225B6"/>
    <w:rsid w:val="00922E35"/>
    <w:rsid w:val="00923151"/>
    <w:rsid w:val="009235CF"/>
    <w:rsid w:val="00923821"/>
    <w:rsid w:val="00924108"/>
    <w:rsid w:val="0092507E"/>
    <w:rsid w:val="009250C2"/>
    <w:rsid w:val="00925267"/>
    <w:rsid w:val="0092569E"/>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0C93"/>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81B"/>
    <w:rsid w:val="00945E49"/>
    <w:rsid w:val="009462D8"/>
    <w:rsid w:val="00946388"/>
    <w:rsid w:val="0094663A"/>
    <w:rsid w:val="00946AA5"/>
    <w:rsid w:val="00946C4B"/>
    <w:rsid w:val="00946CD0"/>
    <w:rsid w:val="009478ED"/>
    <w:rsid w:val="009479E5"/>
    <w:rsid w:val="00950016"/>
    <w:rsid w:val="00950781"/>
    <w:rsid w:val="009509D7"/>
    <w:rsid w:val="00950B09"/>
    <w:rsid w:val="00950DD1"/>
    <w:rsid w:val="00950FFB"/>
    <w:rsid w:val="0095130F"/>
    <w:rsid w:val="00951417"/>
    <w:rsid w:val="0095154C"/>
    <w:rsid w:val="0095183E"/>
    <w:rsid w:val="00951995"/>
    <w:rsid w:val="00951C7E"/>
    <w:rsid w:val="00951CF6"/>
    <w:rsid w:val="009522B1"/>
    <w:rsid w:val="00952ACA"/>
    <w:rsid w:val="00952C70"/>
    <w:rsid w:val="00953424"/>
    <w:rsid w:val="009537A7"/>
    <w:rsid w:val="00953B1F"/>
    <w:rsid w:val="00953C21"/>
    <w:rsid w:val="009541D3"/>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99B"/>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CC9"/>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6D3"/>
    <w:rsid w:val="009B1823"/>
    <w:rsid w:val="009B2E47"/>
    <w:rsid w:val="009B3458"/>
    <w:rsid w:val="009B3685"/>
    <w:rsid w:val="009B3745"/>
    <w:rsid w:val="009B3C79"/>
    <w:rsid w:val="009B3D47"/>
    <w:rsid w:val="009B4250"/>
    <w:rsid w:val="009B4821"/>
    <w:rsid w:val="009B4C1C"/>
    <w:rsid w:val="009B4C24"/>
    <w:rsid w:val="009B5821"/>
    <w:rsid w:val="009B6FD1"/>
    <w:rsid w:val="009B70E9"/>
    <w:rsid w:val="009B7564"/>
    <w:rsid w:val="009B7BB7"/>
    <w:rsid w:val="009B7FFA"/>
    <w:rsid w:val="009C00EF"/>
    <w:rsid w:val="009C0BC1"/>
    <w:rsid w:val="009C0DBE"/>
    <w:rsid w:val="009C19BC"/>
    <w:rsid w:val="009C19D2"/>
    <w:rsid w:val="009C1BF9"/>
    <w:rsid w:val="009C1D4B"/>
    <w:rsid w:val="009C1E0C"/>
    <w:rsid w:val="009C21E5"/>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7CE"/>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5B"/>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3B7F"/>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1EC7"/>
    <w:rsid w:val="00A02B26"/>
    <w:rsid w:val="00A02BEC"/>
    <w:rsid w:val="00A02C96"/>
    <w:rsid w:val="00A02D52"/>
    <w:rsid w:val="00A02FBC"/>
    <w:rsid w:val="00A03A1D"/>
    <w:rsid w:val="00A043B9"/>
    <w:rsid w:val="00A04425"/>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1C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1A5"/>
    <w:rsid w:val="00A279DC"/>
    <w:rsid w:val="00A30703"/>
    <w:rsid w:val="00A30BAE"/>
    <w:rsid w:val="00A3135B"/>
    <w:rsid w:val="00A313D0"/>
    <w:rsid w:val="00A314A9"/>
    <w:rsid w:val="00A31591"/>
    <w:rsid w:val="00A31E88"/>
    <w:rsid w:val="00A3216A"/>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AB1"/>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5E5"/>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3BC0"/>
    <w:rsid w:val="00A63F73"/>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BB5"/>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975"/>
    <w:rsid w:val="00A806D6"/>
    <w:rsid w:val="00A8135C"/>
    <w:rsid w:val="00A81633"/>
    <w:rsid w:val="00A81694"/>
    <w:rsid w:val="00A81D9B"/>
    <w:rsid w:val="00A8221B"/>
    <w:rsid w:val="00A8238C"/>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D4D"/>
    <w:rsid w:val="00A93E34"/>
    <w:rsid w:val="00A93FAE"/>
    <w:rsid w:val="00A94A70"/>
    <w:rsid w:val="00A94BB8"/>
    <w:rsid w:val="00A9505F"/>
    <w:rsid w:val="00A9508C"/>
    <w:rsid w:val="00A9526D"/>
    <w:rsid w:val="00A95A3E"/>
    <w:rsid w:val="00A96058"/>
    <w:rsid w:val="00A964EC"/>
    <w:rsid w:val="00A9692B"/>
    <w:rsid w:val="00A96C43"/>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79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C9"/>
    <w:rsid w:val="00AB0ADE"/>
    <w:rsid w:val="00AB0B59"/>
    <w:rsid w:val="00AB0CA0"/>
    <w:rsid w:val="00AB102D"/>
    <w:rsid w:val="00AB1705"/>
    <w:rsid w:val="00AB1A33"/>
    <w:rsid w:val="00AB2857"/>
    <w:rsid w:val="00AB2DF2"/>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41E"/>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1B5A"/>
    <w:rsid w:val="00AF25F3"/>
    <w:rsid w:val="00AF28B0"/>
    <w:rsid w:val="00AF2904"/>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4CD"/>
    <w:rsid w:val="00B01CC2"/>
    <w:rsid w:val="00B01F0D"/>
    <w:rsid w:val="00B02014"/>
    <w:rsid w:val="00B0226D"/>
    <w:rsid w:val="00B023FC"/>
    <w:rsid w:val="00B02A4C"/>
    <w:rsid w:val="00B02AD0"/>
    <w:rsid w:val="00B03101"/>
    <w:rsid w:val="00B039CE"/>
    <w:rsid w:val="00B03BB8"/>
    <w:rsid w:val="00B03D26"/>
    <w:rsid w:val="00B04A04"/>
    <w:rsid w:val="00B04AD7"/>
    <w:rsid w:val="00B04D36"/>
    <w:rsid w:val="00B04F11"/>
    <w:rsid w:val="00B0538B"/>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23D"/>
    <w:rsid w:val="00B137BE"/>
    <w:rsid w:val="00B13829"/>
    <w:rsid w:val="00B13F1F"/>
    <w:rsid w:val="00B14021"/>
    <w:rsid w:val="00B14251"/>
    <w:rsid w:val="00B147CC"/>
    <w:rsid w:val="00B15141"/>
    <w:rsid w:val="00B151C6"/>
    <w:rsid w:val="00B15559"/>
    <w:rsid w:val="00B15916"/>
    <w:rsid w:val="00B16815"/>
    <w:rsid w:val="00B16B22"/>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0C2"/>
    <w:rsid w:val="00B22472"/>
    <w:rsid w:val="00B232CB"/>
    <w:rsid w:val="00B233A9"/>
    <w:rsid w:val="00B239CC"/>
    <w:rsid w:val="00B23C57"/>
    <w:rsid w:val="00B23E2E"/>
    <w:rsid w:val="00B24F49"/>
    <w:rsid w:val="00B25543"/>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052"/>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280"/>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04E"/>
    <w:rsid w:val="00B932E1"/>
    <w:rsid w:val="00B93B6F"/>
    <w:rsid w:val="00B93C36"/>
    <w:rsid w:val="00B94054"/>
    <w:rsid w:val="00B94253"/>
    <w:rsid w:val="00B9436E"/>
    <w:rsid w:val="00B946E7"/>
    <w:rsid w:val="00B950E8"/>
    <w:rsid w:val="00B95372"/>
    <w:rsid w:val="00B954FC"/>
    <w:rsid w:val="00B95604"/>
    <w:rsid w:val="00B95A04"/>
    <w:rsid w:val="00B95C49"/>
    <w:rsid w:val="00B95EEF"/>
    <w:rsid w:val="00B95FD7"/>
    <w:rsid w:val="00B96228"/>
    <w:rsid w:val="00B96313"/>
    <w:rsid w:val="00B96CF0"/>
    <w:rsid w:val="00B96DA2"/>
    <w:rsid w:val="00B976D0"/>
    <w:rsid w:val="00B977E6"/>
    <w:rsid w:val="00BA05A2"/>
    <w:rsid w:val="00BA067F"/>
    <w:rsid w:val="00BA13E0"/>
    <w:rsid w:val="00BA17C4"/>
    <w:rsid w:val="00BA270E"/>
    <w:rsid w:val="00BA2729"/>
    <w:rsid w:val="00BA283C"/>
    <w:rsid w:val="00BA2AEB"/>
    <w:rsid w:val="00BA2B41"/>
    <w:rsid w:val="00BA32D7"/>
    <w:rsid w:val="00BA3603"/>
    <w:rsid w:val="00BA388C"/>
    <w:rsid w:val="00BA3974"/>
    <w:rsid w:val="00BA3C13"/>
    <w:rsid w:val="00BA3CC9"/>
    <w:rsid w:val="00BA3D2F"/>
    <w:rsid w:val="00BA3F29"/>
    <w:rsid w:val="00BA40BE"/>
    <w:rsid w:val="00BA48E0"/>
    <w:rsid w:val="00BA4CF4"/>
    <w:rsid w:val="00BA54FB"/>
    <w:rsid w:val="00BA5C97"/>
    <w:rsid w:val="00BA5EFB"/>
    <w:rsid w:val="00BA618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9E6"/>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57E4"/>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527"/>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56"/>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19"/>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31A"/>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49D"/>
    <w:rsid w:val="00C51696"/>
    <w:rsid w:val="00C5193F"/>
    <w:rsid w:val="00C51BD7"/>
    <w:rsid w:val="00C51C93"/>
    <w:rsid w:val="00C51D11"/>
    <w:rsid w:val="00C51D30"/>
    <w:rsid w:val="00C51F21"/>
    <w:rsid w:val="00C521CD"/>
    <w:rsid w:val="00C5257E"/>
    <w:rsid w:val="00C531B4"/>
    <w:rsid w:val="00C532F9"/>
    <w:rsid w:val="00C53E22"/>
    <w:rsid w:val="00C548F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8EE"/>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41"/>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700"/>
    <w:rsid w:val="00C9785E"/>
    <w:rsid w:val="00C97AF1"/>
    <w:rsid w:val="00C97D77"/>
    <w:rsid w:val="00CA09AA"/>
    <w:rsid w:val="00CA0FCC"/>
    <w:rsid w:val="00CA114D"/>
    <w:rsid w:val="00CA1225"/>
    <w:rsid w:val="00CA18D2"/>
    <w:rsid w:val="00CA2795"/>
    <w:rsid w:val="00CA2919"/>
    <w:rsid w:val="00CA2C56"/>
    <w:rsid w:val="00CA49C0"/>
    <w:rsid w:val="00CA4A24"/>
    <w:rsid w:val="00CA4A3F"/>
    <w:rsid w:val="00CA4C14"/>
    <w:rsid w:val="00CA4F58"/>
    <w:rsid w:val="00CA512C"/>
    <w:rsid w:val="00CA51A0"/>
    <w:rsid w:val="00CA5DA3"/>
    <w:rsid w:val="00CA6164"/>
    <w:rsid w:val="00CA6BDF"/>
    <w:rsid w:val="00CA6F20"/>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794"/>
    <w:rsid w:val="00CF18AB"/>
    <w:rsid w:val="00CF193E"/>
    <w:rsid w:val="00CF1AA6"/>
    <w:rsid w:val="00CF1C27"/>
    <w:rsid w:val="00CF20C8"/>
    <w:rsid w:val="00CF2639"/>
    <w:rsid w:val="00CF28BE"/>
    <w:rsid w:val="00CF2EF5"/>
    <w:rsid w:val="00CF2FBF"/>
    <w:rsid w:val="00CF30A7"/>
    <w:rsid w:val="00CF33BA"/>
    <w:rsid w:val="00CF3E2B"/>
    <w:rsid w:val="00CF3F01"/>
    <w:rsid w:val="00CF4050"/>
    <w:rsid w:val="00CF41AE"/>
    <w:rsid w:val="00CF495B"/>
    <w:rsid w:val="00CF4A42"/>
    <w:rsid w:val="00CF4B3B"/>
    <w:rsid w:val="00CF4F02"/>
    <w:rsid w:val="00CF4F88"/>
    <w:rsid w:val="00CF5EE9"/>
    <w:rsid w:val="00CF61A3"/>
    <w:rsid w:val="00CF66DE"/>
    <w:rsid w:val="00CF680D"/>
    <w:rsid w:val="00CF6848"/>
    <w:rsid w:val="00CF6AF3"/>
    <w:rsid w:val="00CF6C9A"/>
    <w:rsid w:val="00CF74F6"/>
    <w:rsid w:val="00CF76AE"/>
    <w:rsid w:val="00CF7CCF"/>
    <w:rsid w:val="00CF7D8D"/>
    <w:rsid w:val="00D0033A"/>
    <w:rsid w:val="00D00522"/>
    <w:rsid w:val="00D00B22"/>
    <w:rsid w:val="00D00CF5"/>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2DB"/>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ABB"/>
    <w:rsid w:val="00D1782F"/>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5A1"/>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3E1B"/>
    <w:rsid w:val="00D3410B"/>
    <w:rsid w:val="00D344C9"/>
    <w:rsid w:val="00D358B2"/>
    <w:rsid w:val="00D359BB"/>
    <w:rsid w:val="00D35FCC"/>
    <w:rsid w:val="00D3609F"/>
    <w:rsid w:val="00D3610A"/>
    <w:rsid w:val="00D366C8"/>
    <w:rsid w:val="00D368C6"/>
    <w:rsid w:val="00D36983"/>
    <w:rsid w:val="00D36C8E"/>
    <w:rsid w:val="00D36D5A"/>
    <w:rsid w:val="00D37A26"/>
    <w:rsid w:val="00D37C2D"/>
    <w:rsid w:val="00D404CE"/>
    <w:rsid w:val="00D40D79"/>
    <w:rsid w:val="00D40E25"/>
    <w:rsid w:val="00D40E78"/>
    <w:rsid w:val="00D40F5C"/>
    <w:rsid w:val="00D41009"/>
    <w:rsid w:val="00D41901"/>
    <w:rsid w:val="00D41AF4"/>
    <w:rsid w:val="00D41CD0"/>
    <w:rsid w:val="00D421D9"/>
    <w:rsid w:val="00D42223"/>
    <w:rsid w:val="00D422E4"/>
    <w:rsid w:val="00D424E7"/>
    <w:rsid w:val="00D426FB"/>
    <w:rsid w:val="00D42B71"/>
    <w:rsid w:val="00D42D5D"/>
    <w:rsid w:val="00D43888"/>
    <w:rsid w:val="00D4429F"/>
    <w:rsid w:val="00D44A5C"/>
    <w:rsid w:val="00D4532E"/>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00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57FB0"/>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4EA1"/>
    <w:rsid w:val="00D65404"/>
    <w:rsid w:val="00D6575A"/>
    <w:rsid w:val="00D65837"/>
    <w:rsid w:val="00D65DD6"/>
    <w:rsid w:val="00D66008"/>
    <w:rsid w:val="00D66022"/>
    <w:rsid w:val="00D66065"/>
    <w:rsid w:val="00D661B3"/>
    <w:rsid w:val="00D66C66"/>
    <w:rsid w:val="00D66DAA"/>
    <w:rsid w:val="00D671EF"/>
    <w:rsid w:val="00D67888"/>
    <w:rsid w:val="00D67DDA"/>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87F"/>
    <w:rsid w:val="00D74AF7"/>
    <w:rsid w:val="00D74E2C"/>
    <w:rsid w:val="00D7505F"/>
    <w:rsid w:val="00D75199"/>
    <w:rsid w:val="00D75277"/>
    <w:rsid w:val="00D755A0"/>
    <w:rsid w:val="00D75843"/>
    <w:rsid w:val="00D758A1"/>
    <w:rsid w:val="00D75A09"/>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384"/>
    <w:rsid w:val="00D83401"/>
    <w:rsid w:val="00D83850"/>
    <w:rsid w:val="00D83D28"/>
    <w:rsid w:val="00D84268"/>
    <w:rsid w:val="00D84278"/>
    <w:rsid w:val="00D846C5"/>
    <w:rsid w:val="00D847C6"/>
    <w:rsid w:val="00D86095"/>
    <w:rsid w:val="00D86ACF"/>
    <w:rsid w:val="00D86B37"/>
    <w:rsid w:val="00D86EF6"/>
    <w:rsid w:val="00D87154"/>
    <w:rsid w:val="00D872A8"/>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D1"/>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4B"/>
    <w:rsid w:val="00DD49D3"/>
    <w:rsid w:val="00DD5009"/>
    <w:rsid w:val="00DD59AB"/>
    <w:rsid w:val="00DD5FFE"/>
    <w:rsid w:val="00DD6396"/>
    <w:rsid w:val="00DD6C70"/>
    <w:rsid w:val="00DD6DA2"/>
    <w:rsid w:val="00DD761C"/>
    <w:rsid w:val="00DE0171"/>
    <w:rsid w:val="00DE0333"/>
    <w:rsid w:val="00DE0558"/>
    <w:rsid w:val="00DE067E"/>
    <w:rsid w:val="00DE088E"/>
    <w:rsid w:val="00DE0B96"/>
    <w:rsid w:val="00DE0E64"/>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B79"/>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0D0"/>
    <w:rsid w:val="00DF7226"/>
    <w:rsid w:val="00DF799C"/>
    <w:rsid w:val="00DF7BC3"/>
    <w:rsid w:val="00E00368"/>
    <w:rsid w:val="00E005F5"/>
    <w:rsid w:val="00E00A07"/>
    <w:rsid w:val="00E00A92"/>
    <w:rsid w:val="00E01395"/>
    <w:rsid w:val="00E019EA"/>
    <w:rsid w:val="00E01A5C"/>
    <w:rsid w:val="00E023FC"/>
    <w:rsid w:val="00E028E6"/>
    <w:rsid w:val="00E02C20"/>
    <w:rsid w:val="00E0324B"/>
    <w:rsid w:val="00E0345F"/>
    <w:rsid w:val="00E03BEA"/>
    <w:rsid w:val="00E0401E"/>
    <w:rsid w:val="00E046C1"/>
    <w:rsid w:val="00E049EC"/>
    <w:rsid w:val="00E0525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0D0"/>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99D"/>
    <w:rsid w:val="00E52F76"/>
    <w:rsid w:val="00E5315C"/>
    <w:rsid w:val="00E534EA"/>
    <w:rsid w:val="00E538E0"/>
    <w:rsid w:val="00E547DF"/>
    <w:rsid w:val="00E54D33"/>
    <w:rsid w:val="00E564C1"/>
    <w:rsid w:val="00E56898"/>
    <w:rsid w:val="00E56D97"/>
    <w:rsid w:val="00E56E3C"/>
    <w:rsid w:val="00E56F3C"/>
    <w:rsid w:val="00E5711F"/>
    <w:rsid w:val="00E5724A"/>
    <w:rsid w:val="00E57623"/>
    <w:rsid w:val="00E6000E"/>
    <w:rsid w:val="00E60050"/>
    <w:rsid w:val="00E6014B"/>
    <w:rsid w:val="00E602C9"/>
    <w:rsid w:val="00E608B7"/>
    <w:rsid w:val="00E608E1"/>
    <w:rsid w:val="00E60E12"/>
    <w:rsid w:val="00E60F80"/>
    <w:rsid w:val="00E6134E"/>
    <w:rsid w:val="00E613CE"/>
    <w:rsid w:val="00E61DAC"/>
    <w:rsid w:val="00E61EF6"/>
    <w:rsid w:val="00E61F86"/>
    <w:rsid w:val="00E62AF2"/>
    <w:rsid w:val="00E62C6B"/>
    <w:rsid w:val="00E62DDA"/>
    <w:rsid w:val="00E630F7"/>
    <w:rsid w:val="00E6311A"/>
    <w:rsid w:val="00E63A8C"/>
    <w:rsid w:val="00E643D0"/>
    <w:rsid w:val="00E64763"/>
    <w:rsid w:val="00E647DC"/>
    <w:rsid w:val="00E6484F"/>
    <w:rsid w:val="00E64B4F"/>
    <w:rsid w:val="00E65A35"/>
    <w:rsid w:val="00E65E6B"/>
    <w:rsid w:val="00E6640D"/>
    <w:rsid w:val="00E666A1"/>
    <w:rsid w:val="00E6682F"/>
    <w:rsid w:val="00E66A9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865"/>
    <w:rsid w:val="00E82EE0"/>
    <w:rsid w:val="00E83280"/>
    <w:rsid w:val="00E832C9"/>
    <w:rsid w:val="00E8344D"/>
    <w:rsid w:val="00E83469"/>
    <w:rsid w:val="00E83E6E"/>
    <w:rsid w:val="00E8412F"/>
    <w:rsid w:val="00E843EF"/>
    <w:rsid w:val="00E84661"/>
    <w:rsid w:val="00E84934"/>
    <w:rsid w:val="00E84A69"/>
    <w:rsid w:val="00E84BAF"/>
    <w:rsid w:val="00E85311"/>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D59"/>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66"/>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EC"/>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D7CAA"/>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D58"/>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34"/>
    <w:rsid w:val="00F023A1"/>
    <w:rsid w:val="00F026AE"/>
    <w:rsid w:val="00F027FF"/>
    <w:rsid w:val="00F02B5B"/>
    <w:rsid w:val="00F0301D"/>
    <w:rsid w:val="00F032DF"/>
    <w:rsid w:val="00F0372A"/>
    <w:rsid w:val="00F0388F"/>
    <w:rsid w:val="00F03891"/>
    <w:rsid w:val="00F046FD"/>
    <w:rsid w:val="00F04D51"/>
    <w:rsid w:val="00F05EED"/>
    <w:rsid w:val="00F06F02"/>
    <w:rsid w:val="00F07FB9"/>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8EE"/>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CBE"/>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D78"/>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5923"/>
    <w:rsid w:val="00F86165"/>
    <w:rsid w:val="00F862CA"/>
    <w:rsid w:val="00F863EB"/>
    <w:rsid w:val="00F86B20"/>
    <w:rsid w:val="00F86C43"/>
    <w:rsid w:val="00F86F84"/>
    <w:rsid w:val="00F8718E"/>
    <w:rsid w:val="00F87201"/>
    <w:rsid w:val="00F8726D"/>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3F80"/>
    <w:rsid w:val="00F94003"/>
    <w:rsid w:val="00F945E2"/>
    <w:rsid w:val="00F94737"/>
    <w:rsid w:val="00F9495D"/>
    <w:rsid w:val="00F95013"/>
    <w:rsid w:val="00F951BD"/>
    <w:rsid w:val="00F9590D"/>
    <w:rsid w:val="00F9597B"/>
    <w:rsid w:val="00F95E92"/>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D1F"/>
    <w:rsid w:val="00FB2F94"/>
    <w:rsid w:val="00FB3CD6"/>
    <w:rsid w:val="00FB4065"/>
    <w:rsid w:val="00FB4760"/>
    <w:rsid w:val="00FB47B5"/>
    <w:rsid w:val="00FB5201"/>
    <w:rsid w:val="00FB52FD"/>
    <w:rsid w:val="00FB57A7"/>
    <w:rsid w:val="00FB5A5A"/>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02C"/>
    <w:rsid w:val="00FC5177"/>
    <w:rsid w:val="00FC53FA"/>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980"/>
    <w:rsid w:val="00FD4CC0"/>
    <w:rsid w:val="00FD5999"/>
    <w:rsid w:val="00FD6318"/>
    <w:rsid w:val="00FD6A3D"/>
    <w:rsid w:val="00FD6D13"/>
    <w:rsid w:val="00FD6F9D"/>
    <w:rsid w:val="00FD72D9"/>
    <w:rsid w:val="00FD73AE"/>
    <w:rsid w:val="00FD7D6B"/>
    <w:rsid w:val="00FE00DC"/>
    <w:rsid w:val="00FE0477"/>
    <w:rsid w:val="00FE0657"/>
    <w:rsid w:val="00FE08E7"/>
    <w:rsid w:val="00FE15F5"/>
    <w:rsid w:val="00FE1728"/>
    <w:rsid w:val="00FE22FE"/>
    <w:rsid w:val="00FE24C1"/>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49AA"/>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1A327A"/>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9794392">
      <w:bodyDiv w:val="1"/>
      <w:marLeft w:val="0"/>
      <w:marRight w:val="0"/>
      <w:marTop w:val="0"/>
      <w:marBottom w:val="0"/>
      <w:divBdr>
        <w:top w:val="none" w:sz="0" w:space="0" w:color="auto"/>
        <w:left w:val="none" w:sz="0" w:space="0" w:color="auto"/>
        <w:bottom w:val="none" w:sz="0" w:space="0" w:color="auto"/>
        <w:right w:val="none" w:sz="0" w:space="0" w:color="auto"/>
      </w:divBdr>
      <w:divsChild>
        <w:div w:id="1691445702">
          <w:marLeft w:val="547"/>
          <w:marRight w:val="0"/>
          <w:marTop w:val="106"/>
          <w:marBottom w:val="0"/>
          <w:divBdr>
            <w:top w:val="none" w:sz="0" w:space="0" w:color="auto"/>
            <w:left w:val="none" w:sz="0" w:space="0" w:color="auto"/>
            <w:bottom w:val="none" w:sz="0" w:space="0" w:color="auto"/>
            <w:right w:val="none" w:sz="0" w:space="0" w:color="auto"/>
          </w:divBdr>
        </w:div>
        <w:div w:id="1182358356">
          <w:marLeft w:val="547"/>
          <w:marRight w:val="0"/>
          <w:marTop w:val="106"/>
          <w:marBottom w:val="0"/>
          <w:divBdr>
            <w:top w:val="none" w:sz="0" w:space="0" w:color="auto"/>
            <w:left w:val="none" w:sz="0" w:space="0" w:color="auto"/>
            <w:bottom w:val="none" w:sz="0" w:space="0" w:color="auto"/>
            <w:right w:val="none" w:sz="0" w:space="0" w:color="auto"/>
          </w:divBdr>
        </w:div>
        <w:div w:id="2037734056">
          <w:marLeft w:val="547"/>
          <w:marRight w:val="0"/>
          <w:marTop w:val="10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898333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73443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3548580">
      <w:bodyDiv w:val="1"/>
      <w:marLeft w:val="0"/>
      <w:marRight w:val="0"/>
      <w:marTop w:val="0"/>
      <w:marBottom w:val="0"/>
      <w:divBdr>
        <w:top w:val="none" w:sz="0" w:space="0" w:color="auto"/>
        <w:left w:val="none" w:sz="0" w:space="0" w:color="auto"/>
        <w:bottom w:val="none" w:sz="0" w:space="0" w:color="auto"/>
        <w:right w:val="none" w:sz="0" w:space="0" w:color="auto"/>
      </w:divBdr>
      <w:divsChild>
        <w:div w:id="1882933972">
          <w:marLeft w:val="360"/>
          <w:marRight w:val="0"/>
          <w:marTop w:val="200"/>
          <w:marBottom w:val="0"/>
          <w:divBdr>
            <w:top w:val="none" w:sz="0" w:space="0" w:color="auto"/>
            <w:left w:val="none" w:sz="0" w:space="0" w:color="auto"/>
            <w:bottom w:val="none" w:sz="0" w:space="0" w:color="auto"/>
            <w:right w:val="none" w:sz="0" w:space="0" w:color="auto"/>
          </w:divBdr>
        </w:div>
        <w:div w:id="62023475">
          <w:marLeft w:val="1080"/>
          <w:marRight w:val="0"/>
          <w:marTop w:val="100"/>
          <w:marBottom w:val="0"/>
          <w:divBdr>
            <w:top w:val="none" w:sz="0" w:space="0" w:color="auto"/>
            <w:left w:val="none" w:sz="0" w:space="0" w:color="auto"/>
            <w:bottom w:val="none" w:sz="0" w:space="0" w:color="auto"/>
            <w:right w:val="none" w:sz="0" w:space="0" w:color="auto"/>
          </w:divBdr>
        </w:div>
        <w:div w:id="26832170">
          <w:marLeft w:val="1800"/>
          <w:marRight w:val="0"/>
          <w:marTop w:val="100"/>
          <w:marBottom w:val="0"/>
          <w:divBdr>
            <w:top w:val="none" w:sz="0" w:space="0" w:color="auto"/>
            <w:left w:val="none" w:sz="0" w:space="0" w:color="auto"/>
            <w:bottom w:val="none" w:sz="0" w:space="0" w:color="auto"/>
            <w:right w:val="none" w:sz="0" w:space="0" w:color="auto"/>
          </w:divBdr>
        </w:div>
        <w:div w:id="586154786">
          <w:marLeft w:val="1800"/>
          <w:marRight w:val="0"/>
          <w:marTop w:val="100"/>
          <w:marBottom w:val="0"/>
          <w:divBdr>
            <w:top w:val="none" w:sz="0" w:space="0" w:color="auto"/>
            <w:left w:val="none" w:sz="0" w:space="0" w:color="auto"/>
            <w:bottom w:val="none" w:sz="0" w:space="0" w:color="auto"/>
            <w:right w:val="none" w:sz="0" w:space="0" w:color="auto"/>
          </w:divBdr>
        </w:div>
        <w:div w:id="2013869104">
          <w:marLeft w:val="1800"/>
          <w:marRight w:val="0"/>
          <w:marTop w:val="100"/>
          <w:marBottom w:val="0"/>
          <w:divBdr>
            <w:top w:val="none" w:sz="0" w:space="0" w:color="auto"/>
            <w:left w:val="none" w:sz="0" w:space="0" w:color="auto"/>
            <w:bottom w:val="none" w:sz="0" w:space="0" w:color="auto"/>
            <w:right w:val="none" w:sz="0" w:space="0" w:color="auto"/>
          </w:divBdr>
        </w:div>
        <w:div w:id="750203980">
          <w:marLeft w:val="1080"/>
          <w:marRight w:val="0"/>
          <w:marTop w:val="100"/>
          <w:marBottom w:val="0"/>
          <w:divBdr>
            <w:top w:val="none" w:sz="0" w:space="0" w:color="auto"/>
            <w:left w:val="none" w:sz="0" w:space="0" w:color="auto"/>
            <w:bottom w:val="none" w:sz="0" w:space="0" w:color="auto"/>
            <w:right w:val="none" w:sz="0" w:space="0" w:color="auto"/>
          </w:divBdr>
        </w:div>
        <w:div w:id="412821090">
          <w:marLeft w:val="360"/>
          <w:marRight w:val="0"/>
          <w:marTop w:val="200"/>
          <w:marBottom w:val="0"/>
          <w:divBdr>
            <w:top w:val="none" w:sz="0" w:space="0" w:color="auto"/>
            <w:left w:val="none" w:sz="0" w:space="0" w:color="auto"/>
            <w:bottom w:val="none" w:sz="0" w:space="0" w:color="auto"/>
            <w:right w:val="none" w:sz="0" w:space="0" w:color="auto"/>
          </w:divBdr>
        </w:div>
        <w:div w:id="2145197800">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13156">
      <w:bodyDiv w:val="1"/>
      <w:marLeft w:val="0"/>
      <w:marRight w:val="0"/>
      <w:marTop w:val="0"/>
      <w:marBottom w:val="0"/>
      <w:divBdr>
        <w:top w:val="none" w:sz="0" w:space="0" w:color="auto"/>
        <w:left w:val="none" w:sz="0" w:space="0" w:color="auto"/>
        <w:bottom w:val="none" w:sz="0" w:space="0" w:color="auto"/>
        <w:right w:val="none" w:sz="0" w:space="0" w:color="auto"/>
      </w:divBdr>
      <w:divsChild>
        <w:div w:id="12849147">
          <w:marLeft w:val="547"/>
          <w:marRight w:val="0"/>
          <w:marTop w:val="106"/>
          <w:marBottom w:val="0"/>
          <w:divBdr>
            <w:top w:val="none" w:sz="0" w:space="0" w:color="auto"/>
            <w:left w:val="none" w:sz="0" w:space="0" w:color="auto"/>
            <w:bottom w:val="none" w:sz="0" w:space="0" w:color="auto"/>
            <w:right w:val="none" w:sz="0" w:space="0" w:color="auto"/>
          </w:divBdr>
        </w:div>
        <w:div w:id="2108190038">
          <w:marLeft w:val="547"/>
          <w:marRight w:val="0"/>
          <w:marTop w:val="106"/>
          <w:marBottom w:val="0"/>
          <w:divBdr>
            <w:top w:val="none" w:sz="0" w:space="0" w:color="auto"/>
            <w:left w:val="none" w:sz="0" w:space="0" w:color="auto"/>
            <w:bottom w:val="none" w:sz="0" w:space="0" w:color="auto"/>
            <w:right w:val="none" w:sz="0" w:space="0" w:color="auto"/>
          </w:divBdr>
        </w:div>
        <w:div w:id="1719622691">
          <w:marLeft w:val="547"/>
          <w:marRight w:val="0"/>
          <w:marTop w:val="10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489275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349850">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1583945">
      <w:bodyDiv w:val="1"/>
      <w:marLeft w:val="0"/>
      <w:marRight w:val="0"/>
      <w:marTop w:val="0"/>
      <w:marBottom w:val="0"/>
      <w:divBdr>
        <w:top w:val="none" w:sz="0" w:space="0" w:color="auto"/>
        <w:left w:val="none" w:sz="0" w:space="0" w:color="auto"/>
        <w:bottom w:val="none" w:sz="0" w:space="0" w:color="auto"/>
        <w:right w:val="none" w:sz="0" w:space="0" w:color="auto"/>
      </w:divBdr>
      <w:divsChild>
        <w:div w:id="26486478">
          <w:marLeft w:val="0"/>
          <w:marRight w:val="0"/>
          <w:marTop w:val="0"/>
          <w:marBottom w:val="0"/>
          <w:divBdr>
            <w:top w:val="none" w:sz="0" w:space="0" w:color="auto"/>
            <w:left w:val="none" w:sz="0" w:space="0" w:color="auto"/>
            <w:bottom w:val="none" w:sz="0" w:space="0" w:color="auto"/>
            <w:right w:val="none" w:sz="0" w:space="0" w:color="auto"/>
          </w:divBdr>
          <w:divsChild>
            <w:div w:id="207187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818588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HR33RHYHUWRF-4-956</_dlc_DocId>
    <_dlc_DocIdUrl xmlns="c06861ca-3f08-4d07-bff7-bb15bac121f4">
      <Url>https://projects.qualcomm.com/sites/pentari/_layouts/15/DocIdRedir.aspx?ID=HR33RHYHUWRF-4-956</Url>
      <Description>HR33RHYHUWRF-4-956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purl.org/dc/elements/1.1/"/>
    <ds:schemaRef ds:uri="http://schemas.microsoft.com/office/2006/documentManagement/types"/>
    <ds:schemaRef ds:uri="c06861ca-3f08-4d07-bff7-bb15bac121f4"/>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34CB2680-6880-4F24-B49F-757BC653E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B0B6BE-5D36-4643-98CD-2EBCEBB44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732</TotalTime>
  <Pages>14</Pages>
  <Words>2918</Words>
  <Characters>16636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Joseph Soriaga</cp:lastModifiedBy>
  <cp:revision>150</cp:revision>
  <cp:lastPrinted>2014-11-07T05:38:00Z</cp:lastPrinted>
  <dcterms:created xsi:type="dcterms:W3CDTF">2016-10-03T15:26:00Z</dcterms:created>
  <dcterms:modified xsi:type="dcterms:W3CDTF">2016-11-05T20:03:00Z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59a75d6e-457a-4145-8dbc-4905796676c7</vt:lpwstr>
  </property>
</Properties>
</file>