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1E42DD" w14:textId="39F254BE" w:rsidR="00C74844" w:rsidRPr="00D87803" w:rsidRDefault="00C74844" w:rsidP="00C74844">
      <w:pPr>
        <w:tabs>
          <w:tab w:val="right" w:pos="9639"/>
        </w:tabs>
        <w:spacing w:after="60"/>
        <w:rPr>
          <w:rFonts w:ascii="Arial" w:hAnsi="Arial"/>
          <w:b/>
          <w:sz w:val="22"/>
          <w:szCs w:val="22"/>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r w:rsidRPr="00D87803">
        <w:rPr>
          <w:rFonts w:ascii="Arial" w:hAnsi="Arial"/>
          <w:b/>
          <w:sz w:val="22"/>
          <w:szCs w:val="22"/>
        </w:rPr>
        <w:t>3GPP TSG RAN WG1 Meeting #8</w:t>
      </w:r>
      <w:r w:rsidR="003F2F8C">
        <w:rPr>
          <w:rFonts w:ascii="Arial" w:hAnsi="Arial"/>
          <w:b/>
          <w:sz w:val="22"/>
          <w:szCs w:val="22"/>
        </w:rPr>
        <w:t>7</w:t>
      </w:r>
      <w:r w:rsidRPr="00D87803">
        <w:rPr>
          <w:rFonts w:ascii="Arial" w:hAnsi="Arial"/>
          <w:b/>
          <w:sz w:val="22"/>
          <w:szCs w:val="22"/>
        </w:rPr>
        <w:tab/>
      </w:r>
      <w:r w:rsidRPr="00DB43E7">
        <w:rPr>
          <w:rFonts w:ascii="Arial" w:hAnsi="Arial"/>
          <w:b/>
          <w:sz w:val="22"/>
          <w:szCs w:val="22"/>
        </w:rPr>
        <w:t>R1-</w:t>
      </w:r>
      <w:r w:rsidR="00B6132F" w:rsidRPr="00DB43E7">
        <w:rPr>
          <w:rFonts w:ascii="Arial" w:hAnsi="Arial"/>
          <w:b/>
          <w:sz w:val="22"/>
          <w:szCs w:val="22"/>
        </w:rPr>
        <w:t>16</w:t>
      </w:r>
      <w:r w:rsidR="003F2F8C" w:rsidRPr="00DB43E7">
        <w:rPr>
          <w:rFonts w:ascii="Arial" w:hAnsi="Arial"/>
          <w:b/>
          <w:sz w:val="22"/>
          <w:szCs w:val="22"/>
        </w:rPr>
        <w:t>1</w:t>
      </w:r>
      <w:r w:rsidR="00DB43E7" w:rsidRPr="00DB43E7">
        <w:rPr>
          <w:rFonts w:ascii="Arial" w:hAnsi="Arial"/>
          <w:b/>
          <w:sz w:val="22"/>
          <w:szCs w:val="22"/>
        </w:rPr>
        <w:t>1542</w:t>
      </w:r>
    </w:p>
    <w:p w14:paraId="22F7C04D" w14:textId="6483A665" w:rsidR="00C74844" w:rsidRPr="00D87803" w:rsidRDefault="00775A33" w:rsidP="00C74844">
      <w:pPr>
        <w:rPr>
          <w:rFonts w:ascii="Arial" w:hAnsi="Arial"/>
          <w:b/>
          <w:sz w:val="22"/>
          <w:szCs w:val="22"/>
          <w:lang w:val="en-AU"/>
        </w:rPr>
      </w:pPr>
      <w:r>
        <w:rPr>
          <w:rFonts w:ascii="Arial" w:hAnsi="Arial"/>
          <w:b/>
          <w:sz w:val="22"/>
          <w:szCs w:val="22"/>
          <w:lang w:val="en-AU"/>
        </w:rPr>
        <w:t>Reno, Nevada, USA</w:t>
      </w:r>
      <w:r w:rsidR="00C74844" w:rsidRPr="00D87803">
        <w:rPr>
          <w:rFonts w:ascii="Arial" w:hAnsi="Arial"/>
          <w:b/>
          <w:sz w:val="22"/>
          <w:szCs w:val="22"/>
          <w:lang w:val="en-AU"/>
        </w:rPr>
        <w:t xml:space="preserve"> </w:t>
      </w:r>
      <w:r>
        <w:rPr>
          <w:rFonts w:ascii="Arial" w:hAnsi="Arial"/>
          <w:b/>
          <w:sz w:val="22"/>
          <w:szCs w:val="22"/>
          <w:lang w:val="en-AU"/>
        </w:rPr>
        <w:t>14th - 18th November</w:t>
      </w:r>
      <w:r w:rsidR="00C74844" w:rsidRPr="00D87803">
        <w:rPr>
          <w:rFonts w:ascii="Arial" w:hAnsi="Arial"/>
          <w:b/>
          <w:sz w:val="22"/>
          <w:szCs w:val="22"/>
          <w:lang w:val="en-AU"/>
        </w:rPr>
        <w:t xml:space="preserve"> 2016</w:t>
      </w:r>
    </w:p>
    <w:p w14:paraId="1598FD4D" w14:textId="6A68D3C2" w:rsidR="00C74844" w:rsidRPr="00896452" w:rsidRDefault="00C74844" w:rsidP="00C74844">
      <w:pPr>
        <w:tabs>
          <w:tab w:val="left" w:pos="1800"/>
        </w:tabs>
        <w:spacing w:after="60"/>
        <w:rPr>
          <w:b/>
          <w:sz w:val="24"/>
          <w:szCs w:val="22"/>
        </w:rPr>
      </w:pPr>
      <w:r w:rsidRPr="00896452">
        <w:rPr>
          <w:b/>
          <w:sz w:val="24"/>
          <w:szCs w:val="22"/>
        </w:rPr>
        <w:t>Agenda Item:</w:t>
      </w:r>
      <w:r w:rsidRPr="00896452">
        <w:rPr>
          <w:b/>
          <w:sz w:val="24"/>
          <w:szCs w:val="22"/>
        </w:rPr>
        <w:tab/>
      </w:r>
      <w:r w:rsidR="00EE55B9">
        <w:rPr>
          <w:b/>
          <w:sz w:val="24"/>
          <w:szCs w:val="22"/>
        </w:rPr>
        <w:t>7.1.2.6</w:t>
      </w:r>
    </w:p>
    <w:p w14:paraId="293A36B6" w14:textId="00082748" w:rsidR="00C74844" w:rsidRPr="00896452" w:rsidRDefault="00C74844" w:rsidP="00C74844">
      <w:pPr>
        <w:tabs>
          <w:tab w:val="left" w:pos="1800"/>
        </w:tabs>
        <w:spacing w:after="60"/>
        <w:rPr>
          <w:b/>
          <w:sz w:val="24"/>
          <w:szCs w:val="22"/>
        </w:rPr>
      </w:pPr>
      <w:r w:rsidRPr="00896452">
        <w:rPr>
          <w:b/>
          <w:sz w:val="24"/>
          <w:szCs w:val="22"/>
        </w:rPr>
        <w:t xml:space="preserve">Source: </w:t>
      </w:r>
      <w:r w:rsidRPr="00896452">
        <w:rPr>
          <w:b/>
          <w:sz w:val="24"/>
          <w:szCs w:val="22"/>
        </w:rPr>
        <w:tab/>
        <w:t>Sony</w:t>
      </w:r>
    </w:p>
    <w:p w14:paraId="39519F63" w14:textId="485E72D9" w:rsidR="00C74844" w:rsidRPr="00896452" w:rsidRDefault="00C74844" w:rsidP="00C74844">
      <w:pPr>
        <w:tabs>
          <w:tab w:val="left" w:pos="1800"/>
        </w:tabs>
        <w:spacing w:after="60"/>
        <w:ind w:left="1980" w:hanging="1980"/>
        <w:rPr>
          <w:b/>
          <w:sz w:val="24"/>
          <w:szCs w:val="22"/>
        </w:rPr>
      </w:pPr>
      <w:r w:rsidRPr="00896452">
        <w:rPr>
          <w:b/>
          <w:color w:val="000000"/>
          <w:sz w:val="24"/>
          <w:szCs w:val="22"/>
        </w:rPr>
        <w:t>Title:</w:t>
      </w:r>
      <w:r w:rsidRPr="00896452">
        <w:rPr>
          <w:b/>
          <w:color w:val="000000"/>
          <w:sz w:val="24"/>
          <w:szCs w:val="22"/>
        </w:rPr>
        <w:tab/>
      </w:r>
      <w:r w:rsidR="00036B26">
        <w:rPr>
          <w:b/>
          <w:color w:val="000000"/>
          <w:sz w:val="24"/>
          <w:szCs w:val="22"/>
        </w:rPr>
        <w:t>Cell Quality Measurements for NR Mobility</w:t>
      </w:r>
    </w:p>
    <w:p w14:paraId="0B5C6672" w14:textId="77777777" w:rsidR="00C74844" w:rsidRPr="00896452" w:rsidRDefault="00C74844" w:rsidP="00C74844">
      <w:pPr>
        <w:tabs>
          <w:tab w:val="left" w:pos="1800"/>
        </w:tabs>
        <w:spacing w:after="60"/>
        <w:rPr>
          <w:b/>
          <w:sz w:val="24"/>
          <w:szCs w:val="22"/>
        </w:rPr>
      </w:pPr>
      <w:r w:rsidRPr="00896452">
        <w:rPr>
          <w:b/>
          <w:sz w:val="24"/>
          <w:szCs w:val="22"/>
        </w:rPr>
        <w:t>Document for:</w:t>
      </w:r>
      <w:r w:rsidRPr="00896452">
        <w:rPr>
          <w:b/>
          <w:sz w:val="24"/>
          <w:szCs w:val="22"/>
        </w:rPr>
        <w:tab/>
        <w:t>Discussion / Decision</w:t>
      </w:r>
    </w:p>
    <w:p w14:paraId="72D2CFD8" w14:textId="77777777" w:rsidR="00C74844" w:rsidRDefault="00C74844" w:rsidP="00C74844">
      <w:pPr>
        <w:pStyle w:val="Heading1"/>
        <w:numPr>
          <w:ilvl w:val="0"/>
          <w:numId w:val="1"/>
        </w:numPr>
      </w:pPr>
      <w:bookmarkStart w:id="11" w:name="OLE_LINK1"/>
      <w:bookmarkStart w:id="12" w:name="OLE_LINK2"/>
      <w:r>
        <w:t>Introduction</w:t>
      </w:r>
      <w:bookmarkEnd w:id="0"/>
      <w:bookmarkEnd w:id="1"/>
      <w:bookmarkEnd w:id="2"/>
      <w:bookmarkEnd w:id="3"/>
      <w:bookmarkEnd w:id="4"/>
      <w:bookmarkEnd w:id="5"/>
      <w:bookmarkEnd w:id="6"/>
      <w:bookmarkEnd w:id="7"/>
      <w:bookmarkEnd w:id="8"/>
      <w:bookmarkEnd w:id="9"/>
      <w:r>
        <w:t xml:space="preserve"> </w:t>
      </w:r>
    </w:p>
    <w:p w14:paraId="74BC51A5" w14:textId="77777777" w:rsidR="007B1D32" w:rsidRPr="007B1D32" w:rsidRDefault="007B1D32" w:rsidP="007B1D32">
      <w:pPr>
        <w:spacing w:after="240"/>
        <w:rPr>
          <w:lang w:val="en-US"/>
        </w:rPr>
      </w:pPr>
      <w:r w:rsidRPr="007B1D32">
        <w:rPr>
          <w:lang w:val="en-US"/>
        </w:rPr>
        <w:t xml:space="preserve">RAN2 have agreed that DL-based mobility </w:t>
      </w:r>
      <w:proofErr w:type="gramStart"/>
      <w:r w:rsidRPr="007B1D32">
        <w:rPr>
          <w:lang w:val="en-US"/>
        </w:rPr>
        <w:t>will be supported</w:t>
      </w:r>
      <w:proofErr w:type="gramEnd"/>
      <w:r w:rsidRPr="007B1D32">
        <w:rPr>
          <w:lang w:val="en-US"/>
        </w:rPr>
        <w:t xml:space="preserve"> and are studying the benefits of UL based mobility compared to DL based mobility, based on performance analysis. The following agreement </w:t>
      </w:r>
      <w:proofErr w:type="gramStart"/>
      <w:r w:rsidRPr="007B1D32">
        <w:rPr>
          <w:lang w:val="en-US"/>
        </w:rPr>
        <w:t>has been made</w:t>
      </w:r>
      <w:proofErr w:type="gramEnd"/>
      <w:r w:rsidRPr="007B1D32">
        <w:rPr>
          <w:lang w:val="en-US"/>
        </w:rPr>
        <w:t xml:space="preserve"> by RAN2: </w:t>
      </w:r>
    </w:p>
    <w:p w14:paraId="5BA088AC" w14:textId="38A80C98" w:rsidR="007B1D32" w:rsidRDefault="007B1D32" w:rsidP="007B1D32">
      <w:pPr>
        <w:pStyle w:val="ListParagraph"/>
        <w:spacing w:after="240"/>
        <w:ind w:left="360"/>
        <w:rPr>
          <w:lang w:val="en-US"/>
        </w:rPr>
      </w:pPr>
      <w:r>
        <w:rPr>
          <w:noProof/>
        </w:rPr>
        <mc:AlternateContent>
          <mc:Choice Requires="wps">
            <w:drawing>
              <wp:inline distT="0" distB="0" distL="0" distR="0" wp14:anchorId="2D2029D0" wp14:editId="45F0EE4C">
                <wp:extent cx="6174105" cy="1256665"/>
                <wp:effectExtent l="0" t="0" r="17145" b="19685"/>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174105" cy="1256665"/>
                        </a:xfrm>
                        <a:prstGeom prst="rect">
                          <a:avLst/>
                        </a:prstGeom>
                        <a:solidFill>
                          <a:sysClr val="window" lastClr="FFFFFF"/>
                        </a:solidFill>
                        <a:ln w="6350">
                          <a:solidFill>
                            <a:prstClr val="black"/>
                          </a:solidFill>
                        </a:ln>
                        <a:effectLst/>
                      </wps:spPr>
                      <wps:txbx>
                        <w:txbxContent>
                          <w:p w14:paraId="5062EA4B" w14:textId="77777777" w:rsidR="007B1D32" w:rsidRPr="00B86DFE" w:rsidRDefault="007B1D32" w:rsidP="007B1D32">
                            <w:pPr>
                              <w:spacing w:after="240"/>
                              <w:rPr>
                                <w:lang w:val="en-US"/>
                              </w:rPr>
                            </w:pPr>
                            <w:r w:rsidRPr="00B86DFE">
                              <w:rPr>
                                <w:lang w:val="en-US"/>
                              </w:rPr>
                              <w:t>Concerning RRC driven UL-based connected mode mobility:</w:t>
                            </w:r>
                          </w:p>
                          <w:p w14:paraId="7DC3290B" w14:textId="77777777" w:rsidR="007B1D32" w:rsidRPr="00B86DFE" w:rsidRDefault="007B1D32" w:rsidP="007B1D32">
                            <w:pPr>
                              <w:pStyle w:val="ListParagraph"/>
                              <w:numPr>
                                <w:ilvl w:val="0"/>
                                <w:numId w:val="9"/>
                              </w:numPr>
                              <w:spacing w:after="240"/>
                              <w:rPr>
                                <w:lang w:val="en-US"/>
                              </w:rPr>
                            </w:pPr>
                            <w:r w:rsidRPr="00B86DFE">
                              <w:rPr>
                                <w:lang w:val="en-US"/>
                              </w:rPr>
                              <w:t>For connected active state mobility, DL-based handover is supported, and UL based mobility can continue to be studied.</w:t>
                            </w:r>
                          </w:p>
                          <w:p w14:paraId="430A771E" w14:textId="77777777" w:rsidR="007B1D32" w:rsidRPr="00B86DFE" w:rsidRDefault="007B1D32" w:rsidP="007B1D32">
                            <w:pPr>
                              <w:pStyle w:val="ListParagraph"/>
                              <w:numPr>
                                <w:ilvl w:val="0"/>
                                <w:numId w:val="9"/>
                              </w:numPr>
                              <w:spacing w:after="240"/>
                              <w:rPr>
                                <w:lang w:val="en-US"/>
                              </w:rPr>
                            </w:pPr>
                            <w:r w:rsidRPr="00B86DFE">
                              <w:rPr>
                                <w:lang w:val="en-US"/>
                              </w:rPr>
                              <w:t>For connected inactive state, DL-based reselection is supported, and UL-based mobility can also be studied</w:t>
                            </w:r>
                          </w:p>
                          <w:p w14:paraId="038897F0" w14:textId="77777777" w:rsidR="007B1D32" w:rsidRPr="00B86DFE" w:rsidRDefault="007B1D32" w:rsidP="007B1D32">
                            <w:pPr>
                              <w:pStyle w:val="ListParagraph"/>
                              <w:numPr>
                                <w:ilvl w:val="0"/>
                                <w:numId w:val="9"/>
                              </w:numPr>
                              <w:spacing w:after="240"/>
                              <w:rPr>
                                <w:lang w:val="en-US"/>
                              </w:rPr>
                            </w:pPr>
                            <w:r w:rsidRPr="00B86DFE">
                              <w:rPr>
                                <w:lang w:val="en-US"/>
                              </w:rPr>
                              <w:t>Benefits of UL based mobility, compared to DL based mobility, should be studied with performance analysis</w:t>
                            </w:r>
                          </w:p>
                          <w:p w14:paraId="2A398417" w14:textId="77777777" w:rsidR="007B1D32" w:rsidRDefault="007B1D32" w:rsidP="007B1D32"/>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2D2029D0" id="_x0000_t202" coordsize="21600,21600" o:spt="202" path="m,l,21600r21600,l21600,xe">
                <v:stroke joinstyle="miter"/>
                <v:path gradientshapeok="t" o:connecttype="rect"/>
              </v:shapetype>
              <v:shape id="Text Box 1" o:spid="_x0000_s1026" type="#_x0000_t202" style="width:486.15pt;height:98.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" fillcolor="window" strokeweight=".5pt">
                <v:path arrowok="t"/>
                <v:textbox>
                  <w:txbxContent>
                    <w:p w14:paraId="5062EA4B" w14:textId="77777777" w:rsidR="007B1D32" w:rsidRPr="00B86DFE" w:rsidRDefault="007B1D32" w:rsidP="007B1D32">
                      <w:pPr>
                        <w:spacing w:after="240"/>
                        <w:rPr>
                          <w:lang w:val="en-US"/>
                        </w:rPr>
                      </w:pPr>
                      <w:r w:rsidRPr="00B86DFE">
                        <w:rPr>
                          <w:lang w:val="en-US"/>
                        </w:rPr>
                        <w:t>Concerning RRC driven UL-based connected mode mobility:</w:t>
                      </w:r>
                    </w:p>
                    <w:p w14:paraId="7DC3290B" w14:textId="77777777" w:rsidR="007B1D32" w:rsidRPr="00B86DFE" w:rsidRDefault="007B1D32" w:rsidP="007B1D32">
                      <w:pPr>
                        <w:pStyle w:val="ListParagraph"/>
                        <w:numPr>
                          <w:ilvl w:val="0"/>
                          <w:numId w:val="9"/>
                        </w:numPr>
                        <w:spacing w:after="240"/>
                        <w:rPr>
                          <w:lang w:val="en-US"/>
                        </w:rPr>
                      </w:pPr>
                      <w:r w:rsidRPr="00B86DFE">
                        <w:rPr>
                          <w:lang w:val="en-US"/>
                        </w:rPr>
                        <w:t>For connected active state mobility, DL-based handover is supported, and UL based mobility can continue to be studied.</w:t>
                      </w:r>
                    </w:p>
                    <w:p w14:paraId="430A771E" w14:textId="77777777" w:rsidR="007B1D32" w:rsidRPr="00B86DFE" w:rsidRDefault="007B1D32" w:rsidP="007B1D32">
                      <w:pPr>
                        <w:pStyle w:val="ListParagraph"/>
                        <w:numPr>
                          <w:ilvl w:val="0"/>
                          <w:numId w:val="9"/>
                        </w:numPr>
                        <w:spacing w:after="240"/>
                        <w:rPr>
                          <w:lang w:val="en-US"/>
                        </w:rPr>
                      </w:pPr>
                      <w:r w:rsidRPr="00B86DFE">
                        <w:rPr>
                          <w:lang w:val="en-US"/>
                        </w:rPr>
                        <w:t>For connected inactive state, DL-based reselection is supported, and UL-based mobility can also be studied</w:t>
                      </w:r>
                    </w:p>
                    <w:p w14:paraId="038897F0" w14:textId="77777777" w:rsidR="007B1D32" w:rsidRPr="00B86DFE" w:rsidRDefault="007B1D32" w:rsidP="007B1D32">
                      <w:pPr>
                        <w:pStyle w:val="ListParagraph"/>
                        <w:numPr>
                          <w:ilvl w:val="0"/>
                          <w:numId w:val="9"/>
                        </w:numPr>
                        <w:spacing w:after="240"/>
                        <w:rPr>
                          <w:lang w:val="en-US"/>
                        </w:rPr>
                      </w:pPr>
                      <w:r w:rsidRPr="00B86DFE">
                        <w:rPr>
                          <w:lang w:val="en-US"/>
                        </w:rPr>
                        <w:t>Benefits of UL based mobility, compared to DL based mobility, should be studied with performance analysis</w:t>
                      </w:r>
                    </w:p>
                    <w:p w14:paraId="2A398417" w14:textId="77777777" w:rsidR="007B1D32" w:rsidRDefault="007B1D32" w:rsidP="007B1D32"/>
                  </w:txbxContent>
                </v:textbox>
                <w10:anchorlock/>
              </v:shape>
            </w:pict>
          </mc:Fallback>
        </mc:AlternateContent>
      </w:r>
    </w:p>
    <w:p w14:paraId="21F80274" w14:textId="47085FAD" w:rsidR="007B1D32" w:rsidRPr="007B1D32" w:rsidRDefault="00F06CA5" w:rsidP="007B1D32">
      <w:pPr>
        <w:spacing w:after="240"/>
        <w:rPr>
          <w:lang w:val="en-US"/>
        </w:rPr>
      </w:pPr>
      <w:r>
        <w:rPr>
          <w:lang w:val="en-US"/>
        </w:rPr>
        <w:t xml:space="preserve">There are some scenarios where UL mobility </w:t>
      </w:r>
      <w:proofErr w:type="gramStart"/>
      <w:r>
        <w:rPr>
          <w:lang w:val="en-US"/>
        </w:rPr>
        <w:t>is expected</w:t>
      </w:r>
      <w:proofErr w:type="gramEnd"/>
      <w:r>
        <w:rPr>
          <w:lang w:val="en-US"/>
        </w:rPr>
        <w:t xml:space="preserve"> to provide gains [4]. However, in line with the RAN2 agreement, there are also baseline scenarios where DL-based mobility </w:t>
      </w:r>
      <w:proofErr w:type="gramStart"/>
      <w:r>
        <w:rPr>
          <w:lang w:val="en-US"/>
        </w:rPr>
        <w:t>will be applied</w:t>
      </w:r>
      <w:proofErr w:type="gramEnd"/>
      <w:r>
        <w:rPr>
          <w:lang w:val="en-US"/>
        </w:rPr>
        <w:t>. This document considers aspects of DL mobility for those scenarios.</w:t>
      </w:r>
      <w:bookmarkStart w:id="13" w:name="_GoBack"/>
      <w:bookmarkEnd w:id="13"/>
    </w:p>
    <w:p w14:paraId="4D4599C6" w14:textId="186ED4C2" w:rsidR="00511736" w:rsidRDefault="00036B26" w:rsidP="00872E39">
      <w:pPr>
        <w:spacing w:after="240"/>
        <w:rPr>
          <w:lang w:val="en-US"/>
        </w:rPr>
      </w:pPr>
      <w:r>
        <w:rPr>
          <w:lang w:val="en-US"/>
        </w:rPr>
        <w:t>In RAN1#86bis, the following were agreed</w:t>
      </w:r>
      <w:r w:rsidR="004D74B3">
        <w:rPr>
          <w:lang w:val="en-US"/>
        </w:rPr>
        <w:t xml:space="preserve"> [</w:t>
      </w:r>
      <w:proofErr w:type="gramStart"/>
      <w:r w:rsidR="004D74B3">
        <w:rPr>
          <w:lang w:val="en-US"/>
        </w:rPr>
        <w:t>1</w:t>
      </w:r>
      <w:proofErr w:type="gramEnd"/>
      <w:r w:rsidR="004D74B3">
        <w:rPr>
          <w:lang w:val="en-US"/>
        </w:rPr>
        <w:t>]</w:t>
      </w:r>
      <w:r>
        <w:rPr>
          <w:lang w:val="en-US"/>
        </w:rPr>
        <w:t>:</w:t>
      </w:r>
    </w:p>
    <w:p w14:paraId="468FBEBF" w14:textId="77777777" w:rsidR="00036B26" w:rsidRPr="008A25C6" w:rsidRDefault="00036B26" w:rsidP="00036B26">
      <w:pPr>
        <w:rPr>
          <w:rFonts w:eastAsia="MS Mincho"/>
          <w:b/>
          <w:u w:val="single"/>
          <w:lang w:val="en-US"/>
        </w:rPr>
      </w:pPr>
      <w:r w:rsidRPr="009359E8">
        <w:rPr>
          <w:rFonts w:eastAsia="MS Mincho" w:hint="eastAsia"/>
          <w:b/>
          <w:highlight w:val="green"/>
          <w:u w:val="single"/>
          <w:lang w:val="en-US"/>
        </w:rPr>
        <w:t>Agreements:</w:t>
      </w:r>
    </w:p>
    <w:p w14:paraId="139589DE" w14:textId="77777777" w:rsidR="00036B26" w:rsidRPr="008A25C6" w:rsidRDefault="00036B26" w:rsidP="00036B26">
      <w:pPr>
        <w:numPr>
          <w:ilvl w:val="0"/>
          <w:numId w:val="16"/>
        </w:numPr>
        <w:overflowPunct/>
        <w:autoSpaceDE/>
        <w:autoSpaceDN/>
        <w:adjustRightInd/>
        <w:spacing w:after="0"/>
        <w:textAlignment w:val="auto"/>
        <w:rPr>
          <w:rFonts w:eastAsia="MS Mincho"/>
          <w:lang w:val="en-US"/>
        </w:rPr>
      </w:pPr>
      <w:r w:rsidRPr="008A25C6">
        <w:rPr>
          <w:rFonts w:eastAsia="MS Mincho" w:hint="eastAsia"/>
          <w:lang w:val="en-US"/>
        </w:rPr>
        <w:t>Note: In this WF, IDLE mode refers to a UE state similar to LTE IDLE state, whose exact definition is up to RAN2</w:t>
      </w:r>
    </w:p>
    <w:p w14:paraId="6AD6D360" w14:textId="77777777" w:rsidR="00036B26" w:rsidRPr="008A25C6" w:rsidRDefault="00036B26" w:rsidP="00036B26">
      <w:pPr>
        <w:numPr>
          <w:ilvl w:val="0"/>
          <w:numId w:val="16"/>
        </w:numPr>
        <w:overflowPunct/>
        <w:autoSpaceDE/>
        <w:autoSpaceDN/>
        <w:adjustRightInd/>
        <w:spacing w:after="0"/>
        <w:textAlignment w:val="auto"/>
        <w:rPr>
          <w:rFonts w:eastAsia="MS Mincho"/>
          <w:lang w:val="en-US"/>
        </w:rPr>
      </w:pPr>
      <w:r w:rsidRPr="008A25C6">
        <w:rPr>
          <w:rFonts w:eastAsia="MS Mincho" w:hint="eastAsia"/>
          <w:lang w:val="en-US"/>
        </w:rPr>
        <w:t>Note: In this WF, CONNECTED mode refers to a UE state similar to LTE CONNECTED state, whose exact definition is up to RAN2</w:t>
      </w:r>
    </w:p>
    <w:p w14:paraId="4E77FFE3" w14:textId="77777777" w:rsidR="00036B26" w:rsidRPr="008A25C6" w:rsidRDefault="00036B26" w:rsidP="00036B26">
      <w:pPr>
        <w:numPr>
          <w:ilvl w:val="0"/>
          <w:numId w:val="16"/>
        </w:numPr>
        <w:overflowPunct/>
        <w:autoSpaceDE/>
        <w:autoSpaceDN/>
        <w:adjustRightInd/>
        <w:spacing w:after="0"/>
        <w:textAlignment w:val="auto"/>
        <w:rPr>
          <w:rFonts w:eastAsia="MS Mincho"/>
          <w:lang w:val="en-US"/>
        </w:rPr>
      </w:pPr>
      <w:r w:rsidRPr="008A25C6">
        <w:rPr>
          <w:rFonts w:eastAsia="MS Mincho"/>
          <w:lang w:val="en-US"/>
        </w:rPr>
        <w:t xml:space="preserve">Note: In this WF, cell refers to NR </w:t>
      </w:r>
      <w:proofErr w:type="gramStart"/>
      <w:r w:rsidRPr="008A25C6">
        <w:rPr>
          <w:rFonts w:eastAsia="MS Mincho"/>
          <w:lang w:val="en-US"/>
        </w:rPr>
        <w:t>cell which</w:t>
      </w:r>
      <w:proofErr w:type="gramEnd"/>
      <w:r w:rsidRPr="008A25C6">
        <w:rPr>
          <w:rFonts w:eastAsia="MS Mincho"/>
          <w:lang w:val="en-US"/>
        </w:rPr>
        <w:t xml:space="preserve"> is tied to a same ID carried by NR-SS.</w:t>
      </w:r>
    </w:p>
    <w:p w14:paraId="6CA08499" w14:textId="77777777" w:rsidR="00036B26" w:rsidRPr="008A25C6" w:rsidRDefault="00036B26" w:rsidP="00036B26">
      <w:pPr>
        <w:numPr>
          <w:ilvl w:val="1"/>
          <w:numId w:val="16"/>
        </w:numPr>
        <w:overflowPunct/>
        <w:autoSpaceDE/>
        <w:autoSpaceDN/>
        <w:adjustRightInd/>
        <w:spacing w:after="0"/>
        <w:textAlignment w:val="auto"/>
        <w:rPr>
          <w:rFonts w:eastAsia="MS Mincho"/>
          <w:lang w:val="en-US"/>
        </w:rPr>
      </w:pPr>
      <w:r w:rsidRPr="008A25C6">
        <w:rPr>
          <w:rFonts w:eastAsia="MS Mincho"/>
          <w:lang w:val="en-US"/>
        </w:rPr>
        <w:t>Detailed definition of NR cell FFS</w:t>
      </w:r>
    </w:p>
    <w:p w14:paraId="650BD951" w14:textId="77777777" w:rsidR="00036B26" w:rsidRPr="008A25C6" w:rsidRDefault="00036B26" w:rsidP="00036B26">
      <w:pPr>
        <w:numPr>
          <w:ilvl w:val="0"/>
          <w:numId w:val="16"/>
        </w:numPr>
        <w:overflowPunct/>
        <w:autoSpaceDE/>
        <w:autoSpaceDN/>
        <w:adjustRightInd/>
        <w:spacing w:after="0"/>
        <w:textAlignment w:val="auto"/>
        <w:rPr>
          <w:rFonts w:eastAsia="MS Mincho"/>
          <w:lang w:val="en-US"/>
        </w:rPr>
      </w:pPr>
      <w:r w:rsidRPr="008A25C6">
        <w:rPr>
          <w:rFonts w:eastAsia="MS Mincho"/>
          <w:lang w:val="en-US"/>
        </w:rPr>
        <w:t>NR supports cell-level mobility based on DL cell-level measurement (e.g. RSRP</w:t>
      </w:r>
      <w:r>
        <w:rPr>
          <w:rFonts w:eastAsia="MS Mincho"/>
          <w:lang w:val="en-US"/>
        </w:rPr>
        <w:t xml:space="preserve"> for each cell) in IDLE mode UE</w:t>
      </w:r>
    </w:p>
    <w:p w14:paraId="129CDC75" w14:textId="77777777" w:rsidR="00036B26" w:rsidRPr="008A25C6" w:rsidRDefault="00036B26" w:rsidP="00036B26">
      <w:pPr>
        <w:numPr>
          <w:ilvl w:val="1"/>
          <w:numId w:val="16"/>
        </w:numPr>
        <w:overflowPunct/>
        <w:autoSpaceDE/>
        <w:autoSpaceDN/>
        <w:adjustRightInd/>
        <w:spacing w:after="0"/>
        <w:textAlignment w:val="auto"/>
        <w:rPr>
          <w:rFonts w:eastAsia="MS Mincho"/>
          <w:lang w:val="en-US"/>
        </w:rPr>
      </w:pPr>
      <w:r w:rsidRPr="008A25C6">
        <w:rPr>
          <w:rFonts w:eastAsia="MS Mincho"/>
          <w:lang w:val="en-US"/>
        </w:rPr>
        <w:t>Study the following DL signals for IDLE mode RRM measurement</w:t>
      </w:r>
    </w:p>
    <w:p w14:paraId="26C23ACA" w14:textId="77777777" w:rsidR="00036B26" w:rsidRPr="008A25C6" w:rsidRDefault="00036B26" w:rsidP="00036B26">
      <w:pPr>
        <w:numPr>
          <w:ilvl w:val="2"/>
          <w:numId w:val="16"/>
        </w:numPr>
        <w:overflowPunct/>
        <w:autoSpaceDE/>
        <w:autoSpaceDN/>
        <w:adjustRightInd/>
        <w:spacing w:after="0"/>
        <w:textAlignment w:val="auto"/>
        <w:rPr>
          <w:rFonts w:eastAsia="MS Mincho"/>
          <w:lang w:val="en-US"/>
        </w:rPr>
      </w:pPr>
      <w:r w:rsidRPr="008A25C6">
        <w:rPr>
          <w:rFonts w:eastAsia="MS Mincho"/>
          <w:lang w:val="en-US"/>
        </w:rPr>
        <w:t>Option 1: Synchronization signal (e.g., NR-PSS, NR-SSS)</w:t>
      </w:r>
    </w:p>
    <w:p w14:paraId="04561966" w14:textId="77777777" w:rsidR="00036B26" w:rsidRPr="008A25C6" w:rsidRDefault="00036B26" w:rsidP="00036B26">
      <w:pPr>
        <w:numPr>
          <w:ilvl w:val="2"/>
          <w:numId w:val="16"/>
        </w:numPr>
        <w:overflowPunct/>
        <w:autoSpaceDE/>
        <w:autoSpaceDN/>
        <w:adjustRightInd/>
        <w:spacing w:after="0"/>
        <w:textAlignment w:val="auto"/>
        <w:rPr>
          <w:rFonts w:eastAsia="MS Mincho"/>
          <w:lang w:val="en-US"/>
        </w:rPr>
      </w:pPr>
      <w:r w:rsidRPr="008A25C6">
        <w:rPr>
          <w:rFonts w:eastAsia="MS Mincho"/>
          <w:lang w:val="en-US"/>
        </w:rPr>
        <w:t>Option 2: RS for demodulating broadcast channel</w:t>
      </w:r>
    </w:p>
    <w:p w14:paraId="76191280" w14:textId="77777777" w:rsidR="00036B26" w:rsidRPr="008A25C6" w:rsidRDefault="00036B26" w:rsidP="00036B26">
      <w:pPr>
        <w:numPr>
          <w:ilvl w:val="2"/>
          <w:numId w:val="16"/>
        </w:numPr>
        <w:overflowPunct/>
        <w:autoSpaceDE/>
        <w:autoSpaceDN/>
        <w:adjustRightInd/>
        <w:spacing w:after="0"/>
        <w:textAlignment w:val="auto"/>
        <w:rPr>
          <w:rFonts w:eastAsia="MS Mincho"/>
          <w:lang w:val="en-US"/>
        </w:rPr>
      </w:pPr>
      <w:r w:rsidRPr="008A25C6">
        <w:rPr>
          <w:rFonts w:eastAsia="MS Mincho"/>
          <w:lang w:val="en-US"/>
        </w:rPr>
        <w:t>Option 3: RS for mobility</w:t>
      </w:r>
    </w:p>
    <w:p w14:paraId="3AE7BE66" w14:textId="77777777" w:rsidR="00036B26" w:rsidRPr="008A25C6" w:rsidRDefault="00036B26" w:rsidP="00036B26">
      <w:pPr>
        <w:numPr>
          <w:ilvl w:val="3"/>
          <w:numId w:val="16"/>
        </w:numPr>
        <w:overflowPunct/>
        <w:autoSpaceDE/>
        <w:autoSpaceDN/>
        <w:adjustRightInd/>
        <w:spacing w:after="0"/>
        <w:textAlignment w:val="auto"/>
        <w:rPr>
          <w:rFonts w:eastAsia="MS Mincho"/>
          <w:lang w:val="en-US"/>
        </w:rPr>
      </w:pPr>
      <w:r w:rsidRPr="008A25C6">
        <w:rPr>
          <w:rFonts w:eastAsia="MS Mincho"/>
          <w:lang w:val="en-US"/>
        </w:rPr>
        <w:t>FFS if and how to associate the cell ID with this RS</w:t>
      </w:r>
    </w:p>
    <w:p w14:paraId="6780194E" w14:textId="77777777" w:rsidR="00036B26" w:rsidRPr="008A25C6" w:rsidRDefault="00036B26" w:rsidP="00036B26">
      <w:pPr>
        <w:numPr>
          <w:ilvl w:val="3"/>
          <w:numId w:val="16"/>
        </w:numPr>
        <w:overflowPunct/>
        <w:autoSpaceDE/>
        <w:autoSpaceDN/>
        <w:adjustRightInd/>
        <w:spacing w:after="0"/>
        <w:textAlignment w:val="auto"/>
        <w:rPr>
          <w:rFonts w:eastAsia="MS Mincho"/>
          <w:lang w:val="en-US"/>
        </w:rPr>
      </w:pPr>
      <w:r w:rsidRPr="008A25C6">
        <w:rPr>
          <w:rFonts w:eastAsia="MS Mincho"/>
          <w:lang w:val="en-US"/>
        </w:rPr>
        <w:t>FFS this RS is for multi-beam and/or single-beam</w:t>
      </w:r>
    </w:p>
    <w:p w14:paraId="3857C5C4" w14:textId="77777777" w:rsidR="00036B26" w:rsidRPr="008A25C6" w:rsidRDefault="00036B26" w:rsidP="00036B26">
      <w:pPr>
        <w:numPr>
          <w:ilvl w:val="2"/>
          <w:numId w:val="16"/>
        </w:numPr>
        <w:overflowPunct/>
        <w:autoSpaceDE/>
        <w:autoSpaceDN/>
        <w:adjustRightInd/>
        <w:spacing w:after="0"/>
        <w:textAlignment w:val="auto"/>
        <w:rPr>
          <w:rFonts w:eastAsia="MS Mincho"/>
          <w:lang w:val="en-US"/>
        </w:rPr>
      </w:pPr>
      <w:r w:rsidRPr="008A25C6">
        <w:rPr>
          <w:rFonts w:eastAsia="MS Mincho"/>
          <w:lang w:val="en-US"/>
        </w:rPr>
        <w:t>Option 4: Any combinations of above</w:t>
      </w:r>
    </w:p>
    <w:p w14:paraId="1A4AB06B" w14:textId="77777777" w:rsidR="00036B26" w:rsidRDefault="00036B26" w:rsidP="00036B26">
      <w:pPr>
        <w:numPr>
          <w:ilvl w:val="2"/>
          <w:numId w:val="16"/>
        </w:numPr>
        <w:overflowPunct/>
        <w:autoSpaceDE/>
        <w:autoSpaceDN/>
        <w:adjustRightInd/>
        <w:spacing w:after="0"/>
        <w:textAlignment w:val="auto"/>
        <w:rPr>
          <w:rFonts w:eastAsia="MS Mincho"/>
          <w:lang w:val="en-US"/>
        </w:rPr>
      </w:pPr>
      <w:r w:rsidRPr="008A25C6">
        <w:rPr>
          <w:rFonts w:eastAsia="MS Mincho"/>
          <w:lang w:val="en-US"/>
        </w:rPr>
        <w:t>Other options are not precluded</w:t>
      </w:r>
    </w:p>
    <w:p w14:paraId="3E5EC5E6" w14:textId="77777777" w:rsidR="00036B26" w:rsidRPr="008A25C6" w:rsidRDefault="00036B26" w:rsidP="00036B26">
      <w:pPr>
        <w:numPr>
          <w:ilvl w:val="1"/>
          <w:numId w:val="16"/>
        </w:numPr>
        <w:overflowPunct/>
        <w:autoSpaceDE/>
        <w:autoSpaceDN/>
        <w:adjustRightInd/>
        <w:spacing w:after="0"/>
        <w:textAlignment w:val="auto"/>
        <w:rPr>
          <w:rFonts w:eastAsia="MS Mincho"/>
          <w:lang w:val="en-US"/>
        </w:rPr>
      </w:pPr>
      <w:r>
        <w:rPr>
          <w:rFonts w:eastAsia="MS Mincho" w:hint="eastAsia"/>
          <w:lang w:val="en-US"/>
        </w:rPr>
        <w:t>FFS: QCL definition for DL signal for IDLE mode RRM measurement</w:t>
      </w:r>
    </w:p>
    <w:p w14:paraId="54DAD7E7" w14:textId="77777777" w:rsidR="00036B26" w:rsidRPr="008A25C6" w:rsidRDefault="00036B26" w:rsidP="00036B26">
      <w:pPr>
        <w:numPr>
          <w:ilvl w:val="0"/>
          <w:numId w:val="16"/>
        </w:numPr>
        <w:overflowPunct/>
        <w:autoSpaceDE/>
        <w:autoSpaceDN/>
        <w:adjustRightInd/>
        <w:spacing w:after="0"/>
        <w:textAlignment w:val="auto"/>
        <w:rPr>
          <w:rFonts w:eastAsia="MS Mincho"/>
          <w:lang w:val="en-US"/>
        </w:rPr>
      </w:pPr>
      <w:r w:rsidRPr="008A25C6">
        <w:rPr>
          <w:rFonts w:eastAsia="MS Mincho"/>
          <w:lang w:val="en-US"/>
        </w:rPr>
        <w:t>FFS whether NR cell is defined only for “IDLE mode” or for both IDLE and CONNECTED mode</w:t>
      </w:r>
    </w:p>
    <w:p w14:paraId="6A99A077" w14:textId="77777777" w:rsidR="00036B26" w:rsidRPr="008A25C6" w:rsidRDefault="00036B26" w:rsidP="00036B26">
      <w:pPr>
        <w:rPr>
          <w:rFonts w:eastAsia="MS Mincho"/>
          <w:lang w:val="en-US"/>
        </w:rPr>
      </w:pPr>
      <w:r w:rsidRPr="008E7664">
        <w:rPr>
          <w:rFonts w:eastAsia="MS Mincho" w:hint="eastAsia"/>
          <w:b/>
          <w:highlight w:val="green"/>
          <w:u w:val="single"/>
          <w:lang w:val="en-US"/>
        </w:rPr>
        <w:t>Agreements:</w:t>
      </w:r>
    </w:p>
    <w:p w14:paraId="22ADF67C" w14:textId="77777777" w:rsidR="00036B26" w:rsidRPr="008A25C6" w:rsidRDefault="00036B26" w:rsidP="00036B26">
      <w:pPr>
        <w:numPr>
          <w:ilvl w:val="0"/>
          <w:numId w:val="16"/>
        </w:numPr>
        <w:overflowPunct/>
        <w:autoSpaceDE/>
        <w:autoSpaceDN/>
        <w:adjustRightInd/>
        <w:spacing w:after="0"/>
        <w:textAlignment w:val="auto"/>
        <w:rPr>
          <w:rFonts w:eastAsia="MS Mincho"/>
          <w:lang w:val="en-US"/>
        </w:rPr>
      </w:pPr>
      <w:r w:rsidRPr="008A25C6">
        <w:rPr>
          <w:rFonts w:eastAsia="MS Mincho"/>
          <w:lang w:val="en-US"/>
        </w:rPr>
        <w:t xml:space="preserve">For L3 </w:t>
      </w:r>
      <w:r w:rsidRPr="008A25C6">
        <w:rPr>
          <w:rFonts w:eastAsia="MS Mincho"/>
        </w:rPr>
        <w:t xml:space="preserve">mobility based on DL measurement in </w:t>
      </w:r>
      <w:r w:rsidRPr="008A25C6">
        <w:rPr>
          <w:rFonts w:eastAsia="MS Mincho"/>
          <w:lang w:val="en-US"/>
        </w:rPr>
        <w:t>CONNECTED mode UE:</w:t>
      </w:r>
    </w:p>
    <w:p w14:paraId="06D5B330" w14:textId="77777777" w:rsidR="00036B26" w:rsidRPr="008A25C6" w:rsidRDefault="00036B26" w:rsidP="00036B26">
      <w:pPr>
        <w:numPr>
          <w:ilvl w:val="1"/>
          <w:numId w:val="16"/>
        </w:numPr>
        <w:overflowPunct/>
        <w:autoSpaceDE/>
        <w:autoSpaceDN/>
        <w:adjustRightInd/>
        <w:spacing w:after="0"/>
        <w:textAlignment w:val="auto"/>
        <w:rPr>
          <w:rFonts w:eastAsia="MS Mincho"/>
          <w:lang w:val="en-US"/>
        </w:rPr>
      </w:pPr>
      <w:r w:rsidRPr="008A25C6">
        <w:rPr>
          <w:rFonts w:eastAsia="MS Mincho"/>
          <w:lang w:val="en-US"/>
        </w:rPr>
        <w:t xml:space="preserve">At least non-UE-specific DL signals can be used </w:t>
      </w:r>
      <w:r w:rsidRPr="008A25C6">
        <w:rPr>
          <w:rFonts w:eastAsia="MS Mincho"/>
        </w:rPr>
        <w:t>for CONNECTED mode RRM measurement</w:t>
      </w:r>
    </w:p>
    <w:p w14:paraId="4F47FE7F" w14:textId="77777777" w:rsidR="00036B26" w:rsidRPr="008A25C6" w:rsidRDefault="00036B26" w:rsidP="00036B26">
      <w:pPr>
        <w:numPr>
          <w:ilvl w:val="2"/>
          <w:numId w:val="16"/>
        </w:numPr>
        <w:overflowPunct/>
        <w:autoSpaceDE/>
        <w:autoSpaceDN/>
        <w:adjustRightInd/>
        <w:spacing w:after="0"/>
        <w:textAlignment w:val="auto"/>
        <w:rPr>
          <w:rFonts w:eastAsia="MS Mincho"/>
          <w:lang w:val="en-US"/>
        </w:rPr>
      </w:pPr>
      <w:r w:rsidRPr="008A25C6">
        <w:rPr>
          <w:rFonts w:eastAsia="MS Mincho"/>
          <w:bCs/>
        </w:rPr>
        <w:t>FFS UE-specific DL signals for this purpose</w:t>
      </w:r>
    </w:p>
    <w:p w14:paraId="17FB219C" w14:textId="77777777" w:rsidR="00036B26" w:rsidRPr="008A25C6" w:rsidRDefault="00036B26" w:rsidP="00036B26">
      <w:pPr>
        <w:numPr>
          <w:ilvl w:val="1"/>
          <w:numId w:val="16"/>
        </w:numPr>
        <w:overflowPunct/>
        <w:autoSpaceDE/>
        <w:autoSpaceDN/>
        <w:adjustRightInd/>
        <w:spacing w:after="0"/>
        <w:textAlignment w:val="auto"/>
        <w:rPr>
          <w:rFonts w:eastAsia="MS Mincho"/>
          <w:lang w:val="en-US"/>
        </w:rPr>
      </w:pPr>
      <w:r w:rsidRPr="008A25C6">
        <w:rPr>
          <w:rFonts w:eastAsia="MS Mincho"/>
          <w:lang w:val="en-US"/>
        </w:rPr>
        <w:t xml:space="preserve">Study the following DL signals </w:t>
      </w:r>
      <w:r w:rsidRPr="008A25C6">
        <w:rPr>
          <w:rFonts w:eastAsia="MS Mincho"/>
        </w:rPr>
        <w:t>for CONNECTED mode RRM measurement</w:t>
      </w:r>
    </w:p>
    <w:p w14:paraId="18451E7D" w14:textId="77777777" w:rsidR="00036B26" w:rsidRPr="008A25C6" w:rsidRDefault="00036B26" w:rsidP="00036B26">
      <w:pPr>
        <w:numPr>
          <w:ilvl w:val="2"/>
          <w:numId w:val="16"/>
        </w:numPr>
        <w:overflowPunct/>
        <w:autoSpaceDE/>
        <w:autoSpaceDN/>
        <w:adjustRightInd/>
        <w:spacing w:after="0"/>
        <w:textAlignment w:val="auto"/>
        <w:rPr>
          <w:rFonts w:eastAsia="MS Mincho"/>
          <w:lang w:val="en-US"/>
        </w:rPr>
      </w:pPr>
      <w:r w:rsidRPr="008A25C6">
        <w:rPr>
          <w:rFonts w:eastAsia="MS Mincho"/>
          <w:lang w:val="en-US"/>
        </w:rPr>
        <w:t>Option 1: Cell related RS which is carrying Cell-ID (e.g. NR-PSS, NR-SSS)</w:t>
      </w:r>
    </w:p>
    <w:p w14:paraId="2EAF5975" w14:textId="77777777" w:rsidR="00036B26" w:rsidRPr="008A25C6" w:rsidRDefault="00036B26" w:rsidP="00036B26">
      <w:pPr>
        <w:numPr>
          <w:ilvl w:val="2"/>
          <w:numId w:val="16"/>
        </w:numPr>
        <w:overflowPunct/>
        <w:autoSpaceDE/>
        <w:autoSpaceDN/>
        <w:adjustRightInd/>
        <w:spacing w:after="0"/>
        <w:textAlignment w:val="auto"/>
        <w:rPr>
          <w:rFonts w:eastAsia="MS Mincho"/>
          <w:lang w:val="en-US"/>
        </w:rPr>
      </w:pPr>
      <w:r w:rsidRPr="008A25C6">
        <w:rPr>
          <w:rFonts w:eastAsia="MS Mincho"/>
          <w:lang w:val="en-US"/>
        </w:rPr>
        <w:t>Option 2: RS for mobility</w:t>
      </w:r>
    </w:p>
    <w:p w14:paraId="1807B240" w14:textId="77777777" w:rsidR="00036B26" w:rsidRPr="008A25C6" w:rsidRDefault="00036B26" w:rsidP="00036B26">
      <w:pPr>
        <w:numPr>
          <w:ilvl w:val="3"/>
          <w:numId w:val="16"/>
        </w:numPr>
        <w:overflowPunct/>
        <w:autoSpaceDE/>
        <w:autoSpaceDN/>
        <w:adjustRightInd/>
        <w:spacing w:after="0"/>
        <w:textAlignment w:val="auto"/>
        <w:rPr>
          <w:rFonts w:eastAsia="MS Mincho"/>
          <w:lang w:val="en-US"/>
        </w:rPr>
      </w:pPr>
      <w:r w:rsidRPr="008A25C6">
        <w:rPr>
          <w:rFonts w:eastAsia="MS Mincho"/>
          <w:lang w:val="en-US"/>
        </w:rPr>
        <w:t>FFS how to associate it with beam-ID and/or Cell-ID</w:t>
      </w:r>
    </w:p>
    <w:p w14:paraId="7A4E056E" w14:textId="77777777" w:rsidR="00036B26" w:rsidRPr="00A07F0D" w:rsidRDefault="00036B26" w:rsidP="00036B26">
      <w:pPr>
        <w:numPr>
          <w:ilvl w:val="2"/>
          <w:numId w:val="16"/>
        </w:numPr>
        <w:overflowPunct/>
        <w:autoSpaceDE/>
        <w:autoSpaceDN/>
        <w:adjustRightInd/>
        <w:spacing w:after="0"/>
        <w:textAlignment w:val="auto"/>
        <w:rPr>
          <w:rFonts w:eastAsia="MS Mincho"/>
          <w:lang w:val="en-US"/>
        </w:rPr>
      </w:pPr>
      <w:r w:rsidRPr="00A07F0D">
        <w:rPr>
          <w:rFonts w:eastAsia="MS Mincho"/>
          <w:lang w:val="en-US"/>
        </w:rPr>
        <w:t>Option 3: RS for demodulating broadcast channel</w:t>
      </w:r>
    </w:p>
    <w:p w14:paraId="1E335868" w14:textId="77777777" w:rsidR="00036B26" w:rsidRPr="00A07F0D" w:rsidRDefault="00036B26" w:rsidP="00036B26">
      <w:pPr>
        <w:numPr>
          <w:ilvl w:val="2"/>
          <w:numId w:val="16"/>
        </w:numPr>
        <w:overflowPunct/>
        <w:autoSpaceDE/>
        <w:autoSpaceDN/>
        <w:adjustRightInd/>
        <w:spacing w:after="0"/>
        <w:textAlignment w:val="auto"/>
        <w:rPr>
          <w:rFonts w:eastAsia="MS Mincho"/>
          <w:lang w:val="en-US"/>
        </w:rPr>
      </w:pPr>
      <w:r w:rsidRPr="00A07F0D">
        <w:rPr>
          <w:rFonts w:eastAsia="MS Mincho"/>
          <w:lang w:val="en-US"/>
        </w:rPr>
        <w:t>Option 4: A combination of option 1 and 2</w:t>
      </w:r>
    </w:p>
    <w:p w14:paraId="32D3429B" w14:textId="77777777" w:rsidR="00036B26" w:rsidRPr="00A07F0D" w:rsidRDefault="00036B26" w:rsidP="00036B26">
      <w:pPr>
        <w:numPr>
          <w:ilvl w:val="2"/>
          <w:numId w:val="16"/>
        </w:numPr>
        <w:overflowPunct/>
        <w:autoSpaceDE/>
        <w:autoSpaceDN/>
        <w:adjustRightInd/>
        <w:spacing w:after="0"/>
        <w:textAlignment w:val="auto"/>
        <w:rPr>
          <w:rFonts w:eastAsia="MS Mincho"/>
          <w:lang w:val="en-US"/>
        </w:rPr>
      </w:pPr>
      <w:r w:rsidRPr="00A07F0D">
        <w:rPr>
          <w:rFonts w:eastAsia="MS Mincho"/>
          <w:lang w:val="en-US"/>
        </w:rPr>
        <w:t>Other options are not precluded</w:t>
      </w:r>
    </w:p>
    <w:p w14:paraId="6DAF1051" w14:textId="77777777" w:rsidR="00036B26" w:rsidRPr="00A07F0D" w:rsidRDefault="00036B26" w:rsidP="00036B26">
      <w:pPr>
        <w:numPr>
          <w:ilvl w:val="1"/>
          <w:numId w:val="16"/>
        </w:numPr>
        <w:overflowPunct/>
        <w:autoSpaceDE/>
        <w:autoSpaceDN/>
        <w:adjustRightInd/>
        <w:spacing w:after="0"/>
        <w:textAlignment w:val="auto"/>
        <w:rPr>
          <w:rFonts w:eastAsia="MS Mincho"/>
          <w:lang w:val="en-US"/>
        </w:rPr>
      </w:pPr>
      <w:r w:rsidRPr="00A07F0D">
        <w:rPr>
          <w:rFonts w:eastAsia="MS Mincho"/>
          <w:lang w:val="en-US"/>
        </w:rPr>
        <w:lastRenderedPageBreak/>
        <w:t>At least one of cell-level and beam-level measurement quantities is supported for RRM reporting.</w:t>
      </w:r>
    </w:p>
    <w:p w14:paraId="7011F5B9" w14:textId="77777777" w:rsidR="00036B26" w:rsidRPr="00A07F0D" w:rsidRDefault="00036B26" w:rsidP="00036B26">
      <w:pPr>
        <w:numPr>
          <w:ilvl w:val="2"/>
          <w:numId w:val="16"/>
        </w:numPr>
        <w:overflowPunct/>
        <w:autoSpaceDE/>
        <w:autoSpaceDN/>
        <w:adjustRightInd/>
        <w:spacing w:after="0"/>
        <w:textAlignment w:val="auto"/>
        <w:rPr>
          <w:rFonts w:eastAsia="MS Mincho"/>
          <w:lang w:val="en-US"/>
        </w:rPr>
      </w:pPr>
      <w:r w:rsidRPr="00A07F0D">
        <w:rPr>
          <w:rFonts w:eastAsia="MS Mincho"/>
          <w:lang w:val="en-US"/>
        </w:rPr>
        <w:t>FFS which RRM measurement quantities to define, e.g., RSRP, RSRQ</w:t>
      </w:r>
    </w:p>
    <w:p w14:paraId="7C0CB59C" w14:textId="77777777" w:rsidR="00036B26" w:rsidRPr="00A07F0D" w:rsidRDefault="00036B26" w:rsidP="00036B26">
      <w:pPr>
        <w:numPr>
          <w:ilvl w:val="1"/>
          <w:numId w:val="16"/>
        </w:numPr>
        <w:overflowPunct/>
        <w:autoSpaceDE/>
        <w:autoSpaceDN/>
        <w:adjustRightInd/>
        <w:spacing w:after="0"/>
        <w:textAlignment w:val="auto"/>
        <w:rPr>
          <w:rFonts w:eastAsia="MS Mincho"/>
          <w:lang w:val="en-US"/>
        </w:rPr>
      </w:pPr>
      <w:r w:rsidRPr="00A07F0D">
        <w:rPr>
          <w:rFonts w:eastAsia="MS Mincho"/>
          <w:lang w:val="en-US"/>
        </w:rPr>
        <w:t>Study the following options for RRM measurement quantities to be reported for L3 mobility:</w:t>
      </w:r>
    </w:p>
    <w:p w14:paraId="0EA0282C" w14:textId="77777777" w:rsidR="00036B26" w:rsidRPr="00A07F0D" w:rsidRDefault="00036B26" w:rsidP="00036B26">
      <w:pPr>
        <w:numPr>
          <w:ilvl w:val="2"/>
          <w:numId w:val="16"/>
        </w:numPr>
        <w:overflowPunct/>
        <w:autoSpaceDE/>
        <w:autoSpaceDN/>
        <w:adjustRightInd/>
        <w:spacing w:after="0"/>
        <w:textAlignment w:val="auto"/>
        <w:rPr>
          <w:rFonts w:eastAsia="MS Mincho"/>
          <w:lang w:val="en-US"/>
        </w:rPr>
      </w:pPr>
      <w:r w:rsidRPr="00A07F0D">
        <w:rPr>
          <w:rFonts w:eastAsia="MS Mincho"/>
          <w:lang w:val="en-US"/>
        </w:rPr>
        <w:t>Option 1: derived per cell (e.g., if multi-beam, as a function of multi-beam measurements)</w:t>
      </w:r>
    </w:p>
    <w:p w14:paraId="3131D542" w14:textId="77777777" w:rsidR="00036B26" w:rsidRPr="00A07F0D" w:rsidRDefault="00036B26" w:rsidP="00036B26">
      <w:pPr>
        <w:numPr>
          <w:ilvl w:val="2"/>
          <w:numId w:val="16"/>
        </w:numPr>
        <w:overflowPunct/>
        <w:autoSpaceDE/>
        <w:autoSpaceDN/>
        <w:adjustRightInd/>
        <w:spacing w:after="0"/>
        <w:textAlignment w:val="auto"/>
        <w:rPr>
          <w:rFonts w:eastAsia="MS Mincho"/>
          <w:lang w:val="en-US"/>
        </w:rPr>
      </w:pPr>
      <w:r w:rsidRPr="00A07F0D">
        <w:rPr>
          <w:rFonts w:eastAsia="MS Mincho"/>
          <w:lang w:val="en-US"/>
        </w:rPr>
        <w:t>Option 2: derived per beam</w:t>
      </w:r>
    </w:p>
    <w:p w14:paraId="5FCF246F" w14:textId="77777777" w:rsidR="00036B26" w:rsidRPr="00A07F0D" w:rsidRDefault="00036B26" w:rsidP="00036B26">
      <w:pPr>
        <w:numPr>
          <w:ilvl w:val="2"/>
          <w:numId w:val="16"/>
        </w:numPr>
        <w:overflowPunct/>
        <w:autoSpaceDE/>
        <w:autoSpaceDN/>
        <w:adjustRightInd/>
        <w:spacing w:after="0"/>
        <w:textAlignment w:val="auto"/>
        <w:rPr>
          <w:rFonts w:eastAsia="MS Mincho"/>
          <w:lang w:val="en-US"/>
        </w:rPr>
      </w:pPr>
      <w:r w:rsidRPr="00A07F0D">
        <w:rPr>
          <w:rFonts w:eastAsia="MS Mincho"/>
          <w:lang w:val="en-US"/>
        </w:rPr>
        <w:t>Option 3: A combination of option 1 and 2</w:t>
      </w:r>
    </w:p>
    <w:p w14:paraId="28B59FE6" w14:textId="77777777" w:rsidR="00036B26" w:rsidRPr="00A07F0D" w:rsidRDefault="00036B26" w:rsidP="00036B26">
      <w:pPr>
        <w:numPr>
          <w:ilvl w:val="2"/>
          <w:numId w:val="16"/>
        </w:numPr>
        <w:overflowPunct/>
        <w:autoSpaceDE/>
        <w:autoSpaceDN/>
        <w:adjustRightInd/>
        <w:spacing w:after="0"/>
        <w:textAlignment w:val="auto"/>
        <w:rPr>
          <w:rFonts w:eastAsia="MS Mincho"/>
          <w:lang w:val="en-US"/>
        </w:rPr>
      </w:pPr>
      <w:r w:rsidRPr="00A07F0D">
        <w:rPr>
          <w:rFonts w:eastAsia="MS Mincho"/>
          <w:lang w:val="en-US"/>
        </w:rPr>
        <w:t>Other options are not precluded</w:t>
      </w:r>
    </w:p>
    <w:p w14:paraId="5AC411C5" w14:textId="77777777" w:rsidR="00036B26" w:rsidRPr="00A07F0D" w:rsidRDefault="00036B26" w:rsidP="00036B26">
      <w:pPr>
        <w:numPr>
          <w:ilvl w:val="0"/>
          <w:numId w:val="16"/>
        </w:numPr>
        <w:overflowPunct/>
        <w:autoSpaceDE/>
        <w:autoSpaceDN/>
        <w:adjustRightInd/>
        <w:spacing w:after="0"/>
        <w:textAlignment w:val="auto"/>
        <w:rPr>
          <w:rFonts w:eastAsia="MS Mincho"/>
          <w:lang w:val="en-US"/>
        </w:rPr>
      </w:pPr>
      <w:r w:rsidRPr="00A07F0D">
        <w:rPr>
          <w:rFonts w:eastAsia="MS Mincho" w:hint="eastAsia"/>
          <w:lang w:val="en-US"/>
        </w:rPr>
        <w:t>FFS for other UE states (if introduced by RAN2)</w:t>
      </w:r>
    </w:p>
    <w:p w14:paraId="05E89459" w14:textId="77777777" w:rsidR="00036B26" w:rsidRDefault="00036B26" w:rsidP="00872E39">
      <w:pPr>
        <w:spacing w:after="240"/>
        <w:rPr>
          <w:lang w:val="en-US"/>
        </w:rPr>
      </w:pPr>
    </w:p>
    <w:bookmarkEnd w:id="10"/>
    <w:bookmarkEnd w:id="11"/>
    <w:bookmarkEnd w:id="12"/>
    <w:p w14:paraId="0284EBEB" w14:textId="6792D756" w:rsidR="00AF117C" w:rsidRDefault="00C57E47" w:rsidP="00511736">
      <w:pPr>
        <w:rPr>
          <w:lang w:eastAsia="zh-CN"/>
        </w:rPr>
      </w:pPr>
      <w:r>
        <w:rPr>
          <w:lang w:eastAsia="zh-CN"/>
        </w:rPr>
        <w:t xml:space="preserve">This document considers the RRM measurement </w:t>
      </w:r>
      <w:r w:rsidR="00896F7D">
        <w:rPr>
          <w:lang w:eastAsia="zh-CN"/>
        </w:rPr>
        <w:t xml:space="preserve">quantities and </w:t>
      </w:r>
      <w:r w:rsidR="00AF117C">
        <w:rPr>
          <w:lang w:eastAsia="zh-CN"/>
        </w:rPr>
        <w:t>reporting criteria.</w:t>
      </w:r>
      <w:r w:rsidR="00896F7D">
        <w:rPr>
          <w:lang w:eastAsia="zh-CN"/>
        </w:rPr>
        <w:t xml:space="preserve"> The document focusses on CONNECTED mode, but the concepts are relevant also to IDLE mode. For the case of CONNECTED mode, the UE needs to make RRM measurements and evaluate whether it should make a handover measurement report to the network. In the case of IDLE mode, the UE needs to make RRM measurements and evaluate whether it should reselect a different cell.</w:t>
      </w:r>
      <w:r w:rsidR="00AF117C">
        <w:rPr>
          <w:lang w:eastAsia="zh-CN"/>
        </w:rPr>
        <w:t xml:space="preserve"> </w:t>
      </w:r>
    </w:p>
    <w:p w14:paraId="075BECEA" w14:textId="4E0CEB4B" w:rsidR="00896F7D" w:rsidRDefault="00896F7D" w:rsidP="00511736">
      <w:pPr>
        <w:rPr>
          <w:lang w:eastAsia="zh-CN"/>
        </w:rPr>
      </w:pPr>
      <w:r>
        <w:rPr>
          <w:lang w:eastAsia="zh-CN"/>
        </w:rPr>
        <w:t xml:space="preserve">Section 2 of the document considers scenarios where the best cell for the UE to attach to may vary as a function of the number of good beams that the UE can observe. Section 3 considers the need for the UE to be able to measure different beams from different cells for mobility purposes. </w:t>
      </w:r>
    </w:p>
    <w:p w14:paraId="479E81F9" w14:textId="77777777" w:rsidR="00277170" w:rsidRDefault="00277170" w:rsidP="00277170">
      <w:pPr>
        <w:pStyle w:val="Heading1"/>
        <w:numPr>
          <w:ilvl w:val="0"/>
          <w:numId w:val="1"/>
        </w:numPr>
      </w:pPr>
      <w:r>
        <w:t>Ranking of cells</w:t>
      </w:r>
    </w:p>
    <w:p w14:paraId="26ED062D" w14:textId="63456A7B" w:rsidR="00277170" w:rsidRPr="008C34F8" w:rsidRDefault="00277170" w:rsidP="004D74B3">
      <w:pPr>
        <w:rPr>
          <w:noProof/>
        </w:rPr>
      </w:pPr>
      <w:r>
        <w:rPr>
          <w:noProof/>
        </w:rPr>
        <w:t xml:space="preserve">One option </w:t>
      </w:r>
      <w:r w:rsidR="00BF086E">
        <w:rPr>
          <w:noProof/>
        </w:rPr>
        <w:t>that needs studying</w:t>
      </w:r>
      <w:r>
        <w:rPr>
          <w:noProof/>
        </w:rPr>
        <w:t xml:space="preserve"> (from the agreements at RAN1#86bis) is how to </w:t>
      </w:r>
      <w:r w:rsidRPr="008C34F8">
        <w:rPr>
          <w:noProof/>
        </w:rPr>
        <w:t xml:space="preserve"> derive a cell quality based on measurements from multiple beams, if detected. </w:t>
      </w:r>
      <w:r w:rsidR="00BF086E">
        <w:rPr>
          <w:noProof/>
        </w:rPr>
        <w:t>As well as being able to measure cell quality based on measurement of mutliple beams, i</w:t>
      </w:r>
      <w:r w:rsidRPr="008C34F8">
        <w:rPr>
          <w:noProof/>
        </w:rPr>
        <w:t>t should be possible to derive a cell quality based on a single beam measurement</w:t>
      </w:r>
      <w:r w:rsidR="00BF086E">
        <w:rPr>
          <w:noProof/>
        </w:rPr>
        <w:t xml:space="preserve"> (for single beam cells, or cases where the UE can only see a single beam of a cell)</w:t>
      </w:r>
      <w:r w:rsidRPr="008C34F8">
        <w:rPr>
          <w:noProof/>
        </w:rPr>
        <w:t xml:space="preserve">. It follows, therefore that it should also be possible to compare cell qualities of cells on which different numbers of beams are measured - e.g. a cell with 1 good beam, compared to a cell with 3 good beams, as illustrated in </w:t>
      </w:r>
      <w:r w:rsidR="004D74B3">
        <w:rPr>
          <w:noProof/>
        </w:rPr>
        <w:t>F</w:t>
      </w:r>
      <w:r w:rsidRPr="008C34F8">
        <w:rPr>
          <w:noProof/>
        </w:rPr>
        <w:t>igure 1.</w:t>
      </w:r>
    </w:p>
    <w:p w14:paraId="6E12A238" w14:textId="77777777" w:rsidR="00277170" w:rsidRDefault="00277170" w:rsidP="00277170">
      <w:pPr>
        <w:pStyle w:val="Doc-text2"/>
        <w:tabs>
          <w:tab w:val="clear" w:pos="1622"/>
        </w:tabs>
        <w:ind w:left="0" w:firstLine="0"/>
        <w:jc w:val="center"/>
        <w:rPr>
          <w:noProof/>
        </w:rPr>
      </w:pPr>
      <w:r w:rsidRPr="00EA4882">
        <w:rPr>
          <w:noProof/>
          <w:lang w:eastAsia="ja-JP"/>
        </w:rPr>
        <w:drawing>
          <wp:inline distT="0" distB="0" distL="0" distR="0" wp14:anchorId="7DA6E0DD" wp14:editId="060D6B03">
            <wp:extent cx="3912870" cy="1573530"/>
            <wp:effectExtent l="0" t="0" r="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912870" cy="1573530"/>
                    </a:xfrm>
                    <a:prstGeom prst="rect">
                      <a:avLst/>
                    </a:prstGeom>
                    <a:noFill/>
                    <a:ln>
                      <a:noFill/>
                    </a:ln>
                  </pic:spPr>
                </pic:pic>
              </a:graphicData>
            </a:graphic>
          </wp:inline>
        </w:drawing>
      </w:r>
    </w:p>
    <w:p w14:paraId="5BE62F2F" w14:textId="77777777" w:rsidR="00277170" w:rsidRDefault="00277170" w:rsidP="00277170">
      <w:pPr>
        <w:pStyle w:val="Doc-text2"/>
        <w:tabs>
          <w:tab w:val="clear" w:pos="1622"/>
        </w:tabs>
        <w:ind w:left="0" w:firstLine="0"/>
        <w:jc w:val="center"/>
        <w:rPr>
          <w:noProof/>
        </w:rPr>
      </w:pPr>
      <w:r>
        <w:rPr>
          <w:noProof/>
        </w:rPr>
        <w:t xml:space="preserve">Figure 1: Cells with a different number of good beams. </w:t>
      </w:r>
    </w:p>
    <w:p w14:paraId="28AD0D32" w14:textId="77777777" w:rsidR="00277170" w:rsidRDefault="00277170" w:rsidP="00277170">
      <w:pPr>
        <w:pStyle w:val="Doc-text2"/>
        <w:tabs>
          <w:tab w:val="clear" w:pos="1622"/>
        </w:tabs>
        <w:ind w:left="0" w:firstLine="0"/>
        <w:jc w:val="center"/>
        <w:rPr>
          <w:noProof/>
        </w:rPr>
      </w:pPr>
    </w:p>
    <w:p w14:paraId="11DFF8F4" w14:textId="77777777" w:rsidR="00277170" w:rsidRDefault="00277170" w:rsidP="004D74B3">
      <w:r>
        <w:t xml:space="preserve">There are some situations in which it may be better to select the cell with the best beam, even though only 1 beam is detected – for example a stationary user in a coffee shop, able to connect using one good beam. In other </w:t>
      </w:r>
      <w:proofErr w:type="gramStart"/>
      <w:r>
        <w:t>scenarios</w:t>
      </w:r>
      <w:proofErr w:type="gramEnd"/>
      <w:r>
        <w:t xml:space="preserve"> it may be better to select a cell which has more beams, but not necessarily the best beam overall – for example a pedestrian walking through the city needs to be able to select the cell which is able to provide a more consistent service during mobility. For each of these cases, we need to be able to determine which cell best suits the UE in its current conditions. </w:t>
      </w:r>
    </w:p>
    <w:p w14:paraId="585E6E8C" w14:textId="1394B80A" w:rsidR="00277170" w:rsidRDefault="00277170" w:rsidP="004D74B3">
      <w:r>
        <w:t xml:space="preserve">In the scenario shown in Figure 1, the </w:t>
      </w:r>
      <w:r w:rsidR="00BF086E">
        <w:t>“</w:t>
      </w:r>
      <w:r>
        <w:t>coffee shop scenario UE</w:t>
      </w:r>
      <w:r w:rsidR="00BF086E">
        <w:t>”</w:t>
      </w:r>
      <w:r>
        <w:t xml:space="preserve"> </w:t>
      </w:r>
      <w:proofErr w:type="gramStart"/>
      <w:r>
        <w:t>should be served</w:t>
      </w:r>
      <w:proofErr w:type="gramEnd"/>
      <w:r>
        <w:t xml:space="preserve"> by the cell with a single good beam, since the UE does not move from the footprint of that good beam. The system needs to determine whether it is likely to move out of the footprint of the beam. In order to reduce signalling load, the UE should decide whether to transmit handover related measurements based on some aspect of its mobility: i.e. the UE shouldn’t report a measurement on a single good beam, unless the UE can determine that it is likely to remain in that beam. The UE can use either 3GPP or non-3GPP measurements to determine its mobility. It is easier for the network to control the handover process when the UE uses 3GPP measurements. </w:t>
      </w:r>
    </w:p>
    <w:p w14:paraId="39C3DCC2" w14:textId="3AEE206E" w:rsidR="00277170" w:rsidRDefault="00277170" w:rsidP="004D74B3">
      <w:r>
        <w:t xml:space="preserve">One 3GPP measurement approach is to use the existing RAN2 methods such as time-to-trigger – for example, to report a single good beam using a measurement event with a longer TTT than a measurement event for reporting a cell on which multiple beams </w:t>
      </w:r>
      <w:proofErr w:type="gramStart"/>
      <w:r>
        <w:t>are detected</w:t>
      </w:r>
      <w:proofErr w:type="gramEnd"/>
      <w:r>
        <w:t>. In this case, the cell with the single good beam would only trigger a measurement report provided the measured cell quality has been good for a time longer tha</w:t>
      </w:r>
      <w:r w:rsidR="00FA7D2F">
        <w:t>n</w:t>
      </w:r>
      <w:r>
        <w:t xml:space="preserve"> the trigger time.</w:t>
      </w:r>
    </w:p>
    <w:p w14:paraId="29F8C789" w14:textId="77777777" w:rsidR="00277170" w:rsidRDefault="00277170" w:rsidP="004D74B3">
      <w:r>
        <w:t xml:space="preserve">In the coffee shop scenario, the UE only attaches to the cell with the single beam since it can offer better service to the UE (i.e. the SINR is higher and a higher throughput can be provided to that UE). In other cases, it is preferable for the </w:t>
      </w:r>
      <w:r>
        <w:lastRenderedPageBreak/>
        <w:t xml:space="preserve">UE to </w:t>
      </w:r>
      <w:proofErr w:type="gramStart"/>
      <w:r>
        <w:t>be attached</w:t>
      </w:r>
      <w:proofErr w:type="gramEnd"/>
      <w:r>
        <w:t xml:space="preserve"> to the multi-beam cell, since that cell is able to offer a more reliable connection (from the perspective of any potential mobility). </w:t>
      </w:r>
      <w:proofErr w:type="gramStart"/>
      <w:r>
        <w:t>Hence</w:t>
      </w:r>
      <w:proofErr w:type="gramEnd"/>
      <w:r>
        <w:t xml:space="preserve"> the measurement reporting decision should also be biased based on the number of beams that the UE can measure: a cell with many good beams should be advantaged relative to a cell with fewer good beams.</w:t>
      </w:r>
    </w:p>
    <w:p w14:paraId="480B8A11" w14:textId="13206B39" w:rsidR="00277170" w:rsidRDefault="00277170" w:rsidP="004D74B3">
      <w:r>
        <w:t xml:space="preserve">The directivity of the swept beam may be different to the directivity of a unicast beam transmitted to the UE. An NR </w:t>
      </w:r>
      <w:proofErr w:type="spellStart"/>
      <w:r>
        <w:t>eNodeB</w:t>
      </w:r>
      <w:proofErr w:type="spellEnd"/>
      <w:r>
        <w:t xml:space="preserve"> may have many antennas. The broadcast information (e.g. system information) needs to be </w:t>
      </w:r>
      <w:proofErr w:type="spellStart"/>
      <w:r>
        <w:t>beamformed</w:t>
      </w:r>
      <w:proofErr w:type="spellEnd"/>
      <w:r>
        <w:t xml:space="preserve"> and swept to allow the system information to </w:t>
      </w:r>
      <w:proofErr w:type="gramStart"/>
      <w:r>
        <w:t>be decoded</w:t>
      </w:r>
      <w:proofErr w:type="gramEnd"/>
      <w:r>
        <w:t xml:space="preserve"> at the cell edge. This broadcast information is likely to </w:t>
      </w:r>
      <w:proofErr w:type="gramStart"/>
      <w:r>
        <w:t>be transmitted</w:t>
      </w:r>
      <w:proofErr w:type="gramEnd"/>
      <w:r>
        <w:t xml:space="preserve"> at a low MCS for robustness. The unicast beam for the UE may be more directive / higher gain, depending on the number of antenna elements at the </w:t>
      </w:r>
      <w:proofErr w:type="spellStart"/>
      <w:r>
        <w:t>eNodeB</w:t>
      </w:r>
      <w:proofErr w:type="spellEnd"/>
      <w:r>
        <w:t xml:space="preserve">. </w:t>
      </w:r>
      <w:proofErr w:type="gramStart"/>
      <w:r>
        <w:t>Hence</w:t>
      </w:r>
      <w:proofErr w:type="gramEnd"/>
      <w:r>
        <w:t xml:space="preserve"> measurement of the quality of the broadcast beam does not necessarily provide information on the quality of the unicast beam that the UE can expect. An offset </w:t>
      </w:r>
      <w:proofErr w:type="gramStart"/>
      <w:r>
        <w:t>can hence be applied</w:t>
      </w:r>
      <w:proofErr w:type="gramEnd"/>
      <w:r>
        <w:t xml:space="preserve"> to bias the UE towards reporting measurements on cells that are able to send more tightly </w:t>
      </w:r>
      <w:proofErr w:type="spellStart"/>
      <w:r>
        <w:t>beamformed</w:t>
      </w:r>
      <w:proofErr w:type="spellEnd"/>
      <w:r>
        <w:t xml:space="preserve"> unicast beams.</w:t>
      </w:r>
      <w:r w:rsidR="00BF086E">
        <w:t xml:space="preserve"> The offset may itself be changed based on the numbe</w:t>
      </w:r>
      <w:r w:rsidR="00896F7D">
        <w:t>r of beams that the UE measures.</w:t>
      </w:r>
    </w:p>
    <w:p w14:paraId="7DBC89F6" w14:textId="77777777" w:rsidR="00277170" w:rsidRDefault="00277170" w:rsidP="004D74B3">
      <w:r>
        <w:t>There are thus various parameters that measurement reporting should depend on, which leads us to the following proposal:</w:t>
      </w:r>
    </w:p>
    <w:p w14:paraId="45058FC3" w14:textId="5DBE1D1B" w:rsidR="00277170" w:rsidRPr="004D74B3" w:rsidRDefault="00277170" w:rsidP="004D74B3">
      <w:pPr>
        <w:rPr>
          <w:rFonts w:asciiTheme="minorHAnsi" w:hAnsiTheme="minorHAnsi" w:cstheme="minorHAnsi"/>
          <w:b/>
        </w:rPr>
      </w:pPr>
      <w:r w:rsidRPr="004D74B3">
        <w:rPr>
          <w:rFonts w:asciiTheme="minorHAnsi" w:hAnsiTheme="minorHAnsi" w:cstheme="minorHAnsi"/>
          <w:b/>
        </w:rPr>
        <w:t>Proposal</w:t>
      </w:r>
      <w:r w:rsidR="00896F7D" w:rsidRPr="004D74B3">
        <w:rPr>
          <w:rFonts w:asciiTheme="minorHAnsi" w:hAnsiTheme="minorHAnsi" w:cstheme="minorHAnsi"/>
          <w:b/>
        </w:rPr>
        <w:t xml:space="preserve"> 1</w:t>
      </w:r>
      <w:r w:rsidRPr="004D74B3">
        <w:rPr>
          <w:rFonts w:asciiTheme="minorHAnsi" w:hAnsiTheme="minorHAnsi" w:cstheme="minorHAnsi"/>
          <w:b/>
        </w:rPr>
        <w:t>: The action of reporting an RRM measurement should depend on:</w:t>
      </w:r>
    </w:p>
    <w:p w14:paraId="616F85E0" w14:textId="0E6FBFE4" w:rsidR="00896F7D" w:rsidRPr="004D74B3" w:rsidRDefault="00896F7D" w:rsidP="004D74B3">
      <w:pPr>
        <w:pStyle w:val="ListParagraph"/>
        <w:numPr>
          <w:ilvl w:val="0"/>
          <w:numId w:val="22"/>
        </w:numPr>
        <w:rPr>
          <w:rFonts w:asciiTheme="minorHAnsi" w:hAnsiTheme="minorHAnsi" w:cstheme="minorHAnsi"/>
          <w:b/>
        </w:rPr>
      </w:pPr>
      <w:r w:rsidRPr="004D74B3">
        <w:rPr>
          <w:rFonts w:asciiTheme="minorHAnsi" w:hAnsiTheme="minorHAnsi" w:cstheme="minorHAnsi"/>
          <w:b/>
        </w:rPr>
        <w:t>cell-quality measurement</w:t>
      </w:r>
    </w:p>
    <w:p w14:paraId="01690D2D" w14:textId="77777777" w:rsidR="00277170" w:rsidRPr="004D74B3" w:rsidRDefault="00277170" w:rsidP="004D74B3">
      <w:pPr>
        <w:pStyle w:val="ListParagraph"/>
        <w:numPr>
          <w:ilvl w:val="0"/>
          <w:numId w:val="22"/>
        </w:numPr>
        <w:rPr>
          <w:rFonts w:asciiTheme="minorHAnsi" w:hAnsiTheme="minorHAnsi" w:cstheme="minorHAnsi"/>
          <w:b/>
        </w:rPr>
      </w:pPr>
      <w:r w:rsidRPr="004D74B3">
        <w:rPr>
          <w:rFonts w:asciiTheme="minorHAnsi" w:hAnsiTheme="minorHAnsi" w:cstheme="minorHAnsi"/>
          <w:b/>
        </w:rPr>
        <w:t>number of beams measured</w:t>
      </w:r>
    </w:p>
    <w:p w14:paraId="362B28F3" w14:textId="77777777" w:rsidR="00277170" w:rsidRPr="004D74B3" w:rsidRDefault="00277170" w:rsidP="004D74B3">
      <w:pPr>
        <w:pStyle w:val="ListParagraph"/>
        <w:numPr>
          <w:ilvl w:val="0"/>
          <w:numId w:val="22"/>
        </w:numPr>
        <w:rPr>
          <w:rFonts w:asciiTheme="minorHAnsi" w:hAnsiTheme="minorHAnsi" w:cstheme="minorHAnsi"/>
          <w:b/>
        </w:rPr>
      </w:pPr>
      <w:r w:rsidRPr="004D74B3">
        <w:rPr>
          <w:rFonts w:asciiTheme="minorHAnsi" w:hAnsiTheme="minorHAnsi" w:cstheme="minorHAnsi"/>
          <w:b/>
        </w:rPr>
        <w:t>mobility status of the UE</w:t>
      </w:r>
    </w:p>
    <w:p w14:paraId="09E3A7BE" w14:textId="227DD1A7" w:rsidR="00277170" w:rsidRPr="004D74B3" w:rsidRDefault="00277170" w:rsidP="004D74B3">
      <w:pPr>
        <w:pStyle w:val="ListParagraph"/>
        <w:numPr>
          <w:ilvl w:val="0"/>
          <w:numId w:val="22"/>
        </w:numPr>
        <w:rPr>
          <w:rFonts w:asciiTheme="minorHAnsi" w:hAnsiTheme="minorHAnsi" w:cstheme="minorHAnsi"/>
          <w:b/>
        </w:rPr>
      </w:pPr>
      <w:proofErr w:type="spellStart"/>
      <w:r w:rsidRPr="004D74B3">
        <w:rPr>
          <w:rFonts w:asciiTheme="minorHAnsi" w:hAnsiTheme="minorHAnsi" w:cstheme="minorHAnsi"/>
          <w:b/>
        </w:rPr>
        <w:t>eNodeB</w:t>
      </w:r>
      <w:proofErr w:type="spellEnd"/>
      <w:r w:rsidRPr="004D74B3">
        <w:rPr>
          <w:rFonts w:asciiTheme="minorHAnsi" w:hAnsiTheme="minorHAnsi" w:cstheme="minorHAnsi"/>
          <w:b/>
        </w:rPr>
        <w:t xml:space="preserve"> signalled offset</w:t>
      </w:r>
    </w:p>
    <w:p w14:paraId="3541C4E6" w14:textId="6CD6FD5D" w:rsidR="00511736" w:rsidRDefault="00277170" w:rsidP="00511736">
      <w:pPr>
        <w:pStyle w:val="Heading1"/>
        <w:numPr>
          <w:ilvl w:val="0"/>
          <w:numId w:val="1"/>
        </w:numPr>
      </w:pPr>
      <w:r>
        <w:t>Measurement of beams for cell-mobility</w:t>
      </w:r>
    </w:p>
    <w:p w14:paraId="5CF57AC8" w14:textId="2878C13C" w:rsidR="00FF1388" w:rsidRDefault="00277170" w:rsidP="004D74B3">
      <w:r>
        <w:t xml:space="preserve">The previous section discussed a scenario where the UE is able prioritise measurement reporting on a cell that is able to give it the best service based on the quality of beams that the </w:t>
      </w:r>
      <w:proofErr w:type="spellStart"/>
      <w:r>
        <w:t>eNodeB</w:t>
      </w:r>
      <w:proofErr w:type="spellEnd"/>
      <w:r>
        <w:t xml:space="preserve"> can provide to the UE. This relies on the UE being able to measure the different beams within a cell. If the UE were unable to measure the different beams from a cell (e.g. the broadcast information were transmitted in an SFN-type mode), the UE </w:t>
      </w:r>
      <w:proofErr w:type="gramStart"/>
      <w:r>
        <w:t>wouldn’t</w:t>
      </w:r>
      <w:proofErr w:type="gramEnd"/>
      <w:r>
        <w:t xml:space="preserve"> be able to bias its handover reporting decisions towards cells with better beams. This might lead to a worse quality of service for the UE and poorer network performance. </w:t>
      </w:r>
      <w:r w:rsidR="004D74B3">
        <w:t xml:space="preserve">Beams and cells </w:t>
      </w:r>
      <w:proofErr w:type="gramStart"/>
      <w:r w:rsidR="004D74B3">
        <w:t>can be identified</w:t>
      </w:r>
      <w:proofErr w:type="gramEnd"/>
      <w:r w:rsidR="004D74B3">
        <w:t xml:space="preserve"> from Cell-IDs and beam-IDs [2]. </w:t>
      </w:r>
      <w:proofErr w:type="gramStart"/>
      <w:r>
        <w:t>Hence</w:t>
      </w:r>
      <w:proofErr w:type="gramEnd"/>
      <w:r>
        <w:t xml:space="preserve"> it is proposed that:</w:t>
      </w:r>
    </w:p>
    <w:p w14:paraId="20CC6A56" w14:textId="5C5EE5C4" w:rsidR="00372242" w:rsidRDefault="00277170" w:rsidP="00277170">
      <w:pPr>
        <w:pStyle w:val="Doc-text2"/>
        <w:tabs>
          <w:tab w:val="clear" w:pos="1622"/>
        </w:tabs>
        <w:spacing w:after="240"/>
        <w:ind w:left="0" w:firstLine="0"/>
        <w:rPr>
          <w:rFonts w:ascii="Calibri" w:hAnsi="Calibri" w:cs="Calibri"/>
        </w:rPr>
      </w:pPr>
      <w:r w:rsidRPr="00277170">
        <w:rPr>
          <w:rFonts w:ascii="Calibri" w:hAnsi="Calibri" w:cs="Calibri"/>
          <w:b/>
        </w:rPr>
        <w:t>Proposal</w:t>
      </w:r>
      <w:r w:rsidR="004D74B3">
        <w:rPr>
          <w:rFonts w:ascii="Calibri" w:hAnsi="Calibri" w:cs="Calibri"/>
          <w:b/>
        </w:rPr>
        <w:t xml:space="preserve"> 2</w:t>
      </w:r>
      <w:r w:rsidRPr="00277170">
        <w:rPr>
          <w:rFonts w:ascii="Calibri" w:hAnsi="Calibri" w:cs="Calibri"/>
          <w:b/>
        </w:rPr>
        <w:t>: It should be possible for a UE</w:t>
      </w:r>
      <w:r w:rsidR="00372242" w:rsidRPr="00277170">
        <w:rPr>
          <w:rFonts w:ascii="Calibri" w:hAnsi="Calibri" w:cs="Calibri"/>
          <w:b/>
        </w:rPr>
        <w:t xml:space="preserve"> </w:t>
      </w:r>
      <w:r w:rsidR="00FA7D2F">
        <w:rPr>
          <w:rFonts w:ascii="Calibri" w:hAnsi="Calibri" w:cs="Calibri"/>
          <w:b/>
        </w:rPr>
        <w:t xml:space="preserve">to </w:t>
      </w:r>
      <w:r w:rsidR="00372242" w:rsidRPr="00277170">
        <w:rPr>
          <w:rFonts w:ascii="Calibri" w:hAnsi="Calibri" w:cs="Calibri"/>
          <w:b/>
        </w:rPr>
        <w:t>identify different beams from different cells (e.g. using cell ID and beam ID) and to evaluate the quality of individual beams</w:t>
      </w:r>
      <w:r>
        <w:rPr>
          <w:rFonts w:ascii="Calibri" w:hAnsi="Calibri" w:cs="Calibri"/>
        </w:rPr>
        <w:t>.</w:t>
      </w:r>
    </w:p>
    <w:p w14:paraId="5542571D" w14:textId="00C7ADA2" w:rsidR="00A66693" w:rsidRDefault="00A66693" w:rsidP="00A66693">
      <w:pPr>
        <w:pStyle w:val="Heading1"/>
        <w:numPr>
          <w:ilvl w:val="0"/>
          <w:numId w:val="1"/>
        </w:numPr>
      </w:pPr>
      <w:r>
        <w:t xml:space="preserve">Measurement Evaluation </w:t>
      </w:r>
    </w:p>
    <w:p w14:paraId="28BECE23" w14:textId="5C5D8DB4" w:rsidR="00277170" w:rsidRDefault="00A66693" w:rsidP="004D74B3">
      <w:r>
        <w:t xml:space="preserve">The previous sections have discussed aspects of cell-mobility measurements that </w:t>
      </w:r>
      <w:proofErr w:type="gramStart"/>
      <w:r>
        <w:t>impact</w:t>
      </w:r>
      <w:proofErr w:type="gramEnd"/>
      <w:r>
        <w:t xml:space="preserve"> RAN1, or are impacted by RAN1. The measurement evaluation itself </w:t>
      </w:r>
      <w:proofErr w:type="gramStart"/>
      <w:r>
        <w:t>is more heavily focussed</w:t>
      </w:r>
      <w:proofErr w:type="gramEnd"/>
      <w:r>
        <w:t xml:space="preserve"> on RAN2 and this aspect is covered in </w:t>
      </w:r>
      <w:r w:rsidRPr="004D74B3">
        <w:t>[</w:t>
      </w:r>
      <w:r w:rsidR="004D74B3" w:rsidRPr="004D74B3">
        <w:t>3</w:t>
      </w:r>
      <w:r w:rsidRPr="004D74B3">
        <w:t>].</w:t>
      </w:r>
      <w:r w:rsidR="008D2FEE">
        <w:t xml:space="preserve"> As an overview of that document, we consider that there</w:t>
      </w:r>
      <w:r w:rsidR="00277170">
        <w:t xml:space="preserve"> are </w:t>
      </w:r>
      <w:proofErr w:type="gramStart"/>
      <w:r w:rsidR="00277170">
        <w:t>3</w:t>
      </w:r>
      <w:proofErr w:type="gramEnd"/>
      <w:r w:rsidR="00277170">
        <w:t xml:space="preserve"> main factors to take into account for measurement evaluation</w:t>
      </w:r>
      <w:r w:rsidR="008D2FEE">
        <w:t>:</w:t>
      </w:r>
      <w:r w:rsidR="00277170">
        <w:t xml:space="preserve"> </w:t>
      </w:r>
    </w:p>
    <w:p w14:paraId="18950BFC" w14:textId="77777777" w:rsidR="008D2FEE" w:rsidRPr="00112C18" w:rsidRDefault="00277170" w:rsidP="00277170">
      <w:pPr>
        <w:pStyle w:val="Doc-text2"/>
        <w:numPr>
          <w:ilvl w:val="0"/>
          <w:numId w:val="17"/>
        </w:numPr>
        <w:tabs>
          <w:tab w:val="clear" w:pos="1622"/>
        </w:tabs>
        <w:rPr>
          <w:rFonts w:ascii="Times New Roman" w:hAnsi="Times New Roman"/>
        </w:rPr>
      </w:pPr>
      <w:r w:rsidRPr="00112C18">
        <w:rPr>
          <w:rFonts w:ascii="Times New Roman" w:hAnsi="Times New Roman"/>
        </w:rPr>
        <w:t>How to determine the number of good beams.</w:t>
      </w:r>
    </w:p>
    <w:p w14:paraId="3AF6DFB8" w14:textId="3637D4FC" w:rsidR="00277170" w:rsidRPr="00112C18" w:rsidRDefault="008D2FEE" w:rsidP="008D2FEE">
      <w:pPr>
        <w:pStyle w:val="Doc-text2"/>
        <w:numPr>
          <w:ilvl w:val="1"/>
          <w:numId w:val="17"/>
        </w:numPr>
        <w:tabs>
          <w:tab w:val="clear" w:pos="1622"/>
        </w:tabs>
        <w:rPr>
          <w:rFonts w:ascii="Times New Roman" w:hAnsi="Times New Roman"/>
        </w:rPr>
      </w:pPr>
      <w:r w:rsidRPr="00112C18">
        <w:rPr>
          <w:rFonts w:ascii="Times New Roman" w:hAnsi="Times New Roman"/>
        </w:rPr>
        <w:t>Proposed to be the number of beams which are identified and whose RSRP or RSRQ are above an absolute threshold</w:t>
      </w:r>
      <w:r w:rsidR="00277170" w:rsidRPr="00112C18">
        <w:rPr>
          <w:rFonts w:ascii="Times New Roman" w:hAnsi="Times New Roman"/>
        </w:rPr>
        <w:t xml:space="preserve"> </w:t>
      </w:r>
    </w:p>
    <w:p w14:paraId="2BF168DE" w14:textId="44D49BCD" w:rsidR="00277170" w:rsidRPr="00112C18" w:rsidRDefault="00277170" w:rsidP="00277170">
      <w:pPr>
        <w:pStyle w:val="Doc-text2"/>
        <w:numPr>
          <w:ilvl w:val="0"/>
          <w:numId w:val="17"/>
        </w:numPr>
        <w:tabs>
          <w:tab w:val="clear" w:pos="1622"/>
        </w:tabs>
        <w:rPr>
          <w:rFonts w:ascii="Times New Roman" w:hAnsi="Times New Roman"/>
        </w:rPr>
      </w:pPr>
      <w:r w:rsidRPr="00112C18">
        <w:rPr>
          <w:rFonts w:ascii="Times New Roman" w:hAnsi="Times New Roman"/>
        </w:rPr>
        <w:t>How to determine the overall cell qualit</w:t>
      </w:r>
      <w:r w:rsidR="008D2FEE" w:rsidRPr="00112C18">
        <w:rPr>
          <w:rFonts w:ascii="Times New Roman" w:hAnsi="Times New Roman"/>
        </w:rPr>
        <w:t>y based on the individual beams</w:t>
      </w:r>
    </w:p>
    <w:p w14:paraId="16F28DE8" w14:textId="7E893FAD" w:rsidR="008D2FEE" w:rsidRPr="00112C18" w:rsidRDefault="008D2FEE" w:rsidP="008D2FEE">
      <w:pPr>
        <w:pStyle w:val="Doc-text2"/>
        <w:numPr>
          <w:ilvl w:val="1"/>
          <w:numId w:val="17"/>
        </w:numPr>
        <w:tabs>
          <w:tab w:val="clear" w:pos="1622"/>
        </w:tabs>
        <w:rPr>
          <w:rFonts w:ascii="Times New Roman" w:hAnsi="Times New Roman"/>
        </w:rPr>
      </w:pPr>
      <w:r w:rsidRPr="00112C18">
        <w:rPr>
          <w:rFonts w:ascii="Times New Roman" w:hAnsi="Times New Roman"/>
        </w:rPr>
        <w:t xml:space="preserve">Proposed to be a weighted sum of the measurements from the N best beams. The weighted sum </w:t>
      </w:r>
      <w:proofErr w:type="gramStart"/>
      <w:r w:rsidRPr="00112C18">
        <w:rPr>
          <w:rFonts w:ascii="Times New Roman" w:hAnsi="Times New Roman"/>
        </w:rPr>
        <w:t>can be parameterised</w:t>
      </w:r>
      <w:proofErr w:type="gramEnd"/>
      <w:r w:rsidRPr="00112C18">
        <w:rPr>
          <w:rFonts w:ascii="Times New Roman" w:hAnsi="Times New Roman"/>
        </w:rPr>
        <w:t>, as per UMTS. At one extreme this allows the overall quality to be based on a single beam measurement (according to the parameterisation applied)</w:t>
      </w:r>
    </w:p>
    <w:p w14:paraId="0D521DF2" w14:textId="77777777" w:rsidR="00BF086E" w:rsidRPr="00112C18" w:rsidRDefault="00277170" w:rsidP="00277170">
      <w:pPr>
        <w:pStyle w:val="Doc-text2"/>
        <w:numPr>
          <w:ilvl w:val="0"/>
          <w:numId w:val="17"/>
        </w:numPr>
        <w:tabs>
          <w:tab w:val="clear" w:pos="1622"/>
        </w:tabs>
        <w:rPr>
          <w:rFonts w:ascii="Times New Roman" w:hAnsi="Times New Roman"/>
        </w:rPr>
      </w:pPr>
      <w:r w:rsidRPr="00112C18">
        <w:rPr>
          <w:rFonts w:ascii="Times New Roman" w:hAnsi="Times New Roman"/>
        </w:rPr>
        <w:t>How to compare the cell quality of cells with a different number of good beams.</w:t>
      </w:r>
    </w:p>
    <w:p w14:paraId="6750CA03" w14:textId="0D9AE023" w:rsidR="00277170" w:rsidRDefault="00BF086E" w:rsidP="00BF086E">
      <w:pPr>
        <w:pStyle w:val="Doc-text2"/>
        <w:numPr>
          <w:ilvl w:val="1"/>
          <w:numId w:val="17"/>
        </w:numPr>
        <w:tabs>
          <w:tab w:val="clear" w:pos="1622"/>
        </w:tabs>
        <w:rPr>
          <w:rFonts w:ascii="Calibri" w:hAnsi="Calibri" w:cs="Calibri"/>
        </w:rPr>
      </w:pPr>
      <w:r w:rsidRPr="00112C18">
        <w:rPr>
          <w:rFonts w:ascii="Times New Roman" w:hAnsi="Times New Roman"/>
        </w:rPr>
        <w:t xml:space="preserve">Proposed to support a set of LTE measurement events. The number of good beams </w:t>
      </w:r>
      <w:proofErr w:type="gramStart"/>
      <w:r w:rsidRPr="00112C18">
        <w:rPr>
          <w:rFonts w:ascii="Times New Roman" w:hAnsi="Times New Roman"/>
        </w:rPr>
        <w:t>should be taken</w:t>
      </w:r>
      <w:proofErr w:type="gramEnd"/>
      <w:r w:rsidRPr="00112C18">
        <w:rPr>
          <w:rFonts w:ascii="Times New Roman" w:hAnsi="Times New Roman"/>
        </w:rPr>
        <w:t xml:space="preserve"> into account in the time to trigger and offset for some measurement events</w:t>
      </w:r>
      <w:r>
        <w:rPr>
          <w:rFonts w:ascii="Calibri" w:hAnsi="Calibri" w:cs="Calibri"/>
        </w:rPr>
        <w:t xml:space="preserve">. </w:t>
      </w:r>
      <w:r w:rsidR="00277170">
        <w:rPr>
          <w:rFonts w:ascii="Calibri" w:hAnsi="Calibri" w:cs="Calibri"/>
        </w:rPr>
        <w:t xml:space="preserve"> </w:t>
      </w:r>
    </w:p>
    <w:p w14:paraId="5D182634" w14:textId="77777777" w:rsidR="00372242" w:rsidRDefault="00372242" w:rsidP="00372242">
      <w:pPr>
        <w:pStyle w:val="Doc-text2"/>
        <w:tabs>
          <w:tab w:val="clear" w:pos="1622"/>
        </w:tabs>
        <w:ind w:left="0" w:firstLine="0"/>
        <w:rPr>
          <w:rFonts w:ascii="Calibri" w:hAnsi="Calibri" w:cs="Calibri"/>
        </w:rPr>
      </w:pPr>
    </w:p>
    <w:p w14:paraId="5673BAF6" w14:textId="50D90038" w:rsidR="00112C18" w:rsidRDefault="00112C18" w:rsidP="00112C18">
      <w:pPr>
        <w:pStyle w:val="Heading1"/>
        <w:numPr>
          <w:ilvl w:val="0"/>
          <w:numId w:val="1"/>
        </w:numPr>
      </w:pPr>
      <w:r>
        <w:t xml:space="preserve">Conclusion </w:t>
      </w:r>
    </w:p>
    <w:p w14:paraId="30D8666E" w14:textId="0C6C6D19" w:rsidR="00112C18" w:rsidRDefault="00112C18" w:rsidP="00112C18">
      <w:r>
        <w:t>This document has considered RRM measurement and reporting criteria and ma</w:t>
      </w:r>
      <w:r w:rsidR="00FA7D2F">
        <w:t>de</w:t>
      </w:r>
      <w:r>
        <w:t xml:space="preserve"> the following proposals:</w:t>
      </w:r>
    </w:p>
    <w:p w14:paraId="086EBD10" w14:textId="77777777" w:rsidR="00112C18" w:rsidRPr="004D74B3" w:rsidRDefault="00112C18" w:rsidP="00112C18">
      <w:pPr>
        <w:rPr>
          <w:rFonts w:asciiTheme="minorHAnsi" w:hAnsiTheme="minorHAnsi" w:cstheme="minorHAnsi"/>
          <w:b/>
        </w:rPr>
      </w:pPr>
      <w:r w:rsidRPr="004D74B3">
        <w:rPr>
          <w:rFonts w:asciiTheme="minorHAnsi" w:hAnsiTheme="minorHAnsi" w:cstheme="minorHAnsi"/>
          <w:b/>
        </w:rPr>
        <w:t>Proposal 1: The action of reporting an RRM measurement should depend on:</w:t>
      </w:r>
    </w:p>
    <w:p w14:paraId="1B57D70C" w14:textId="77777777" w:rsidR="00112C18" w:rsidRPr="004D74B3" w:rsidRDefault="00112C18" w:rsidP="00112C18">
      <w:pPr>
        <w:pStyle w:val="ListParagraph"/>
        <w:numPr>
          <w:ilvl w:val="0"/>
          <w:numId w:val="22"/>
        </w:numPr>
        <w:rPr>
          <w:rFonts w:asciiTheme="minorHAnsi" w:hAnsiTheme="minorHAnsi" w:cstheme="minorHAnsi"/>
          <w:b/>
        </w:rPr>
      </w:pPr>
      <w:r w:rsidRPr="004D74B3">
        <w:rPr>
          <w:rFonts w:asciiTheme="minorHAnsi" w:hAnsiTheme="minorHAnsi" w:cstheme="minorHAnsi"/>
          <w:b/>
        </w:rPr>
        <w:lastRenderedPageBreak/>
        <w:t>cell-quality measurement</w:t>
      </w:r>
    </w:p>
    <w:p w14:paraId="13E19EBC" w14:textId="77777777" w:rsidR="00112C18" w:rsidRPr="004D74B3" w:rsidRDefault="00112C18" w:rsidP="00112C18">
      <w:pPr>
        <w:pStyle w:val="ListParagraph"/>
        <w:numPr>
          <w:ilvl w:val="0"/>
          <w:numId w:val="22"/>
        </w:numPr>
        <w:rPr>
          <w:rFonts w:asciiTheme="minorHAnsi" w:hAnsiTheme="minorHAnsi" w:cstheme="minorHAnsi"/>
          <w:b/>
        </w:rPr>
      </w:pPr>
      <w:r w:rsidRPr="004D74B3">
        <w:rPr>
          <w:rFonts w:asciiTheme="minorHAnsi" w:hAnsiTheme="minorHAnsi" w:cstheme="minorHAnsi"/>
          <w:b/>
        </w:rPr>
        <w:t>number of beams measured</w:t>
      </w:r>
    </w:p>
    <w:p w14:paraId="51934EB0" w14:textId="77777777" w:rsidR="00112C18" w:rsidRPr="004D74B3" w:rsidRDefault="00112C18" w:rsidP="00112C18">
      <w:pPr>
        <w:pStyle w:val="ListParagraph"/>
        <w:numPr>
          <w:ilvl w:val="0"/>
          <w:numId w:val="22"/>
        </w:numPr>
        <w:rPr>
          <w:rFonts w:asciiTheme="minorHAnsi" w:hAnsiTheme="minorHAnsi" w:cstheme="minorHAnsi"/>
          <w:b/>
        </w:rPr>
      </w:pPr>
      <w:r w:rsidRPr="004D74B3">
        <w:rPr>
          <w:rFonts w:asciiTheme="minorHAnsi" w:hAnsiTheme="minorHAnsi" w:cstheme="minorHAnsi"/>
          <w:b/>
        </w:rPr>
        <w:t>mobility status of the UE</w:t>
      </w:r>
    </w:p>
    <w:p w14:paraId="1B3E9F37" w14:textId="77777777" w:rsidR="00112C18" w:rsidRPr="004D74B3" w:rsidRDefault="00112C18" w:rsidP="00112C18">
      <w:pPr>
        <w:pStyle w:val="ListParagraph"/>
        <w:numPr>
          <w:ilvl w:val="0"/>
          <w:numId w:val="22"/>
        </w:numPr>
        <w:rPr>
          <w:rFonts w:asciiTheme="minorHAnsi" w:hAnsiTheme="minorHAnsi" w:cstheme="minorHAnsi"/>
          <w:b/>
        </w:rPr>
      </w:pPr>
      <w:proofErr w:type="spellStart"/>
      <w:r w:rsidRPr="004D74B3">
        <w:rPr>
          <w:rFonts w:asciiTheme="minorHAnsi" w:hAnsiTheme="minorHAnsi" w:cstheme="minorHAnsi"/>
          <w:b/>
        </w:rPr>
        <w:t>eNodeB</w:t>
      </w:r>
      <w:proofErr w:type="spellEnd"/>
      <w:r w:rsidRPr="004D74B3">
        <w:rPr>
          <w:rFonts w:asciiTheme="minorHAnsi" w:hAnsiTheme="minorHAnsi" w:cstheme="minorHAnsi"/>
          <w:b/>
        </w:rPr>
        <w:t xml:space="preserve"> signalled offset</w:t>
      </w:r>
    </w:p>
    <w:p w14:paraId="4F3B9099" w14:textId="36A221D0" w:rsidR="00112C18" w:rsidRDefault="00112C18" w:rsidP="00112C18">
      <w:pPr>
        <w:pStyle w:val="Doc-text2"/>
        <w:tabs>
          <w:tab w:val="clear" w:pos="1622"/>
        </w:tabs>
        <w:spacing w:after="240"/>
        <w:ind w:left="0" w:firstLine="0"/>
        <w:rPr>
          <w:rFonts w:ascii="Calibri" w:hAnsi="Calibri" w:cs="Calibri"/>
        </w:rPr>
      </w:pPr>
      <w:r w:rsidRPr="00277170">
        <w:rPr>
          <w:rFonts w:ascii="Calibri" w:hAnsi="Calibri" w:cs="Calibri"/>
          <w:b/>
        </w:rPr>
        <w:t>Proposal</w:t>
      </w:r>
      <w:r>
        <w:rPr>
          <w:rFonts w:ascii="Calibri" w:hAnsi="Calibri" w:cs="Calibri"/>
          <w:b/>
        </w:rPr>
        <w:t xml:space="preserve"> 2</w:t>
      </w:r>
      <w:r w:rsidRPr="00277170">
        <w:rPr>
          <w:rFonts w:ascii="Calibri" w:hAnsi="Calibri" w:cs="Calibri"/>
          <w:b/>
        </w:rPr>
        <w:t xml:space="preserve">: It should be possible for a UE </w:t>
      </w:r>
      <w:r w:rsidR="00FA7D2F">
        <w:rPr>
          <w:rFonts w:ascii="Calibri" w:hAnsi="Calibri" w:cs="Calibri"/>
          <w:b/>
        </w:rPr>
        <w:t xml:space="preserve">to </w:t>
      </w:r>
      <w:r w:rsidRPr="00277170">
        <w:rPr>
          <w:rFonts w:ascii="Calibri" w:hAnsi="Calibri" w:cs="Calibri"/>
          <w:b/>
        </w:rPr>
        <w:t>identify different beams from different cells (e.g. using cell ID and beam ID) and to evaluate the quality of individual beams</w:t>
      </w:r>
      <w:r>
        <w:rPr>
          <w:rFonts w:ascii="Calibri" w:hAnsi="Calibri" w:cs="Calibri"/>
        </w:rPr>
        <w:t>.</w:t>
      </w:r>
    </w:p>
    <w:p w14:paraId="43680953" w14:textId="77777777" w:rsidR="00C74844" w:rsidRDefault="00C74844" w:rsidP="00C74844">
      <w:pPr>
        <w:pStyle w:val="Heading1"/>
        <w:numPr>
          <w:ilvl w:val="0"/>
          <w:numId w:val="1"/>
        </w:numPr>
      </w:pPr>
      <w:r>
        <w:t>References</w:t>
      </w:r>
    </w:p>
    <w:p w14:paraId="093A8614" w14:textId="25571289" w:rsidR="00BF6DBF" w:rsidRDefault="007F3A34" w:rsidP="00BF6DBF">
      <w:bookmarkStart w:id="14" w:name="_Ref465971338"/>
      <w:r>
        <w:t>[1]</w:t>
      </w:r>
      <w:r>
        <w:tab/>
      </w:r>
      <w:bookmarkEnd w:id="14"/>
      <w:r w:rsidR="004D74B3">
        <w:t>Chairman’s Notes</w:t>
      </w:r>
      <w:r w:rsidR="00BF6DBF">
        <w:t>.</w:t>
      </w:r>
      <w:r w:rsidR="004D74B3">
        <w:t xml:space="preserve"> RAN1#86bis.</w:t>
      </w:r>
    </w:p>
    <w:p w14:paraId="1DC50AF4" w14:textId="44022432" w:rsidR="00BF6DBF" w:rsidRDefault="00BF6DBF" w:rsidP="00BF6DBF">
      <w:r>
        <w:t>[2]</w:t>
      </w:r>
      <w:r>
        <w:tab/>
        <w:t>R1-16</w:t>
      </w:r>
      <w:r w:rsidR="004A670D">
        <w:t>09121 “</w:t>
      </w:r>
      <w:r w:rsidR="004A670D" w:rsidRPr="004A670D">
        <w:t>NR mobility in connected-active mode</w:t>
      </w:r>
      <w:r w:rsidR="004A670D">
        <w:t>”. Samsung.</w:t>
      </w:r>
      <w:r w:rsidR="00F06CA5">
        <w:t xml:space="preserve"> RAN1#86bis. Lisbon, Portugal. 10-14 October 2016.</w:t>
      </w:r>
    </w:p>
    <w:p w14:paraId="08054F93" w14:textId="04347E69" w:rsidR="00845F2F" w:rsidRDefault="008D2FEE">
      <w:r>
        <w:t>[</w:t>
      </w:r>
      <w:r w:rsidR="004D74B3">
        <w:t>3</w:t>
      </w:r>
      <w:r>
        <w:t>]</w:t>
      </w:r>
      <w:r>
        <w:tab/>
      </w:r>
      <w:r w:rsidRPr="00FA7D2F">
        <w:t>R2-16</w:t>
      </w:r>
      <w:r w:rsidR="00FA7D2F" w:rsidRPr="00FA7D2F">
        <w:t>8557</w:t>
      </w:r>
      <w:r>
        <w:t xml:space="preserve"> “</w:t>
      </w:r>
      <w:r w:rsidRPr="008D2FEE">
        <w:t>Cell quality measurement evaluation using multiple beams</w:t>
      </w:r>
      <w:r>
        <w:t>”. Sony. RAN2#96. Reno, Nevada, USA. 14-18 November 2016.</w:t>
      </w:r>
    </w:p>
    <w:p w14:paraId="794E9E56" w14:textId="559B5B15" w:rsidR="007B1D32" w:rsidRPr="00FA7D2F" w:rsidRDefault="007B1D32">
      <w:pPr>
        <w:rPr>
          <w:lang w:eastAsia="zh-CN"/>
        </w:rPr>
      </w:pPr>
      <w:r>
        <w:t>[4]</w:t>
      </w:r>
      <w:r>
        <w:tab/>
        <w:t xml:space="preserve">R1-1612892 “UL Mobility Scenarios for NR”. Sony. RAN1#87. </w:t>
      </w:r>
      <w:r w:rsidR="00F06CA5">
        <w:t>Reno, Nevada, USA. 14-18 November 2016.</w:t>
      </w:r>
    </w:p>
    <w:sectPr w:rsidR="007B1D32" w:rsidRPr="00FA7D2F" w:rsidSect="007B57A3">
      <w:footnotePr>
        <w:numRestart w:val="eachSect"/>
      </w:footnotePr>
      <w:pgSz w:w="11907" w:h="16840" w:code="9"/>
      <w:pgMar w:top="1134" w:right="1133" w:bottom="99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1" w15:restartNumberingAfterBreak="0">
    <w:nsid w:val="019F6D80"/>
    <w:multiLevelType w:val="multilevel"/>
    <w:tmpl w:val="A1C6B9D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50421E0"/>
    <w:multiLevelType w:val="hybridMultilevel"/>
    <w:tmpl w:val="790E68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AFF16BD"/>
    <w:multiLevelType w:val="hybridMultilevel"/>
    <w:tmpl w:val="552AB228"/>
    <w:lvl w:ilvl="0" w:tplc="A328A0B8">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CE4455F"/>
    <w:multiLevelType w:val="hybridMultilevel"/>
    <w:tmpl w:val="BDF286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A9F7EFC"/>
    <w:multiLevelType w:val="hybridMultilevel"/>
    <w:tmpl w:val="8F8EB1F0"/>
    <w:lvl w:ilvl="0" w:tplc="08090011">
      <w:start w:val="1"/>
      <w:numFmt w:val="decimal"/>
      <w:lvlText w:val="%1)"/>
      <w:lvlJc w:val="left"/>
      <w:pPr>
        <w:ind w:left="720" w:hanging="360"/>
      </w:pPr>
      <w:rPr>
        <w:rFonts w:hint="default"/>
      </w:rPr>
    </w:lvl>
    <w:lvl w:ilvl="1" w:tplc="F6860CEA">
      <w:numFmt w:val="bullet"/>
      <w:lvlText w:val="-"/>
      <w:lvlJc w:val="left"/>
      <w:pPr>
        <w:ind w:left="1440" w:hanging="360"/>
      </w:pPr>
      <w:rPr>
        <w:rFonts w:ascii="Calibri" w:eastAsia="MS Mincho" w:hAnsi="Calibri" w:cs="Calibri"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D766E0D"/>
    <w:multiLevelType w:val="hybridMultilevel"/>
    <w:tmpl w:val="1692387E"/>
    <w:lvl w:ilvl="0" w:tplc="410CE1AC">
      <w:start w:val="2"/>
      <w:numFmt w:val="bullet"/>
      <w:lvlText w:val="-"/>
      <w:lvlJc w:val="left"/>
      <w:pPr>
        <w:ind w:left="720" w:hanging="360"/>
      </w:pPr>
      <w:rPr>
        <w:rFonts w:ascii="Calibri" w:eastAsia="MS Mincho"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8CB2530"/>
    <w:multiLevelType w:val="hybridMultilevel"/>
    <w:tmpl w:val="9DF8A638"/>
    <w:lvl w:ilvl="0" w:tplc="35B483B4">
      <w:start w:val="1"/>
      <w:numFmt w:val="bullet"/>
      <w:lvlText w:val="•"/>
      <w:lvlJc w:val="left"/>
      <w:pPr>
        <w:tabs>
          <w:tab w:val="num" w:pos="720"/>
        </w:tabs>
        <w:ind w:left="720" w:hanging="360"/>
      </w:pPr>
      <w:rPr>
        <w:rFonts w:ascii="Arial" w:hAnsi="Arial" w:hint="default"/>
      </w:rPr>
    </w:lvl>
    <w:lvl w:ilvl="1" w:tplc="180A8ECA">
      <w:start w:val="2495"/>
      <w:numFmt w:val="bullet"/>
      <w:lvlText w:val="–"/>
      <w:lvlJc w:val="left"/>
      <w:pPr>
        <w:tabs>
          <w:tab w:val="num" w:pos="1440"/>
        </w:tabs>
        <w:ind w:left="1440" w:hanging="360"/>
      </w:pPr>
      <w:rPr>
        <w:rFonts w:ascii="Arial" w:hAnsi="Arial" w:hint="default"/>
      </w:rPr>
    </w:lvl>
    <w:lvl w:ilvl="2" w:tplc="58D68874">
      <w:start w:val="1"/>
      <w:numFmt w:val="bullet"/>
      <w:lvlText w:val="•"/>
      <w:lvlJc w:val="left"/>
      <w:pPr>
        <w:tabs>
          <w:tab w:val="num" w:pos="2160"/>
        </w:tabs>
        <w:ind w:left="2160" w:hanging="360"/>
      </w:pPr>
      <w:rPr>
        <w:rFonts w:ascii="Arial" w:hAnsi="Arial" w:hint="default"/>
      </w:rPr>
    </w:lvl>
    <w:lvl w:ilvl="3" w:tplc="5D64212C">
      <w:start w:val="1"/>
      <w:numFmt w:val="bullet"/>
      <w:lvlText w:val="•"/>
      <w:lvlJc w:val="left"/>
      <w:pPr>
        <w:tabs>
          <w:tab w:val="num" w:pos="2880"/>
        </w:tabs>
        <w:ind w:left="2880" w:hanging="360"/>
      </w:pPr>
      <w:rPr>
        <w:rFonts w:ascii="Arial" w:hAnsi="Arial" w:hint="default"/>
      </w:rPr>
    </w:lvl>
    <w:lvl w:ilvl="4" w:tplc="DC16C054" w:tentative="1">
      <w:start w:val="1"/>
      <w:numFmt w:val="bullet"/>
      <w:lvlText w:val="•"/>
      <w:lvlJc w:val="left"/>
      <w:pPr>
        <w:tabs>
          <w:tab w:val="num" w:pos="3600"/>
        </w:tabs>
        <w:ind w:left="3600" w:hanging="360"/>
      </w:pPr>
      <w:rPr>
        <w:rFonts w:ascii="Arial" w:hAnsi="Arial" w:hint="default"/>
      </w:rPr>
    </w:lvl>
    <w:lvl w:ilvl="5" w:tplc="EC483008" w:tentative="1">
      <w:start w:val="1"/>
      <w:numFmt w:val="bullet"/>
      <w:lvlText w:val="•"/>
      <w:lvlJc w:val="left"/>
      <w:pPr>
        <w:tabs>
          <w:tab w:val="num" w:pos="4320"/>
        </w:tabs>
        <w:ind w:left="4320" w:hanging="360"/>
      </w:pPr>
      <w:rPr>
        <w:rFonts w:ascii="Arial" w:hAnsi="Arial" w:hint="default"/>
      </w:rPr>
    </w:lvl>
    <w:lvl w:ilvl="6" w:tplc="E806CDCA" w:tentative="1">
      <w:start w:val="1"/>
      <w:numFmt w:val="bullet"/>
      <w:lvlText w:val="•"/>
      <w:lvlJc w:val="left"/>
      <w:pPr>
        <w:tabs>
          <w:tab w:val="num" w:pos="5040"/>
        </w:tabs>
        <w:ind w:left="5040" w:hanging="360"/>
      </w:pPr>
      <w:rPr>
        <w:rFonts w:ascii="Arial" w:hAnsi="Arial" w:hint="default"/>
      </w:rPr>
    </w:lvl>
    <w:lvl w:ilvl="7" w:tplc="7140097C" w:tentative="1">
      <w:start w:val="1"/>
      <w:numFmt w:val="bullet"/>
      <w:lvlText w:val="•"/>
      <w:lvlJc w:val="left"/>
      <w:pPr>
        <w:tabs>
          <w:tab w:val="num" w:pos="5760"/>
        </w:tabs>
        <w:ind w:left="5760" w:hanging="360"/>
      </w:pPr>
      <w:rPr>
        <w:rFonts w:ascii="Arial" w:hAnsi="Arial" w:hint="default"/>
      </w:rPr>
    </w:lvl>
    <w:lvl w:ilvl="8" w:tplc="55C03C2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D1F2EC7"/>
    <w:multiLevelType w:val="hybridMultilevel"/>
    <w:tmpl w:val="9266DAE2"/>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B5D2046"/>
    <w:multiLevelType w:val="hybridMultilevel"/>
    <w:tmpl w:val="989E6C30"/>
    <w:lvl w:ilvl="0" w:tplc="682CF862">
      <w:start w:val="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D603B4F"/>
    <w:multiLevelType w:val="hybridMultilevel"/>
    <w:tmpl w:val="F5A8DCA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429D388A"/>
    <w:multiLevelType w:val="hybridMultilevel"/>
    <w:tmpl w:val="7F58CF28"/>
    <w:lvl w:ilvl="0" w:tplc="5ED6B042">
      <w:numFmt w:val="bullet"/>
      <w:lvlText w:val="–"/>
      <w:lvlJc w:val="left"/>
      <w:pPr>
        <w:ind w:left="1080" w:hanging="72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6DB7C3A"/>
    <w:multiLevelType w:val="hybridMultilevel"/>
    <w:tmpl w:val="DA7C5BFA"/>
    <w:lvl w:ilvl="0" w:tplc="E65A8E0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7F35F95"/>
    <w:multiLevelType w:val="hybridMultilevel"/>
    <w:tmpl w:val="257C93C8"/>
    <w:lvl w:ilvl="0" w:tplc="FF983156">
      <w:start w:val="2"/>
      <w:numFmt w:val="bullet"/>
      <w:lvlText w:val="-"/>
      <w:lvlJc w:val="left"/>
      <w:pPr>
        <w:ind w:left="720" w:hanging="360"/>
      </w:pPr>
      <w:rPr>
        <w:rFonts w:ascii="Calibri" w:eastAsia="MS Mincho"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48214B4"/>
    <w:multiLevelType w:val="hybridMultilevel"/>
    <w:tmpl w:val="43D483BC"/>
    <w:lvl w:ilvl="0" w:tplc="08090001">
      <w:start w:val="1"/>
      <w:numFmt w:val="bullet"/>
      <w:lvlText w:val=""/>
      <w:lvlJc w:val="left"/>
      <w:pPr>
        <w:ind w:left="1496" w:hanging="360"/>
      </w:pPr>
      <w:rPr>
        <w:rFonts w:ascii="Symbol" w:hAnsi="Symbol" w:hint="default"/>
      </w:rPr>
    </w:lvl>
    <w:lvl w:ilvl="1" w:tplc="08090003">
      <w:start w:val="1"/>
      <w:numFmt w:val="bullet"/>
      <w:lvlText w:val="o"/>
      <w:lvlJc w:val="left"/>
      <w:pPr>
        <w:ind w:left="2216" w:hanging="360"/>
      </w:pPr>
      <w:rPr>
        <w:rFonts w:ascii="Courier New" w:hAnsi="Courier New" w:cs="Courier New" w:hint="default"/>
      </w:rPr>
    </w:lvl>
    <w:lvl w:ilvl="2" w:tplc="08090005" w:tentative="1">
      <w:start w:val="1"/>
      <w:numFmt w:val="bullet"/>
      <w:lvlText w:val=""/>
      <w:lvlJc w:val="left"/>
      <w:pPr>
        <w:ind w:left="2936" w:hanging="360"/>
      </w:pPr>
      <w:rPr>
        <w:rFonts w:ascii="Wingdings" w:hAnsi="Wingdings" w:hint="default"/>
      </w:rPr>
    </w:lvl>
    <w:lvl w:ilvl="3" w:tplc="08090001" w:tentative="1">
      <w:start w:val="1"/>
      <w:numFmt w:val="bullet"/>
      <w:lvlText w:val=""/>
      <w:lvlJc w:val="left"/>
      <w:pPr>
        <w:ind w:left="3656" w:hanging="360"/>
      </w:pPr>
      <w:rPr>
        <w:rFonts w:ascii="Symbol" w:hAnsi="Symbol" w:hint="default"/>
      </w:rPr>
    </w:lvl>
    <w:lvl w:ilvl="4" w:tplc="08090003" w:tentative="1">
      <w:start w:val="1"/>
      <w:numFmt w:val="bullet"/>
      <w:lvlText w:val="o"/>
      <w:lvlJc w:val="left"/>
      <w:pPr>
        <w:ind w:left="4376" w:hanging="360"/>
      </w:pPr>
      <w:rPr>
        <w:rFonts w:ascii="Courier New" w:hAnsi="Courier New" w:cs="Courier New" w:hint="default"/>
      </w:rPr>
    </w:lvl>
    <w:lvl w:ilvl="5" w:tplc="08090005" w:tentative="1">
      <w:start w:val="1"/>
      <w:numFmt w:val="bullet"/>
      <w:lvlText w:val=""/>
      <w:lvlJc w:val="left"/>
      <w:pPr>
        <w:ind w:left="5096" w:hanging="360"/>
      </w:pPr>
      <w:rPr>
        <w:rFonts w:ascii="Wingdings" w:hAnsi="Wingdings" w:hint="default"/>
      </w:rPr>
    </w:lvl>
    <w:lvl w:ilvl="6" w:tplc="08090001" w:tentative="1">
      <w:start w:val="1"/>
      <w:numFmt w:val="bullet"/>
      <w:lvlText w:val=""/>
      <w:lvlJc w:val="left"/>
      <w:pPr>
        <w:ind w:left="5816" w:hanging="360"/>
      </w:pPr>
      <w:rPr>
        <w:rFonts w:ascii="Symbol" w:hAnsi="Symbol" w:hint="default"/>
      </w:rPr>
    </w:lvl>
    <w:lvl w:ilvl="7" w:tplc="08090003" w:tentative="1">
      <w:start w:val="1"/>
      <w:numFmt w:val="bullet"/>
      <w:lvlText w:val="o"/>
      <w:lvlJc w:val="left"/>
      <w:pPr>
        <w:ind w:left="6536" w:hanging="360"/>
      </w:pPr>
      <w:rPr>
        <w:rFonts w:ascii="Courier New" w:hAnsi="Courier New" w:cs="Courier New" w:hint="default"/>
      </w:rPr>
    </w:lvl>
    <w:lvl w:ilvl="8" w:tplc="08090005" w:tentative="1">
      <w:start w:val="1"/>
      <w:numFmt w:val="bullet"/>
      <w:lvlText w:val=""/>
      <w:lvlJc w:val="left"/>
      <w:pPr>
        <w:ind w:left="7256" w:hanging="360"/>
      </w:pPr>
      <w:rPr>
        <w:rFonts w:ascii="Wingdings" w:hAnsi="Wingdings" w:hint="default"/>
      </w:rPr>
    </w:lvl>
  </w:abstractNum>
  <w:abstractNum w:abstractNumId="16" w15:restartNumberingAfterBreak="0">
    <w:nsid w:val="64A008A9"/>
    <w:multiLevelType w:val="hybridMultilevel"/>
    <w:tmpl w:val="CA30076A"/>
    <w:lvl w:ilvl="0" w:tplc="08090011">
      <w:start w:val="1"/>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B3A5CDA"/>
    <w:multiLevelType w:val="hybridMultilevel"/>
    <w:tmpl w:val="E1E48D82"/>
    <w:lvl w:ilvl="0" w:tplc="D52CABA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C195578"/>
    <w:multiLevelType w:val="hybridMultilevel"/>
    <w:tmpl w:val="634494BC"/>
    <w:lvl w:ilvl="0" w:tplc="AA4EF412">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724A507C"/>
    <w:multiLevelType w:val="hybridMultilevel"/>
    <w:tmpl w:val="E4C045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165E8"/>
    <w:multiLevelType w:val="hybridMultilevel"/>
    <w:tmpl w:val="A1DA968C"/>
    <w:lvl w:ilvl="0" w:tplc="FF983156">
      <w:start w:val="2"/>
      <w:numFmt w:val="bullet"/>
      <w:lvlText w:val="-"/>
      <w:lvlJc w:val="left"/>
      <w:pPr>
        <w:ind w:left="1080" w:hanging="360"/>
      </w:pPr>
      <w:rPr>
        <w:rFonts w:ascii="Calibri" w:eastAsia="MS Mincho"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abstractNumId w:val="1"/>
  </w:num>
  <w:num w:numId="2">
    <w:abstractNumId w:val="10"/>
  </w:num>
  <w:num w:numId="3">
    <w:abstractNumId w:val="18"/>
  </w:num>
  <w:num w:numId="4">
    <w:abstractNumId w:val="15"/>
  </w:num>
  <w:num w:numId="5">
    <w:abstractNumId w:val="0"/>
  </w:num>
  <w:num w:numId="6">
    <w:abstractNumId w:val="3"/>
  </w:num>
  <w:num w:numId="7">
    <w:abstractNumId w:val="0"/>
  </w:num>
  <w:num w:numId="8">
    <w:abstractNumId w:val="19"/>
  </w:num>
  <w:num w:numId="9">
    <w:abstractNumId w:val="12"/>
  </w:num>
  <w:num w:numId="10">
    <w:abstractNumId w:val="4"/>
  </w:num>
  <w:num w:numId="11">
    <w:abstractNumId w:val="2"/>
  </w:num>
  <w:num w:numId="12">
    <w:abstractNumId w:val="9"/>
  </w:num>
  <w:num w:numId="13">
    <w:abstractNumId w:val="13"/>
  </w:num>
  <w:num w:numId="14">
    <w:abstractNumId w:val="5"/>
  </w:num>
  <w:num w:numId="15">
    <w:abstractNumId w:val="17"/>
  </w:num>
  <w:num w:numId="16">
    <w:abstractNumId w:val="8"/>
  </w:num>
  <w:num w:numId="17">
    <w:abstractNumId w:val="6"/>
  </w:num>
  <w:num w:numId="18">
    <w:abstractNumId w:val="16"/>
  </w:num>
  <w:num w:numId="19">
    <w:abstractNumId w:val="7"/>
  </w:num>
  <w:num w:numId="20">
    <w:abstractNumId w:val="14"/>
  </w:num>
  <w:num w:numId="21">
    <w:abstractNumId w:val="20"/>
  </w:num>
  <w:num w:numId="2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defaultTabStop w:val="720"/>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56BB"/>
    <w:rsid w:val="00001A82"/>
    <w:rsid w:val="00003075"/>
    <w:rsid w:val="00036660"/>
    <w:rsid w:val="00036B26"/>
    <w:rsid w:val="0003741E"/>
    <w:rsid w:val="0004795D"/>
    <w:rsid w:val="00067135"/>
    <w:rsid w:val="000802BC"/>
    <w:rsid w:val="000A0F5D"/>
    <w:rsid w:val="000A1030"/>
    <w:rsid w:val="000B0490"/>
    <w:rsid w:val="000B5931"/>
    <w:rsid w:val="000D23D2"/>
    <w:rsid w:val="00112C18"/>
    <w:rsid w:val="00146976"/>
    <w:rsid w:val="001650E5"/>
    <w:rsid w:val="001671F3"/>
    <w:rsid w:val="00173B8B"/>
    <w:rsid w:val="00177705"/>
    <w:rsid w:val="0018007F"/>
    <w:rsid w:val="00182CA7"/>
    <w:rsid w:val="001837AE"/>
    <w:rsid w:val="001A30ED"/>
    <w:rsid w:val="001B584C"/>
    <w:rsid w:val="001C2D21"/>
    <w:rsid w:val="001E47A4"/>
    <w:rsid w:val="00205F3C"/>
    <w:rsid w:val="00211AAF"/>
    <w:rsid w:val="0021668B"/>
    <w:rsid w:val="00233F64"/>
    <w:rsid w:val="00242962"/>
    <w:rsid w:val="00252F36"/>
    <w:rsid w:val="0026584B"/>
    <w:rsid w:val="00277170"/>
    <w:rsid w:val="00285DF3"/>
    <w:rsid w:val="0029540E"/>
    <w:rsid w:val="002B736E"/>
    <w:rsid w:val="002C0C98"/>
    <w:rsid w:val="002D1006"/>
    <w:rsid w:val="002D6FD3"/>
    <w:rsid w:val="002E582C"/>
    <w:rsid w:val="002E5CDA"/>
    <w:rsid w:val="002F793D"/>
    <w:rsid w:val="00316528"/>
    <w:rsid w:val="00334276"/>
    <w:rsid w:val="00341708"/>
    <w:rsid w:val="0034200A"/>
    <w:rsid w:val="00347E86"/>
    <w:rsid w:val="003616BE"/>
    <w:rsid w:val="00372242"/>
    <w:rsid w:val="00397354"/>
    <w:rsid w:val="003C0AD3"/>
    <w:rsid w:val="003C77C3"/>
    <w:rsid w:val="003D0193"/>
    <w:rsid w:val="003F2F8C"/>
    <w:rsid w:val="003F7566"/>
    <w:rsid w:val="003F7567"/>
    <w:rsid w:val="0040391C"/>
    <w:rsid w:val="004078BD"/>
    <w:rsid w:val="00425DC4"/>
    <w:rsid w:val="004308C6"/>
    <w:rsid w:val="00444D3C"/>
    <w:rsid w:val="00455240"/>
    <w:rsid w:val="00455F4F"/>
    <w:rsid w:val="00460E41"/>
    <w:rsid w:val="0047485F"/>
    <w:rsid w:val="00482AA7"/>
    <w:rsid w:val="004A670D"/>
    <w:rsid w:val="004B20B7"/>
    <w:rsid w:val="004C05EB"/>
    <w:rsid w:val="004C5BFF"/>
    <w:rsid w:val="004D74B3"/>
    <w:rsid w:val="004F5D58"/>
    <w:rsid w:val="00503683"/>
    <w:rsid w:val="00511736"/>
    <w:rsid w:val="005324DA"/>
    <w:rsid w:val="0053339E"/>
    <w:rsid w:val="005456BB"/>
    <w:rsid w:val="00551D3D"/>
    <w:rsid w:val="00561A06"/>
    <w:rsid w:val="00572F71"/>
    <w:rsid w:val="00581BA4"/>
    <w:rsid w:val="005857F9"/>
    <w:rsid w:val="00593337"/>
    <w:rsid w:val="005A3025"/>
    <w:rsid w:val="005B49CE"/>
    <w:rsid w:val="005B6430"/>
    <w:rsid w:val="005F5E91"/>
    <w:rsid w:val="00611A77"/>
    <w:rsid w:val="00617F02"/>
    <w:rsid w:val="006225EE"/>
    <w:rsid w:val="00641EC9"/>
    <w:rsid w:val="00646651"/>
    <w:rsid w:val="006C38C3"/>
    <w:rsid w:val="006C4EFB"/>
    <w:rsid w:val="006F0A8E"/>
    <w:rsid w:val="00700890"/>
    <w:rsid w:val="00722915"/>
    <w:rsid w:val="0073404C"/>
    <w:rsid w:val="007462ED"/>
    <w:rsid w:val="0075053F"/>
    <w:rsid w:val="00766E87"/>
    <w:rsid w:val="00775A33"/>
    <w:rsid w:val="007809AB"/>
    <w:rsid w:val="00785E90"/>
    <w:rsid w:val="007A0CA0"/>
    <w:rsid w:val="007B1D32"/>
    <w:rsid w:val="007B57A3"/>
    <w:rsid w:val="007F3A34"/>
    <w:rsid w:val="00807C28"/>
    <w:rsid w:val="008110A4"/>
    <w:rsid w:val="00814497"/>
    <w:rsid w:val="0081573C"/>
    <w:rsid w:val="00822E31"/>
    <w:rsid w:val="00827226"/>
    <w:rsid w:val="008347AF"/>
    <w:rsid w:val="00835E14"/>
    <w:rsid w:val="00845F2F"/>
    <w:rsid w:val="00847F55"/>
    <w:rsid w:val="0085353F"/>
    <w:rsid w:val="00872E39"/>
    <w:rsid w:val="00896F7D"/>
    <w:rsid w:val="008A503C"/>
    <w:rsid w:val="008D2FEE"/>
    <w:rsid w:val="008D52D4"/>
    <w:rsid w:val="0096051A"/>
    <w:rsid w:val="009861C8"/>
    <w:rsid w:val="009C2625"/>
    <w:rsid w:val="00A34C94"/>
    <w:rsid w:val="00A53800"/>
    <w:rsid w:val="00A66693"/>
    <w:rsid w:val="00A70323"/>
    <w:rsid w:val="00A7708A"/>
    <w:rsid w:val="00AF117C"/>
    <w:rsid w:val="00AF1F8B"/>
    <w:rsid w:val="00B40745"/>
    <w:rsid w:val="00B6132F"/>
    <w:rsid w:val="00B76999"/>
    <w:rsid w:val="00B773A7"/>
    <w:rsid w:val="00B86DFE"/>
    <w:rsid w:val="00B876A8"/>
    <w:rsid w:val="00B95D36"/>
    <w:rsid w:val="00B96C5F"/>
    <w:rsid w:val="00BC5960"/>
    <w:rsid w:val="00BD1C34"/>
    <w:rsid w:val="00BD548D"/>
    <w:rsid w:val="00BE5945"/>
    <w:rsid w:val="00BF086E"/>
    <w:rsid w:val="00BF6DBF"/>
    <w:rsid w:val="00C04AE7"/>
    <w:rsid w:val="00C33BBA"/>
    <w:rsid w:val="00C53F3F"/>
    <w:rsid w:val="00C57E47"/>
    <w:rsid w:val="00C60A22"/>
    <w:rsid w:val="00C6646A"/>
    <w:rsid w:val="00C74844"/>
    <w:rsid w:val="00C76F68"/>
    <w:rsid w:val="00C80A1E"/>
    <w:rsid w:val="00C853B5"/>
    <w:rsid w:val="00CA1D34"/>
    <w:rsid w:val="00CD3BB9"/>
    <w:rsid w:val="00CE45BE"/>
    <w:rsid w:val="00CF0AB9"/>
    <w:rsid w:val="00D0293F"/>
    <w:rsid w:val="00D03D62"/>
    <w:rsid w:val="00D102DA"/>
    <w:rsid w:val="00D26BA2"/>
    <w:rsid w:val="00D6252C"/>
    <w:rsid w:val="00D63440"/>
    <w:rsid w:val="00D86542"/>
    <w:rsid w:val="00DB4236"/>
    <w:rsid w:val="00DB43E7"/>
    <w:rsid w:val="00DC7234"/>
    <w:rsid w:val="00DE4422"/>
    <w:rsid w:val="00DE4736"/>
    <w:rsid w:val="00DF7EE6"/>
    <w:rsid w:val="00E172E4"/>
    <w:rsid w:val="00E26060"/>
    <w:rsid w:val="00E425D4"/>
    <w:rsid w:val="00E43E79"/>
    <w:rsid w:val="00E61943"/>
    <w:rsid w:val="00E76B82"/>
    <w:rsid w:val="00E80CD8"/>
    <w:rsid w:val="00E8145B"/>
    <w:rsid w:val="00E962A9"/>
    <w:rsid w:val="00E97421"/>
    <w:rsid w:val="00EA0CE1"/>
    <w:rsid w:val="00EC3A4C"/>
    <w:rsid w:val="00EE55B9"/>
    <w:rsid w:val="00EF3CB5"/>
    <w:rsid w:val="00F0053E"/>
    <w:rsid w:val="00F06CA5"/>
    <w:rsid w:val="00F17523"/>
    <w:rsid w:val="00F30CC9"/>
    <w:rsid w:val="00F4105C"/>
    <w:rsid w:val="00F510B7"/>
    <w:rsid w:val="00F728C4"/>
    <w:rsid w:val="00F74D7D"/>
    <w:rsid w:val="00F76284"/>
    <w:rsid w:val="00F76A23"/>
    <w:rsid w:val="00F842A0"/>
    <w:rsid w:val="00FA06D8"/>
    <w:rsid w:val="00FA356E"/>
    <w:rsid w:val="00FA523B"/>
    <w:rsid w:val="00FA7D2F"/>
    <w:rsid w:val="00FB57FB"/>
    <w:rsid w:val="00FB6F9F"/>
    <w:rsid w:val="00FF138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F23D12"/>
  <w15:docId w15:val="{3080F094-B465-4AE6-977D-8D3F2C49DB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74844"/>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ja-JP"/>
    </w:rPr>
  </w:style>
  <w:style w:type="paragraph" w:styleId="Heading1">
    <w:name w:val="heading 1"/>
    <w:aliases w:val="H1,h1"/>
    <w:next w:val="Normal"/>
    <w:link w:val="Heading1Char"/>
    <w:qFormat/>
    <w:rsid w:val="00C74844"/>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ja-JP"/>
    </w:rPr>
  </w:style>
  <w:style w:type="paragraph" w:styleId="Heading2">
    <w:name w:val="heading 2"/>
    <w:basedOn w:val="Normal"/>
    <w:next w:val="Normal"/>
    <w:link w:val="Heading2Char"/>
    <w:uiPriority w:val="9"/>
    <w:unhideWhenUsed/>
    <w:qFormat/>
    <w:rsid w:val="00FB6F9F"/>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4">
    <w:name w:val="heading 4"/>
    <w:basedOn w:val="Normal"/>
    <w:next w:val="Normal"/>
    <w:link w:val="Heading4Char"/>
    <w:uiPriority w:val="9"/>
    <w:semiHidden/>
    <w:unhideWhenUsed/>
    <w:qFormat/>
    <w:rsid w:val="00FB6F9F"/>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C74844"/>
    <w:rPr>
      <w:rFonts w:ascii="Arial" w:eastAsia="Times New Roman" w:hAnsi="Arial" w:cs="Times New Roman"/>
      <w:sz w:val="36"/>
      <w:szCs w:val="20"/>
      <w:lang w:eastAsia="ja-JP"/>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rsid w:val="00C74844"/>
    <w:pPr>
      <w:spacing w:before="120" w:after="120"/>
    </w:pPr>
    <w:rPr>
      <w:b/>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link w:val="Caption"/>
    <w:rsid w:val="00C74844"/>
    <w:rPr>
      <w:rFonts w:ascii="Times New Roman" w:eastAsia="Times New Roman" w:hAnsi="Times New Roman" w:cs="Times New Roman"/>
      <w:b/>
      <w:sz w:val="20"/>
      <w:szCs w:val="20"/>
      <w:lang w:eastAsia="ja-JP"/>
    </w:rPr>
  </w:style>
  <w:style w:type="paragraph" w:customStyle="1" w:styleId="References">
    <w:name w:val="References"/>
    <w:basedOn w:val="Normal"/>
    <w:next w:val="Normal"/>
    <w:rsid w:val="00C74844"/>
    <w:pPr>
      <w:numPr>
        <w:numId w:val="5"/>
      </w:numPr>
      <w:overflowPunct/>
      <w:adjustRightInd/>
      <w:snapToGrid w:val="0"/>
      <w:spacing w:after="60"/>
      <w:textAlignment w:val="auto"/>
    </w:pPr>
    <w:rPr>
      <w:rFonts w:eastAsia="SimSun"/>
      <w:szCs w:val="16"/>
      <w:lang w:val="en-US" w:eastAsia="en-US"/>
    </w:rPr>
  </w:style>
  <w:style w:type="paragraph" w:styleId="BalloonText">
    <w:name w:val="Balloon Text"/>
    <w:basedOn w:val="Normal"/>
    <w:link w:val="BalloonTextChar"/>
    <w:uiPriority w:val="99"/>
    <w:semiHidden/>
    <w:unhideWhenUsed/>
    <w:rsid w:val="00C74844"/>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74844"/>
    <w:rPr>
      <w:rFonts w:ascii="Tahoma" w:eastAsia="Times New Roman" w:hAnsi="Tahoma" w:cs="Tahoma"/>
      <w:sz w:val="16"/>
      <w:szCs w:val="16"/>
      <w:lang w:eastAsia="ja-JP"/>
    </w:rPr>
  </w:style>
  <w:style w:type="character" w:styleId="CommentReference">
    <w:name w:val="annotation reference"/>
    <w:basedOn w:val="DefaultParagraphFont"/>
    <w:uiPriority w:val="99"/>
    <w:semiHidden/>
    <w:unhideWhenUsed/>
    <w:rsid w:val="003F7566"/>
    <w:rPr>
      <w:sz w:val="16"/>
      <w:szCs w:val="16"/>
    </w:rPr>
  </w:style>
  <w:style w:type="paragraph" w:styleId="CommentText">
    <w:name w:val="annotation text"/>
    <w:basedOn w:val="Normal"/>
    <w:link w:val="CommentTextChar"/>
    <w:uiPriority w:val="99"/>
    <w:unhideWhenUsed/>
    <w:rsid w:val="003F7566"/>
  </w:style>
  <w:style w:type="character" w:customStyle="1" w:styleId="CommentTextChar">
    <w:name w:val="Comment Text Char"/>
    <w:basedOn w:val="DefaultParagraphFont"/>
    <w:link w:val="CommentText"/>
    <w:uiPriority w:val="99"/>
    <w:rsid w:val="003F7566"/>
    <w:rPr>
      <w:rFonts w:ascii="Times New Roman" w:eastAsia="Times New Roman" w:hAnsi="Times New Roman" w:cs="Times New Roman"/>
      <w:sz w:val="20"/>
      <w:szCs w:val="20"/>
      <w:lang w:eastAsia="ja-JP"/>
    </w:rPr>
  </w:style>
  <w:style w:type="paragraph" w:styleId="CommentSubject">
    <w:name w:val="annotation subject"/>
    <w:basedOn w:val="CommentText"/>
    <w:next w:val="CommentText"/>
    <w:link w:val="CommentSubjectChar"/>
    <w:uiPriority w:val="99"/>
    <w:semiHidden/>
    <w:unhideWhenUsed/>
    <w:rsid w:val="003F7566"/>
    <w:rPr>
      <w:b/>
      <w:bCs/>
    </w:rPr>
  </w:style>
  <w:style w:type="character" w:customStyle="1" w:styleId="CommentSubjectChar">
    <w:name w:val="Comment Subject Char"/>
    <w:basedOn w:val="CommentTextChar"/>
    <w:link w:val="CommentSubject"/>
    <w:uiPriority w:val="99"/>
    <w:semiHidden/>
    <w:rsid w:val="003F7566"/>
    <w:rPr>
      <w:rFonts w:ascii="Times New Roman" w:eastAsia="Times New Roman" w:hAnsi="Times New Roman" w:cs="Times New Roman"/>
      <w:b/>
      <w:bCs/>
      <w:sz w:val="20"/>
      <w:szCs w:val="20"/>
      <w:lang w:eastAsia="ja-JP"/>
    </w:rPr>
  </w:style>
  <w:style w:type="table" w:styleId="TableGrid">
    <w:name w:val="Table Grid"/>
    <w:basedOn w:val="TableNormal"/>
    <w:uiPriority w:val="59"/>
    <w:rsid w:val="008157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616BE"/>
    <w:pPr>
      <w:ind w:left="720"/>
      <w:contextualSpacing/>
    </w:pPr>
  </w:style>
  <w:style w:type="character" w:styleId="PlaceholderText">
    <w:name w:val="Placeholder Text"/>
    <w:basedOn w:val="DefaultParagraphFont"/>
    <w:uiPriority w:val="99"/>
    <w:semiHidden/>
    <w:rsid w:val="00785E90"/>
    <w:rPr>
      <w:color w:val="80808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76B82"/>
    <w:pPr>
      <w:overflowPunct/>
      <w:autoSpaceDE/>
      <w:autoSpaceDN/>
      <w:adjustRightInd/>
      <w:spacing w:after="120"/>
      <w:textAlignment w:val="auto"/>
    </w:pPr>
    <w:rPr>
      <w:rFonts w:eastAsia="MS Gothic"/>
      <w:sz w:val="24"/>
      <w:szCs w:val="24"/>
      <w:lang w:val="en-US"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76B82"/>
    <w:rPr>
      <w:rFonts w:ascii="Times New Roman" w:eastAsia="MS Gothic" w:hAnsi="Times New Roman" w:cs="Times New Roman"/>
      <w:sz w:val="24"/>
      <w:szCs w:val="24"/>
      <w:lang w:val="en-US" w:eastAsia="en-US"/>
    </w:rPr>
  </w:style>
  <w:style w:type="character" w:styleId="Hyperlink">
    <w:name w:val="Hyperlink"/>
    <w:rsid w:val="00E76B82"/>
    <w:rPr>
      <w:color w:val="0000FF"/>
      <w:u w:val="single"/>
    </w:rPr>
  </w:style>
  <w:style w:type="character" w:customStyle="1" w:styleId="Heading4Char">
    <w:name w:val="Heading 4 Char"/>
    <w:basedOn w:val="DefaultParagraphFont"/>
    <w:link w:val="Heading4"/>
    <w:uiPriority w:val="9"/>
    <w:semiHidden/>
    <w:rsid w:val="00FB6F9F"/>
    <w:rPr>
      <w:rFonts w:asciiTheme="majorHAnsi" w:eastAsiaTheme="majorEastAsia" w:hAnsiTheme="majorHAnsi" w:cstheme="majorBidi"/>
      <w:i/>
      <w:iCs/>
      <w:color w:val="365F91" w:themeColor="accent1" w:themeShade="BF"/>
      <w:sz w:val="20"/>
      <w:szCs w:val="20"/>
      <w:lang w:eastAsia="ja-JP"/>
    </w:rPr>
  </w:style>
  <w:style w:type="character" w:customStyle="1" w:styleId="Heading2Char">
    <w:name w:val="Heading 2 Char"/>
    <w:basedOn w:val="DefaultParagraphFont"/>
    <w:link w:val="Heading2"/>
    <w:uiPriority w:val="9"/>
    <w:rsid w:val="00FB6F9F"/>
    <w:rPr>
      <w:rFonts w:asciiTheme="majorHAnsi" w:eastAsiaTheme="majorEastAsia" w:hAnsiTheme="majorHAnsi" w:cstheme="majorBidi"/>
      <w:color w:val="365F91" w:themeColor="accent1" w:themeShade="BF"/>
      <w:sz w:val="26"/>
      <w:szCs w:val="26"/>
      <w:lang w:eastAsia="ja-JP"/>
    </w:rPr>
  </w:style>
  <w:style w:type="paragraph" w:customStyle="1" w:styleId="B1">
    <w:name w:val="B1"/>
    <w:basedOn w:val="List"/>
    <w:link w:val="B1Char1"/>
    <w:rsid w:val="00372242"/>
    <w:pPr>
      <w:ind w:left="568" w:hanging="284"/>
      <w:contextualSpacing w:val="0"/>
    </w:pPr>
  </w:style>
  <w:style w:type="paragraph" w:customStyle="1" w:styleId="Doc-text2">
    <w:name w:val="Doc-text2"/>
    <w:basedOn w:val="Normal"/>
    <w:link w:val="Doc-text2Char"/>
    <w:qFormat/>
    <w:rsid w:val="00372242"/>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372242"/>
    <w:rPr>
      <w:rFonts w:ascii="Arial" w:eastAsia="MS Mincho" w:hAnsi="Arial" w:cs="Times New Roman"/>
      <w:sz w:val="20"/>
      <w:szCs w:val="24"/>
      <w:lang w:eastAsia="en-GB"/>
    </w:rPr>
  </w:style>
  <w:style w:type="character" w:customStyle="1" w:styleId="B1Char1">
    <w:name w:val="B1 Char1"/>
    <w:link w:val="B1"/>
    <w:rsid w:val="00372242"/>
    <w:rPr>
      <w:rFonts w:ascii="Times New Roman" w:eastAsia="Times New Roman" w:hAnsi="Times New Roman" w:cs="Times New Roman"/>
      <w:sz w:val="20"/>
      <w:szCs w:val="20"/>
      <w:lang w:eastAsia="ja-JP"/>
    </w:rPr>
  </w:style>
  <w:style w:type="paragraph" w:styleId="List">
    <w:name w:val="List"/>
    <w:basedOn w:val="Normal"/>
    <w:uiPriority w:val="99"/>
    <w:semiHidden/>
    <w:unhideWhenUsed/>
    <w:rsid w:val="00372242"/>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59878D-7128-48CA-86EC-185A20CACC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1593</Words>
  <Characters>9083</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10655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Beale, Martin</dc:creator>
  <cp:lastModifiedBy>Beale, Martin</cp:lastModifiedBy>
  <cp:revision>3</cp:revision>
  <dcterms:created xsi:type="dcterms:W3CDTF">2016-11-04T22:01:00Z</dcterms:created>
  <dcterms:modified xsi:type="dcterms:W3CDTF">2016-11-04T22:07:00Z</dcterms:modified>
</cp:coreProperties>
</file>