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7251B779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="00C03F5F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D47CAC">
        <w:rPr>
          <w:rFonts w:ascii="Arial" w:hAnsi="Arial" w:cs="Arial"/>
          <w:b/>
          <w:bCs/>
          <w:sz w:val="22"/>
          <w:szCs w:val="22"/>
          <w:lang w:val="en-AU"/>
        </w:rPr>
        <w:t>R1-1609143</w:t>
      </w:r>
    </w:p>
    <w:p w14:paraId="0DB1CA41" w14:textId="77777777" w:rsidR="00C03F5F" w:rsidRPr="000F158A" w:rsidRDefault="00C03F5F" w:rsidP="00C03F5F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316A59">
        <w:rPr>
          <w:rFonts w:ascii="Arial" w:hAnsi="Arial" w:cs="Arial"/>
          <w:b/>
          <w:bCs/>
          <w:sz w:val="22"/>
          <w:szCs w:val="22"/>
          <w:lang w:val="en-AU"/>
        </w:rPr>
        <w:t>Lisbon, Portugal 10th - 14th October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047B908B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364BCB" w:rsidRPr="00364BCB">
        <w:rPr>
          <w:rFonts w:ascii="Arial" w:hAnsi="Arial" w:cs="Arial"/>
          <w:b/>
          <w:bCs/>
          <w:lang w:val="en-AU"/>
        </w:rPr>
        <w:t>7.2.1.5.3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62319231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364BCB" w:rsidRPr="00364BCB">
        <w:rPr>
          <w:rFonts w:ascii="Arial" w:hAnsi="Arial" w:cs="Arial"/>
          <w:b/>
          <w:bCs/>
          <w:lang w:val="en-AU"/>
        </w:rPr>
        <w:t xml:space="preserve">Discussion on determining </w:t>
      </w:r>
      <w:r w:rsidR="009B1A1F">
        <w:rPr>
          <w:rFonts w:ascii="Arial" w:hAnsi="Arial" w:cs="Arial"/>
          <w:b/>
          <w:bCs/>
          <w:lang w:val="en-AU"/>
        </w:rPr>
        <w:t>timing of</w:t>
      </w:r>
      <w:r w:rsidR="00940826" w:rsidRPr="00940826">
        <w:rPr>
          <w:rFonts w:ascii="Arial" w:hAnsi="Arial" w:cs="Arial"/>
          <w:b/>
          <w:bCs/>
          <w:lang w:val="en-AU"/>
        </w:rPr>
        <w:t xml:space="preserve"> </w:t>
      </w:r>
      <w:r w:rsidR="00524FCC" w:rsidRPr="007458C1">
        <w:rPr>
          <w:rFonts w:ascii="Arial" w:hAnsi="Arial" w:cs="Arial"/>
          <w:b/>
          <w:bCs/>
          <w:lang w:val="en-AU"/>
        </w:rPr>
        <w:t>sidelink</w:t>
      </w:r>
      <w:r w:rsidR="007458C1" w:rsidRPr="007458C1">
        <w:rPr>
          <w:rFonts w:ascii="Arial" w:hAnsi="Arial" w:cs="Arial"/>
          <w:b/>
          <w:bCs/>
          <w:lang w:val="en-AU"/>
        </w:rPr>
        <w:t xml:space="preserve"> synchronization signals </w:t>
      </w:r>
      <w:r w:rsidR="00364BCB" w:rsidRPr="00364BCB">
        <w:rPr>
          <w:rFonts w:ascii="Arial" w:hAnsi="Arial" w:cs="Arial"/>
          <w:b/>
          <w:bCs/>
          <w:lang w:val="en-AU"/>
        </w:rPr>
        <w:t>for V2X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69C95310" w14:textId="29F6B3E6" w:rsidR="00A9108E" w:rsidRDefault="00204E67" w:rsidP="00AB4991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>The r</w:t>
      </w:r>
      <w:r w:rsidRPr="00204E67">
        <w:rPr>
          <w:bCs/>
          <w:sz w:val="22"/>
          <w:szCs w:val="22"/>
          <w:lang w:val="en-AU" w:eastAsia="en-AU"/>
        </w:rPr>
        <w:t xml:space="preserve">emaining enhancement to sidelink synchronization including SLSS-based synchronization </w:t>
      </w:r>
      <w:r>
        <w:rPr>
          <w:bCs/>
          <w:sz w:val="22"/>
          <w:szCs w:val="22"/>
          <w:lang w:val="en-AU" w:eastAsia="en-AU"/>
        </w:rPr>
        <w:t>is expected to be discussed in this meeting.</w:t>
      </w:r>
      <w:r w:rsidR="00BE7B1A">
        <w:rPr>
          <w:bCs/>
          <w:sz w:val="22"/>
          <w:szCs w:val="22"/>
          <w:lang w:val="en-AU" w:eastAsia="en-AU"/>
        </w:rPr>
        <w:t xml:space="preserve"> </w:t>
      </w:r>
      <w:r w:rsidR="003B3E2E"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  <w:r>
        <w:rPr>
          <w:rFonts w:cs="Times"/>
          <w:sz w:val="22"/>
          <w:szCs w:val="22"/>
        </w:rPr>
        <w:t xml:space="preserve">In this contribution we </w:t>
      </w:r>
      <w:r w:rsidR="005F3CE8">
        <w:rPr>
          <w:rFonts w:cs="Times"/>
          <w:sz w:val="22"/>
          <w:szCs w:val="22"/>
        </w:rPr>
        <w:t>provide ou</w:t>
      </w:r>
      <w:r w:rsidR="00E11351">
        <w:rPr>
          <w:rFonts w:cs="Times"/>
          <w:sz w:val="22"/>
          <w:szCs w:val="22"/>
        </w:rPr>
        <w:t>r</w:t>
      </w:r>
      <w:r w:rsidR="005F3CE8">
        <w:rPr>
          <w:rFonts w:cs="Times"/>
          <w:sz w:val="22"/>
          <w:szCs w:val="22"/>
        </w:rPr>
        <w:t xml:space="preserve"> views on determi</w:t>
      </w:r>
      <w:r w:rsidR="009B1A1F">
        <w:rPr>
          <w:rFonts w:cs="Times"/>
          <w:sz w:val="22"/>
          <w:szCs w:val="22"/>
        </w:rPr>
        <w:t>ning</w:t>
      </w:r>
      <w:r w:rsidR="005F3CE8">
        <w:rPr>
          <w:rFonts w:cs="Times"/>
          <w:sz w:val="22"/>
          <w:szCs w:val="22"/>
        </w:rPr>
        <w:t xml:space="preserve"> </w:t>
      </w:r>
      <w:r w:rsidRPr="00204E67">
        <w:rPr>
          <w:rFonts w:cs="Times"/>
          <w:sz w:val="22"/>
          <w:szCs w:val="22"/>
        </w:rPr>
        <w:t>incoming radio frame</w:t>
      </w:r>
      <w:r w:rsidR="005F3CE8">
        <w:rPr>
          <w:rFonts w:cs="Times"/>
          <w:sz w:val="22"/>
          <w:szCs w:val="22"/>
        </w:rPr>
        <w:t xml:space="preserve"> </w:t>
      </w:r>
      <w:r w:rsidR="007458C1">
        <w:rPr>
          <w:rFonts w:cs="Times"/>
          <w:sz w:val="22"/>
          <w:szCs w:val="22"/>
        </w:rPr>
        <w:t xml:space="preserve">and subframe </w:t>
      </w:r>
      <w:r>
        <w:rPr>
          <w:rFonts w:cs="Times"/>
          <w:sz w:val="22"/>
          <w:szCs w:val="22"/>
        </w:rPr>
        <w:t xml:space="preserve">for </w:t>
      </w:r>
      <w:r w:rsidR="007458C1">
        <w:rPr>
          <w:rFonts w:cs="Times"/>
          <w:sz w:val="22"/>
          <w:szCs w:val="22"/>
        </w:rPr>
        <w:t xml:space="preserve">receiving or </w:t>
      </w:r>
      <w:r>
        <w:rPr>
          <w:rFonts w:cs="Times"/>
          <w:sz w:val="22"/>
          <w:szCs w:val="22"/>
        </w:rPr>
        <w:t xml:space="preserve">transmitting </w:t>
      </w:r>
      <w:r w:rsidR="00524FCC">
        <w:rPr>
          <w:rFonts w:cs="Times"/>
          <w:sz w:val="22"/>
          <w:szCs w:val="22"/>
        </w:rPr>
        <w:t>sidelink</w:t>
      </w:r>
      <w:r>
        <w:rPr>
          <w:rFonts w:cs="Times"/>
          <w:sz w:val="22"/>
          <w:szCs w:val="22"/>
        </w:rPr>
        <w:t xml:space="preserve"> synchroniz</w:t>
      </w:r>
      <w:r w:rsidRPr="00204E67">
        <w:rPr>
          <w:rFonts w:cs="Times"/>
          <w:sz w:val="22"/>
          <w:szCs w:val="22"/>
        </w:rPr>
        <w:t>ation signal</w:t>
      </w:r>
      <w:r>
        <w:rPr>
          <w:rFonts w:cs="Times"/>
          <w:sz w:val="22"/>
          <w:szCs w:val="22"/>
        </w:rPr>
        <w:t>s</w:t>
      </w:r>
      <w:r w:rsidRPr="00204E67">
        <w:rPr>
          <w:rFonts w:cs="Times"/>
          <w:sz w:val="22"/>
          <w:szCs w:val="22"/>
        </w:rPr>
        <w:t>.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4F775F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 w:rsidRPr="004F775F">
        <w:rPr>
          <w:sz w:val="22"/>
          <w:szCs w:val="22"/>
          <w:lang w:val="en-AU" w:eastAsia="en-AU"/>
        </w:rPr>
        <w:t>Discussion</w:t>
      </w:r>
    </w:p>
    <w:p w14:paraId="4CDA1EAE" w14:textId="2D5994BE" w:rsidR="00940826" w:rsidRPr="00894DE0" w:rsidRDefault="0042243A" w:rsidP="00940826">
      <w:pPr>
        <w:spacing w:after="180"/>
        <w:jc w:val="both"/>
        <w:rPr>
          <w:sz w:val="22"/>
          <w:lang w:val="en-AU"/>
        </w:rPr>
      </w:pPr>
      <w:r>
        <w:rPr>
          <w:sz w:val="22"/>
          <w:lang w:val="en-AU"/>
        </w:rPr>
        <w:t>A</w:t>
      </w:r>
      <w:r w:rsidRPr="0042243A">
        <w:rPr>
          <w:sz w:val="22"/>
          <w:lang w:val="en-AU"/>
        </w:rPr>
        <w:t xml:space="preserve"> V2X </w:t>
      </w:r>
      <w:r>
        <w:rPr>
          <w:sz w:val="22"/>
          <w:lang w:val="en-AU"/>
        </w:rPr>
        <w:t>UE</w:t>
      </w:r>
      <w:r w:rsidR="009B1A1F">
        <w:rPr>
          <w:sz w:val="22"/>
          <w:lang w:val="en-AU"/>
        </w:rPr>
        <w:t xml:space="preserve"> shall be able to </w:t>
      </w:r>
      <w:r>
        <w:rPr>
          <w:sz w:val="22"/>
          <w:lang w:val="en-AU"/>
        </w:rPr>
        <w:t xml:space="preserve">receive </w:t>
      </w:r>
      <w:r w:rsidR="00E11351">
        <w:rPr>
          <w:sz w:val="22"/>
          <w:lang w:val="en-AU"/>
        </w:rPr>
        <w:t>synchronization</w:t>
      </w:r>
      <w:r>
        <w:rPr>
          <w:sz w:val="22"/>
          <w:lang w:val="en-AU"/>
        </w:rPr>
        <w:t xml:space="preserve"> signals (e.g. SLSS) from other nodes/devices.  Additionally, it</w:t>
      </w:r>
      <w:r w:rsidRPr="00894DE0">
        <w:rPr>
          <w:sz w:val="22"/>
          <w:lang w:val="en-AU"/>
        </w:rPr>
        <w:t xml:space="preserve"> </w:t>
      </w:r>
      <w:r>
        <w:rPr>
          <w:sz w:val="22"/>
          <w:lang w:val="en-AU"/>
        </w:rPr>
        <w:t>could</w:t>
      </w:r>
      <w:r w:rsidRPr="00894DE0">
        <w:rPr>
          <w:sz w:val="22"/>
          <w:lang w:val="en-AU"/>
        </w:rPr>
        <w:t xml:space="preserve"> be preconfigured to periodically transmit </w:t>
      </w:r>
      <w:r w:rsidR="00E11351">
        <w:rPr>
          <w:sz w:val="22"/>
          <w:lang w:val="en-AU"/>
        </w:rPr>
        <w:t>synchronization</w:t>
      </w:r>
      <w:r w:rsidRPr="00894DE0">
        <w:rPr>
          <w:sz w:val="22"/>
          <w:lang w:val="en-AU"/>
        </w:rPr>
        <w:t xml:space="preserve"> signal(s) </w:t>
      </w:r>
      <w:r>
        <w:rPr>
          <w:sz w:val="22"/>
          <w:lang w:val="en-AU"/>
        </w:rPr>
        <w:t>over the PC5</w:t>
      </w:r>
      <w:r w:rsidRPr="00894DE0">
        <w:rPr>
          <w:sz w:val="22"/>
          <w:lang w:val="en-AU"/>
        </w:rPr>
        <w:t xml:space="preserve"> interface</w:t>
      </w:r>
      <w:r w:rsidR="00940826">
        <w:rPr>
          <w:sz w:val="22"/>
          <w:lang w:val="en-AU"/>
        </w:rPr>
        <w:t xml:space="preserve">. In either case, it should </w:t>
      </w:r>
      <w:r w:rsidR="00940826" w:rsidRPr="0042243A">
        <w:rPr>
          <w:sz w:val="22"/>
          <w:lang w:val="en-AU"/>
        </w:rPr>
        <w:t>determine radio frames</w:t>
      </w:r>
      <w:r w:rsidR="00940826">
        <w:rPr>
          <w:sz w:val="22"/>
          <w:lang w:val="en-AU"/>
        </w:rPr>
        <w:t xml:space="preserve"> and subframes</w:t>
      </w:r>
      <w:r w:rsidRPr="00894DE0">
        <w:rPr>
          <w:sz w:val="22"/>
          <w:lang w:val="en-AU"/>
        </w:rPr>
        <w:t xml:space="preserve"> </w:t>
      </w:r>
      <w:r w:rsidR="00940826">
        <w:rPr>
          <w:sz w:val="22"/>
          <w:lang w:val="en-AU"/>
        </w:rPr>
        <w:t xml:space="preserve">on which it could receive or transmit </w:t>
      </w:r>
      <w:r w:rsidR="00E11351">
        <w:rPr>
          <w:sz w:val="22"/>
          <w:lang w:val="en-AU"/>
        </w:rPr>
        <w:t>synchronization</w:t>
      </w:r>
      <w:r w:rsidR="00940826">
        <w:rPr>
          <w:sz w:val="22"/>
          <w:lang w:val="en-AU"/>
        </w:rPr>
        <w:t xml:space="preserve"> signals</w:t>
      </w:r>
      <w:r w:rsidRPr="00894DE0">
        <w:rPr>
          <w:sz w:val="22"/>
          <w:lang w:val="en-AU"/>
        </w:rPr>
        <w:t>.</w:t>
      </w:r>
      <w:r w:rsidR="00940826">
        <w:rPr>
          <w:sz w:val="22"/>
          <w:lang w:val="en-AU"/>
        </w:rPr>
        <w:t xml:space="preserve"> Determination of </w:t>
      </w:r>
      <w:r w:rsidR="00940826" w:rsidRPr="00894DE0">
        <w:rPr>
          <w:sz w:val="22"/>
          <w:lang w:val="en-AU"/>
        </w:rPr>
        <w:t xml:space="preserve">incoming/next radio frame </w:t>
      </w:r>
      <w:r w:rsidR="00940826">
        <w:rPr>
          <w:sz w:val="22"/>
          <w:lang w:val="en-AU"/>
        </w:rPr>
        <w:t xml:space="preserve">carrying SLSS can be done using the following relationship.  </w:t>
      </w:r>
    </w:p>
    <w:p w14:paraId="66D7DB4A" w14:textId="77777777" w:rsidR="00940826" w:rsidRPr="00894DE0" w:rsidRDefault="009B1A1F" w:rsidP="00940826">
      <w:pPr>
        <w:spacing w:after="180"/>
        <w:jc w:val="center"/>
        <w:rPr>
          <w:sz w:val="22"/>
          <w:lang w:val="en-AU"/>
        </w:rPr>
      </w:pPr>
      <w:r w:rsidRPr="00894DE0">
        <w:rPr>
          <w:rFonts w:ascii="Calibri Light" w:hAnsi="Calibri Light"/>
          <w:position w:val="-26"/>
          <w:lang w:val="en-AU"/>
        </w:rPr>
        <w:object w:dxaOrig="5560" w:dyaOrig="639" w14:anchorId="28B899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8pt;height:30.6pt" o:ole="">
            <v:imagedata r:id="rId8" o:title=""/>
          </v:shape>
          <o:OLEObject Type="Embed" ProgID="Equation.3" ShapeID="_x0000_i1025" DrawAspect="Content" ObjectID="_1536664629" r:id="rId9"/>
        </w:object>
      </w:r>
    </w:p>
    <w:p w14:paraId="1993B201" w14:textId="77777777" w:rsidR="003D7EAB" w:rsidRPr="006359FA" w:rsidRDefault="009B1A1F" w:rsidP="007E3CD2">
      <w:pPr>
        <w:spacing w:after="360"/>
        <w:jc w:val="both"/>
        <w:rPr>
          <w:sz w:val="22"/>
          <w:lang w:val="en-AU"/>
        </w:rPr>
      </w:pPr>
      <w:r w:rsidRPr="006359FA">
        <w:rPr>
          <w:sz w:val="22"/>
          <w:lang w:val="en-AU"/>
        </w:rPr>
        <w:t>Where</w:t>
      </w:r>
      <w:r w:rsidR="003D7EAB" w:rsidRPr="006359FA">
        <w:rPr>
          <w:sz w:val="22"/>
          <w:lang w:val="en-AU"/>
        </w:rPr>
        <w:t xml:space="preserve"> </w:t>
      </w:r>
    </w:p>
    <w:p w14:paraId="5167DE49" w14:textId="56684073" w:rsidR="003D7EAB" w:rsidRPr="006359FA" w:rsidRDefault="003D7EAB" w:rsidP="003D7EAB">
      <w:pPr>
        <w:pStyle w:val="ListParagraph"/>
        <w:numPr>
          <w:ilvl w:val="0"/>
          <w:numId w:val="22"/>
        </w:numPr>
        <w:spacing w:after="360"/>
        <w:jc w:val="both"/>
        <w:rPr>
          <w:rFonts w:ascii="Times New Roman" w:hAnsi="Times New Roman"/>
        </w:rPr>
      </w:pPr>
      <w:r w:rsidRPr="006359FA">
        <w:rPr>
          <w:rFonts w:ascii="Times New Roman" w:hAnsi="Times New Roman"/>
        </w:rPr>
        <w:t>T</w:t>
      </w:r>
      <w:r w:rsidRPr="006359FA">
        <w:rPr>
          <w:rFonts w:ascii="Times New Roman" w:hAnsi="Times New Roman"/>
          <w:vertAlign w:val="subscript"/>
        </w:rPr>
        <w:t>REF</w:t>
      </w:r>
      <w:r w:rsidRPr="006359FA">
        <w:rPr>
          <w:rFonts w:ascii="Times New Roman" w:hAnsi="Times New Roman"/>
        </w:rPr>
        <w:t xml:space="preserve"> is the system reference time in UTC indicating the time where the 1</w:t>
      </w:r>
      <w:r w:rsidRPr="006359FA">
        <w:rPr>
          <w:rFonts w:ascii="Times New Roman" w:hAnsi="Times New Roman"/>
          <w:vertAlign w:val="superscript"/>
        </w:rPr>
        <w:t>st</w:t>
      </w:r>
      <w:r w:rsidRPr="006359FA">
        <w:rPr>
          <w:rFonts w:ascii="Times New Roman" w:hAnsi="Times New Roman"/>
        </w:rPr>
        <w:t xml:space="preserve"> DFN cycle start; </w:t>
      </w:r>
      <w:r w:rsidR="002B6C23" w:rsidRPr="006359FA">
        <w:rPr>
          <w:rFonts w:ascii="Times New Roman" w:hAnsi="Times New Roman"/>
        </w:rPr>
        <w:t>it can be configured by eNB or preconfigured.</w:t>
      </w:r>
    </w:p>
    <w:p w14:paraId="04BE9608" w14:textId="43BC9C0E" w:rsidR="009B1A1F" w:rsidRPr="006359FA" w:rsidRDefault="003D7EAB" w:rsidP="003D7EAB">
      <w:pPr>
        <w:pStyle w:val="ListParagraph"/>
        <w:numPr>
          <w:ilvl w:val="0"/>
          <w:numId w:val="22"/>
        </w:numPr>
        <w:spacing w:after="360"/>
        <w:jc w:val="both"/>
        <w:rPr>
          <w:rFonts w:ascii="Times New Roman" w:hAnsi="Times New Roman"/>
        </w:rPr>
      </w:pPr>
      <w:proofErr w:type="spellStart"/>
      <w:r w:rsidRPr="006359FA">
        <w:rPr>
          <w:rFonts w:ascii="Times New Roman" w:hAnsi="Times New Roman"/>
        </w:rPr>
        <w:t>T</w:t>
      </w:r>
      <w:r w:rsidRPr="00021170">
        <w:rPr>
          <w:rFonts w:ascii="Times New Roman" w:hAnsi="Times New Roman"/>
          <w:vertAlign w:val="subscript"/>
        </w:rPr>
        <w:t>i</w:t>
      </w:r>
      <w:proofErr w:type="spellEnd"/>
      <w:r w:rsidRPr="006359FA">
        <w:rPr>
          <w:rFonts w:ascii="Times New Roman" w:hAnsi="Times New Roman"/>
        </w:rPr>
        <w:t xml:space="preserve"> is </w:t>
      </w:r>
      <w:r w:rsidR="00021170">
        <w:rPr>
          <w:rFonts w:ascii="Times New Roman" w:hAnsi="Times New Roman"/>
        </w:rPr>
        <w:t xml:space="preserve">the </w:t>
      </w:r>
      <w:r w:rsidRPr="006359FA">
        <w:rPr>
          <w:rFonts w:ascii="Times New Roman" w:hAnsi="Times New Roman"/>
        </w:rPr>
        <w:t xml:space="preserve">incoming radio frame on which it could either receive or transmit </w:t>
      </w:r>
      <w:r w:rsidR="00E11351">
        <w:rPr>
          <w:rFonts w:ascii="Times New Roman" w:hAnsi="Times New Roman"/>
        </w:rPr>
        <w:t>synchronization</w:t>
      </w:r>
      <w:r w:rsidRPr="006359FA">
        <w:rPr>
          <w:rFonts w:ascii="Times New Roman" w:hAnsi="Times New Roman"/>
        </w:rPr>
        <w:t xml:space="preserve"> signal; </w:t>
      </w:r>
    </w:p>
    <w:p w14:paraId="787D687F" w14:textId="105C3478" w:rsidR="002B6C23" w:rsidRPr="006359FA" w:rsidRDefault="002B6C23" w:rsidP="003D7EAB">
      <w:pPr>
        <w:pStyle w:val="ListParagraph"/>
        <w:numPr>
          <w:ilvl w:val="0"/>
          <w:numId w:val="22"/>
        </w:numPr>
        <w:spacing w:after="360"/>
        <w:jc w:val="both"/>
        <w:rPr>
          <w:rFonts w:ascii="Times New Roman" w:hAnsi="Times New Roman"/>
        </w:rPr>
      </w:pPr>
      <w:r w:rsidRPr="006359FA">
        <w:rPr>
          <w:rFonts w:ascii="Times New Roman" w:hAnsi="Times New Roman"/>
        </w:rPr>
        <w:t xml:space="preserve">V2X Sync Offset Indicator is configured by eNB or preconfigured. </w:t>
      </w:r>
    </w:p>
    <w:p w14:paraId="4DA6F13B" w14:textId="2BD73F6A" w:rsidR="002B6C23" w:rsidRPr="00D47CAC" w:rsidRDefault="002B6C23" w:rsidP="002B6C23">
      <w:pPr>
        <w:jc w:val="both"/>
        <w:rPr>
          <w:rFonts w:eastAsia="MS Mincho"/>
          <w:b/>
          <w:i/>
          <w:iCs/>
          <w:sz w:val="22"/>
          <w:szCs w:val="22"/>
          <w:lang w:eastAsia="ja-JP"/>
        </w:rPr>
      </w:pPr>
      <w:r w:rsidRPr="00D47CAC">
        <w:rPr>
          <w:rFonts w:eastAsia="MS Mincho"/>
          <w:b/>
          <w:i/>
          <w:iCs/>
          <w:sz w:val="22"/>
          <w:szCs w:val="22"/>
          <w:lang w:eastAsia="ja-JP"/>
        </w:rPr>
        <w:t>Proposal 1: Use the above relationship to determine the radio frame for V2X synchronization signals.</w:t>
      </w:r>
    </w:p>
    <w:p w14:paraId="50B6623D" w14:textId="77777777" w:rsidR="002B6C23" w:rsidRDefault="002B6C23" w:rsidP="002B6C23">
      <w:pPr>
        <w:jc w:val="both"/>
        <w:rPr>
          <w:rFonts w:eastAsia="MS Mincho"/>
          <w:b/>
          <w:i/>
          <w:iCs/>
          <w:lang w:eastAsia="ja-JP"/>
        </w:rPr>
      </w:pPr>
    </w:p>
    <w:p w14:paraId="2FB49F36" w14:textId="780F2FD0" w:rsidR="002B6C23" w:rsidRDefault="002B6C23" w:rsidP="002B6C23">
      <w:pPr>
        <w:spacing w:after="24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After determine the radio frame carrying synchronization signal, a V2X UE may further perform fine-time </w:t>
      </w:r>
      <w:r w:rsidR="00E11351">
        <w:rPr>
          <w:sz w:val="22"/>
          <w:lang w:val="en-AU"/>
        </w:rPr>
        <w:t>synchronization</w:t>
      </w:r>
      <w:r w:rsidR="006359FA">
        <w:rPr>
          <w:sz w:val="22"/>
          <w:lang w:val="en-AU"/>
        </w:rPr>
        <w:t xml:space="preserve"> </w:t>
      </w:r>
      <w:r>
        <w:rPr>
          <w:sz w:val="22"/>
          <w:lang w:val="en-AU"/>
        </w:rPr>
        <w:t xml:space="preserve">by scanning the </w:t>
      </w:r>
      <w:r w:rsidR="00021170">
        <w:rPr>
          <w:sz w:val="22"/>
          <w:lang w:val="en-AU"/>
        </w:rPr>
        <w:t>(</w:t>
      </w:r>
      <w:r>
        <w:rPr>
          <w:sz w:val="22"/>
          <w:lang w:val="en-AU"/>
        </w:rPr>
        <w:t>pre</w:t>
      </w:r>
      <w:r w:rsidR="00021170">
        <w:rPr>
          <w:sz w:val="22"/>
          <w:lang w:val="en-AU"/>
        </w:rPr>
        <w:t>)</w:t>
      </w:r>
      <w:r>
        <w:rPr>
          <w:sz w:val="22"/>
          <w:lang w:val="en-AU"/>
        </w:rPr>
        <w:t xml:space="preserve">configured carrier frequencies for existing synchronization signal(s). Upon detecting </w:t>
      </w:r>
      <w:r w:rsidR="006359FA">
        <w:rPr>
          <w:sz w:val="22"/>
          <w:lang w:val="en-AU"/>
        </w:rPr>
        <w:t>a higher priority synchroniz</w:t>
      </w:r>
      <w:r>
        <w:rPr>
          <w:sz w:val="22"/>
          <w:lang w:val="en-AU"/>
        </w:rPr>
        <w:t xml:space="preserve">ation signal(s), a vehicular V2X device may align its internal time for further V2X message transmission/reception. </w:t>
      </w:r>
      <w:r w:rsidR="006359FA">
        <w:rPr>
          <w:sz w:val="22"/>
          <w:lang w:val="en-AU"/>
        </w:rPr>
        <w:t xml:space="preserve"> </w:t>
      </w:r>
      <w:r>
        <w:rPr>
          <w:sz w:val="22"/>
          <w:lang w:val="en-AU"/>
        </w:rPr>
        <w:t xml:space="preserve">  </w:t>
      </w:r>
    </w:p>
    <w:p w14:paraId="4649EE16" w14:textId="0BA2B87D" w:rsidR="002B6C23" w:rsidRDefault="00D47CAC" w:rsidP="002B6C23">
      <w:pPr>
        <w:jc w:val="both"/>
        <w:rPr>
          <w:rFonts w:eastAsia="MS Mincho"/>
          <w:b/>
          <w:i/>
          <w:iCs/>
          <w:sz w:val="22"/>
          <w:szCs w:val="22"/>
          <w:lang w:val="en-AU" w:eastAsia="ja-JP"/>
        </w:rPr>
      </w:pPr>
      <w:r>
        <w:rPr>
          <w:rFonts w:eastAsia="MS Mincho"/>
          <w:b/>
          <w:i/>
          <w:iCs/>
          <w:sz w:val="22"/>
          <w:szCs w:val="22"/>
          <w:lang w:val="en-AU" w:eastAsia="ja-JP"/>
        </w:rPr>
        <w:t>Proposal 2</w:t>
      </w:r>
      <w:r w:rsidR="002B6C23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: By scanning and detecting existing </w:t>
      </w:r>
      <w:r w:rsidR="00021170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higher priority </w:t>
      </w:r>
      <w:r w:rsidR="002B6C23">
        <w:rPr>
          <w:rFonts w:eastAsia="MS Mincho"/>
          <w:b/>
          <w:i/>
          <w:iCs/>
          <w:sz w:val="22"/>
          <w:szCs w:val="22"/>
          <w:lang w:val="en-AU" w:eastAsia="ja-JP"/>
        </w:rPr>
        <w:t>synchroni</w:t>
      </w:r>
      <w:r w:rsidR="00021170">
        <w:rPr>
          <w:rFonts w:eastAsia="MS Mincho"/>
          <w:b/>
          <w:i/>
          <w:iCs/>
          <w:sz w:val="22"/>
          <w:szCs w:val="22"/>
          <w:lang w:val="en-AU" w:eastAsia="ja-JP"/>
        </w:rPr>
        <w:t>z</w:t>
      </w:r>
      <w:r w:rsidR="002B6C23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ation signals, </w:t>
      </w:r>
      <w:r w:rsidR="00021170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a </w:t>
      </w:r>
      <w:r>
        <w:rPr>
          <w:rFonts w:eastAsia="MS Mincho"/>
          <w:b/>
          <w:i/>
          <w:iCs/>
          <w:sz w:val="22"/>
          <w:szCs w:val="22"/>
          <w:lang w:val="en-AU" w:eastAsia="ja-JP"/>
        </w:rPr>
        <w:t>V2X device shall</w:t>
      </w:r>
      <w:r w:rsidR="00021170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 </w:t>
      </w:r>
      <w:r w:rsidR="002B6C23">
        <w:rPr>
          <w:rFonts w:eastAsia="MS Mincho"/>
          <w:b/>
          <w:i/>
          <w:iCs/>
          <w:sz w:val="22"/>
          <w:szCs w:val="22"/>
          <w:lang w:val="en-AU" w:eastAsia="ja-JP"/>
        </w:rPr>
        <w:t>further fine-tune its synchroni</w:t>
      </w:r>
      <w:r w:rsidR="00021170">
        <w:rPr>
          <w:rFonts w:eastAsia="MS Mincho"/>
          <w:b/>
          <w:i/>
          <w:iCs/>
          <w:sz w:val="22"/>
          <w:szCs w:val="22"/>
          <w:lang w:val="en-AU" w:eastAsia="ja-JP"/>
        </w:rPr>
        <w:t>z</w:t>
      </w:r>
      <w:r w:rsidR="002B6C23">
        <w:rPr>
          <w:rFonts w:eastAsia="MS Mincho"/>
          <w:b/>
          <w:i/>
          <w:iCs/>
          <w:sz w:val="22"/>
          <w:szCs w:val="22"/>
          <w:lang w:val="en-AU" w:eastAsia="ja-JP"/>
        </w:rPr>
        <w:t>ation timing to align with other existing devices within its proximity.</w:t>
      </w:r>
    </w:p>
    <w:p w14:paraId="7FE3ABDA" w14:textId="77777777" w:rsidR="002B6C23" w:rsidRPr="002B6C23" w:rsidRDefault="002B6C23" w:rsidP="002B6C23">
      <w:pPr>
        <w:jc w:val="both"/>
        <w:rPr>
          <w:rFonts w:eastAsia="MS Mincho"/>
          <w:b/>
          <w:i/>
          <w:iCs/>
          <w:lang w:eastAsia="ja-JP"/>
        </w:rPr>
      </w:pPr>
    </w:p>
    <w:p w14:paraId="1E8E6D4D" w14:textId="5247DB3C" w:rsidR="009B1A1F" w:rsidRDefault="00021170" w:rsidP="007E3CD2">
      <w:pPr>
        <w:spacing w:after="360"/>
        <w:jc w:val="both"/>
        <w:rPr>
          <w:sz w:val="22"/>
          <w:lang w:val="en-AU"/>
        </w:rPr>
      </w:pPr>
      <w:r>
        <w:rPr>
          <w:sz w:val="22"/>
          <w:lang w:val="en-AU"/>
        </w:rPr>
        <w:t>Upon detecting only synchronization signal(s) with priority same as itself, a vehicular V2X may participate in maintaining the local reference timing by periodically performing contention together with existing V2X devices.  Upon detecting no other higher or same priority synchronization signal(s), a vehicular V2X device may regularly transmit synchronization signals.</w:t>
      </w:r>
    </w:p>
    <w:p w14:paraId="1A8BE3D5" w14:textId="239562E4" w:rsidR="00A448D1" w:rsidRPr="00A448D1" w:rsidRDefault="00D47CAC" w:rsidP="00A448D1">
      <w:pPr>
        <w:jc w:val="both"/>
        <w:rPr>
          <w:rFonts w:eastAsia="MS Mincho"/>
          <w:b/>
          <w:i/>
          <w:iCs/>
          <w:sz w:val="22"/>
          <w:szCs w:val="22"/>
          <w:lang w:val="en-AU" w:eastAsia="ja-JP"/>
        </w:rPr>
      </w:pPr>
      <w:r>
        <w:rPr>
          <w:rFonts w:eastAsia="MS Mincho"/>
          <w:b/>
          <w:i/>
          <w:iCs/>
          <w:sz w:val="22"/>
          <w:szCs w:val="22"/>
          <w:lang w:val="en-AU" w:eastAsia="ja-JP"/>
        </w:rPr>
        <w:lastRenderedPageBreak/>
        <w:t>Proposal 3</w:t>
      </w:r>
      <w:r w:rsidR="00A448D1" w:rsidRPr="00A448D1">
        <w:rPr>
          <w:rFonts w:eastAsia="MS Mincho"/>
          <w:b/>
          <w:i/>
          <w:iCs/>
          <w:sz w:val="22"/>
          <w:szCs w:val="22"/>
          <w:lang w:val="en-AU" w:eastAsia="ja-JP"/>
        </w:rPr>
        <w:t>: By scanning and detecting existing same or lower priority synchronization signals</w:t>
      </w:r>
      <w:r w:rsidR="001537C2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 or detecting no synchronization signal</w:t>
      </w:r>
      <w:r w:rsidR="00A448D1" w:rsidRPr="00A448D1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, a V2X device </w:t>
      </w:r>
      <w:r>
        <w:rPr>
          <w:b/>
          <w:i/>
          <w:sz w:val="22"/>
          <w:lang w:val="en-AU"/>
        </w:rPr>
        <w:t>shall</w:t>
      </w:r>
      <w:r w:rsidR="00A448D1" w:rsidRPr="00A448D1">
        <w:rPr>
          <w:b/>
          <w:i/>
          <w:sz w:val="22"/>
          <w:lang w:val="en-AU"/>
        </w:rPr>
        <w:t xml:space="preserve"> participate in maintaining the local reference timing</w:t>
      </w:r>
      <w:r w:rsidR="00A448D1">
        <w:rPr>
          <w:b/>
          <w:i/>
          <w:sz w:val="22"/>
          <w:lang w:val="en-AU"/>
        </w:rPr>
        <w:t xml:space="preserve"> by transmitting synchronization signals</w:t>
      </w:r>
      <w:r w:rsidR="00A448D1" w:rsidRPr="00A448D1">
        <w:rPr>
          <w:rFonts w:eastAsia="MS Mincho"/>
          <w:b/>
          <w:i/>
          <w:iCs/>
          <w:sz w:val="22"/>
          <w:szCs w:val="22"/>
          <w:lang w:val="en-AU" w:eastAsia="ja-JP"/>
        </w:rPr>
        <w:t>.</w:t>
      </w:r>
    </w:p>
    <w:p w14:paraId="3DAABAC8" w14:textId="77777777" w:rsidR="00021170" w:rsidRPr="0042243A" w:rsidRDefault="00021170" w:rsidP="007E3CD2">
      <w:pPr>
        <w:spacing w:after="360"/>
        <w:jc w:val="both"/>
        <w:rPr>
          <w:sz w:val="22"/>
          <w:lang w:val="en-AU"/>
        </w:rPr>
      </w:pP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263EAC79" w:rsidR="008773C7" w:rsidRDefault="006359FA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In summary, we </w:t>
      </w:r>
      <w:bookmarkStart w:id="0" w:name="_GoBack"/>
      <w:bookmarkEnd w:id="0"/>
      <w:r>
        <w:rPr>
          <w:bCs/>
          <w:sz w:val="22"/>
          <w:szCs w:val="22"/>
          <w:lang w:val="en-AU" w:eastAsia="en-AU"/>
        </w:rPr>
        <w:t>propose:</w:t>
      </w:r>
    </w:p>
    <w:p w14:paraId="77B2AF82" w14:textId="33514791" w:rsidR="006359FA" w:rsidRPr="00A448D1" w:rsidRDefault="006359FA" w:rsidP="006359FA">
      <w:pPr>
        <w:jc w:val="both"/>
        <w:rPr>
          <w:rFonts w:eastAsia="MS Mincho"/>
          <w:b/>
          <w:i/>
          <w:iCs/>
          <w:sz w:val="22"/>
          <w:szCs w:val="22"/>
          <w:lang w:eastAsia="ja-JP"/>
        </w:rPr>
      </w:pPr>
      <w:r w:rsidRPr="00A448D1">
        <w:rPr>
          <w:rFonts w:eastAsia="MS Mincho"/>
          <w:b/>
          <w:i/>
          <w:iCs/>
          <w:sz w:val="22"/>
          <w:szCs w:val="22"/>
          <w:lang w:eastAsia="ja-JP"/>
        </w:rPr>
        <w:t>Proposal 1: Use the above relationship to determine the radio frame for V2X synchronization signals.</w:t>
      </w:r>
    </w:p>
    <w:p w14:paraId="5033527A" w14:textId="77777777" w:rsidR="006359FA" w:rsidRDefault="006359FA" w:rsidP="006359FA">
      <w:pPr>
        <w:jc w:val="both"/>
        <w:rPr>
          <w:bCs/>
          <w:sz w:val="22"/>
          <w:szCs w:val="22"/>
          <w:lang w:val="en-AU" w:eastAsia="en-AU"/>
        </w:rPr>
      </w:pPr>
    </w:p>
    <w:p w14:paraId="53C7E42F" w14:textId="4797520C" w:rsidR="00A448D1" w:rsidRDefault="00D47CAC" w:rsidP="00A448D1">
      <w:pPr>
        <w:jc w:val="both"/>
        <w:rPr>
          <w:rFonts w:eastAsia="MS Mincho"/>
          <w:b/>
          <w:i/>
          <w:iCs/>
          <w:sz w:val="22"/>
          <w:szCs w:val="22"/>
          <w:lang w:val="en-AU" w:eastAsia="ja-JP"/>
        </w:rPr>
      </w:pPr>
      <w:r>
        <w:rPr>
          <w:rFonts w:eastAsia="MS Mincho"/>
          <w:b/>
          <w:i/>
          <w:iCs/>
          <w:sz w:val="22"/>
          <w:szCs w:val="22"/>
          <w:lang w:val="en-AU" w:eastAsia="ja-JP"/>
        </w:rPr>
        <w:t>Proposal 2</w:t>
      </w:r>
      <w:r w:rsidR="00A448D1">
        <w:rPr>
          <w:rFonts w:eastAsia="MS Mincho"/>
          <w:b/>
          <w:i/>
          <w:iCs/>
          <w:sz w:val="22"/>
          <w:szCs w:val="22"/>
          <w:lang w:val="en-AU" w:eastAsia="ja-JP"/>
        </w:rPr>
        <w:t>: By scanning and detecting existing higher priority synchroni</w:t>
      </w:r>
      <w:r>
        <w:rPr>
          <w:rFonts w:eastAsia="MS Mincho"/>
          <w:b/>
          <w:i/>
          <w:iCs/>
          <w:sz w:val="22"/>
          <w:szCs w:val="22"/>
          <w:lang w:val="en-AU" w:eastAsia="ja-JP"/>
        </w:rPr>
        <w:t>zation signals, a V2X device shall</w:t>
      </w:r>
      <w:r w:rsidR="00A448D1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 further fine-tune its synchronization timing to align with other existing devices within its proximity.</w:t>
      </w:r>
    </w:p>
    <w:p w14:paraId="025D63BC" w14:textId="77777777" w:rsidR="00A448D1" w:rsidRDefault="00A448D1" w:rsidP="006359FA">
      <w:pPr>
        <w:jc w:val="both"/>
        <w:rPr>
          <w:bCs/>
          <w:sz w:val="22"/>
          <w:szCs w:val="22"/>
          <w:lang w:val="en-AU" w:eastAsia="en-AU"/>
        </w:rPr>
      </w:pPr>
    </w:p>
    <w:p w14:paraId="70B610D6" w14:textId="7F78979B" w:rsidR="00A448D1" w:rsidRPr="00A448D1" w:rsidRDefault="001537C2" w:rsidP="00A448D1">
      <w:pPr>
        <w:jc w:val="both"/>
        <w:rPr>
          <w:rFonts w:eastAsia="MS Mincho"/>
          <w:b/>
          <w:i/>
          <w:iCs/>
          <w:sz w:val="22"/>
          <w:szCs w:val="22"/>
          <w:lang w:val="en-AU" w:eastAsia="ja-JP"/>
        </w:rPr>
      </w:pPr>
      <w:r>
        <w:rPr>
          <w:rFonts w:eastAsia="MS Mincho"/>
          <w:b/>
          <w:i/>
          <w:iCs/>
          <w:sz w:val="22"/>
          <w:szCs w:val="22"/>
          <w:lang w:val="en-AU" w:eastAsia="ja-JP"/>
        </w:rPr>
        <w:t>Proposal 3</w:t>
      </w:r>
      <w:r w:rsidRPr="00A448D1">
        <w:rPr>
          <w:rFonts w:eastAsia="MS Mincho"/>
          <w:b/>
          <w:i/>
          <w:iCs/>
          <w:sz w:val="22"/>
          <w:szCs w:val="22"/>
          <w:lang w:val="en-AU" w:eastAsia="ja-JP"/>
        </w:rPr>
        <w:t>: By scanning and detecting existing same or lower priority synchronization signals</w:t>
      </w:r>
      <w:r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 or detecting no synchronization signal</w:t>
      </w:r>
      <w:r w:rsidRPr="00A448D1">
        <w:rPr>
          <w:rFonts w:eastAsia="MS Mincho"/>
          <w:b/>
          <w:i/>
          <w:iCs/>
          <w:sz w:val="22"/>
          <w:szCs w:val="22"/>
          <w:lang w:val="en-AU" w:eastAsia="ja-JP"/>
        </w:rPr>
        <w:t xml:space="preserve">, a V2X device </w:t>
      </w:r>
      <w:r>
        <w:rPr>
          <w:b/>
          <w:i/>
          <w:sz w:val="22"/>
          <w:lang w:val="en-AU"/>
        </w:rPr>
        <w:t>shall</w:t>
      </w:r>
      <w:r w:rsidRPr="00A448D1">
        <w:rPr>
          <w:b/>
          <w:i/>
          <w:sz w:val="22"/>
          <w:lang w:val="en-AU"/>
        </w:rPr>
        <w:t xml:space="preserve"> participate in maintaining the local reference timing</w:t>
      </w:r>
      <w:r>
        <w:rPr>
          <w:b/>
          <w:i/>
          <w:sz w:val="22"/>
          <w:lang w:val="en-AU"/>
        </w:rPr>
        <w:t xml:space="preserve"> by transmitting synchronization signals</w:t>
      </w:r>
      <w:r w:rsidRPr="00A448D1">
        <w:rPr>
          <w:rFonts w:eastAsia="MS Mincho"/>
          <w:b/>
          <w:i/>
          <w:iCs/>
          <w:sz w:val="22"/>
          <w:szCs w:val="22"/>
          <w:lang w:val="en-AU" w:eastAsia="ja-JP"/>
        </w:rPr>
        <w:t>.</w:t>
      </w:r>
    </w:p>
    <w:p w14:paraId="79E07765" w14:textId="3DA7FD88" w:rsidR="006359FA" w:rsidRDefault="006359FA" w:rsidP="00A448D1">
      <w:pPr>
        <w:jc w:val="both"/>
        <w:rPr>
          <w:rFonts w:eastAsia="MS Mincho"/>
          <w:b/>
          <w:i/>
          <w:iCs/>
          <w:sz w:val="22"/>
          <w:szCs w:val="22"/>
          <w:lang w:val="en-AU" w:eastAsia="ja-JP"/>
        </w:rPr>
      </w:pPr>
    </w:p>
    <w:sectPr w:rsidR="006359FA" w:rsidSect="00537E71">
      <w:footerReference w:type="default" r:id="rId10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271D8" w14:textId="77777777" w:rsidR="00F44208" w:rsidRDefault="00F44208" w:rsidP="00537E71">
      <w:r>
        <w:separator/>
      </w:r>
    </w:p>
  </w:endnote>
  <w:endnote w:type="continuationSeparator" w:id="0">
    <w:p w14:paraId="277616EC" w14:textId="77777777" w:rsidR="00F44208" w:rsidRDefault="00F44208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8EF5584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E11351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F30712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4F815" w14:textId="77777777" w:rsidR="00F44208" w:rsidRDefault="00F44208" w:rsidP="00537E71">
      <w:r>
        <w:separator/>
      </w:r>
    </w:p>
  </w:footnote>
  <w:footnote w:type="continuationSeparator" w:id="0">
    <w:p w14:paraId="670214AA" w14:textId="77777777" w:rsidR="00F44208" w:rsidRDefault="00F44208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3F2DB5"/>
    <w:multiLevelType w:val="hybridMultilevel"/>
    <w:tmpl w:val="5BDEBF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7734885"/>
    <w:multiLevelType w:val="hybridMultilevel"/>
    <w:tmpl w:val="AAFAAE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C644D07"/>
    <w:multiLevelType w:val="hybridMultilevel"/>
    <w:tmpl w:val="76FC04FA"/>
    <w:lvl w:ilvl="0" w:tplc="51F8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0210C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C2434">
      <w:start w:val="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0DC2">
      <w:start w:val="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4E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8B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67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64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A6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4"/>
  </w:num>
  <w:num w:numId="7">
    <w:abstractNumId w:val="18"/>
  </w:num>
  <w:num w:numId="8">
    <w:abstractNumId w:val="0"/>
  </w:num>
  <w:num w:numId="9">
    <w:abstractNumId w:val="6"/>
  </w:num>
  <w:num w:numId="10">
    <w:abstractNumId w:val="10"/>
  </w:num>
  <w:num w:numId="11">
    <w:abstractNumId w:val="16"/>
  </w:num>
  <w:num w:numId="12">
    <w:abstractNumId w:val="3"/>
  </w:num>
  <w:num w:numId="13">
    <w:abstractNumId w:val="21"/>
  </w:num>
  <w:num w:numId="14">
    <w:abstractNumId w:val="17"/>
  </w:num>
  <w:num w:numId="15">
    <w:abstractNumId w:val="14"/>
  </w:num>
  <w:num w:numId="16">
    <w:abstractNumId w:val="2"/>
  </w:num>
  <w:num w:numId="17">
    <w:abstractNumId w:val="13"/>
  </w:num>
  <w:num w:numId="18">
    <w:abstractNumId w:val="8"/>
  </w:num>
  <w:num w:numId="19">
    <w:abstractNumId w:val="11"/>
  </w:num>
  <w:num w:numId="20">
    <w:abstractNumId w:val="20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2286"/>
    <w:rsid w:val="00020745"/>
    <w:rsid w:val="00021170"/>
    <w:rsid w:val="00022D7B"/>
    <w:rsid w:val="000241B6"/>
    <w:rsid w:val="000252C7"/>
    <w:rsid w:val="00040C03"/>
    <w:rsid w:val="00043263"/>
    <w:rsid w:val="0004427F"/>
    <w:rsid w:val="000479BC"/>
    <w:rsid w:val="00056F51"/>
    <w:rsid w:val="00063CBD"/>
    <w:rsid w:val="00066736"/>
    <w:rsid w:val="00071AC4"/>
    <w:rsid w:val="00073367"/>
    <w:rsid w:val="00077429"/>
    <w:rsid w:val="000965DC"/>
    <w:rsid w:val="00096B99"/>
    <w:rsid w:val="000973F6"/>
    <w:rsid w:val="000A233E"/>
    <w:rsid w:val="000A25E5"/>
    <w:rsid w:val="000A390F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E1AFC"/>
    <w:rsid w:val="000E2E4A"/>
    <w:rsid w:val="000E5175"/>
    <w:rsid w:val="000F158A"/>
    <w:rsid w:val="000F1BF0"/>
    <w:rsid w:val="000F2DD5"/>
    <w:rsid w:val="000F4EEC"/>
    <w:rsid w:val="000F6695"/>
    <w:rsid w:val="00100732"/>
    <w:rsid w:val="00106FED"/>
    <w:rsid w:val="00113B00"/>
    <w:rsid w:val="0012284E"/>
    <w:rsid w:val="00125683"/>
    <w:rsid w:val="001270DF"/>
    <w:rsid w:val="00134258"/>
    <w:rsid w:val="00136892"/>
    <w:rsid w:val="00136991"/>
    <w:rsid w:val="001463F9"/>
    <w:rsid w:val="00146C64"/>
    <w:rsid w:val="001537C2"/>
    <w:rsid w:val="001545A9"/>
    <w:rsid w:val="00156460"/>
    <w:rsid w:val="00157C3C"/>
    <w:rsid w:val="00171BD3"/>
    <w:rsid w:val="001740CD"/>
    <w:rsid w:val="001758DE"/>
    <w:rsid w:val="0017727B"/>
    <w:rsid w:val="001774ED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F429A"/>
    <w:rsid w:val="001F6BEC"/>
    <w:rsid w:val="002017E8"/>
    <w:rsid w:val="00204E67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40180"/>
    <w:rsid w:val="0024263C"/>
    <w:rsid w:val="0024355A"/>
    <w:rsid w:val="00245F41"/>
    <w:rsid w:val="002542E3"/>
    <w:rsid w:val="00255203"/>
    <w:rsid w:val="00262B2F"/>
    <w:rsid w:val="0026456C"/>
    <w:rsid w:val="002700A4"/>
    <w:rsid w:val="0027212B"/>
    <w:rsid w:val="002724FB"/>
    <w:rsid w:val="002810AD"/>
    <w:rsid w:val="00282B42"/>
    <w:rsid w:val="002856C1"/>
    <w:rsid w:val="00286584"/>
    <w:rsid w:val="00295972"/>
    <w:rsid w:val="00295D9A"/>
    <w:rsid w:val="002A27EE"/>
    <w:rsid w:val="002A2C66"/>
    <w:rsid w:val="002A42C1"/>
    <w:rsid w:val="002B2ABC"/>
    <w:rsid w:val="002B2C43"/>
    <w:rsid w:val="002B6C23"/>
    <w:rsid w:val="002C2981"/>
    <w:rsid w:val="002C7981"/>
    <w:rsid w:val="002E4B09"/>
    <w:rsid w:val="002F1AD9"/>
    <w:rsid w:val="002F5A67"/>
    <w:rsid w:val="002F64DB"/>
    <w:rsid w:val="002F7C28"/>
    <w:rsid w:val="00300111"/>
    <w:rsid w:val="00303B06"/>
    <w:rsid w:val="00310331"/>
    <w:rsid w:val="00312581"/>
    <w:rsid w:val="0031414C"/>
    <w:rsid w:val="003227CE"/>
    <w:rsid w:val="00324928"/>
    <w:rsid w:val="00335778"/>
    <w:rsid w:val="00337E5A"/>
    <w:rsid w:val="003405A4"/>
    <w:rsid w:val="00343CBB"/>
    <w:rsid w:val="003475F9"/>
    <w:rsid w:val="0035566D"/>
    <w:rsid w:val="00361F55"/>
    <w:rsid w:val="00363412"/>
    <w:rsid w:val="00363670"/>
    <w:rsid w:val="00363D21"/>
    <w:rsid w:val="00363F36"/>
    <w:rsid w:val="00364BCB"/>
    <w:rsid w:val="00364DB3"/>
    <w:rsid w:val="00373E78"/>
    <w:rsid w:val="00374AFD"/>
    <w:rsid w:val="003757C8"/>
    <w:rsid w:val="003760A8"/>
    <w:rsid w:val="003A013F"/>
    <w:rsid w:val="003A13A6"/>
    <w:rsid w:val="003A2689"/>
    <w:rsid w:val="003A3D66"/>
    <w:rsid w:val="003B3E2E"/>
    <w:rsid w:val="003B5E83"/>
    <w:rsid w:val="003B6D6D"/>
    <w:rsid w:val="003C0BCD"/>
    <w:rsid w:val="003C0FE0"/>
    <w:rsid w:val="003C538C"/>
    <w:rsid w:val="003D010A"/>
    <w:rsid w:val="003D7CA4"/>
    <w:rsid w:val="003D7EAB"/>
    <w:rsid w:val="003E0237"/>
    <w:rsid w:val="003E0907"/>
    <w:rsid w:val="003F21AD"/>
    <w:rsid w:val="003F4055"/>
    <w:rsid w:val="003F62B7"/>
    <w:rsid w:val="00403D55"/>
    <w:rsid w:val="004044BE"/>
    <w:rsid w:val="004107C3"/>
    <w:rsid w:val="00411516"/>
    <w:rsid w:val="00413C33"/>
    <w:rsid w:val="00417A8D"/>
    <w:rsid w:val="0042243A"/>
    <w:rsid w:val="0042275D"/>
    <w:rsid w:val="004244A7"/>
    <w:rsid w:val="00426DDE"/>
    <w:rsid w:val="004452EF"/>
    <w:rsid w:val="0046112B"/>
    <w:rsid w:val="00466459"/>
    <w:rsid w:val="0047170C"/>
    <w:rsid w:val="00471FA6"/>
    <w:rsid w:val="00473DF7"/>
    <w:rsid w:val="0048169B"/>
    <w:rsid w:val="00495CC7"/>
    <w:rsid w:val="004A5493"/>
    <w:rsid w:val="004A6EE2"/>
    <w:rsid w:val="004B17E5"/>
    <w:rsid w:val="004D1F37"/>
    <w:rsid w:val="004D4785"/>
    <w:rsid w:val="004D52E8"/>
    <w:rsid w:val="004D6B52"/>
    <w:rsid w:val="004E7831"/>
    <w:rsid w:val="004F57F2"/>
    <w:rsid w:val="004F5DDA"/>
    <w:rsid w:val="004F76C9"/>
    <w:rsid w:val="004F775F"/>
    <w:rsid w:val="00500466"/>
    <w:rsid w:val="005014DF"/>
    <w:rsid w:val="005068E4"/>
    <w:rsid w:val="0050791A"/>
    <w:rsid w:val="00511D2A"/>
    <w:rsid w:val="00514E2C"/>
    <w:rsid w:val="00515512"/>
    <w:rsid w:val="00517078"/>
    <w:rsid w:val="00520059"/>
    <w:rsid w:val="00520BF8"/>
    <w:rsid w:val="00521281"/>
    <w:rsid w:val="005226F2"/>
    <w:rsid w:val="00524121"/>
    <w:rsid w:val="00524FCC"/>
    <w:rsid w:val="0053338F"/>
    <w:rsid w:val="005363FF"/>
    <w:rsid w:val="00536CEE"/>
    <w:rsid w:val="00537E71"/>
    <w:rsid w:val="00543388"/>
    <w:rsid w:val="00544477"/>
    <w:rsid w:val="005678B7"/>
    <w:rsid w:val="00574529"/>
    <w:rsid w:val="005A222E"/>
    <w:rsid w:val="005A45B4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5943"/>
    <w:rsid w:val="005E6C3B"/>
    <w:rsid w:val="005F0590"/>
    <w:rsid w:val="005F1822"/>
    <w:rsid w:val="005F3CE8"/>
    <w:rsid w:val="005F5693"/>
    <w:rsid w:val="005F56F2"/>
    <w:rsid w:val="00600F00"/>
    <w:rsid w:val="006013E3"/>
    <w:rsid w:val="006065FC"/>
    <w:rsid w:val="00611884"/>
    <w:rsid w:val="00611AEE"/>
    <w:rsid w:val="0061472F"/>
    <w:rsid w:val="00614770"/>
    <w:rsid w:val="00614845"/>
    <w:rsid w:val="006170F2"/>
    <w:rsid w:val="00617787"/>
    <w:rsid w:val="00624497"/>
    <w:rsid w:val="006320A2"/>
    <w:rsid w:val="006359FA"/>
    <w:rsid w:val="00640634"/>
    <w:rsid w:val="00645AE8"/>
    <w:rsid w:val="00647C97"/>
    <w:rsid w:val="006634CC"/>
    <w:rsid w:val="0067002C"/>
    <w:rsid w:val="006729C7"/>
    <w:rsid w:val="0067477F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A0CC1"/>
    <w:rsid w:val="006A0EA2"/>
    <w:rsid w:val="006A6221"/>
    <w:rsid w:val="006A713E"/>
    <w:rsid w:val="006B5ECA"/>
    <w:rsid w:val="006C1108"/>
    <w:rsid w:val="006C3F1F"/>
    <w:rsid w:val="006D19C9"/>
    <w:rsid w:val="006D56AC"/>
    <w:rsid w:val="006D57BA"/>
    <w:rsid w:val="006E2C6F"/>
    <w:rsid w:val="006E45AE"/>
    <w:rsid w:val="006F6E8D"/>
    <w:rsid w:val="006F7FAB"/>
    <w:rsid w:val="007237E2"/>
    <w:rsid w:val="0072662E"/>
    <w:rsid w:val="00732521"/>
    <w:rsid w:val="0073683A"/>
    <w:rsid w:val="00736B4E"/>
    <w:rsid w:val="007371F1"/>
    <w:rsid w:val="00741B92"/>
    <w:rsid w:val="007458C1"/>
    <w:rsid w:val="00746D20"/>
    <w:rsid w:val="00752163"/>
    <w:rsid w:val="00756928"/>
    <w:rsid w:val="007702C9"/>
    <w:rsid w:val="0077483C"/>
    <w:rsid w:val="0079059D"/>
    <w:rsid w:val="0079114C"/>
    <w:rsid w:val="00791AC2"/>
    <w:rsid w:val="007923B7"/>
    <w:rsid w:val="00796B45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B13"/>
    <w:rsid w:val="007E13D1"/>
    <w:rsid w:val="007E3CD2"/>
    <w:rsid w:val="007E6F22"/>
    <w:rsid w:val="007F2FD5"/>
    <w:rsid w:val="007F4A0A"/>
    <w:rsid w:val="00800181"/>
    <w:rsid w:val="00801CFD"/>
    <w:rsid w:val="008029A3"/>
    <w:rsid w:val="008118F4"/>
    <w:rsid w:val="0081249C"/>
    <w:rsid w:val="00814695"/>
    <w:rsid w:val="00825F64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701EF"/>
    <w:rsid w:val="008707B6"/>
    <w:rsid w:val="00871657"/>
    <w:rsid w:val="008722B8"/>
    <w:rsid w:val="008744C0"/>
    <w:rsid w:val="00876EDC"/>
    <w:rsid w:val="008773C7"/>
    <w:rsid w:val="00894DE0"/>
    <w:rsid w:val="00895E9A"/>
    <w:rsid w:val="008972E0"/>
    <w:rsid w:val="008A4691"/>
    <w:rsid w:val="008B5D42"/>
    <w:rsid w:val="008C0E1E"/>
    <w:rsid w:val="008C1FD4"/>
    <w:rsid w:val="008C7026"/>
    <w:rsid w:val="008D4BEA"/>
    <w:rsid w:val="008D4D3D"/>
    <w:rsid w:val="008D4F22"/>
    <w:rsid w:val="008D6519"/>
    <w:rsid w:val="008E2683"/>
    <w:rsid w:val="008F385D"/>
    <w:rsid w:val="008F67AD"/>
    <w:rsid w:val="00907F18"/>
    <w:rsid w:val="00916869"/>
    <w:rsid w:val="009226CC"/>
    <w:rsid w:val="00927F8D"/>
    <w:rsid w:val="00934ABF"/>
    <w:rsid w:val="00934F73"/>
    <w:rsid w:val="0093647D"/>
    <w:rsid w:val="00937414"/>
    <w:rsid w:val="0093799E"/>
    <w:rsid w:val="00937DE3"/>
    <w:rsid w:val="00940826"/>
    <w:rsid w:val="0094473D"/>
    <w:rsid w:val="0094546E"/>
    <w:rsid w:val="00946FDD"/>
    <w:rsid w:val="00952304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4EDA"/>
    <w:rsid w:val="009A6F32"/>
    <w:rsid w:val="009B1A1F"/>
    <w:rsid w:val="009B5F1B"/>
    <w:rsid w:val="009C7BA8"/>
    <w:rsid w:val="009D2DCF"/>
    <w:rsid w:val="009D7A93"/>
    <w:rsid w:val="009E040A"/>
    <w:rsid w:val="009E1479"/>
    <w:rsid w:val="009E56C9"/>
    <w:rsid w:val="009E7779"/>
    <w:rsid w:val="009E7858"/>
    <w:rsid w:val="009F38C1"/>
    <w:rsid w:val="00A00472"/>
    <w:rsid w:val="00A052B7"/>
    <w:rsid w:val="00A0605B"/>
    <w:rsid w:val="00A21568"/>
    <w:rsid w:val="00A24B09"/>
    <w:rsid w:val="00A25C5C"/>
    <w:rsid w:val="00A27B9D"/>
    <w:rsid w:val="00A448D1"/>
    <w:rsid w:val="00A4562D"/>
    <w:rsid w:val="00A53B46"/>
    <w:rsid w:val="00A53D8D"/>
    <w:rsid w:val="00A55578"/>
    <w:rsid w:val="00A60367"/>
    <w:rsid w:val="00A60525"/>
    <w:rsid w:val="00A643B4"/>
    <w:rsid w:val="00A67D7C"/>
    <w:rsid w:val="00A73F35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372"/>
    <w:rsid w:val="00AB4991"/>
    <w:rsid w:val="00AB7183"/>
    <w:rsid w:val="00AB7E56"/>
    <w:rsid w:val="00AB7FA7"/>
    <w:rsid w:val="00AC0F1E"/>
    <w:rsid w:val="00AE0516"/>
    <w:rsid w:val="00AE13AD"/>
    <w:rsid w:val="00AE13BC"/>
    <w:rsid w:val="00AE1EC1"/>
    <w:rsid w:val="00AF126C"/>
    <w:rsid w:val="00AF346B"/>
    <w:rsid w:val="00AF668A"/>
    <w:rsid w:val="00B00695"/>
    <w:rsid w:val="00B044B3"/>
    <w:rsid w:val="00B04582"/>
    <w:rsid w:val="00B074B6"/>
    <w:rsid w:val="00B10CB7"/>
    <w:rsid w:val="00B22102"/>
    <w:rsid w:val="00B22F3C"/>
    <w:rsid w:val="00B31292"/>
    <w:rsid w:val="00B33604"/>
    <w:rsid w:val="00B33C3F"/>
    <w:rsid w:val="00B361E0"/>
    <w:rsid w:val="00B368ED"/>
    <w:rsid w:val="00B373FC"/>
    <w:rsid w:val="00B515D9"/>
    <w:rsid w:val="00B5509E"/>
    <w:rsid w:val="00B648D7"/>
    <w:rsid w:val="00B665B8"/>
    <w:rsid w:val="00B74687"/>
    <w:rsid w:val="00B770E4"/>
    <w:rsid w:val="00B77B28"/>
    <w:rsid w:val="00B87325"/>
    <w:rsid w:val="00B9581F"/>
    <w:rsid w:val="00B95DA9"/>
    <w:rsid w:val="00B965C1"/>
    <w:rsid w:val="00BA03FB"/>
    <w:rsid w:val="00BA0AF4"/>
    <w:rsid w:val="00BA294E"/>
    <w:rsid w:val="00BB68C5"/>
    <w:rsid w:val="00BC1BA1"/>
    <w:rsid w:val="00BC1FA6"/>
    <w:rsid w:val="00BC2063"/>
    <w:rsid w:val="00BC5971"/>
    <w:rsid w:val="00BD51B2"/>
    <w:rsid w:val="00BE68A2"/>
    <w:rsid w:val="00BE7B1A"/>
    <w:rsid w:val="00BF424D"/>
    <w:rsid w:val="00BF441E"/>
    <w:rsid w:val="00BF5A70"/>
    <w:rsid w:val="00C016C8"/>
    <w:rsid w:val="00C03F5F"/>
    <w:rsid w:val="00C071ED"/>
    <w:rsid w:val="00C076B9"/>
    <w:rsid w:val="00C114F1"/>
    <w:rsid w:val="00C1197F"/>
    <w:rsid w:val="00C12ABC"/>
    <w:rsid w:val="00C3105F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65D7E"/>
    <w:rsid w:val="00C7223C"/>
    <w:rsid w:val="00C74D67"/>
    <w:rsid w:val="00C753FF"/>
    <w:rsid w:val="00C914C4"/>
    <w:rsid w:val="00CA01A9"/>
    <w:rsid w:val="00CA7E05"/>
    <w:rsid w:val="00CB0628"/>
    <w:rsid w:val="00CB0E40"/>
    <w:rsid w:val="00CB2B7B"/>
    <w:rsid w:val="00CB7755"/>
    <w:rsid w:val="00CC0379"/>
    <w:rsid w:val="00CC1DF5"/>
    <w:rsid w:val="00CC33C2"/>
    <w:rsid w:val="00CC359F"/>
    <w:rsid w:val="00CC4273"/>
    <w:rsid w:val="00CD2151"/>
    <w:rsid w:val="00CE4079"/>
    <w:rsid w:val="00CE4349"/>
    <w:rsid w:val="00CE4549"/>
    <w:rsid w:val="00CF4AB8"/>
    <w:rsid w:val="00CF518E"/>
    <w:rsid w:val="00D00471"/>
    <w:rsid w:val="00D007AB"/>
    <w:rsid w:val="00D025CE"/>
    <w:rsid w:val="00D02624"/>
    <w:rsid w:val="00D06657"/>
    <w:rsid w:val="00D1755E"/>
    <w:rsid w:val="00D21889"/>
    <w:rsid w:val="00D22591"/>
    <w:rsid w:val="00D227C5"/>
    <w:rsid w:val="00D22BB7"/>
    <w:rsid w:val="00D25D67"/>
    <w:rsid w:val="00D313B3"/>
    <w:rsid w:val="00D33F5C"/>
    <w:rsid w:val="00D34641"/>
    <w:rsid w:val="00D365D6"/>
    <w:rsid w:val="00D460CC"/>
    <w:rsid w:val="00D47CAC"/>
    <w:rsid w:val="00D5053D"/>
    <w:rsid w:val="00D524FD"/>
    <w:rsid w:val="00D537C9"/>
    <w:rsid w:val="00D64BF0"/>
    <w:rsid w:val="00D97720"/>
    <w:rsid w:val="00D97F72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43EA"/>
    <w:rsid w:val="00DD65A2"/>
    <w:rsid w:val="00DD7036"/>
    <w:rsid w:val="00DE370D"/>
    <w:rsid w:val="00DE544D"/>
    <w:rsid w:val="00DF35AB"/>
    <w:rsid w:val="00DF7926"/>
    <w:rsid w:val="00E075EC"/>
    <w:rsid w:val="00E10ADC"/>
    <w:rsid w:val="00E11351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F02"/>
    <w:rsid w:val="00E529D5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27F9"/>
    <w:rsid w:val="00E93FAB"/>
    <w:rsid w:val="00E94502"/>
    <w:rsid w:val="00E9454E"/>
    <w:rsid w:val="00E95D67"/>
    <w:rsid w:val="00EA2D95"/>
    <w:rsid w:val="00EA30BD"/>
    <w:rsid w:val="00EB6397"/>
    <w:rsid w:val="00EB7FF7"/>
    <w:rsid w:val="00EC6E24"/>
    <w:rsid w:val="00ED0627"/>
    <w:rsid w:val="00ED64BA"/>
    <w:rsid w:val="00EE5345"/>
    <w:rsid w:val="00EE7A8D"/>
    <w:rsid w:val="00EF1196"/>
    <w:rsid w:val="00EF7983"/>
    <w:rsid w:val="00F04460"/>
    <w:rsid w:val="00F04DE2"/>
    <w:rsid w:val="00F13A79"/>
    <w:rsid w:val="00F17692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208"/>
    <w:rsid w:val="00F44642"/>
    <w:rsid w:val="00F47401"/>
    <w:rsid w:val="00F552F6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B1D9F"/>
    <w:rsid w:val="00FB3E47"/>
    <w:rsid w:val="00FB7438"/>
    <w:rsid w:val="00FC0E7D"/>
    <w:rsid w:val="00FD09A0"/>
    <w:rsid w:val="00FD1DE4"/>
    <w:rsid w:val="00FE14D9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A4FC4-A781-44CA-A8C8-57A78D29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13</cp:revision>
  <cp:lastPrinted>2016-03-14T04:03:00Z</cp:lastPrinted>
  <dcterms:created xsi:type="dcterms:W3CDTF">2016-09-27T06:07:00Z</dcterms:created>
  <dcterms:modified xsi:type="dcterms:W3CDTF">2016-09-29T04:31:00Z</dcterms:modified>
</cp:coreProperties>
</file>