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666953" w14:textId="7298F816" w:rsidR="006F7278" w:rsidRPr="006E473F" w:rsidRDefault="006F7278" w:rsidP="006F7278">
      <w:pPr>
        <w:pStyle w:val="CRCoverPage"/>
        <w:tabs>
          <w:tab w:val="right" w:pos="9639"/>
        </w:tabs>
        <w:spacing w:after="0"/>
        <w:jc w:val="both"/>
        <w:rPr>
          <w:b/>
          <w:i/>
          <w:noProof/>
          <w:sz w:val="24"/>
          <w:szCs w:val="24"/>
          <w:lang w:eastAsia="ko-KR"/>
        </w:rPr>
      </w:pPr>
      <w:bookmarkStart w:id="0" w:name="OLE_LINK1"/>
      <w:bookmarkStart w:id="1" w:name="OLE_LINK2"/>
      <w:r w:rsidRPr="00326FA8">
        <w:rPr>
          <w:b/>
          <w:sz w:val="24"/>
          <w:szCs w:val="24"/>
        </w:rPr>
        <w:t>3GPP TSG RAN WG1 Meeting #86</w:t>
      </w:r>
      <w:r>
        <w:rPr>
          <w:rFonts w:hint="eastAsia"/>
          <w:b/>
          <w:sz w:val="24"/>
          <w:szCs w:val="24"/>
          <w:lang w:eastAsia="ko-KR"/>
        </w:rPr>
        <w:t>bis</w:t>
      </w:r>
      <w:r w:rsidRPr="00855B15">
        <w:rPr>
          <w:rFonts w:hint="eastAsia"/>
          <w:b/>
          <w:sz w:val="24"/>
          <w:szCs w:val="24"/>
          <w:lang w:eastAsia="ko-KR"/>
        </w:rPr>
        <w:tab/>
      </w:r>
      <w:r w:rsidRPr="00855B15">
        <w:rPr>
          <w:rFonts w:hint="eastAsia"/>
          <w:b/>
          <w:i/>
          <w:sz w:val="24"/>
          <w:szCs w:val="24"/>
          <w:lang w:eastAsia="ko-KR"/>
        </w:rPr>
        <w:t>R1-</w:t>
      </w:r>
      <w:r w:rsidR="00636691" w:rsidRPr="00636691">
        <w:t xml:space="preserve"> </w:t>
      </w:r>
      <w:r w:rsidR="00636691" w:rsidRPr="00636691">
        <w:rPr>
          <w:b/>
          <w:i/>
          <w:noProof/>
          <w:sz w:val="24"/>
          <w:szCs w:val="24"/>
          <w:lang w:eastAsia="ko-KR"/>
        </w:rPr>
        <w:t>1609110</w:t>
      </w:r>
    </w:p>
    <w:bookmarkEnd w:id="0"/>
    <w:bookmarkEnd w:id="1"/>
    <w:p w14:paraId="6EE37834" w14:textId="77777777" w:rsidR="006F7278" w:rsidRPr="006E473F" w:rsidRDefault="006F7278" w:rsidP="006F7278">
      <w:pPr>
        <w:pStyle w:val="CRCoverPage"/>
        <w:spacing w:after="240"/>
        <w:jc w:val="both"/>
        <w:outlineLvl w:val="0"/>
        <w:rPr>
          <w:b/>
          <w:noProof/>
          <w:sz w:val="24"/>
          <w:szCs w:val="24"/>
        </w:rPr>
      </w:pPr>
      <w:r>
        <w:rPr>
          <w:rFonts w:hint="eastAsia"/>
          <w:b/>
          <w:noProof/>
          <w:sz w:val="24"/>
          <w:szCs w:val="24"/>
          <w:lang w:eastAsia="ko-KR"/>
        </w:rPr>
        <w:t>Lisbon, Portugal</w:t>
      </w:r>
      <w:r w:rsidRPr="0059155C">
        <w:rPr>
          <w:b/>
          <w:noProof/>
          <w:sz w:val="24"/>
          <w:szCs w:val="24"/>
          <w:lang w:eastAsia="ko-KR"/>
        </w:rPr>
        <w:t xml:space="preserve">, </w:t>
      </w:r>
      <w:r>
        <w:rPr>
          <w:rFonts w:hint="eastAsia"/>
          <w:b/>
          <w:noProof/>
          <w:sz w:val="24"/>
          <w:szCs w:val="24"/>
          <w:lang w:eastAsia="ko-KR"/>
        </w:rPr>
        <w:t>10th</w:t>
      </w:r>
      <w:r w:rsidRPr="0059155C">
        <w:rPr>
          <w:b/>
          <w:noProof/>
          <w:sz w:val="24"/>
          <w:szCs w:val="24"/>
          <w:lang w:eastAsia="ko-KR"/>
        </w:rPr>
        <w:t xml:space="preserve"> – </w:t>
      </w:r>
      <w:r>
        <w:rPr>
          <w:rFonts w:hint="eastAsia"/>
          <w:b/>
          <w:noProof/>
          <w:sz w:val="24"/>
          <w:szCs w:val="24"/>
          <w:lang w:eastAsia="ko-KR"/>
        </w:rPr>
        <w:t>14</w:t>
      </w:r>
      <w:r w:rsidRPr="0059155C">
        <w:rPr>
          <w:b/>
          <w:noProof/>
          <w:sz w:val="24"/>
          <w:szCs w:val="24"/>
          <w:lang w:eastAsia="ko-KR"/>
        </w:rPr>
        <w:t xml:space="preserve">th </w:t>
      </w:r>
      <w:r>
        <w:rPr>
          <w:rFonts w:hint="eastAsia"/>
          <w:b/>
          <w:noProof/>
          <w:sz w:val="24"/>
          <w:szCs w:val="24"/>
          <w:lang w:eastAsia="ko-KR"/>
        </w:rPr>
        <w:t>October</w:t>
      </w:r>
      <w:r>
        <w:rPr>
          <w:b/>
          <w:noProof/>
          <w:sz w:val="24"/>
          <w:szCs w:val="24"/>
          <w:lang w:eastAsia="ko-KR"/>
        </w:rPr>
        <w:t xml:space="preserve"> 201</w:t>
      </w:r>
      <w:r>
        <w:rPr>
          <w:rFonts w:hint="eastAsia"/>
          <w:b/>
          <w:noProof/>
          <w:sz w:val="24"/>
          <w:szCs w:val="24"/>
          <w:lang w:eastAsia="ko-KR"/>
        </w:rPr>
        <w:t>6</w:t>
      </w:r>
    </w:p>
    <w:p w14:paraId="5E2A7ECE" w14:textId="285C3F60" w:rsidR="0072162A" w:rsidRPr="00150A9D" w:rsidRDefault="0072162A" w:rsidP="009B3837">
      <w:pPr>
        <w:tabs>
          <w:tab w:val="left" w:pos="1985"/>
        </w:tabs>
        <w:ind w:left="2040" w:hangingChars="850" w:hanging="2040"/>
        <w:rPr>
          <w:b/>
          <w:sz w:val="24"/>
        </w:rPr>
      </w:pPr>
      <w:r w:rsidRPr="00150A9D">
        <w:rPr>
          <w:b/>
          <w:sz w:val="24"/>
        </w:rPr>
        <w:t>Agenda item:</w:t>
      </w:r>
      <w:r w:rsidRPr="00150A9D">
        <w:rPr>
          <w:b/>
          <w:sz w:val="24"/>
        </w:rPr>
        <w:tab/>
      </w:r>
      <w:bookmarkStart w:id="2" w:name="Source"/>
      <w:bookmarkEnd w:id="2"/>
      <w:r w:rsidR="00585584" w:rsidRPr="00150A9D">
        <w:rPr>
          <w:rFonts w:hint="eastAsia"/>
          <w:b/>
          <w:sz w:val="24"/>
        </w:rPr>
        <w:t>8</w:t>
      </w:r>
      <w:r w:rsidR="005F5E8A" w:rsidRPr="00150A9D">
        <w:rPr>
          <w:rFonts w:hint="eastAsia"/>
          <w:b/>
          <w:sz w:val="24"/>
        </w:rPr>
        <w:t>.1.</w:t>
      </w:r>
      <w:r w:rsidR="006F7278">
        <w:rPr>
          <w:rFonts w:hint="eastAsia"/>
          <w:b/>
          <w:sz w:val="24"/>
        </w:rPr>
        <w:t>5.1</w:t>
      </w:r>
    </w:p>
    <w:p w14:paraId="1F4F8652" w14:textId="77777777" w:rsidR="0072162A" w:rsidRPr="00150A9D" w:rsidRDefault="0072162A" w:rsidP="009B3837">
      <w:pPr>
        <w:tabs>
          <w:tab w:val="left" w:pos="1985"/>
        </w:tabs>
        <w:ind w:left="2040" w:hangingChars="850" w:hanging="2040"/>
        <w:rPr>
          <w:b/>
          <w:sz w:val="24"/>
        </w:rPr>
      </w:pPr>
      <w:r w:rsidRPr="00150A9D">
        <w:rPr>
          <w:b/>
          <w:sz w:val="24"/>
        </w:rPr>
        <w:t xml:space="preserve">Source: </w:t>
      </w:r>
      <w:r w:rsidRPr="00150A9D">
        <w:rPr>
          <w:b/>
          <w:sz w:val="24"/>
        </w:rPr>
        <w:tab/>
        <w:t>Samsung</w:t>
      </w:r>
    </w:p>
    <w:p w14:paraId="48E0B754" w14:textId="179989BD" w:rsidR="0072162A" w:rsidRPr="00150A9D" w:rsidRDefault="0072162A" w:rsidP="009B3837">
      <w:pPr>
        <w:tabs>
          <w:tab w:val="left" w:pos="1985"/>
        </w:tabs>
        <w:ind w:left="2040" w:hangingChars="850" w:hanging="2040"/>
        <w:rPr>
          <w:b/>
          <w:sz w:val="24"/>
        </w:rPr>
      </w:pPr>
      <w:r w:rsidRPr="00150A9D">
        <w:rPr>
          <w:b/>
          <w:sz w:val="24"/>
        </w:rPr>
        <w:t xml:space="preserve">Title: </w:t>
      </w:r>
      <w:r w:rsidRPr="00150A9D">
        <w:rPr>
          <w:b/>
          <w:sz w:val="24"/>
        </w:rPr>
        <w:tab/>
      </w:r>
      <w:r w:rsidR="00717C43" w:rsidRPr="00717C43">
        <w:rPr>
          <w:b/>
          <w:sz w:val="24"/>
        </w:rPr>
        <w:t>Initial access design consideration for unified framework</w:t>
      </w:r>
    </w:p>
    <w:p w14:paraId="6FE5EC8D" w14:textId="77777777" w:rsidR="0072162A" w:rsidRPr="00150A9D" w:rsidRDefault="0072162A" w:rsidP="009B3837">
      <w:pPr>
        <w:pBdr>
          <w:bottom w:val="single" w:sz="6" w:space="1" w:color="auto"/>
        </w:pBdr>
        <w:tabs>
          <w:tab w:val="left" w:pos="1985"/>
        </w:tabs>
        <w:ind w:left="2040" w:hangingChars="850" w:hanging="2040"/>
        <w:rPr>
          <w:b/>
          <w:sz w:val="24"/>
        </w:rPr>
      </w:pPr>
      <w:r w:rsidRPr="00150A9D">
        <w:rPr>
          <w:b/>
          <w:sz w:val="24"/>
        </w:rPr>
        <w:t>Document for:</w:t>
      </w:r>
      <w:r w:rsidRPr="00150A9D">
        <w:rPr>
          <w:b/>
          <w:sz w:val="24"/>
        </w:rPr>
        <w:tab/>
      </w:r>
      <w:bookmarkStart w:id="3" w:name="DocumentFor"/>
      <w:bookmarkEnd w:id="3"/>
      <w:r w:rsidRPr="00150A9D">
        <w:rPr>
          <w:b/>
          <w:sz w:val="24"/>
        </w:rPr>
        <w:t>Discussion</w:t>
      </w:r>
      <w:r w:rsidR="00424A72" w:rsidRPr="00150A9D">
        <w:rPr>
          <w:rFonts w:hint="eastAsia"/>
          <w:b/>
          <w:sz w:val="24"/>
        </w:rPr>
        <w:t xml:space="preserve"> and </w:t>
      </w:r>
      <w:r w:rsidR="00361538" w:rsidRPr="00150A9D">
        <w:rPr>
          <w:rFonts w:hint="eastAsia"/>
          <w:b/>
          <w:sz w:val="24"/>
        </w:rPr>
        <w:t>D</w:t>
      </w:r>
      <w:r w:rsidR="00424A72" w:rsidRPr="00150A9D">
        <w:rPr>
          <w:rFonts w:hint="eastAsia"/>
          <w:b/>
          <w:sz w:val="24"/>
        </w:rPr>
        <w:t>ecision</w:t>
      </w:r>
    </w:p>
    <w:p w14:paraId="62B0D1A9" w14:textId="77777777" w:rsidR="00242D10" w:rsidRDefault="00242D10" w:rsidP="00C50263">
      <w:pPr>
        <w:pStyle w:val="1"/>
        <w:jc w:val="both"/>
      </w:pPr>
      <w:r>
        <w:rPr>
          <w:rFonts w:hint="eastAsia"/>
        </w:rPr>
        <w:t>Introduction</w:t>
      </w:r>
    </w:p>
    <w:p w14:paraId="5B5B0626" w14:textId="5F192F90" w:rsidR="005C2E27" w:rsidRDefault="00F40A4B" w:rsidP="009B3837">
      <w:r>
        <w:rPr>
          <w:rFonts w:hint="eastAsia"/>
        </w:rPr>
        <w:t>A new study item on new Radio Access Technology (RAT) [1] was approved in RAN#71.</w:t>
      </w:r>
      <w:r w:rsidR="00183BA9">
        <w:rPr>
          <w:rFonts w:hint="eastAsia"/>
        </w:rPr>
        <w:t xml:space="preserve"> </w:t>
      </w:r>
      <w:r w:rsidR="005C2E27">
        <w:rPr>
          <w:rFonts w:hint="eastAsia"/>
        </w:rPr>
        <w:t>The high-level objectives of new study item are copied from [1] below:</w:t>
      </w:r>
    </w:p>
    <w:p w14:paraId="699D6197" w14:textId="77777777" w:rsidR="005C2E27" w:rsidRPr="00D40910" w:rsidRDefault="005C2E27" w:rsidP="005C2E27">
      <w:pPr>
        <w:pStyle w:val="a4"/>
        <w:numPr>
          <w:ilvl w:val="0"/>
          <w:numId w:val="39"/>
        </w:numPr>
        <w:ind w:leftChars="0"/>
        <w:jc w:val="left"/>
        <w:rPr>
          <w:rFonts w:eastAsia="MS Mincho"/>
          <w:bCs/>
          <w:i/>
          <w:lang w:val="en-US" w:eastAsia="ja-JP"/>
        </w:rPr>
      </w:pPr>
      <w:r w:rsidRPr="00D40910">
        <w:rPr>
          <w:bCs/>
          <w:i/>
          <w:lang w:val="en-US"/>
        </w:rPr>
        <w:t>The new RAT will consider frequency ranges up to 100 GHz</w:t>
      </w:r>
      <w:r w:rsidRPr="00D40910">
        <w:rPr>
          <w:rFonts w:eastAsia="MS Mincho"/>
          <w:bCs/>
          <w:i/>
          <w:lang w:val="en-US" w:eastAsia="ja-JP"/>
        </w:rPr>
        <w:t xml:space="preserve"> [</w:t>
      </w:r>
      <w:r w:rsidRPr="00D40910">
        <w:rPr>
          <w:bCs/>
          <w:i/>
          <w:lang w:val="en-US" w:eastAsia="ja-JP"/>
        </w:rPr>
        <w:t>TR38.913</w:t>
      </w:r>
      <w:r w:rsidRPr="00D40910">
        <w:rPr>
          <w:rFonts w:eastAsia="MS Mincho"/>
          <w:bCs/>
          <w:i/>
          <w:lang w:val="en-US" w:eastAsia="ja-JP"/>
        </w:rPr>
        <w:t>].</w:t>
      </w:r>
    </w:p>
    <w:p w14:paraId="512E16DD" w14:textId="77777777" w:rsidR="005C2E27" w:rsidRDefault="005C2E27" w:rsidP="009B3837"/>
    <w:p w14:paraId="33F9BCDE" w14:textId="4E07B812" w:rsidR="00094A16" w:rsidRDefault="00183BA9" w:rsidP="009B3837">
      <w:r>
        <w:rPr>
          <w:rFonts w:hint="eastAsia"/>
        </w:rPr>
        <w:t>In RAN1#85, the following was agreed [2]:</w:t>
      </w:r>
    </w:p>
    <w:p w14:paraId="724893D1" w14:textId="77777777" w:rsidR="00C01FB8" w:rsidRPr="009D64EE" w:rsidRDefault="00C01FB8" w:rsidP="009B3837">
      <w:pPr>
        <w:rPr>
          <w:lang w:val="en-US" w:eastAsia="ja-JP"/>
        </w:rPr>
      </w:pPr>
      <w:r w:rsidRPr="00363089">
        <w:rPr>
          <w:rFonts w:hint="eastAsia"/>
          <w:highlight w:val="green"/>
          <w:lang w:val="en-US" w:eastAsia="ja-JP"/>
        </w:rPr>
        <w:t>Agreements:</w:t>
      </w:r>
    </w:p>
    <w:p w14:paraId="655BA771" w14:textId="77777777" w:rsidR="00C01FB8" w:rsidRPr="009B3837" w:rsidRDefault="00C01FB8" w:rsidP="00150A9D">
      <w:pPr>
        <w:pStyle w:val="a4"/>
        <w:numPr>
          <w:ilvl w:val="0"/>
          <w:numId w:val="53"/>
        </w:numPr>
        <w:ind w:leftChars="0"/>
        <w:rPr>
          <w:lang w:val="en-US" w:eastAsia="ja-JP"/>
        </w:rPr>
      </w:pPr>
      <w:r w:rsidRPr="009B3837">
        <w:rPr>
          <w:lang w:val="en-US" w:eastAsia="ja-JP"/>
        </w:rPr>
        <w:t xml:space="preserve">Following three </w:t>
      </w:r>
      <w:r w:rsidRPr="009B3837">
        <w:rPr>
          <w:rFonts w:hint="eastAsia"/>
          <w:lang w:val="en-US"/>
        </w:rPr>
        <w:t xml:space="preserve">implementations </w:t>
      </w:r>
      <w:r w:rsidRPr="009B3837">
        <w:rPr>
          <w:lang w:val="en-US" w:eastAsia="ja-JP"/>
        </w:rPr>
        <w:t>of beamforming are to be studied in NR</w:t>
      </w:r>
    </w:p>
    <w:p w14:paraId="08339742" w14:textId="77777777" w:rsidR="00C01FB8" w:rsidRPr="00150A9D" w:rsidRDefault="00C01FB8" w:rsidP="00150A9D">
      <w:pPr>
        <w:pStyle w:val="a4"/>
        <w:numPr>
          <w:ilvl w:val="1"/>
          <w:numId w:val="53"/>
        </w:numPr>
        <w:ind w:leftChars="0"/>
        <w:rPr>
          <w:lang w:val="en-US" w:eastAsia="ja-JP"/>
        </w:rPr>
      </w:pPr>
      <w:r w:rsidRPr="00150A9D">
        <w:rPr>
          <w:lang w:val="en-US" w:eastAsia="ja-JP"/>
        </w:rPr>
        <w:t>Analog beamforming</w:t>
      </w:r>
    </w:p>
    <w:p w14:paraId="3E3E8675" w14:textId="77777777" w:rsidR="00C01FB8" w:rsidRPr="00150A9D" w:rsidRDefault="00C01FB8" w:rsidP="00150A9D">
      <w:pPr>
        <w:pStyle w:val="a4"/>
        <w:numPr>
          <w:ilvl w:val="1"/>
          <w:numId w:val="53"/>
        </w:numPr>
        <w:ind w:leftChars="0"/>
        <w:rPr>
          <w:lang w:val="en-US" w:eastAsia="ja-JP"/>
        </w:rPr>
      </w:pPr>
      <w:r w:rsidRPr="00150A9D">
        <w:rPr>
          <w:lang w:val="en-US" w:eastAsia="ja-JP"/>
        </w:rPr>
        <w:t>Digital beamforming</w:t>
      </w:r>
    </w:p>
    <w:p w14:paraId="7FB91B47" w14:textId="77777777" w:rsidR="00C01FB8" w:rsidRPr="00150A9D" w:rsidRDefault="00C01FB8" w:rsidP="00150A9D">
      <w:pPr>
        <w:pStyle w:val="a4"/>
        <w:numPr>
          <w:ilvl w:val="1"/>
          <w:numId w:val="53"/>
        </w:numPr>
        <w:ind w:leftChars="0"/>
        <w:rPr>
          <w:lang w:val="en-US" w:eastAsia="ja-JP"/>
        </w:rPr>
      </w:pPr>
      <w:r w:rsidRPr="00150A9D">
        <w:rPr>
          <w:lang w:val="en-US" w:eastAsia="ja-JP"/>
        </w:rPr>
        <w:t xml:space="preserve">Hybrid beamforming </w:t>
      </w:r>
    </w:p>
    <w:p w14:paraId="7B587EC1" w14:textId="77777777" w:rsidR="00C01FB8" w:rsidRPr="00150A9D" w:rsidRDefault="00C01FB8" w:rsidP="00150A9D">
      <w:pPr>
        <w:pStyle w:val="a4"/>
        <w:numPr>
          <w:ilvl w:val="1"/>
          <w:numId w:val="53"/>
        </w:numPr>
        <w:ind w:leftChars="0"/>
        <w:rPr>
          <w:lang w:val="en-US" w:eastAsia="ja-JP"/>
        </w:rPr>
      </w:pPr>
      <w:r w:rsidRPr="00150A9D">
        <w:rPr>
          <w:lang w:val="en-US" w:eastAsia="ja-JP"/>
        </w:rPr>
        <w:t xml:space="preserve">Note: The physical layer procedure design for NR </w:t>
      </w:r>
      <w:r w:rsidRPr="00150A9D">
        <w:rPr>
          <w:rFonts w:hint="eastAsia"/>
          <w:lang w:val="en-US" w:eastAsia="ja-JP"/>
        </w:rPr>
        <w:t>can</w:t>
      </w:r>
      <w:r w:rsidRPr="00150A9D">
        <w:rPr>
          <w:lang w:val="en-US" w:eastAsia="ja-JP"/>
        </w:rPr>
        <w:t xml:space="preserve"> be agnostic </w:t>
      </w:r>
      <w:r w:rsidRPr="00150A9D">
        <w:rPr>
          <w:rFonts w:hint="eastAsia"/>
          <w:lang w:val="en-US"/>
        </w:rPr>
        <w:t>to UE</w:t>
      </w:r>
      <w:r w:rsidRPr="00150A9D">
        <w:rPr>
          <w:rFonts w:hint="eastAsia"/>
          <w:lang w:val="en-US" w:eastAsia="ja-JP"/>
        </w:rPr>
        <w:t>/TRP</w:t>
      </w:r>
      <w:r w:rsidRPr="00150A9D">
        <w:rPr>
          <w:rFonts w:hint="eastAsia"/>
          <w:lang w:val="en-US"/>
        </w:rPr>
        <w:t xml:space="preserve"> </w:t>
      </w:r>
      <w:r w:rsidRPr="00150A9D">
        <w:rPr>
          <w:rFonts w:hint="eastAsia"/>
          <w:lang w:val="en-US" w:eastAsia="ja-JP"/>
        </w:rPr>
        <w:t xml:space="preserve">with respect to </w:t>
      </w:r>
      <w:r w:rsidRPr="00150A9D">
        <w:rPr>
          <w:lang w:val="en-US" w:eastAsia="ja-JP"/>
        </w:rPr>
        <w:t xml:space="preserve">the beamforming </w:t>
      </w:r>
      <w:r w:rsidRPr="00150A9D">
        <w:rPr>
          <w:rFonts w:hint="eastAsia"/>
          <w:lang w:val="en-US"/>
        </w:rPr>
        <w:t>implementations</w:t>
      </w:r>
      <w:r w:rsidRPr="00150A9D">
        <w:rPr>
          <w:lang w:val="en-US" w:eastAsia="ja-JP"/>
        </w:rPr>
        <w:t xml:space="preserve"> employed at TRP</w:t>
      </w:r>
      <w:r w:rsidRPr="00150A9D">
        <w:rPr>
          <w:rFonts w:hint="eastAsia"/>
          <w:lang w:val="en-US" w:eastAsia="ja-JP"/>
        </w:rPr>
        <w:t xml:space="preserve">/UE, but it may </w:t>
      </w:r>
      <w:r w:rsidRPr="00150A9D">
        <w:rPr>
          <w:lang w:val="en-US" w:eastAsia="ja-JP"/>
        </w:rPr>
        <w:t>pursue</w:t>
      </w:r>
      <w:r w:rsidRPr="00150A9D">
        <w:rPr>
          <w:rFonts w:hint="eastAsia"/>
          <w:lang w:val="en-US" w:eastAsia="ja-JP"/>
        </w:rPr>
        <w:t xml:space="preserve"> beamforming implementation specific optimization not to lose efficiency</w:t>
      </w:r>
    </w:p>
    <w:p w14:paraId="0D03BE02" w14:textId="77777777" w:rsidR="00C01FB8" w:rsidRPr="00150A9D" w:rsidRDefault="00C01FB8" w:rsidP="00150A9D">
      <w:pPr>
        <w:pStyle w:val="a4"/>
        <w:numPr>
          <w:ilvl w:val="0"/>
          <w:numId w:val="53"/>
        </w:numPr>
        <w:ind w:leftChars="0"/>
        <w:rPr>
          <w:lang w:val="en-US" w:eastAsia="ja-JP"/>
        </w:rPr>
      </w:pPr>
      <w:r w:rsidRPr="00150A9D">
        <w:rPr>
          <w:lang w:val="en-US" w:eastAsia="ja-JP"/>
        </w:rPr>
        <w:t xml:space="preserve">RAN1 </w:t>
      </w:r>
      <w:r w:rsidRPr="00150A9D">
        <w:rPr>
          <w:rFonts w:hint="eastAsia"/>
          <w:lang w:val="en-US" w:eastAsia="ja-JP"/>
        </w:rPr>
        <w:t>studies</w:t>
      </w:r>
      <w:r w:rsidRPr="00150A9D">
        <w:rPr>
          <w:lang w:val="en-US" w:eastAsia="ja-JP"/>
        </w:rPr>
        <w:t xml:space="preserve"> both </w:t>
      </w:r>
      <w:r w:rsidRPr="00733376">
        <w:rPr>
          <w:rFonts w:hint="eastAsia"/>
        </w:rPr>
        <w:t xml:space="preserve">multi-beam </w:t>
      </w:r>
      <w:r w:rsidRPr="00733376">
        <w:rPr>
          <w:lang w:eastAsia="ja-JP"/>
        </w:rPr>
        <w:t>based approaches</w:t>
      </w:r>
      <w:r w:rsidRPr="009B3837">
        <w:rPr>
          <w:lang w:val="en-US" w:eastAsia="ja-JP"/>
        </w:rPr>
        <w:t xml:space="preserve"> and </w:t>
      </w:r>
      <w:r w:rsidRPr="009B3837">
        <w:rPr>
          <w:rFonts w:hint="eastAsia"/>
          <w:lang w:val="en-US"/>
        </w:rPr>
        <w:t xml:space="preserve">single-beam </w:t>
      </w:r>
      <w:r w:rsidRPr="00733376">
        <w:rPr>
          <w:lang w:eastAsia="ja-JP"/>
        </w:rPr>
        <w:t>based approaches</w:t>
      </w:r>
      <w:r w:rsidRPr="009B3837">
        <w:rPr>
          <w:lang w:val="en-US" w:eastAsia="ja-JP"/>
        </w:rPr>
        <w:t xml:space="preserve"> </w:t>
      </w:r>
      <w:r w:rsidRPr="009B3837">
        <w:rPr>
          <w:rFonts w:hint="eastAsia"/>
          <w:lang w:val="en-US" w:eastAsia="ja-JP"/>
        </w:rPr>
        <w:t>for these channels/signals/measurement/feedback</w:t>
      </w:r>
    </w:p>
    <w:p w14:paraId="639D0AFF" w14:textId="77777777" w:rsidR="00C01FB8" w:rsidRPr="00150A9D" w:rsidRDefault="00C01FB8" w:rsidP="00150A9D">
      <w:pPr>
        <w:pStyle w:val="a4"/>
        <w:numPr>
          <w:ilvl w:val="1"/>
          <w:numId w:val="53"/>
        </w:numPr>
        <w:ind w:leftChars="0"/>
        <w:rPr>
          <w:lang w:val="en-US" w:eastAsia="ja-JP"/>
        </w:rPr>
      </w:pPr>
      <w:r w:rsidRPr="00150A9D">
        <w:rPr>
          <w:lang w:val="en-US" w:eastAsia="ja-JP"/>
        </w:rPr>
        <w:t>Initial-access signals (synchronization signals and random access channels)</w:t>
      </w:r>
    </w:p>
    <w:p w14:paraId="1ABBC24A" w14:textId="77777777" w:rsidR="00C01FB8" w:rsidRPr="00150A9D" w:rsidRDefault="00C01FB8" w:rsidP="00150A9D">
      <w:pPr>
        <w:pStyle w:val="a4"/>
        <w:numPr>
          <w:ilvl w:val="1"/>
          <w:numId w:val="53"/>
        </w:numPr>
        <w:ind w:leftChars="0"/>
        <w:rPr>
          <w:lang w:val="en-US" w:eastAsia="ja-JP"/>
        </w:rPr>
      </w:pPr>
      <w:r w:rsidRPr="00150A9D">
        <w:rPr>
          <w:lang w:val="en-US" w:eastAsia="ja-JP"/>
        </w:rPr>
        <w:t xml:space="preserve">System-information delivery </w:t>
      </w:r>
    </w:p>
    <w:p w14:paraId="301948B5" w14:textId="77777777" w:rsidR="00C01FB8" w:rsidRPr="00150A9D" w:rsidRDefault="00C01FB8" w:rsidP="00150A9D">
      <w:pPr>
        <w:pStyle w:val="a4"/>
        <w:numPr>
          <w:ilvl w:val="1"/>
          <w:numId w:val="53"/>
        </w:numPr>
        <w:ind w:leftChars="0"/>
        <w:rPr>
          <w:lang w:val="en-US" w:eastAsia="ja-JP"/>
        </w:rPr>
      </w:pPr>
      <w:r w:rsidRPr="00150A9D">
        <w:rPr>
          <w:lang w:val="en-US" w:eastAsia="ja-JP"/>
        </w:rPr>
        <w:t>RRM measurement</w:t>
      </w:r>
      <w:r w:rsidRPr="00150A9D">
        <w:rPr>
          <w:rFonts w:hint="eastAsia"/>
          <w:lang w:val="en-US" w:eastAsia="ja-JP"/>
        </w:rPr>
        <w:t>/feedback</w:t>
      </w:r>
    </w:p>
    <w:p w14:paraId="55070798" w14:textId="77777777" w:rsidR="00C01FB8" w:rsidRPr="00150A9D" w:rsidRDefault="00C01FB8" w:rsidP="00150A9D">
      <w:pPr>
        <w:pStyle w:val="a4"/>
        <w:numPr>
          <w:ilvl w:val="1"/>
          <w:numId w:val="53"/>
        </w:numPr>
        <w:ind w:leftChars="0"/>
        <w:rPr>
          <w:lang w:val="en-US" w:eastAsia="ja-JP"/>
        </w:rPr>
      </w:pPr>
      <w:r w:rsidRPr="00150A9D">
        <w:rPr>
          <w:rFonts w:hint="eastAsia"/>
          <w:lang w:val="en-US" w:eastAsia="ja-JP"/>
        </w:rPr>
        <w:t>L1</w:t>
      </w:r>
      <w:r w:rsidRPr="00150A9D">
        <w:rPr>
          <w:lang w:val="en-US" w:eastAsia="ja-JP"/>
        </w:rPr>
        <w:t xml:space="preserve"> control </w:t>
      </w:r>
      <w:r w:rsidRPr="00150A9D">
        <w:rPr>
          <w:rFonts w:hint="eastAsia"/>
          <w:lang w:val="en-US" w:eastAsia="ja-JP"/>
        </w:rPr>
        <w:t>ch</w:t>
      </w:r>
      <w:r w:rsidRPr="00150A9D">
        <w:rPr>
          <w:lang w:val="en-US" w:eastAsia="ja-JP"/>
        </w:rPr>
        <w:t>anne</w:t>
      </w:r>
      <w:r w:rsidRPr="00150A9D">
        <w:rPr>
          <w:rFonts w:hint="eastAsia"/>
          <w:lang w:val="en-US" w:eastAsia="ja-JP"/>
        </w:rPr>
        <w:t>l</w:t>
      </w:r>
    </w:p>
    <w:p w14:paraId="09BB22C5" w14:textId="77777777" w:rsidR="00C01FB8" w:rsidRPr="00150A9D" w:rsidRDefault="00C01FB8" w:rsidP="00150A9D">
      <w:pPr>
        <w:pStyle w:val="a4"/>
        <w:numPr>
          <w:ilvl w:val="1"/>
          <w:numId w:val="53"/>
        </w:numPr>
        <w:ind w:leftChars="0"/>
        <w:rPr>
          <w:rFonts w:eastAsia="MS Mincho"/>
          <w:lang w:val="en-US" w:eastAsia="ja-JP"/>
        </w:rPr>
      </w:pPr>
      <w:r w:rsidRPr="00150A9D">
        <w:rPr>
          <w:rFonts w:hint="eastAsia"/>
          <w:lang w:val="en-US"/>
        </w:rPr>
        <w:t>Others are FFS</w:t>
      </w:r>
    </w:p>
    <w:p w14:paraId="3E81017B" w14:textId="1008FE4D" w:rsidR="00A3296C" w:rsidRPr="00150A9D" w:rsidRDefault="00A3296C" w:rsidP="00150A9D">
      <w:pPr>
        <w:pStyle w:val="a4"/>
        <w:numPr>
          <w:ilvl w:val="1"/>
          <w:numId w:val="53"/>
        </w:numPr>
        <w:ind w:leftChars="0"/>
        <w:rPr>
          <w:rFonts w:eastAsia="MS Mincho"/>
          <w:lang w:val="en-US" w:eastAsia="ja-JP"/>
        </w:rPr>
      </w:pPr>
      <w:r w:rsidRPr="00150A9D">
        <w:rPr>
          <w:rFonts w:hint="eastAsia"/>
          <w:lang w:val="en-US"/>
        </w:rPr>
        <w:t xml:space="preserve">Note: </w:t>
      </w:r>
      <w:r w:rsidRPr="00150A9D">
        <w:rPr>
          <w:lang w:val="en-US"/>
        </w:rPr>
        <w:t>The physical layer procedure design for NR can be unified as much as possible whether multi-beam or single-beam based approaches are employed at TRP at least for synchronization signal detection in stand-alone initial access procedure</w:t>
      </w:r>
    </w:p>
    <w:p w14:paraId="441078CF" w14:textId="657C9869" w:rsidR="00A3296C" w:rsidRPr="00150A9D" w:rsidRDefault="00A3296C" w:rsidP="00150A9D">
      <w:pPr>
        <w:pStyle w:val="a4"/>
        <w:numPr>
          <w:ilvl w:val="1"/>
          <w:numId w:val="53"/>
        </w:numPr>
        <w:ind w:leftChars="0"/>
        <w:rPr>
          <w:rFonts w:eastAsia="MS Mincho"/>
          <w:lang w:val="en-US" w:eastAsia="ja-JP"/>
        </w:rPr>
      </w:pPr>
      <w:r w:rsidRPr="00150A9D">
        <w:rPr>
          <w:rFonts w:hint="eastAsia"/>
          <w:lang w:val="en-US"/>
        </w:rPr>
        <w:t xml:space="preserve">Note: </w:t>
      </w:r>
      <w:r w:rsidRPr="00150A9D">
        <w:rPr>
          <w:lang w:val="en-US"/>
        </w:rPr>
        <w:t>single beam approach can be a special case of multi beam approach</w:t>
      </w:r>
    </w:p>
    <w:p w14:paraId="77EFF1A5" w14:textId="642DA1FD" w:rsidR="00A3296C" w:rsidRPr="00150A9D" w:rsidRDefault="00A3296C" w:rsidP="00150A9D">
      <w:pPr>
        <w:pStyle w:val="a4"/>
        <w:numPr>
          <w:ilvl w:val="1"/>
          <w:numId w:val="53"/>
        </w:numPr>
        <w:ind w:leftChars="0"/>
        <w:rPr>
          <w:rFonts w:eastAsia="MS Mincho"/>
          <w:lang w:val="en-US" w:eastAsia="ja-JP"/>
        </w:rPr>
      </w:pPr>
      <w:r w:rsidRPr="00150A9D">
        <w:rPr>
          <w:rFonts w:hint="eastAsia"/>
          <w:lang w:val="en-US"/>
        </w:rPr>
        <w:t xml:space="preserve">Note: </w:t>
      </w:r>
      <w:r w:rsidRPr="00150A9D">
        <w:rPr>
          <w:lang w:val="en-US"/>
        </w:rPr>
        <w:t>Individual optimization of single beam approach and multiple beam approach is possible</w:t>
      </w:r>
    </w:p>
    <w:p w14:paraId="6DAF1F66" w14:textId="47ABCF1A" w:rsidR="00A05B8A" w:rsidRDefault="00A05B8A" w:rsidP="00150A9D">
      <w:pPr>
        <w:rPr>
          <w:lang w:val="en-US"/>
        </w:rPr>
      </w:pPr>
    </w:p>
    <w:p w14:paraId="7F002110" w14:textId="584A005C" w:rsidR="005A0EAF" w:rsidRDefault="00BD0F1A" w:rsidP="00150A9D">
      <w:r>
        <w:rPr>
          <w:lang w:val="en-US"/>
        </w:rPr>
        <w:t xml:space="preserve">Based on the above agreement, </w:t>
      </w:r>
      <w:r>
        <w:t>t</w:t>
      </w:r>
      <w:r w:rsidRPr="0033229F">
        <w:rPr>
          <w:rFonts w:hint="eastAsia"/>
        </w:rPr>
        <w:t xml:space="preserve">his </w:t>
      </w:r>
      <w:r w:rsidR="0033229F" w:rsidRPr="0033229F">
        <w:rPr>
          <w:rFonts w:hint="eastAsia"/>
        </w:rPr>
        <w:t xml:space="preserve">contribution discusses </w:t>
      </w:r>
      <w:r>
        <w:t xml:space="preserve">alternatives on </w:t>
      </w:r>
      <w:r w:rsidR="0033229F">
        <w:rPr>
          <w:rFonts w:hint="eastAsia"/>
        </w:rPr>
        <w:t>supporting</w:t>
      </w:r>
      <w:r>
        <w:t xml:space="preserve"> </w:t>
      </w:r>
      <w:r w:rsidR="005A0EAF">
        <w:rPr>
          <w:rFonts w:hint="eastAsia"/>
        </w:rPr>
        <w:t>unified framework for NR. Two design aspects are considered for the discussion:</w:t>
      </w:r>
    </w:p>
    <w:p w14:paraId="7ECD5D4B" w14:textId="10A62DFB" w:rsidR="005A0EAF" w:rsidRPr="005A0EAF" w:rsidRDefault="005A0EAF" w:rsidP="005A0EAF">
      <w:pPr>
        <w:pStyle w:val="bulletlevel1"/>
        <w:spacing w:after="60"/>
      </w:pPr>
      <w:r w:rsidRPr="005A0EAF">
        <w:rPr>
          <w:rFonts w:hint="eastAsia"/>
        </w:rPr>
        <w:t>Unified framework for single-/multi-beam approaches</w:t>
      </w:r>
    </w:p>
    <w:p w14:paraId="1BCFFC4D" w14:textId="6C53942C" w:rsidR="005A0EAF" w:rsidRPr="005A0EAF" w:rsidRDefault="005A0EAF" w:rsidP="005A0EAF">
      <w:pPr>
        <w:pStyle w:val="bulletlevel1"/>
        <w:spacing w:after="60"/>
      </w:pPr>
      <w:r>
        <w:rPr>
          <w:rFonts w:hint="eastAsia"/>
        </w:rPr>
        <w:t>Unified framework for various operation frequencies</w:t>
      </w:r>
    </w:p>
    <w:p w14:paraId="62C992B5" w14:textId="3A2812B1" w:rsidR="0033229F" w:rsidRPr="0033229F" w:rsidRDefault="0033229F" w:rsidP="000F67D6">
      <w:pPr>
        <w:ind w:firstLine="0"/>
      </w:pPr>
    </w:p>
    <w:p w14:paraId="41EB6132" w14:textId="3ED44B2E" w:rsidR="00414280" w:rsidRDefault="002B03FE" w:rsidP="00C50263">
      <w:pPr>
        <w:pStyle w:val="1"/>
        <w:jc w:val="both"/>
      </w:pPr>
      <w:r>
        <w:lastRenderedPageBreak/>
        <w:t>Unified Framework</w:t>
      </w:r>
      <w:r w:rsidR="000F5642">
        <w:rPr>
          <w:rFonts w:hint="eastAsia"/>
        </w:rPr>
        <w:t xml:space="preserve"> for Single-/Multi-beam</w:t>
      </w:r>
      <w:r w:rsidR="005C2E27">
        <w:rPr>
          <w:rFonts w:hint="eastAsia"/>
        </w:rPr>
        <w:t xml:space="preserve"> Approaches</w:t>
      </w:r>
    </w:p>
    <w:p w14:paraId="3559D643" w14:textId="3727671C" w:rsidR="00AE4F62" w:rsidRDefault="00BD0F1A" w:rsidP="007135F6">
      <w:r>
        <w:t xml:space="preserve">According to the agreement in </w:t>
      </w:r>
      <w:r w:rsidR="00E25E7B">
        <w:rPr>
          <w:rFonts w:hint="eastAsia"/>
        </w:rPr>
        <w:t xml:space="preserve">RAN1#85, </w:t>
      </w:r>
      <w:r>
        <w:t xml:space="preserve">RAN1 </w:t>
      </w:r>
      <w:r w:rsidRPr="009B3837">
        <w:t>will</w:t>
      </w:r>
      <w:r>
        <w:t xml:space="preserve"> strive for designing a </w:t>
      </w:r>
      <w:r w:rsidR="00E25E7B">
        <w:rPr>
          <w:rFonts w:hint="eastAsia"/>
        </w:rPr>
        <w:t xml:space="preserve">unified framework for </w:t>
      </w:r>
      <w:r>
        <w:t xml:space="preserve">various </w:t>
      </w:r>
      <w:r w:rsidR="005C2E27">
        <w:rPr>
          <w:rFonts w:hint="eastAsia"/>
        </w:rPr>
        <w:t xml:space="preserve">beamforming </w:t>
      </w:r>
      <w:r>
        <w:t>approaches</w:t>
      </w:r>
      <w:r w:rsidR="00810DCB">
        <w:t>:</w:t>
      </w:r>
      <w:r w:rsidR="00121DDD">
        <w:rPr>
          <w:rFonts w:hint="eastAsia"/>
        </w:rPr>
        <w:t xml:space="preserve"> single-beam or multi-beam</w:t>
      </w:r>
      <w:r w:rsidR="00810DCB">
        <w:t xml:space="preserve"> based approaches</w:t>
      </w:r>
      <w:r w:rsidR="00121DDD">
        <w:rPr>
          <w:rFonts w:hint="eastAsia"/>
        </w:rPr>
        <w:t xml:space="preserve">. </w:t>
      </w:r>
      <w:r w:rsidR="00150A9D">
        <w:t xml:space="preserve">However, as can be seen from a couple of notes in the agreement, what the meaning of “unified framework” is not clear yet. This section discusses possible alternatives of unified frameworks, and the implications of the alternatives. </w:t>
      </w:r>
      <w:r w:rsidR="00FD2F99">
        <w:t xml:space="preserve">The </w:t>
      </w:r>
      <w:r w:rsidR="00D41874">
        <w:rPr>
          <w:rFonts w:hint="eastAsia"/>
        </w:rPr>
        <w:t>alternative</w:t>
      </w:r>
      <w:r w:rsidR="00FD2F99">
        <w:t>s</w:t>
      </w:r>
      <w:r w:rsidR="00D41874">
        <w:rPr>
          <w:rFonts w:hint="eastAsia"/>
        </w:rPr>
        <w:t xml:space="preserve"> </w:t>
      </w:r>
      <w:r w:rsidR="00487A41">
        <w:rPr>
          <w:rFonts w:hint="eastAsia"/>
        </w:rPr>
        <w:t>differ in</w:t>
      </w:r>
      <w:r>
        <w:t xml:space="preserve"> </w:t>
      </w:r>
      <w:r w:rsidR="00DD5F54" w:rsidRPr="000D0B20">
        <w:rPr>
          <w:b/>
        </w:rPr>
        <w:t>whether</w:t>
      </w:r>
      <w:r w:rsidRPr="0078091A">
        <w:rPr>
          <w:b/>
        </w:rPr>
        <w:t xml:space="preserve"> and when</w:t>
      </w:r>
      <w:r>
        <w:t xml:space="preserve"> UE recognizes </w:t>
      </w:r>
      <w:r w:rsidR="00810DCB">
        <w:t>a beamforming approach</w:t>
      </w:r>
      <w:r w:rsidR="00AE4F62">
        <w:rPr>
          <w:rFonts w:hint="eastAsia"/>
        </w:rPr>
        <w:t>.</w:t>
      </w:r>
      <w:r w:rsidR="00487A41">
        <w:rPr>
          <w:rFonts w:hint="eastAsia"/>
        </w:rPr>
        <w:t xml:space="preserve"> </w:t>
      </w:r>
      <w:r w:rsidR="00810DCB">
        <w:t xml:space="preserve">The information of beamforming approach can be conveyed as (1) </w:t>
      </w:r>
      <w:r w:rsidR="00810DCB" w:rsidRPr="00150A9D">
        <w:rPr>
          <w:i/>
        </w:rPr>
        <w:t>a binary information</w:t>
      </w:r>
      <w:r w:rsidR="00810DCB">
        <w:t xml:space="preserve"> (i.e., single-beam vs. multi-beam), or (2) alternatively in terms of </w:t>
      </w:r>
      <w:r w:rsidR="002B03FE" w:rsidRPr="00150A9D">
        <w:rPr>
          <w:i/>
        </w:rPr>
        <w:t xml:space="preserve">the </w:t>
      </w:r>
      <w:r w:rsidR="00810DCB" w:rsidRPr="00150A9D">
        <w:rPr>
          <w:i/>
        </w:rPr>
        <w:t>number of beams</w:t>
      </w:r>
      <w:r w:rsidR="00810DCB">
        <w:t xml:space="preserve"> </w:t>
      </w:r>
      <w:r w:rsidR="00FC3C55">
        <w:t>(</w:t>
      </w:r>
      <w:r w:rsidR="00FC3C55" w:rsidRPr="00150A9D">
        <w:rPr>
          <w:i/>
        </w:rPr>
        <w:t>N</w:t>
      </w:r>
      <w:r w:rsidR="00FC3C55">
        <w:t xml:space="preserve">) </w:t>
      </w:r>
      <w:r w:rsidR="00810DCB">
        <w:t xml:space="preserve">used for the initial access signals – e.g., </w:t>
      </w:r>
      <w:r w:rsidR="00C739D2">
        <w:rPr>
          <w:rFonts w:hint="eastAsia"/>
        </w:rPr>
        <w:t>synchronization</w:t>
      </w:r>
      <w:r w:rsidR="00810DCB">
        <w:t xml:space="preserve"> </w:t>
      </w:r>
      <w:r w:rsidR="00C739D2">
        <w:rPr>
          <w:rFonts w:hint="eastAsia"/>
        </w:rPr>
        <w:t>signals (</w:t>
      </w:r>
      <w:proofErr w:type="spellStart"/>
      <w:r w:rsidR="00DC6949">
        <w:t>nr</w:t>
      </w:r>
      <w:r w:rsidR="00C739D2">
        <w:rPr>
          <w:rFonts w:hint="eastAsia"/>
        </w:rPr>
        <w:t>SS</w:t>
      </w:r>
      <w:proofErr w:type="spellEnd"/>
      <w:r w:rsidR="00C739D2">
        <w:rPr>
          <w:rFonts w:hint="eastAsia"/>
        </w:rPr>
        <w:t>), system-information delivery channel</w:t>
      </w:r>
      <w:r w:rsidR="00810DCB">
        <w:t>s</w:t>
      </w:r>
      <w:r w:rsidR="00C739D2">
        <w:rPr>
          <w:rFonts w:hint="eastAsia"/>
        </w:rPr>
        <w:t xml:space="preserve">, </w:t>
      </w:r>
      <w:r w:rsidR="007825FD">
        <w:rPr>
          <w:rFonts w:hint="eastAsia"/>
        </w:rPr>
        <w:t xml:space="preserve">possibly </w:t>
      </w:r>
      <w:r w:rsidR="0058514D">
        <w:rPr>
          <w:rFonts w:hint="eastAsia"/>
        </w:rPr>
        <w:t xml:space="preserve">beam </w:t>
      </w:r>
      <w:r w:rsidR="00DC6949">
        <w:t xml:space="preserve">reference </w:t>
      </w:r>
      <w:r w:rsidR="00810DCB">
        <w:t>signal</w:t>
      </w:r>
      <w:bookmarkStart w:id="4" w:name="_GoBack"/>
      <w:bookmarkEnd w:id="4"/>
      <w:r w:rsidR="00810DCB">
        <w:t>s (</w:t>
      </w:r>
      <w:r w:rsidR="000E2B34">
        <w:rPr>
          <w:rFonts w:hint="eastAsia"/>
        </w:rPr>
        <w:t>B</w:t>
      </w:r>
      <w:r w:rsidR="00810DCB">
        <w:t xml:space="preserve">RS) </w:t>
      </w:r>
      <w:r w:rsidR="00C739D2">
        <w:rPr>
          <w:rFonts w:hint="eastAsia"/>
        </w:rPr>
        <w:t xml:space="preserve">and </w:t>
      </w:r>
      <w:r w:rsidR="00810DCB">
        <w:t>RACH</w:t>
      </w:r>
      <w:r w:rsidR="001A4B44">
        <w:rPr>
          <w:rFonts w:hint="eastAsia"/>
        </w:rPr>
        <w:t>.</w:t>
      </w:r>
      <w:r w:rsidR="00150A9D">
        <w:t xml:space="preserve"> There are at least </w:t>
      </w:r>
      <w:r w:rsidR="00A61AA0">
        <w:rPr>
          <w:rFonts w:hint="eastAsia"/>
        </w:rPr>
        <w:t>three</w:t>
      </w:r>
      <w:r w:rsidR="00150A9D">
        <w:t xml:space="preserve"> alternative designs of the unified framework</w:t>
      </w:r>
      <w:r w:rsidR="000100DC">
        <w:rPr>
          <w:rFonts w:hint="eastAsia"/>
        </w:rPr>
        <w:t xml:space="preserve"> for single-/multi-beam approaches</w:t>
      </w:r>
      <w:r w:rsidR="00150A9D">
        <w:t>:</w:t>
      </w:r>
    </w:p>
    <w:p w14:paraId="71D8B186" w14:textId="260374AE" w:rsidR="00F8612A" w:rsidRDefault="00F8612A" w:rsidP="007135F6">
      <w:pPr>
        <w:pStyle w:val="bulletlevel1"/>
        <w:spacing w:after="60"/>
      </w:pPr>
      <w:r w:rsidRPr="005E06AD">
        <w:rPr>
          <w:b/>
        </w:rPr>
        <w:t xml:space="preserve">Alt </w:t>
      </w:r>
      <w:r w:rsidR="00810DCB">
        <w:rPr>
          <w:b/>
        </w:rPr>
        <w:t>1</w:t>
      </w:r>
      <w:r w:rsidRPr="005E06AD">
        <w:rPr>
          <w:b/>
        </w:rPr>
        <w:t>.</w:t>
      </w:r>
      <w:r>
        <w:t xml:space="preserve"> </w:t>
      </w:r>
      <w:r w:rsidR="00810DCB">
        <w:t xml:space="preserve">The beamforming approach is </w:t>
      </w:r>
      <w:r w:rsidR="00FC3C55">
        <w:t xml:space="preserve">informed </w:t>
      </w:r>
      <w:r w:rsidR="00810DCB">
        <w:t>during the initial access procedure</w:t>
      </w:r>
    </w:p>
    <w:p w14:paraId="3B1B0259" w14:textId="56091432" w:rsidR="00FC3C55" w:rsidRDefault="00FC3C55" w:rsidP="007135F6">
      <w:pPr>
        <w:pStyle w:val="bulletlevel2"/>
        <w:spacing w:after="60"/>
      </w:pPr>
      <w:r>
        <w:t xml:space="preserve">The initial access procedure and signal mapping occurring after the approach indication can be individually optimized. </w:t>
      </w:r>
    </w:p>
    <w:p w14:paraId="211F5C31" w14:textId="3B0E581C" w:rsidR="00F8612A" w:rsidRDefault="00F8612A" w:rsidP="007135F6">
      <w:pPr>
        <w:pStyle w:val="bulletlevel1"/>
        <w:spacing w:after="60"/>
      </w:pPr>
      <w:r w:rsidRPr="009B3837">
        <w:rPr>
          <w:b/>
        </w:rPr>
        <w:t xml:space="preserve">Alt </w:t>
      </w:r>
      <w:r w:rsidR="00810DCB" w:rsidRPr="009B3837">
        <w:rPr>
          <w:b/>
        </w:rPr>
        <w:t>2</w:t>
      </w:r>
      <w:r w:rsidRPr="009B3837">
        <w:rPr>
          <w:b/>
        </w:rPr>
        <w:t>.</w:t>
      </w:r>
      <w:r>
        <w:t xml:space="preserve"> </w:t>
      </w:r>
      <w:r w:rsidR="00810DCB">
        <w:t xml:space="preserve">The beamforming approach is </w:t>
      </w:r>
      <w:r w:rsidR="00FC3C55">
        <w:t xml:space="preserve">informed </w:t>
      </w:r>
      <w:r w:rsidR="00810DCB">
        <w:t>after the initial access procedure</w:t>
      </w:r>
    </w:p>
    <w:p w14:paraId="3558B3E8" w14:textId="448C2743" w:rsidR="00FC3C55" w:rsidRDefault="00FC3C55" w:rsidP="007135F6">
      <w:pPr>
        <w:pStyle w:val="bulletlevel2"/>
        <w:spacing w:after="60"/>
      </w:pPr>
      <w:r>
        <w:t xml:space="preserve">The initial access procedure and signal mapping methods are identical but scalable with </w:t>
      </w:r>
      <w:r w:rsidRPr="00150A9D">
        <w:rPr>
          <w:i/>
        </w:rPr>
        <w:t>N</w:t>
      </w:r>
      <w:r>
        <w:t>.</w:t>
      </w:r>
    </w:p>
    <w:p w14:paraId="47AE1329" w14:textId="0465A68A" w:rsidR="00FC3C55" w:rsidRDefault="00FC3C55" w:rsidP="007135F6">
      <w:pPr>
        <w:pStyle w:val="bulletlevel2"/>
        <w:spacing w:after="60"/>
      </w:pPr>
      <w:r>
        <w:t xml:space="preserve">The UE behaviour after the initial access can be optimized after the approach indication. For example, the UE can apply proper rate matching for data channels with the knowledge of </w:t>
      </w:r>
      <w:r w:rsidRPr="00150A9D">
        <w:rPr>
          <w:i/>
        </w:rPr>
        <w:t>N</w:t>
      </w:r>
      <w:r w:rsidR="00150A9D">
        <w:t xml:space="preserve">; and UL/DL control signalling can be individually optimized for single-beam vs. multi-beams. </w:t>
      </w:r>
    </w:p>
    <w:p w14:paraId="10D01ED8" w14:textId="2868AD72" w:rsidR="00810DCB" w:rsidRDefault="00810DCB" w:rsidP="007135F6">
      <w:pPr>
        <w:pStyle w:val="bulletlevel1"/>
        <w:spacing w:after="60"/>
      </w:pPr>
      <w:r>
        <w:rPr>
          <w:b/>
        </w:rPr>
        <w:t>Alt 3.</w:t>
      </w:r>
      <w:r>
        <w:t xml:space="preserve"> </w:t>
      </w:r>
      <w:r w:rsidR="002B03FE">
        <w:t>UE is completely agnostic to the beamforming approach</w:t>
      </w:r>
    </w:p>
    <w:p w14:paraId="23D47BC2" w14:textId="448A0674" w:rsidR="00FC3C55" w:rsidRDefault="00FC3C55" w:rsidP="007135F6">
      <w:pPr>
        <w:pStyle w:val="bulletlevel2"/>
        <w:spacing w:after="60"/>
      </w:pPr>
      <w:r>
        <w:t>The initial access procedure and signal mapping methods are identical.</w:t>
      </w:r>
    </w:p>
    <w:p w14:paraId="777240C5" w14:textId="655422D7" w:rsidR="00FC3C55" w:rsidRDefault="00FC3C55" w:rsidP="007135F6">
      <w:pPr>
        <w:pStyle w:val="bulletlevel2"/>
        <w:spacing w:after="60"/>
      </w:pPr>
      <w:r>
        <w:t xml:space="preserve">No information is signalled to UE regarding the approach. </w:t>
      </w:r>
    </w:p>
    <w:p w14:paraId="342D9CFD" w14:textId="77777777" w:rsidR="00182E93" w:rsidRDefault="00182E93" w:rsidP="007135F6"/>
    <w:p w14:paraId="6898717A" w14:textId="611CE604" w:rsidR="005757BA" w:rsidRDefault="00182E93" w:rsidP="00150A9D">
      <w:r>
        <w:t xml:space="preserve">The main difference between the multi-beam vs. the single-beam based approaches is whether a beam-sweeping is applied on the initial access signals or not. While beam sweeping is necessary for the multi-beam to provide basic coverage for the system, it could be just an unnecessary system overhead when the single-beam approach is </w:t>
      </w:r>
      <w:r w:rsidR="00C923EB">
        <w:t>used</w:t>
      </w:r>
      <w:r>
        <w:t xml:space="preserve"> by the system.</w:t>
      </w:r>
      <w:r w:rsidR="005757BA">
        <w:t xml:space="preserve"> In addition, the beam sweeping mechanism is likely to introduce additional signalling components and mechanisms, which are also unnecessary for single-beam systems.</w:t>
      </w:r>
      <w:r>
        <w:t xml:space="preserve"> Hence, </w:t>
      </w:r>
      <w:r w:rsidR="005757BA">
        <w:t xml:space="preserve">it will be beneficial if </w:t>
      </w:r>
      <w:r>
        <w:t>NR specification</w:t>
      </w:r>
      <w:r w:rsidR="005757BA">
        <w:t>s</w:t>
      </w:r>
      <w:r>
        <w:t xml:space="preserve"> allow </w:t>
      </w:r>
      <w:r w:rsidR="005757BA">
        <w:t xml:space="preserve">(1) </w:t>
      </w:r>
      <w:proofErr w:type="spellStart"/>
      <w:r w:rsidR="00DC6949">
        <w:t>gNB</w:t>
      </w:r>
      <w:proofErr w:type="spellEnd"/>
      <w:r w:rsidR="00DC6949">
        <w:t xml:space="preserve"> </w:t>
      </w:r>
      <w:r w:rsidR="005757BA">
        <w:t xml:space="preserve">to use </w:t>
      </w:r>
      <w:r>
        <w:t>the beam-sweeping only when necessary</w:t>
      </w:r>
      <w:r w:rsidR="005757BA">
        <w:t>;</w:t>
      </w:r>
      <w:r>
        <w:t xml:space="preserve"> and </w:t>
      </w:r>
      <w:r w:rsidR="005757BA">
        <w:t xml:space="preserve">(2) UE to get indication of </w:t>
      </w:r>
      <w:r>
        <w:t xml:space="preserve">the information of whether beam-sweeping is used or not. </w:t>
      </w:r>
      <w:r w:rsidR="005757BA">
        <w:t xml:space="preserve">The UE indication can be used for at least for data channel rate matching, and adapting the UL/DL signalling contents to the configured beamforming </w:t>
      </w:r>
      <w:r w:rsidR="00BB2F81">
        <w:t>approach</w:t>
      </w:r>
      <w:r w:rsidR="005757BA">
        <w:t>.</w:t>
      </w:r>
      <w:r w:rsidR="00BB2F81">
        <w:t xml:space="preserve"> </w:t>
      </w:r>
      <w:r w:rsidR="005757BA">
        <w:t xml:space="preserve">Alt 3 does not </w:t>
      </w:r>
      <w:r w:rsidR="00BB2F81">
        <w:t xml:space="preserve">seem to provide these features, and hence it is of less </w:t>
      </w:r>
      <w:r w:rsidR="00C923EB">
        <w:t>preferred</w:t>
      </w:r>
      <w:r w:rsidR="00BB2F81">
        <w:t xml:space="preserve"> </w:t>
      </w:r>
      <w:r w:rsidR="00C923EB">
        <w:t xml:space="preserve">to </w:t>
      </w:r>
      <w:r w:rsidR="00BB2F81">
        <w:t xml:space="preserve">us. </w:t>
      </w:r>
      <w:r w:rsidR="005757BA">
        <w:t xml:space="preserve">Both Alt 1 and Alt 2 </w:t>
      </w:r>
      <w:r w:rsidR="00BB2F81">
        <w:t xml:space="preserve">can provide these </w:t>
      </w:r>
      <w:r w:rsidR="005757BA">
        <w:t xml:space="preserve">features, </w:t>
      </w:r>
      <w:r w:rsidR="00BB2F81">
        <w:t xml:space="preserve">and hence both can be further </w:t>
      </w:r>
      <w:r w:rsidR="00C923EB">
        <w:t>studied</w:t>
      </w:r>
      <w:r w:rsidR="00BB2F81">
        <w:t xml:space="preserve">. </w:t>
      </w:r>
    </w:p>
    <w:p w14:paraId="5B457A2F" w14:textId="77777777" w:rsidR="00AB50DC" w:rsidRDefault="000E2B34" w:rsidP="00AB50DC">
      <w:pPr>
        <w:jc w:val="center"/>
      </w:pPr>
      <w:r>
        <w:object w:dxaOrig="7245" w:dyaOrig="4365" w14:anchorId="62EDE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15pt;height:218.7pt" o:ole="">
            <v:imagedata r:id="rId9" o:title=""/>
          </v:shape>
          <o:OLEObject Type="Embed" ProgID="Visio.Drawing.11" ShapeID="_x0000_i1025" DrawAspect="Content" ObjectID="_1536772485" r:id="rId10"/>
        </w:object>
      </w:r>
    </w:p>
    <w:p w14:paraId="136D3857" w14:textId="71EF4885" w:rsidR="00AB50DC" w:rsidRPr="00BB2922" w:rsidRDefault="00AB50DC" w:rsidP="00AB50DC">
      <w:pPr>
        <w:jc w:val="center"/>
        <w:rPr>
          <w:b/>
        </w:rPr>
      </w:pPr>
      <w:r w:rsidRPr="00BB2922">
        <w:rPr>
          <w:b/>
        </w:rPr>
        <w:lastRenderedPageBreak/>
        <w:t xml:space="preserve">Figure </w:t>
      </w:r>
      <w:r>
        <w:rPr>
          <w:b/>
        </w:rPr>
        <w:t>1</w:t>
      </w:r>
      <w:r w:rsidRPr="00BB2922">
        <w:rPr>
          <w:b/>
        </w:rPr>
        <w:t xml:space="preserve">. High-level initial access procedure </w:t>
      </w:r>
    </w:p>
    <w:p w14:paraId="31BC6728" w14:textId="77777777" w:rsidR="00877659" w:rsidRDefault="00150A9D" w:rsidP="00150A9D">
      <w:r>
        <w:t>In Alt 1, the beamforming approach is informed dur</w:t>
      </w:r>
      <w:r w:rsidR="00AB50DC">
        <w:t xml:space="preserve">ing the initial access process, and the information can be conveyed in any of those initial access steps illustrated in Figure 1. Up until the indication, the mapping structure of the signals should be the same for the different beamforming approaches. The signals transmitted after the indication can be designed/optimized separately dependent upon the configured beamforming approach – the mapping structure and the signalling contents of the signals can be completely different. Design </w:t>
      </w:r>
      <w:r>
        <w:t xml:space="preserve">constraints </w:t>
      </w:r>
      <w:r w:rsidR="007F61F8">
        <w:t xml:space="preserve">specific </w:t>
      </w:r>
      <w:r>
        <w:t>for single-beam and multi-beam based approaches</w:t>
      </w:r>
      <w:r w:rsidR="00AB50DC">
        <w:t xml:space="preserve"> </w:t>
      </w:r>
      <w:r w:rsidR="007F61F8">
        <w:t xml:space="preserve">can be taken into account </w:t>
      </w:r>
      <w:r w:rsidR="00AB50DC">
        <w:t>for these signal/signalling design during the initial access procedure</w:t>
      </w:r>
      <w:r w:rsidR="007F61F8">
        <w:t>.</w:t>
      </w:r>
      <w:r w:rsidR="00877659">
        <w:rPr>
          <w:rFonts w:hint="eastAsia"/>
        </w:rPr>
        <w:t xml:space="preserve"> Several approaches are available for Alt 1 and summarized as follows:</w:t>
      </w:r>
    </w:p>
    <w:p w14:paraId="4311E669" w14:textId="2CF4679E" w:rsidR="00877659" w:rsidRPr="00A570A1" w:rsidRDefault="00877659" w:rsidP="00877659">
      <w:pPr>
        <w:pStyle w:val="a4"/>
        <w:numPr>
          <w:ilvl w:val="0"/>
          <w:numId w:val="62"/>
        </w:numPr>
        <w:spacing w:before="0" w:after="180" w:line="240" w:lineRule="auto"/>
        <w:ind w:leftChars="0"/>
        <w:rPr>
          <w:lang w:val="en-US"/>
        </w:rPr>
      </w:pPr>
      <w:r>
        <w:rPr>
          <w:rFonts w:hint="eastAsia"/>
          <w:lang w:val="en-US"/>
        </w:rPr>
        <w:t>Method 1: Sync signal(s)</w:t>
      </w:r>
    </w:p>
    <w:p w14:paraId="20C1222E" w14:textId="0A24DCF0" w:rsidR="00877659" w:rsidRPr="006179D5" w:rsidRDefault="00877659" w:rsidP="00877659">
      <w:pPr>
        <w:pStyle w:val="a4"/>
        <w:numPr>
          <w:ilvl w:val="1"/>
          <w:numId w:val="62"/>
        </w:numPr>
        <w:spacing w:before="0" w:after="180" w:line="240" w:lineRule="auto"/>
        <w:ind w:leftChars="0"/>
        <w:rPr>
          <w:lang w:val="en-US"/>
        </w:rPr>
      </w:pPr>
      <w:r>
        <w:rPr>
          <w:rFonts w:hint="eastAsia"/>
        </w:rPr>
        <w:t>F</w:t>
      </w:r>
      <w:r w:rsidRPr="00877659">
        <w:rPr>
          <w:rFonts w:hint="eastAsia"/>
        </w:rPr>
        <w:t>ully optimized structure can be designed per beamforming approach, especially when the mode</w:t>
      </w:r>
      <w:r w:rsidR="009A012D">
        <w:rPr>
          <w:rFonts w:hint="eastAsia"/>
        </w:rPr>
        <w:t xml:space="preserve"> is </w:t>
      </w:r>
      <w:r w:rsidRPr="00877659">
        <w:rPr>
          <w:rFonts w:hint="eastAsia"/>
        </w:rPr>
        <w:t xml:space="preserve">indicated in </w:t>
      </w:r>
      <w:proofErr w:type="spellStart"/>
      <w:r w:rsidR="00DC6949">
        <w:t>nr</w:t>
      </w:r>
      <w:r w:rsidRPr="00877659">
        <w:rPr>
          <w:rFonts w:hint="eastAsia"/>
        </w:rPr>
        <w:t>PSS</w:t>
      </w:r>
      <w:proofErr w:type="spellEnd"/>
      <w:r w:rsidR="003656AA">
        <w:rPr>
          <w:rFonts w:hint="eastAsia"/>
        </w:rPr>
        <w:t>.</w:t>
      </w:r>
    </w:p>
    <w:p w14:paraId="37AAF40F" w14:textId="7643B6CE" w:rsidR="009E729D" w:rsidRPr="00A570A1" w:rsidRDefault="00827A1E" w:rsidP="00877659">
      <w:pPr>
        <w:pStyle w:val="a4"/>
        <w:numPr>
          <w:ilvl w:val="1"/>
          <w:numId w:val="62"/>
        </w:numPr>
        <w:spacing w:before="0" w:after="180" w:line="240" w:lineRule="auto"/>
        <w:ind w:leftChars="0"/>
        <w:rPr>
          <w:lang w:val="en-US"/>
        </w:rPr>
      </w:pPr>
      <w:r>
        <w:rPr>
          <w:rFonts w:hint="eastAsia"/>
        </w:rPr>
        <w:t xml:space="preserve">Binary indication is more feasible than indication of </w:t>
      </w:r>
      <w:r w:rsidRPr="00827A1E">
        <w:rPr>
          <w:rFonts w:hint="eastAsia"/>
          <w:i/>
        </w:rPr>
        <w:t>N</w:t>
      </w:r>
      <w:r w:rsidR="00F4626F" w:rsidRPr="00F4626F">
        <w:rPr>
          <w:rFonts w:hint="eastAsia"/>
        </w:rPr>
        <w:t>.</w:t>
      </w:r>
    </w:p>
    <w:p w14:paraId="2C48F350" w14:textId="2CB118F9" w:rsidR="00877659" w:rsidRDefault="001E37B4" w:rsidP="00877659">
      <w:pPr>
        <w:pStyle w:val="a4"/>
        <w:numPr>
          <w:ilvl w:val="1"/>
          <w:numId w:val="62"/>
        </w:numPr>
        <w:spacing w:before="0" w:after="180" w:line="240" w:lineRule="auto"/>
        <w:ind w:leftChars="0"/>
        <w:rPr>
          <w:lang w:val="en-US"/>
        </w:rPr>
      </w:pPr>
      <w:r>
        <w:rPr>
          <w:rFonts w:hint="eastAsia"/>
          <w:lang w:val="en-US"/>
        </w:rPr>
        <w:t xml:space="preserve">Method 1-1: Sequence ID partition of </w:t>
      </w:r>
      <w:proofErr w:type="spellStart"/>
      <w:r w:rsidR="00D34ADB">
        <w:rPr>
          <w:lang w:val="en-US"/>
        </w:rPr>
        <w:t>nr</w:t>
      </w:r>
      <w:r>
        <w:rPr>
          <w:rFonts w:hint="eastAsia"/>
          <w:lang w:val="en-US"/>
        </w:rPr>
        <w:t>PSS</w:t>
      </w:r>
      <w:proofErr w:type="spellEnd"/>
      <w:r>
        <w:rPr>
          <w:rFonts w:hint="eastAsia"/>
          <w:lang w:val="en-US"/>
        </w:rPr>
        <w:t xml:space="preserve">, </w:t>
      </w:r>
      <w:proofErr w:type="spellStart"/>
      <w:r w:rsidR="00D34ADB">
        <w:rPr>
          <w:lang w:val="en-US"/>
        </w:rPr>
        <w:t>nr</w:t>
      </w:r>
      <w:r>
        <w:rPr>
          <w:rFonts w:hint="eastAsia"/>
          <w:lang w:val="en-US"/>
        </w:rPr>
        <w:t>SSS</w:t>
      </w:r>
      <w:proofErr w:type="spellEnd"/>
      <w:r>
        <w:rPr>
          <w:rFonts w:hint="eastAsia"/>
          <w:lang w:val="en-US"/>
        </w:rPr>
        <w:t xml:space="preserve">, or </w:t>
      </w:r>
      <w:r w:rsidR="00D34ADB">
        <w:rPr>
          <w:lang w:val="en-US"/>
        </w:rPr>
        <w:t xml:space="preserve">possibly another synchronization signal used to carry symbol timing information </w:t>
      </w:r>
    </w:p>
    <w:p w14:paraId="58E0480B" w14:textId="52D0B460" w:rsidR="001E37B4" w:rsidRDefault="001E37B4" w:rsidP="006179D5">
      <w:pPr>
        <w:pStyle w:val="a4"/>
        <w:numPr>
          <w:ilvl w:val="2"/>
          <w:numId w:val="62"/>
        </w:numPr>
        <w:spacing w:before="0" w:after="180" w:line="240" w:lineRule="auto"/>
        <w:ind w:leftChars="0"/>
        <w:rPr>
          <w:lang w:val="en-US"/>
        </w:rPr>
      </w:pPr>
      <w:r>
        <w:rPr>
          <w:rFonts w:hint="eastAsia"/>
          <w:lang w:val="en-US"/>
        </w:rPr>
        <w:t>As ID space is fragmented, robust sync signal design should be considered: longer SS sequence or reducing IDs for physical cell-ID indication can be considered.</w:t>
      </w:r>
    </w:p>
    <w:p w14:paraId="49E367B8" w14:textId="7565CC5C" w:rsidR="001E37B4" w:rsidRPr="00A570A1" w:rsidRDefault="001E37B4" w:rsidP="00877659">
      <w:pPr>
        <w:pStyle w:val="a4"/>
        <w:numPr>
          <w:ilvl w:val="1"/>
          <w:numId w:val="62"/>
        </w:numPr>
        <w:spacing w:before="0" w:after="180" w:line="240" w:lineRule="auto"/>
        <w:ind w:leftChars="0"/>
        <w:rPr>
          <w:lang w:val="en-US"/>
        </w:rPr>
      </w:pPr>
      <w:r>
        <w:rPr>
          <w:rFonts w:hint="eastAsia"/>
          <w:lang w:val="en-US"/>
        </w:rPr>
        <w:t xml:space="preserve">Method 1-2: Specific mapping method of </w:t>
      </w:r>
      <w:proofErr w:type="spellStart"/>
      <w:r w:rsidR="00787089">
        <w:rPr>
          <w:lang w:val="en-US"/>
        </w:rPr>
        <w:t>nr</w:t>
      </w:r>
      <w:r>
        <w:rPr>
          <w:rFonts w:hint="eastAsia"/>
          <w:lang w:val="en-US"/>
        </w:rPr>
        <w:t>PSS</w:t>
      </w:r>
      <w:proofErr w:type="spellEnd"/>
      <w:r>
        <w:rPr>
          <w:rFonts w:hint="eastAsia"/>
          <w:lang w:val="en-US"/>
        </w:rPr>
        <w:t>/</w:t>
      </w:r>
      <w:proofErr w:type="spellStart"/>
      <w:r w:rsidR="00787089">
        <w:rPr>
          <w:lang w:val="en-US"/>
        </w:rPr>
        <w:t>nr</w:t>
      </w:r>
      <w:r>
        <w:rPr>
          <w:rFonts w:hint="eastAsia"/>
          <w:lang w:val="en-US"/>
        </w:rPr>
        <w:t>SSS</w:t>
      </w:r>
      <w:proofErr w:type="spellEnd"/>
    </w:p>
    <w:p w14:paraId="05AB0B2C" w14:textId="2117C30E" w:rsidR="00877659" w:rsidRDefault="00877659" w:rsidP="00877659">
      <w:pPr>
        <w:pStyle w:val="a4"/>
        <w:numPr>
          <w:ilvl w:val="0"/>
          <w:numId w:val="62"/>
        </w:numPr>
        <w:spacing w:before="0" w:after="180" w:line="240" w:lineRule="auto"/>
        <w:ind w:leftChars="0"/>
        <w:rPr>
          <w:lang w:val="en-US"/>
        </w:rPr>
      </w:pPr>
      <w:r>
        <w:rPr>
          <w:rFonts w:hint="eastAsia"/>
          <w:lang w:val="en-US"/>
        </w:rPr>
        <w:t xml:space="preserve">Method 2: </w:t>
      </w:r>
      <w:r w:rsidR="001971C7">
        <w:rPr>
          <w:rFonts w:hint="eastAsia"/>
          <w:lang w:val="en-US"/>
        </w:rPr>
        <w:t xml:space="preserve">System information </w:t>
      </w:r>
    </w:p>
    <w:p w14:paraId="6DE54593" w14:textId="25A8DA24" w:rsidR="001E37B4" w:rsidRDefault="00787089" w:rsidP="006179D5">
      <w:pPr>
        <w:pStyle w:val="a4"/>
        <w:numPr>
          <w:ilvl w:val="1"/>
          <w:numId w:val="62"/>
        </w:numPr>
        <w:spacing w:before="0" w:after="180" w:line="240" w:lineRule="auto"/>
        <w:ind w:leftChars="0"/>
        <w:rPr>
          <w:lang w:val="en-US"/>
        </w:rPr>
      </w:pPr>
      <w:proofErr w:type="spellStart"/>
      <w:proofErr w:type="gramStart"/>
      <w:r>
        <w:rPr>
          <w:lang w:val="en-US"/>
        </w:rPr>
        <w:t>nrSS</w:t>
      </w:r>
      <w:proofErr w:type="spellEnd"/>
      <w:proofErr w:type="gramEnd"/>
      <w:r>
        <w:rPr>
          <w:rFonts w:hint="eastAsia"/>
          <w:lang w:val="en-US"/>
        </w:rPr>
        <w:t xml:space="preserve"> </w:t>
      </w:r>
      <w:r w:rsidR="001E37B4">
        <w:rPr>
          <w:rFonts w:hint="eastAsia"/>
          <w:lang w:val="en-US"/>
        </w:rPr>
        <w:t xml:space="preserve">structure for both beamforming approaches </w:t>
      </w:r>
      <w:r>
        <w:rPr>
          <w:lang w:val="en-US"/>
        </w:rPr>
        <w:t>is</w:t>
      </w:r>
      <w:r w:rsidR="001E37B4">
        <w:rPr>
          <w:rFonts w:hint="eastAsia"/>
          <w:lang w:val="en-US"/>
        </w:rPr>
        <w:t xml:space="preserve"> the same</w:t>
      </w:r>
      <w:r w:rsidR="00F4626F">
        <w:rPr>
          <w:rFonts w:hint="eastAsia"/>
          <w:lang w:val="en-US"/>
        </w:rPr>
        <w:t>.</w:t>
      </w:r>
    </w:p>
    <w:p w14:paraId="65E7FA7A" w14:textId="1CF5CCBB" w:rsidR="003656AA" w:rsidRDefault="001971C7" w:rsidP="006179D5">
      <w:pPr>
        <w:pStyle w:val="a4"/>
        <w:numPr>
          <w:ilvl w:val="1"/>
          <w:numId w:val="62"/>
        </w:numPr>
        <w:spacing w:before="0" w:after="180" w:line="240" w:lineRule="auto"/>
        <w:ind w:leftChars="0"/>
        <w:rPr>
          <w:lang w:val="en-US"/>
        </w:rPr>
      </w:pPr>
      <w:r>
        <w:rPr>
          <w:rFonts w:hint="eastAsia"/>
          <w:lang w:val="en-US"/>
        </w:rPr>
        <w:t xml:space="preserve">Either binary indication or indication of </w:t>
      </w:r>
      <w:r w:rsidRPr="00350C31">
        <w:rPr>
          <w:rFonts w:hint="eastAsia"/>
          <w:i/>
          <w:lang w:val="en-US"/>
        </w:rPr>
        <w:t>N</w:t>
      </w:r>
      <w:r>
        <w:rPr>
          <w:rFonts w:hint="eastAsia"/>
          <w:lang w:val="en-US"/>
        </w:rPr>
        <w:t xml:space="preserve"> </w:t>
      </w:r>
      <w:r w:rsidR="00350C31">
        <w:rPr>
          <w:rFonts w:hint="eastAsia"/>
          <w:lang w:val="en-US"/>
        </w:rPr>
        <w:t>is</w:t>
      </w:r>
      <w:r>
        <w:rPr>
          <w:rFonts w:hint="eastAsia"/>
          <w:lang w:val="en-US"/>
        </w:rPr>
        <w:t xml:space="preserve"> available.</w:t>
      </w:r>
    </w:p>
    <w:p w14:paraId="130A9865" w14:textId="5DA0EBC1" w:rsidR="00150A9D" w:rsidRDefault="00150A9D" w:rsidP="00150A9D">
      <w:r>
        <w:t>In Alt 2, the beamforming approach is informed after the initial access process</w:t>
      </w:r>
      <w:r w:rsidR="007F61F8">
        <w:t>.</w:t>
      </w:r>
      <w:r>
        <w:t xml:space="preserve"> In terms of initial access procedure, the single-beam approach is just a special case of the multi-beam approach. </w:t>
      </w:r>
      <w:r w:rsidR="007F61F8">
        <w:t xml:space="preserve">The system is scalable, in that </w:t>
      </w:r>
      <w:r w:rsidRPr="00150A9D">
        <w:rPr>
          <w:i/>
        </w:rPr>
        <w:t>N</w:t>
      </w:r>
      <w:r>
        <w:t xml:space="preserve"> for the initial access signals can be differently selected by the network</w:t>
      </w:r>
      <w:r w:rsidR="007F61F8">
        <w:t>, e.g.,</w:t>
      </w:r>
      <w:r>
        <w:t xml:space="preserve"> to adapt the initial access signal overhead</w:t>
      </w:r>
      <w:r w:rsidR="007F61F8">
        <w:t>;</w:t>
      </w:r>
      <w:r>
        <w:t xml:space="preserve"> </w:t>
      </w:r>
      <w:r w:rsidR="007F61F8">
        <w:t xml:space="preserve">however </w:t>
      </w:r>
      <w:r>
        <w:t xml:space="preserve">the UE does not need to know whether the system is operating in multi-beam or single-beam based methods during the initial access procedure. </w:t>
      </w:r>
      <w:r w:rsidR="007F61F8">
        <w:t xml:space="preserve">The information conveyed in the later stage can be used for rate matching and UL/DL signalling contents determination, which can increase overall system throughput. </w:t>
      </w:r>
    </w:p>
    <w:p w14:paraId="02B82EFC" w14:textId="39E58629" w:rsidR="00D55BE0" w:rsidRDefault="00761F7A" w:rsidP="00150A9D">
      <w:r>
        <w:t xml:space="preserve">Based on the discussion above, </w:t>
      </w:r>
      <w:r w:rsidR="00D55BE0" w:rsidRPr="007410A4">
        <w:t xml:space="preserve">Table </w:t>
      </w:r>
      <w:r>
        <w:t>1</w:t>
      </w:r>
      <w:r w:rsidR="00D55BE0" w:rsidRPr="007410A4">
        <w:t xml:space="preserve"> summarizes pros and cons of </w:t>
      </w:r>
      <w:r>
        <w:t xml:space="preserve">these two </w:t>
      </w:r>
      <w:r w:rsidR="00D55BE0" w:rsidRPr="007410A4">
        <w:t>alternatives.</w:t>
      </w:r>
    </w:p>
    <w:p w14:paraId="6EEF2022" w14:textId="77777777" w:rsidR="00D55BE0" w:rsidRDefault="00D55BE0" w:rsidP="00150A9D"/>
    <w:p w14:paraId="0AC5E672" w14:textId="77777777" w:rsidR="00CD598D" w:rsidRPr="00761F7A" w:rsidRDefault="00CD598D" w:rsidP="00CD598D">
      <w:pPr>
        <w:jc w:val="center"/>
        <w:rPr>
          <w:b/>
        </w:rPr>
      </w:pPr>
      <w:r w:rsidRPr="00761F7A">
        <w:rPr>
          <w:rFonts w:hint="eastAsia"/>
          <w:b/>
        </w:rPr>
        <w:t xml:space="preserve">Table </w:t>
      </w:r>
      <w:r w:rsidRPr="00761F7A">
        <w:rPr>
          <w:b/>
        </w:rPr>
        <w:t>1</w:t>
      </w:r>
      <w:r w:rsidRPr="00761F7A">
        <w:rPr>
          <w:rFonts w:hint="eastAsia"/>
          <w:b/>
        </w:rPr>
        <w:t xml:space="preserve">. Comparison of </w:t>
      </w:r>
      <w:r>
        <w:rPr>
          <w:b/>
        </w:rPr>
        <w:t>Alt 1 and Alt 2</w:t>
      </w:r>
    </w:p>
    <w:tbl>
      <w:tblPr>
        <w:tblStyle w:val="a6"/>
        <w:tblW w:w="0" w:type="auto"/>
        <w:tblLook w:val="04A0" w:firstRow="1" w:lastRow="0" w:firstColumn="1" w:lastColumn="0" w:noHBand="0" w:noVBand="1"/>
      </w:tblPr>
      <w:tblGrid>
        <w:gridCol w:w="2347"/>
        <w:gridCol w:w="3747"/>
        <w:gridCol w:w="3761"/>
      </w:tblGrid>
      <w:tr w:rsidR="00CD598D" w14:paraId="4C4D4122" w14:textId="77777777" w:rsidTr="00BF6391">
        <w:tc>
          <w:tcPr>
            <w:tcW w:w="2347" w:type="dxa"/>
            <w:vAlign w:val="center"/>
          </w:tcPr>
          <w:p w14:paraId="652663DA" w14:textId="77777777" w:rsidR="00CD598D" w:rsidRPr="00615A13" w:rsidRDefault="00CD598D" w:rsidP="00BF6391">
            <w:pPr>
              <w:rPr>
                <w:lang w:val="en-US"/>
              </w:rPr>
            </w:pPr>
            <w:r w:rsidRPr="00615A13">
              <w:rPr>
                <w:rFonts w:hint="eastAsia"/>
                <w:lang w:val="en-US"/>
              </w:rPr>
              <w:t>Alternatives</w:t>
            </w:r>
          </w:p>
        </w:tc>
        <w:tc>
          <w:tcPr>
            <w:tcW w:w="3747" w:type="dxa"/>
            <w:vAlign w:val="center"/>
          </w:tcPr>
          <w:p w14:paraId="0CD18421" w14:textId="77777777" w:rsidR="00CD598D" w:rsidRPr="00615A13" w:rsidRDefault="00CD598D" w:rsidP="00BF6391">
            <w:pPr>
              <w:rPr>
                <w:lang w:val="en-US"/>
              </w:rPr>
            </w:pPr>
            <w:r w:rsidRPr="00615A13">
              <w:rPr>
                <w:rFonts w:hint="eastAsia"/>
                <w:lang w:val="en-US"/>
              </w:rPr>
              <w:t>Pros.</w:t>
            </w:r>
          </w:p>
        </w:tc>
        <w:tc>
          <w:tcPr>
            <w:tcW w:w="3761" w:type="dxa"/>
            <w:vAlign w:val="center"/>
          </w:tcPr>
          <w:p w14:paraId="5CC6A8F9" w14:textId="77777777" w:rsidR="00CD598D" w:rsidRPr="00615A13" w:rsidRDefault="00CD598D" w:rsidP="00BF6391">
            <w:pPr>
              <w:rPr>
                <w:lang w:val="en-US"/>
              </w:rPr>
            </w:pPr>
            <w:r w:rsidRPr="00615A13">
              <w:rPr>
                <w:rFonts w:hint="eastAsia"/>
                <w:lang w:val="en-US"/>
              </w:rPr>
              <w:t>Cons.</w:t>
            </w:r>
          </w:p>
        </w:tc>
      </w:tr>
      <w:tr w:rsidR="00CD598D" w14:paraId="2A7D85CF" w14:textId="77777777" w:rsidTr="00BF6391">
        <w:tc>
          <w:tcPr>
            <w:tcW w:w="2347" w:type="dxa"/>
            <w:vAlign w:val="center"/>
          </w:tcPr>
          <w:p w14:paraId="4AC885AD" w14:textId="77777777" w:rsidR="00CD598D" w:rsidRPr="008B6937" w:rsidRDefault="00CD598D" w:rsidP="00BF6391">
            <w:pPr>
              <w:ind w:firstLine="0"/>
              <w:jc w:val="center"/>
              <w:rPr>
                <w:lang w:val="en-US"/>
              </w:rPr>
            </w:pPr>
            <w:r>
              <w:rPr>
                <w:rFonts w:hint="eastAsia"/>
                <w:lang w:val="en-US"/>
              </w:rPr>
              <w:t>Alt 1</w:t>
            </w:r>
          </w:p>
        </w:tc>
        <w:tc>
          <w:tcPr>
            <w:tcW w:w="3747" w:type="dxa"/>
            <w:vAlign w:val="center"/>
          </w:tcPr>
          <w:p w14:paraId="09BD0CE7" w14:textId="77777777" w:rsidR="00CD598D" w:rsidRDefault="00CD598D" w:rsidP="00BF6391">
            <w:pPr>
              <w:rPr>
                <w:lang w:val="en-US"/>
              </w:rPr>
            </w:pPr>
            <w:r w:rsidRPr="00BB2922">
              <w:rPr>
                <w:lang w:val="en-US"/>
              </w:rPr>
              <w:t xml:space="preserve">The system </w:t>
            </w:r>
            <w:r>
              <w:rPr>
                <w:lang w:val="en-US"/>
              </w:rPr>
              <w:t xml:space="preserve">may be able to </w:t>
            </w:r>
            <w:r w:rsidRPr="00BB2922">
              <w:rPr>
                <w:lang w:val="en-US"/>
              </w:rPr>
              <w:t xml:space="preserve">get benefits of individual optimizations </w:t>
            </w:r>
            <w:r>
              <w:rPr>
                <w:lang w:val="en-US"/>
              </w:rPr>
              <w:t xml:space="preserve">of initial access procedure/signaling design </w:t>
            </w:r>
            <w:r w:rsidRPr="00BB2922">
              <w:rPr>
                <w:lang w:val="en-US"/>
              </w:rPr>
              <w:t xml:space="preserve">for the multi-beam and </w:t>
            </w:r>
            <w:r>
              <w:rPr>
                <w:lang w:val="en-US"/>
              </w:rPr>
              <w:t xml:space="preserve">the </w:t>
            </w:r>
            <w:r w:rsidRPr="00BB2922">
              <w:rPr>
                <w:lang w:val="en-US"/>
              </w:rPr>
              <w:t>single-beam approaches.</w:t>
            </w:r>
          </w:p>
        </w:tc>
        <w:tc>
          <w:tcPr>
            <w:tcW w:w="3761" w:type="dxa"/>
            <w:vAlign w:val="center"/>
          </w:tcPr>
          <w:p w14:paraId="34A49F3C" w14:textId="77777777" w:rsidR="00CD598D" w:rsidRPr="00EF5778" w:rsidRDefault="00CD598D" w:rsidP="00BF6391">
            <w:pPr>
              <w:rPr>
                <w:lang w:val="en-US"/>
              </w:rPr>
            </w:pPr>
            <w:r>
              <w:rPr>
                <w:lang w:val="en-US"/>
              </w:rPr>
              <w:t xml:space="preserve">The UE needs to implement multiple procedures for supporting </w:t>
            </w:r>
            <w:r w:rsidRPr="00450B15">
              <w:rPr>
                <w:lang w:val="en-US"/>
              </w:rPr>
              <w:t>both approaches</w:t>
            </w:r>
            <w:r>
              <w:rPr>
                <w:lang w:val="en-US"/>
              </w:rPr>
              <w:t xml:space="preserve">. The UE complexity impact needs to be further studied, depending on when and how the UE is indicated the </w:t>
            </w:r>
            <w:r w:rsidRPr="00450B15">
              <w:rPr>
                <w:lang w:val="en-US"/>
              </w:rPr>
              <w:t>approach</w:t>
            </w:r>
            <w:r>
              <w:rPr>
                <w:lang w:val="en-US"/>
              </w:rPr>
              <w:t xml:space="preserve">. </w:t>
            </w:r>
          </w:p>
        </w:tc>
      </w:tr>
      <w:tr w:rsidR="00CD598D" w:rsidRPr="00BB2922" w14:paraId="154D4232" w14:textId="77777777" w:rsidTr="00BF6391">
        <w:tc>
          <w:tcPr>
            <w:tcW w:w="2347" w:type="dxa"/>
            <w:vAlign w:val="center"/>
          </w:tcPr>
          <w:p w14:paraId="2C8314D7" w14:textId="77777777" w:rsidR="00CD598D" w:rsidRPr="008B6937" w:rsidRDefault="00CD598D" w:rsidP="00BF6391">
            <w:pPr>
              <w:ind w:firstLine="0"/>
              <w:jc w:val="center"/>
              <w:rPr>
                <w:lang w:val="en-US"/>
              </w:rPr>
            </w:pPr>
            <w:r>
              <w:rPr>
                <w:rFonts w:hint="eastAsia"/>
                <w:lang w:val="en-US"/>
              </w:rPr>
              <w:t>Alt 2</w:t>
            </w:r>
          </w:p>
        </w:tc>
        <w:tc>
          <w:tcPr>
            <w:tcW w:w="3747" w:type="dxa"/>
            <w:vAlign w:val="center"/>
          </w:tcPr>
          <w:p w14:paraId="3BC35040" w14:textId="77777777" w:rsidR="00CD598D" w:rsidRPr="00BB2922" w:rsidRDefault="00CD598D" w:rsidP="00BF6391">
            <w:pPr>
              <w:rPr>
                <w:lang w:val="en-US"/>
              </w:rPr>
            </w:pPr>
            <w:r w:rsidRPr="00BB2922">
              <w:rPr>
                <w:lang w:val="en-US"/>
              </w:rPr>
              <w:t xml:space="preserve">UE needs to implement only a single </w:t>
            </w:r>
            <w:r>
              <w:rPr>
                <w:lang w:val="en-US"/>
              </w:rPr>
              <w:t xml:space="preserve">initial-access </w:t>
            </w:r>
            <w:r w:rsidRPr="00BB2922">
              <w:rPr>
                <w:lang w:val="en-US"/>
              </w:rPr>
              <w:t>procedure for supporting both approaches</w:t>
            </w:r>
            <w:r>
              <w:rPr>
                <w:rFonts w:hint="eastAsia"/>
                <w:lang w:val="en-US"/>
              </w:rPr>
              <w:t>.</w:t>
            </w:r>
          </w:p>
        </w:tc>
        <w:tc>
          <w:tcPr>
            <w:tcW w:w="3761" w:type="dxa"/>
            <w:vAlign w:val="center"/>
          </w:tcPr>
          <w:p w14:paraId="4EEA806A" w14:textId="77777777" w:rsidR="00CD598D" w:rsidRPr="00BB2922" w:rsidRDefault="00CD598D" w:rsidP="00BF6391">
            <w:pPr>
              <w:rPr>
                <w:lang w:val="en-US"/>
              </w:rPr>
            </w:pPr>
            <w:r w:rsidRPr="00BB2922">
              <w:rPr>
                <w:lang w:val="en-US"/>
              </w:rPr>
              <w:t xml:space="preserve">The system does not get benefits of individual optimizations </w:t>
            </w:r>
            <w:r>
              <w:rPr>
                <w:lang w:val="en-US"/>
              </w:rPr>
              <w:t xml:space="preserve">of initial access procedure/signaling design </w:t>
            </w:r>
            <w:r w:rsidRPr="00BB2922">
              <w:rPr>
                <w:lang w:val="en-US"/>
              </w:rPr>
              <w:t xml:space="preserve">for the multi-beam and </w:t>
            </w:r>
            <w:r>
              <w:rPr>
                <w:lang w:val="en-US"/>
              </w:rPr>
              <w:t xml:space="preserve">the </w:t>
            </w:r>
            <w:r w:rsidRPr="00BB2922">
              <w:rPr>
                <w:lang w:val="en-US"/>
              </w:rPr>
              <w:t>single-beam approaches.</w:t>
            </w:r>
          </w:p>
        </w:tc>
      </w:tr>
    </w:tbl>
    <w:p w14:paraId="32958C75" w14:textId="77777777" w:rsidR="00CD598D" w:rsidRPr="00CD598D" w:rsidRDefault="00CD598D" w:rsidP="00150A9D"/>
    <w:p w14:paraId="1C587CC7" w14:textId="77777777" w:rsidR="001C0282" w:rsidRDefault="001C0282" w:rsidP="001C0282">
      <w:pPr>
        <w:spacing w:before="240"/>
        <w:ind w:firstLine="0"/>
      </w:pPr>
      <w:r w:rsidRPr="00452750">
        <w:rPr>
          <w:b/>
          <w:i/>
          <w:u w:val="single"/>
        </w:rPr>
        <w:t>Observation</w:t>
      </w:r>
      <w:r>
        <w:t>: Beamforming approach indication gives at least the following benefit:</w:t>
      </w:r>
    </w:p>
    <w:p w14:paraId="09B79A04" w14:textId="77777777" w:rsidR="001C0282" w:rsidRDefault="001C0282" w:rsidP="001C0282">
      <w:pPr>
        <w:pStyle w:val="bulletlevel1"/>
        <w:spacing w:after="60"/>
      </w:pPr>
      <w:r>
        <w:t>When system operates with the single-beam approach, the system can achieve higher throughput with removing the beam-sweeping related overhead signals / signalling.</w:t>
      </w:r>
    </w:p>
    <w:p w14:paraId="639C3603" w14:textId="7D761B7C" w:rsidR="001C0282" w:rsidRDefault="001C0282" w:rsidP="001C0282">
      <w:pPr>
        <w:spacing w:before="120"/>
        <w:ind w:firstLine="0"/>
      </w:pPr>
      <w:r w:rsidRPr="00D86983">
        <w:rPr>
          <w:rFonts w:hint="eastAsia"/>
          <w:b/>
          <w:i/>
          <w:u w:val="single"/>
        </w:rPr>
        <w:lastRenderedPageBreak/>
        <w:t>Proposal</w:t>
      </w:r>
      <w:r>
        <w:rPr>
          <w:b/>
          <w:i/>
          <w:u w:val="single"/>
        </w:rPr>
        <w:t xml:space="preserve"> 1</w:t>
      </w:r>
      <w:r w:rsidRPr="00D86983">
        <w:rPr>
          <w:rFonts w:hint="eastAsia"/>
          <w:b/>
          <w:i/>
          <w:u w:val="single"/>
        </w:rPr>
        <w:t>:</w:t>
      </w:r>
      <w:r>
        <w:rPr>
          <w:rFonts w:hint="eastAsia"/>
        </w:rPr>
        <w:t xml:space="preserve"> </w:t>
      </w:r>
      <w:r>
        <w:t xml:space="preserve">Study </w:t>
      </w:r>
      <w:r>
        <w:rPr>
          <w:rFonts w:hint="eastAsia"/>
        </w:rPr>
        <w:t xml:space="preserve">the </w:t>
      </w:r>
      <w:r>
        <w:t xml:space="preserve">following alternatives of the </w:t>
      </w:r>
      <w:r>
        <w:rPr>
          <w:rFonts w:hint="eastAsia"/>
        </w:rPr>
        <w:t>unified initial access</w:t>
      </w:r>
      <w:r w:rsidR="00662C94">
        <w:rPr>
          <w:rFonts w:hint="eastAsia"/>
        </w:rPr>
        <w:t xml:space="preserve"> for single-beam and multi-beam approaches</w:t>
      </w:r>
      <w:r>
        <w:t>:</w:t>
      </w:r>
    </w:p>
    <w:p w14:paraId="7AD0F185" w14:textId="77777777" w:rsidR="001C0282" w:rsidRDefault="001C0282" w:rsidP="001C0282">
      <w:pPr>
        <w:pStyle w:val="bulletlevel1"/>
        <w:spacing w:after="60"/>
      </w:pPr>
      <w:r w:rsidRPr="005E06AD">
        <w:rPr>
          <w:b/>
        </w:rPr>
        <w:t xml:space="preserve">Alt </w:t>
      </w:r>
      <w:r>
        <w:rPr>
          <w:b/>
        </w:rPr>
        <w:t>1</w:t>
      </w:r>
      <w:r w:rsidRPr="005E06AD">
        <w:rPr>
          <w:b/>
        </w:rPr>
        <w:t>.</w:t>
      </w:r>
      <w:r>
        <w:t xml:space="preserve"> The beamforming approach is informed during the initial access procedure</w:t>
      </w:r>
    </w:p>
    <w:p w14:paraId="3CCE72C1" w14:textId="77777777" w:rsidR="001C0282" w:rsidRDefault="001C0282" w:rsidP="001C0282">
      <w:pPr>
        <w:pStyle w:val="bulletlevel1"/>
        <w:spacing w:after="60"/>
      </w:pPr>
      <w:r w:rsidRPr="009B3837">
        <w:rPr>
          <w:b/>
        </w:rPr>
        <w:t>Alt 2.</w:t>
      </w:r>
      <w:r>
        <w:t xml:space="preserve"> The beamforming approach is informed after the initial access procedure</w:t>
      </w:r>
    </w:p>
    <w:p w14:paraId="57151E1E" w14:textId="77777777" w:rsidR="001C0282" w:rsidRDefault="001C0282" w:rsidP="001C0282">
      <w:pPr>
        <w:spacing w:before="120"/>
        <w:ind w:firstLine="0"/>
      </w:pPr>
      <w:r w:rsidRPr="00D86983">
        <w:rPr>
          <w:rFonts w:hint="eastAsia"/>
          <w:b/>
          <w:i/>
          <w:u w:val="single"/>
        </w:rPr>
        <w:t>Proposal</w:t>
      </w:r>
      <w:r>
        <w:rPr>
          <w:b/>
          <w:i/>
          <w:u w:val="single"/>
        </w:rPr>
        <w:t xml:space="preserve"> 2</w:t>
      </w:r>
      <w:r w:rsidRPr="00D86983">
        <w:rPr>
          <w:rFonts w:hint="eastAsia"/>
          <w:b/>
          <w:i/>
          <w:u w:val="single"/>
        </w:rPr>
        <w:t>:</w:t>
      </w:r>
      <w:r>
        <w:rPr>
          <w:rFonts w:hint="eastAsia"/>
        </w:rPr>
        <w:t xml:space="preserve"> </w:t>
      </w:r>
      <w:r>
        <w:t xml:space="preserve">Study </w:t>
      </w:r>
      <w:r>
        <w:rPr>
          <w:rFonts w:hint="eastAsia"/>
        </w:rPr>
        <w:t>how to indicate the beamforming approach: Binary indication (</w:t>
      </w:r>
      <w:r>
        <w:t xml:space="preserve">single-beam </w:t>
      </w:r>
      <w:r>
        <w:rPr>
          <w:rFonts w:hint="eastAsia"/>
        </w:rPr>
        <w:t>or</w:t>
      </w:r>
      <w:r>
        <w:t xml:space="preserve"> multi-beam</w:t>
      </w:r>
      <w:r>
        <w:rPr>
          <w:rFonts w:hint="eastAsia"/>
        </w:rPr>
        <w:t xml:space="preserve">) or direct indication of </w:t>
      </w:r>
      <w:r w:rsidRPr="00336018">
        <w:rPr>
          <w:i/>
        </w:rPr>
        <w:t>N</w:t>
      </w:r>
      <w:r>
        <w:rPr>
          <w:rFonts w:hint="eastAsia"/>
        </w:rPr>
        <w:t>.</w:t>
      </w:r>
    </w:p>
    <w:p w14:paraId="0AE6CE1C" w14:textId="77777777" w:rsidR="00CD598D" w:rsidRDefault="00CD598D" w:rsidP="00150A9D"/>
    <w:p w14:paraId="1A050670" w14:textId="73DD07F1" w:rsidR="004B2154" w:rsidRDefault="004B2154" w:rsidP="004B2154">
      <w:pPr>
        <w:pStyle w:val="1"/>
        <w:jc w:val="both"/>
      </w:pPr>
      <w:r>
        <w:rPr>
          <w:rFonts w:hint="eastAsia"/>
        </w:rPr>
        <w:t xml:space="preserve">Unified Framework for Various Operation </w:t>
      </w:r>
      <w:r w:rsidR="006F2FC5">
        <w:rPr>
          <w:rFonts w:hint="eastAsia"/>
        </w:rPr>
        <w:t>Frequencies</w:t>
      </w:r>
    </w:p>
    <w:p w14:paraId="677AA253" w14:textId="66654119" w:rsidR="00533C51" w:rsidRDefault="00B27035" w:rsidP="00353A5A">
      <w:r>
        <w:rPr>
          <w:rFonts w:hint="eastAsia"/>
        </w:rPr>
        <w:t xml:space="preserve">In NR, very wide frequency ranges is supported. </w:t>
      </w:r>
      <w:r w:rsidR="00533C51">
        <w:rPr>
          <w:rFonts w:hint="eastAsia"/>
        </w:rPr>
        <w:t xml:space="preserve">There are several alternatives </w:t>
      </w:r>
      <w:r w:rsidR="0006776F">
        <w:rPr>
          <w:rFonts w:hint="eastAsia"/>
        </w:rPr>
        <w:t>of</w:t>
      </w:r>
      <w:r w:rsidR="00533C51">
        <w:rPr>
          <w:rFonts w:hint="eastAsia"/>
        </w:rPr>
        <w:t xml:space="preserve"> the unified framework for various operation frequencies:</w:t>
      </w:r>
    </w:p>
    <w:p w14:paraId="171EA8A8" w14:textId="34C91888" w:rsidR="00533C51" w:rsidRDefault="00533C51" w:rsidP="00353A5A">
      <w:r w:rsidRPr="006179D5">
        <w:rPr>
          <w:b/>
        </w:rPr>
        <w:t>Alt 1.</w:t>
      </w:r>
      <w:r>
        <w:rPr>
          <w:rFonts w:hint="eastAsia"/>
        </w:rPr>
        <w:t xml:space="preserve"> </w:t>
      </w:r>
      <w:r>
        <w:t>Separate</w:t>
      </w:r>
      <w:r>
        <w:rPr>
          <w:rFonts w:hint="eastAsia"/>
        </w:rPr>
        <w:t xml:space="preserve"> optimization per carrier frequency</w:t>
      </w:r>
    </w:p>
    <w:p w14:paraId="360DA37B" w14:textId="1FF87326" w:rsidR="00533C51" w:rsidRDefault="00533C51" w:rsidP="00353A5A">
      <w:r w:rsidRPr="006179D5">
        <w:rPr>
          <w:b/>
        </w:rPr>
        <w:t xml:space="preserve">Alt </w:t>
      </w:r>
      <w:r w:rsidR="00314D8E">
        <w:rPr>
          <w:rFonts w:hint="eastAsia"/>
          <w:b/>
        </w:rPr>
        <w:t>2</w:t>
      </w:r>
      <w:r w:rsidRPr="006179D5">
        <w:rPr>
          <w:b/>
        </w:rPr>
        <w:t>.</w:t>
      </w:r>
      <w:r>
        <w:rPr>
          <w:rFonts w:hint="eastAsia"/>
        </w:rPr>
        <w:t xml:space="preserve"> </w:t>
      </w:r>
      <w:r w:rsidR="00F74709">
        <w:rPr>
          <w:rFonts w:hint="eastAsia"/>
        </w:rPr>
        <w:t>B</w:t>
      </w:r>
      <w:r w:rsidR="002A42D4">
        <w:rPr>
          <w:rFonts w:hint="eastAsia"/>
        </w:rPr>
        <w:t>and agnostic design</w:t>
      </w:r>
    </w:p>
    <w:p w14:paraId="687C1D09" w14:textId="77777777" w:rsidR="009021F3" w:rsidRPr="00314D8E" w:rsidRDefault="009021F3" w:rsidP="00353A5A"/>
    <w:p w14:paraId="5E3FEA5B" w14:textId="6AEBCCB2" w:rsidR="00F74709" w:rsidRDefault="00533C51" w:rsidP="001612B4">
      <w:r w:rsidRPr="006179D5">
        <w:rPr>
          <w:b/>
        </w:rPr>
        <w:t>Alt 1</w:t>
      </w:r>
      <w:r>
        <w:rPr>
          <w:rFonts w:hint="eastAsia"/>
        </w:rPr>
        <w:t xml:space="preserve"> is based on the consideration of beamforming architecture for multi-beam </w:t>
      </w:r>
      <w:r w:rsidR="00105DA6">
        <w:rPr>
          <w:rFonts w:hint="eastAsia"/>
        </w:rPr>
        <w:t>based operation</w:t>
      </w:r>
      <w:r>
        <w:rPr>
          <w:rFonts w:hint="eastAsia"/>
        </w:rPr>
        <w:t xml:space="preserve">. It is well known that analog-BF (A-BF)/hybrid-BF (H-BF) architectures are generally utilized in high carrier frequency system. For multi-beam based operation with A-/H-BF architecture, it is desirable to keep less beam sweeping instances (e.g., beam sweeping SF), especially when the beam swept symbols (e.g., initial access signals) are transmitted in </w:t>
      </w:r>
      <w:r w:rsidR="00774AAE">
        <w:rPr>
          <w:rFonts w:hint="eastAsia"/>
        </w:rPr>
        <w:t xml:space="preserve">a </w:t>
      </w:r>
      <w:r>
        <w:rPr>
          <w:rFonts w:hint="eastAsia"/>
        </w:rPr>
        <w:t xml:space="preserve">consecutive manner, to minimize the system inefficiency. As the </w:t>
      </w:r>
      <w:r w:rsidR="00774AAE">
        <w:rPr>
          <w:rFonts w:hint="eastAsia"/>
        </w:rPr>
        <w:t>(analog-)beam directions</w:t>
      </w:r>
      <w:r>
        <w:rPr>
          <w:rFonts w:hint="eastAsia"/>
        </w:rPr>
        <w:t xml:space="preserve"> are</w:t>
      </w:r>
      <w:r w:rsidR="00774AAE">
        <w:rPr>
          <w:rFonts w:hint="eastAsia"/>
        </w:rPr>
        <w:t xml:space="preserve"> changed in consecutive symbols </w:t>
      </w:r>
      <w:r>
        <w:rPr>
          <w:rFonts w:hint="eastAsia"/>
        </w:rPr>
        <w:t xml:space="preserve">for beam sweeping, it may be limited to </w:t>
      </w:r>
      <w:r w:rsidR="00774AAE">
        <w:rPr>
          <w:rFonts w:hint="eastAsia"/>
        </w:rPr>
        <w:t>FDM</w:t>
      </w:r>
      <w:r>
        <w:rPr>
          <w:rFonts w:hint="eastAsia"/>
        </w:rPr>
        <w:t xml:space="preserve"> data during </w:t>
      </w:r>
      <w:r w:rsidR="0084423C">
        <w:rPr>
          <w:rFonts w:hint="eastAsia"/>
        </w:rPr>
        <w:t xml:space="preserve">the </w:t>
      </w:r>
      <w:r>
        <w:rPr>
          <w:rFonts w:hint="eastAsia"/>
        </w:rPr>
        <w:t xml:space="preserve">beam sweeping instances. In this sense, for the system which applies multi-beam sweeping to DL </w:t>
      </w:r>
      <w:r w:rsidR="00411434">
        <w:rPr>
          <w:rFonts w:hint="eastAsia"/>
        </w:rPr>
        <w:t>common control channels</w:t>
      </w:r>
      <w:r>
        <w:rPr>
          <w:rFonts w:hint="eastAsia"/>
        </w:rPr>
        <w:t xml:space="preserve"> transmission with A-/H-BF architecture, it is more desirable to FDM </w:t>
      </w:r>
      <w:r w:rsidR="00411434">
        <w:rPr>
          <w:rFonts w:hint="eastAsia"/>
        </w:rPr>
        <w:t>those channels</w:t>
      </w:r>
      <w:r>
        <w:rPr>
          <w:rFonts w:hint="eastAsia"/>
        </w:rPr>
        <w:t xml:space="preserve">, as far as the minimum BW is large enough. The </w:t>
      </w:r>
      <w:r w:rsidR="00177AE3">
        <w:rPr>
          <w:rFonts w:hint="eastAsia"/>
        </w:rPr>
        <w:t xml:space="preserve">DL </w:t>
      </w:r>
      <w:r>
        <w:rPr>
          <w:rFonts w:hint="eastAsia"/>
        </w:rPr>
        <w:t xml:space="preserve">common control channels may </w:t>
      </w:r>
      <w:r>
        <w:t>include</w:t>
      </w:r>
      <w:r>
        <w:rPr>
          <w:rFonts w:hint="eastAsia"/>
        </w:rPr>
        <w:t xml:space="preserve"> sync signals, SI delivery channels, and possibly </w:t>
      </w:r>
      <w:r w:rsidR="000E2B34">
        <w:rPr>
          <w:rFonts w:hint="eastAsia"/>
        </w:rPr>
        <w:t>B</w:t>
      </w:r>
      <w:r>
        <w:rPr>
          <w:rFonts w:hint="eastAsia"/>
        </w:rPr>
        <w:t xml:space="preserve">RS. Meanwhile, in low carrier frequency system, it may be enough to deploy </w:t>
      </w:r>
      <w:r w:rsidR="00225015">
        <w:rPr>
          <w:rFonts w:hint="eastAsia"/>
        </w:rPr>
        <w:t>single-/</w:t>
      </w:r>
      <w:r>
        <w:rPr>
          <w:rFonts w:hint="eastAsia"/>
        </w:rPr>
        <w:t>multi-beam based operation</w:t>
      </w:r>
      <w:r w:rsidR="00225015">
        <w:rPr>
          <w:rFonts w:hint="eastAsia"/>
        </w:rPr>
        <w:t xml:space="preserve"> </w:t>
      </w:r>
      <w:r>
        <w:rPr>
          <w:rFonts w:hint="eastAsia"/>
        </w:rPr>
        <w:t xml:space="preserve">with D-BF, not A-/H-BF. </w:t>
      </w:r>
      <w:r w:rsidR="00225015">
        <w:rPr>
          <w:rFonts w:hint="eastAsia"/>
        </w:rPr>
        <w:t>I</w:t>
      </w:r>
      <w:r>
        <w:rPr>
          <w:rFonts w:hint="eastAsia"/>
        </w:rPr>
        <w:t xml:space="preserve">n this case, TDM can be beneficial in the sense of wider coverage of </w:t>
      </w:r>
      <w:r w:rsidR="00411434">
        <w:rPr>
          <w:rFonts w:hint="eastAsia"/>
        </w:rPr>
        <w:t xml:space="preserve">DL </w:t>
      </w:r>
      <w:r>
        <w:rPr>
          <w:rFonts w:hint="eastAsia"/>
        </w:rPr>
        <w:t xml:space="preserve">common control signals, as there </w:t>
      </w:r>
      <w:r w:rsidR="00411434">
        <w:rPr>
          <w:rFonts w:hint="eastAsia"/>
        </w:rPr>
        <w:t>is no restriction of FDM of those channels</w:t>
      </w:r>
      <w:r>
        <w:rPr>
          <w:rFonts w:hint="eastAsia"/>
        </w:rPr>
        <w:t>.</w:t>
      </w:r>
    </w:p>
    <w:p w14:paraId="5FB999FF" w14:textId="3FF4B71A" w:rsidR="00533C51" w:rsidRDefault="00F74709" w:rsidP="00F74709">
      <w:r>
        <w:rPr>
          <w:rFonts w:hint="eastAsia"/>
        </w:rPr>
        <w:t xml:space="preserve">In </w:t>
      </w:r>
      <w:r w:rsidRPr="00385035">
        <w:rPr>
          <w:rFonts w:hint="eastAsia"/>
          <w:b/>
        </w:rPr>
        <w:t xml:space="preserve">Alt </w:t>
      </w:r>
      <w:r>
        <w:rPr>
          <w:rFonts w:hint="eastAsia"/>
          <w:b/>
        </w:rPr>
        <w:t>1</w:t>
      </w:r>
      <w:r>
        <w:rPr>
          <w:rFonts w:hint="eastAsia"/>
        </w:rPr>
        <w:t>, it may be allowed to the network to select the framework (e.g., TDM based structure or FDM based structure) depends on the architecture deployed in</w:t>
      </w:r>
      <w:r w:rsidR="00CC75ED">
        <w:rPr>
          <w:rFonts w:hint="eastAsia"/>
        </w:rPr>
        <w:t>, hence unified</w:t>
      </w:r>
      <w:r>
        <w:rPr>
          <w:rFonts w:hint="eastAsia"/>
        </w:rPr>
        <w:t>. However, if the framework is pre-fixed for certain carrier frequencies</w:t>
      </w:r>
      <w:r w:rsidR="0050342F">
        <w:rPr>
          <w:rFonts w:hint="eastAsia"/>
        </w:rPr>
        <w:t xml:space="preserve"> (e.g., TDM for below-6GHz &amp; FDM for above-6GHz)</w:t>
      </w:r>
      <w:r>
        <w:rPr>
          <w:rFonts w:hint="eastAsia"/>
        </w:rPr>
        <w:t>, the framework is not unified for various operation frequencies. Note that</w:t>
      </w:r>
      <w:r w:rsidR="00533C51">
        <w:rPr>
          <w:rFonts w:hint="eastAsia"/>
        </w:rPr>
        <w:t xml:space="preserve"> the unified framework for single-</w:t>
      </w:r>
      <w:r w:rsidR="007B5F38">
        <w:rPr>
          <w:rFonts w:hint="eastAsia"/>
        </w:rPr>
        <w:t>/multi-</w:t>
      </w:r>
      <w:r w:rsidR="00533C51">
        <w:rPr>
          <w:rFonts w:hint="eastAsia"/>
        </w:rPr>
        <w:t>beam based approaches</w:t>
      </w:r>
      <w:r w:rsidR="00E632D8">
        <w:rPr>
          <w:rFonts w:hint="eastAsia"/>
        </w:rPr>
        <w:t xml:space="preserve"> is still</w:t>
      </w:r>
      <w:r w:rsidR="00533C51">
        <w:rPr>
          <w:rFonts w:hint="eastAsia"/>
        </w:rPr>
        <w:t xml:space="preserve"> available</w:t>
      </w:r>
      <w:r>
        <w:rPr>
          <w:rFonts w:hint="eastAsia"/>
        </w:rPr>
        <w:t xml:space="preserve"> per </w:t>
      </w:r>
      <w:r w:rsidR="007B5F38">
        <w:rPr>
          <w:rFonts w:hint="eastAsia"/>
        </w:rPr>
        <w:t>operation</w:t>
      </w:r>
      <w:r>
        <w:rPr>
          <w:rFonts w:hint="eastAsia"/>
        </w:rPr>
        <w:t xml:space="preserve"> </w:t>
      </w:r>
      <w:r>
        <w:t>frequencies</w:t>
      </w:r>
      <w:r w:rsidR="00E632D8">
        <w:rPr>
          <w:rFonts w:hint="eastAsia"/>
        </w:rPr>
        <w:t xml:space="preserve"> for both cases</w:t>
      </w:r>
      <w:r w:rsidR="00533C51">
        <w:rPr>
          <w:rFonts w:hint="eastAsia"/>
        </w:rPr>
        <w:t>.</w:t>
      </w:r>
    </w:p>
    <w:p w14:paraId="5A03DB47" w14:textId="067A8143" w:rsidR="00314D8E" w:rsidRDefault="00314D8E" w:rsidP="00314D8E">
      <w:r w:rsidRPr="00385035">
        <w:rPr>
          <w:rFonts w:hint="eastAsia"/>
          <w:b/>
        </w:rPr>
        <w:t xml:space="preserve">Alt </w:t>
      </w:r>
      <w:r>
        <w:rPr>
          <w:rFonts w:hint="eastAsia"/>
          <w:b/>
        </w:rPr>
        <w:t>2</w:t>
      </w:r>
      <w:r>
        <w:rPr>
          <w:rFonts w:hint="eastAsia"/>
        </w:rPr>
        <w:t xml:space="preserve"> is a fully unified framework where the system is designed in a band agnostic manner</w:t>
      </w:r>
      <w:r w:rsidR="0050342F">
        <w:rPr>
          <w:rFonts w:hint="eastAsia"/>
        </w:rPr>
        <w:t>.</w:t>
      </w:r>
    </w:p>
    <w:p w14:paraId="7C72C64C" w14:textId="56D08A27" w:rsidR="009021F3" w:rsidRDefault="009021F3" w:rsidP="001612B4">
      <w:r>
        <w:rPr>
          <w:rFonts w:hint="eastAsia"/>
        </w:rPr>
        <w:t xml:space="preserve">Note that these considerations are very import to defining the minimum system BW for various operation frequencies as the minimum system BW may depend on the multiplexing between </w:t>
      </w:r>
      <w:r w:rsidR="00B4177F">
        <w:rPr>
          <w:rFonts w:hint="eastAsia"/>
        </w:rPr>
        <w:t>DL</w:t>
      </w:r>
      <w:r>
        <w:rPr>
          <w:rFonts w:hint="eastAsia"/>
        </w:rPr>
        <w:t xml:space="preserve"> common control signals.</w:t>
      </w:r>
    </w:p>
    <w:p w14:paraId="1C3A5E06" w14:textId="77777777" w:rsidR="004B2154" w:rsidRDefault="004B2154" w:rsidP="004B2154"/>
    <w:p w14:paraId="5B0B74B2" w14:textId="08C3B1B8" w:rsidR="007D0E11" w:rsidRDefault="007D0E11" w:rsidP="006179D5">
      <w:pPr>
        <w:ind w:firstLine="0"/>
      </w:pPr>
      <w:r w:rsidRPr="00662C94">
        <w:rPr>
          <w:rFonts w:hint="eastAsia"/>
          <w:b/>
          <w:i/>
          <w:u w:val="single"/>
        </w:rPr>
        <w:t>Proposal 3:</w:t>
      </w:r>
      <w:r>
        <w:rPr>
          <w:rFonts w:hint="eastAsia"/>
        </w:rPr>
        <w:t xml:space="preserve"> </w:t>
      </w:r>
      <w:r w:rsidR="00662C94">
        <w:rPr>
          <w:rFonts w:hint="eastAsia"/>
        </w:rPr>
        <w:t xml:space="preserve">Study the following alternatives </w:t>
      </w:r>
      <w:r w:rsidR="0006776F">
        <w:rPr>
          <w:rFonts w:hint="eastAsia"/>
        </w:rPr>
        <w:t xml:space="preserve">of the </w:t>
      </w:r>
      <w:r w:rsidR="00E06016">
        <w:rPr>
          <w:rFonts w:hint="eastAsia"/>
        </w:rPr>
        <w:t>framework for various operation frequencies:</w:t>
      </w:r>
    </w:p>
    <w:p w14:paraId="4211512C" w14:textId="041809C1" w:rsidR="00E06016" w:rsidRDefault="00E06016" w:rsidP="00E06016">
      <w:pPr>
        <w:pStyle w:val="bulletlevel1"/>
        <w:spacing w:after="60"/>
      </w:pPr>
      <w:r w:rsidRPr="005E06AD">
        <w:rPr>
          <w:b/>
        </w:rPr>
        <w:t xml:space="preserve">Alt </w:t>
      </w:r>
      <w:r>
        <w:rPr>
          <w:b/>
        </w:rPr>
        <w:t>1</w:t>
      </w:r>
      <w:r w:rsidRPr="005E06AD">
        <w:rPr>
          <w:b/>
        </w:rPr>
        <w:t>.</w:t>
      </w:r>
      <w:r>
        <w:t xml:space="preserve"> Separate</w:t>
      </w:r>
      <w:r>
        <w:rPr>
          <w:rFonts w:hint="eastAsia"/>
        </w:rPr>
        <w:t xml:space="preserve"> optimization per carrier frequency: </w:t>
      </w:r>
      <w:r w:rsidR="00D8529E">
        <w:rPr>
          <w:rFonts w:hint="eastAsia"/>
        </w:rPr>
        <w:t>u</w:t>
      </w:r>
      <w:r>
        <w:rPr>
          <w:rFonts w:hint="eastAsia"/>
        </w:rPr>
        <w:t>nified or non-unified framework</w:t>
      </w:r>
    </w:p>
    <w:p w14:paraId="2D63E738" w14:textId="51917B59" w:rsidR="00E06016" w:rsidRDefault="00E06016" w:rsidP="00E06016">
      <w:pPr>
        <w:pStyle w:val="bulletlevel1"/>
        <w:spacing w:after="60"/>
      </w:pPr>
      <w:r w:rsidRPr="009B3837">
        <w:rPr>
          <w:b/>
        </w:rPr>
        <w:t>Alt 2.</w:t>
      </w:r>
      <w:r>
        <w:t xml:space="preserve"> </w:t>
      </w:r>
      <w:r>
        <w:rPr>
          <w:rFonts w:hint="eastAsia"/>
        </w:rPr>
        <w:t xml:space="preserve">Band agnostic design: </w:t>
      </w:r>
      <w:r w:rsidR="00D8529E">
        <w:rPr>
          <w:rFonts w:hint="eastAsia"/>
        </w:rPr>
        <w:t>f</w:t>
      </w:r>
      <w:r>
        <w:rPr>
          <w:rFonts w:hint="eastAsia"/>
        </w:rPr>
        <w:t>ully unified</w:t>
      </w:r>
      <w:r w:rsidR="00217761">
        <w:rPr>
          <w:rFonts w:hint="eastAsia"/>
        </w:rPr>
        <w:t xml:space="preserve"> framework</w:t>
      </w:r>
    </w:p>
    <w:p w14:paraId="24772EC2" w14:textId="77777777" w:rsidR="00E06016" w:rsidRPr="006179D5" w:rsidRDefault="00E06016" w:rsidP="006179D5">
      <w:pPr>
        <w:ind w:firstLine="0"/>
        <w:rPr>
          <w:lang w:val="en-AU"/>
        </w:rPr>
      </w:pPr>
    </w:p>
    <w:p w14:paraId="6AA6C823" w14:textId="77777777" w:rsidR="003D3E2E" w:rsidRDefault="003D3E2E" w:rsidP="00C50263">
      <w:pPr>
        <w:pStyle w:val="1"/>
        <w:jc w:val="both"/>
      </w:pPr>
      <w:r>
        <w:rPr>
          <w:rFonts w:hint="eastAsia"/>
        </w:rPr>
        <w:t>Conclusions</w:t>
      </w:r>
    </w:p>
    <w:p w14:paraId="5FE12EB6" w14:textId="35589E0C" w:rsidR="00EC08DC" w:rsidRDefault="00502BA2" w:rsidP="007135F6">
      <w:r>
        <w:t xml:space="preserve">This contribution has reviewed design aspects of unified initial access for both single-beam and multi-beam based approaches. </w:t>
      </w:r>
      <w:r w:rsidR="00106779">
        <w:rPr>
          <w:rFonts w:hint="eastAsia"/>
        </w:rPr>
        <w:t xml:space="preserve">The </w:t>
      </w:r>
      <w:r w:rsidR="00C923EB">
        <w:t xml:space="preserve">observation and </w:t>
      </w:r>
      <w:r w:rsidR="00106779">
        <w:rPr>
          <w:rFonts w:hint="eastAsia"/>
        </w:rPr>
        <w:t>proposals of this contribution are summarized below:</w:t>
      </w:r>
    </w:p>
    <w:p w14:paraId="034FA261" w14:textId="2631A2B8" w:rsidR="00C923EB" w:rsidRDefault="00C923EB" w:rsidP="007135F6">
      <w:pPr>
        <w:spacing w:before="240"/>
        <w:ind w:firstLine="0"/>
      </w:pPr>
      <w:r w:rsidRPr="00452750">
        <w:rPr>
          <w:b/>
          <w:i/>
          <w:u w:val="single"/>
        </w:rPr>
        <w:t>Observation</w:t>
      </w:r>
      <w:r>
        <w:t>: Beamforming approach indication gives</w:t>
      </w:r>
      <w:r w:rsidR="00452750">
        <w:t xml:space="preserve"> at least the following benefit</w:t>
      </w:r>
      <w:r>
        <w:t>:</w:t>
      </w:r>
    </w:p>
    <w:p w14:paraId="5203D502" w14:textId="1F105784" w:rsidR="00C923EB" w:rsidRDefault="00C923EB" w:rsidP="007135F6">
      <w:pPr>
        <w:pStyle w:val="bulletlevel1"/>
        <w:spacing w:after="60"/>
      </w:pPr>
      <w:r>
        <w:t xml:space="preserve">When system operates with the single-beam approach, the system </w:t>
      </w:r>
      <w:r w:rsidR="00452750">
        <w:t>can</w:t>
      </w:r>
      <w:r>
        <w:t xml:space="preserve"> achieve higher throughput </w:t>
      </w:r>
      <w:r w:rsidR="00452750">
        <w:t xml:space="preserve">with removing the </w:t>
      </w:r>
      <w:r>
        <w:t>beam-sweeping related overhead</w:t>
      </w:r>
      <w:r w:rsidR="00452750">
        <w:t xml:space="preserve"> signals / signalling</w:t>
      </w:r>
      <w:r>
        <w:t>.</w:t>
      </w:r>
    </w:p>
    <w:p w14:paraId="2850CE02" w14:textId="40CBC5B6" w:rsidR="00502BA2" w:rsidRDefault="00502BA2" w:rsidP="007135F6">
      <w:pPr>
        <w:spacing w:before="120"/>
        <w:ind w:firstLine="0"/>
      </w:pPr>
      <w:r w:rsidRPr="00D86983">
        <w:rPr>
          <w:rFonts w:hint="eastAsia"/>
          <w:b/>
          <w:i/>
          <w:u w:val="single"/>
        </w:rPr>
        <w:lastRenderedPageBreak/>
        <w:t>Proposal</w:t>
      </w:r>
      <w:r w:rsidR="00C923EB">
        <w:rPr>
          <w:b/>
          <w:i/>
          <w:u w:val="single"/>
        </w:rPr>
        <w:t xml:space="preserve"> 1</w:t>
      </w:r>
      <w:r w:rsidRPr="00D86983">
        <w:rPr>
          <w:rFonts w:hint="eastAsia"/>
          <w:b/>
          <w:i/>
          <w:u w:val="single"/>
        </w:rPr>
        <w:t>:</w:t>
      </w:r>
      <w:r>
        <w:rPr>
          <w:rFonts w:hint="eastAsia"/>
        </w:rPr>
        <w:t xml:space="preserve"> </w:t>
      </w:r>
      <w:r w:rsidR="00C923EB">
        <w:t>S</w:t>
      </w:r>
      <w:r>
        <w:t xml:space="preserve">tudy </w:t>
      </w:r>
      <w:r>
        <w:rPr>
          <w:rFonts w:hint="eastAsia"/>
        </w:rPr>
        <w:t xml:space="preserve">the </w:t>
      </w:r>
      <w:r>
        <w:t xml:space="preserve">following alternatives of the </w:t>
      </w:r>
      <w:r>
        <w:rPr>
          <w:rFonts w:hint="eastAsia"/>
        </w:rPr>
        <w:t>unified initial access</w:t>
      </w:r>
      <w:r w:rsidR="00A34D7A">
        <w:rPr>
          <w:rFonts w:hint="eastAsia"/>
        </w:rPr>
        <w:t xml:space="preserve"> for single-beam and multi-beam approaches</w:t>
      </w:r>
      <w:r w:rsidR="00C923EB">
        <w:t>:</w:t>
      </w:r>
    </w:p>
    <w:p w14:paraId="2A6226E2" w14:textId="77777777" w:rsidR="00C923EB" w:rsidRDefault="00C923EB" w:rsidP="007135F6">
      <w:pPr>
        <w:pStyle w:val="bulletlevel1"/>
        <w:spacing w:after="60"/>
      </w:pPr>
      <w:r w:rsidRPr="005E06AD">
        <w:rPr>
          <w:b/>
        </w:rPr>
        <w:t xml:space="preserve">Alt </w:t>
      </w:r>
      <w:r>
        <w:rPr>
          <w:b/>
        </w:rPr>
        <w:t>1</w:t>
      </w:r>
      <w:r w:rsidRPr="005E06AD">
        <w:rPr>
          <w:b/>
        </w:rPr>
        <w:t>.</w:t>
      </w:r>
      <w:r>
        <w:t xml:space="preserve"> The beamforming approach is informed during the initial access procedure</w:t>
      </w:r>
    </w:p>
    <w:p w14:paraId="00772B7A" w14:textId="77777777" w:rsidR="00C923EB" w:rsidRDefault="00C923EB" w:rsidP="007135F6">
      <w:pPr>
        <w:pStyle w:val="bulletlevel1"/>
        <w:spacing w:after="60"/>
      </w:pPr>
      <w:r w:rsidRPr="009B3837">
        <w:rPr>
          <w:b/>
        </w:rPr>
        <w:t>Alt 2.</w:t>
      </w:r>
      <w:r>
        <w:t xml:space="preserve"> The beamforming approach is informed after the initial access procedure</w:t>
      </w:r>
    </w:p>
    <w:p w14:paraId="7A4FF615" w14:textId="273A40D9" w:rsidR="00555AEF" w:rsidRDefault="00C923EB" w:rsidP="007135F6">
      <w:pPr>
        <w:spacing w:before="120"/>
        <w:ind w:firstLine="0"/>
      </w:pPr>
      <w:r w:rsidRPr="00D86983">
        <w:rPr>
          <w:rFonts w:hint="eastAsia"/>
          <w:b/>
          <w:i/>
          <w:u w:val="single"/>
        </w:rPr>
        <w:t>Proposal</w:t>
      </w:r>
      <w:r>
        <w:rPr>
          <w:b/>
          <w:i/>
          <w:u w:val="single"/>
        </w:rPr>
        <w:t xml:space="preserve"> 2</w:t>
      </w:r>
      <w:r w:rsidRPr="00D86983">
        <w:rPr>
          <w:rFonts w:hint="eastAsia"/>
          <w:b/>
          <w:i/>
          <w:u w:val="single"/>
        </w:rPr>
        <w:t>:</w:t>
      </w:r>
      <w:r>
        <w:rPr>
          <w:rFonts w:hint="eastAsia"/>
        </w:rPr>
        <w:t xml:space="preserve"> </w:t>
      </w:r>
      <w:r>
        <w:t xml:space="preserve">Study </w:t>
      </w:r>
      <w:r w:rsidR="00555AEF">
        <w:rPr>
          <w:rFonts w:hint="eastAsia"/>
        </w:rPr>
        <w:t>how to indicate the beamforming approach: Binary indication (</w:t>
      </w:r>
      <w:r w:rsidR="00824BAE">
        <w:t xml:space="preserve">single-beam </w:t>
      </w:r>
      <w:r w:rsidR="00824BAE">
        <w:rPr>
          <w:rFonts w:hint="eastAsia"/>
        </w:rPr>
        <w:t>or</w:t>
      </w:r>
      <w:r w:rsidR="00824BAE">
        <w:t xml:space="preserve"> multi-beam</w:t>
      </w:r>
      <w:r w:rsidR="00555AEF">
        <w:rPr>
          <w:rFonts w:hint="eastAsia"/>
        </w:rPr>
        <w:t xml:space="preserve">) or direct indication of </w:t>
      </w:r>
      <w:r w:rsidR="00555AEF" w:rsidRPr="00336018">
        <w:rPr>
          <w:i/>
        </w:rPr>
        <w:t>N</w:t>
      </w:r>
      <w:r w:rsidR="00555AEF">
        <w:rPr>
          <w:rFonts w:hint="eastAsia"/>
        </w:rPr>
        <w:t>.</w:t>
      </w:r>
    </w:p>
    <w:p w14:paraId="55194B67" w14:textId="77777777" w:rsidR="00D648C0" w:rsidRDefault="00D648C0" w:rsidP="00D648C0">
      <w:pPr>
        <w:ind w:firstLine="0"/>
      </w:pPr>
      <w:r w:rsidRPr="00662C94">
        <w:rPr>
          <w:rFonts w:hint="eastAsia"/>
          <w:b/>
          <w:i/>
          <w:u w:val="single"/>
        </w:rPr>
        <w:t>Proposal 3:</w:t>
      </w:r>
      <w:r>
        <w:rPr>
          <w:rFonts w:hint="eastAsia"/>
        </w:rPr>
        <w:t xml:space="preserve"> Study the following alternatives of the framework for various operation frequencies:</w:t>
      </w:r>
    </w:p>
    <w:p w14:paraId="466E9824" w14:textId="77777777" w:rsidR="00D648C0" w:rsidRDefault="00D648C0" w:rsidP="00D648C0">
      <w:pPr>
        <w:pStyle w:val="bulletlevel1"/>
        <w:spacing w:after="60"/>
      </w:pPr>
      <w:r w:rsidRPr="005E06AD">
        <w:rPr>
          <w:b/>
        </w:rPr>
        <w:t xml:space="preserve">Alt </w:t>
      </w:r>
      <w:r>
        <w:rPr>
          <w:b/>
        </w:rPr>
        <w:t>1</w:t>
      </w:r>
      <w:r w:rsidRPr="005E06AD">
        <w:rPr>
          <w:b/>
        </w:rPr>
        <w:t>.</w:t>
      </w:r>
      <w:r>
        <w:t xml:space="preserve"> Separate</w:t>
      </w:r>
      <w:r>
        <w:rPr>
          <w:rFonts w:hint="eastAsia"/>
        </w:rPr>
        <w:t xml:space="preserve"> optimization per carrier frequency: unified or non-unified framework</w:t>
      </w:r>
    </w:p>
    <w:p w14:paraId="1BCF823C" w14:textId="77777777" w:rsidR="00D648C0" w:rsidRDefault="00D648C0" w:rsidP="00D648C0">
      <w:pPr>
        <w:pStyle w:val="bulletlevel1"/>
        <w:spacing w:after="60"/>
      </w:pPr>
      <w:r w:rsidRPr="009B3837">
        <w:rPr>
          <w:b/>
        </w:rPr>
        <w:t>Alt 2.</w:t>
      </w:r>
      <w:r>
        <w:t xml:space="preserve"> </w:t>
      </w:r>
      <w:r>
        <w:rPr>
          <w:rFonts w:hint="eastAsia"/>
        </w:rPr>
        <w:t>Band agnostic design: fully unified framework</w:t>
      </w:r>
    </w:p>
    <w:p w14:paraId="42153BCD" w14:textId="67EAB9AC" w:rsidR="00331470" w:rsidRPr="00D648C0" w:rsidRDefault="00331470" w:rsidP="007135F6">
      <w:pPr>
        <w:spacing w:before="120"/>
        <w:ind w:firstLine="0"/>
        <w:rPr>
          <w:lang w:val="en-AU"/>
        </w:rPr>
      </w:pPr>
    </w:p>
    <w:p w14:paraId="2AADDA78" w14:textId="77777777" w:rsidR="000F762B" w:rsidRPr="00D04E23" w:rsidRDefault="000F762B" w:rsidP="00C50263">
      <w:pPr>
        <w:pStyle w:val="1"/>
        <w:jc w:val="both"/>
      </w:pPr>
      <w:r w:rsidRPr="00D04E23">
        <w:rPr>
          <w:rFonts w:hint="eastAsia"/>
        </w:rPr>
        <w:t>Reference</w:t>
      </w:r>
      <w:r>
        <w:rPr>
          <w:rFonts w:hint="eastAsia"/>
        </w:rPr>
        <w:t>s</w:t>
      </w:r>
    </w:p>
    <w:p w14:paraId="473610AC" w14:textId="77777777" w:rsidR="00B71DD0" w:rsidRDefault="00B71DD0" w:rsidP="007135F6">
      <w:pPr>
        <w:pStyle w:val="2222"/>
        <w:numPr>
          <w:ilvl w:val="0"/>
          <w:numId w:val="26"/>
        </w:numPr>
        <w:spacing w:line="288" w:lineRule="auto"/>
        <w:ind w:left="499" w:firstLineChars="0" w:hanging="357"/>
      </w:pPr>
      <w:r>
        <w:rPr>
          <w:rFonts w:hint="eastAsia"/>
        </w:rPr>
        <w:t>RP-160671, New SID Proposal: Study on New Radio Access Technology, NTT DOCOMO, RAN#71, March, 2016.</w:t>
      </w:r>
    </w:p>
    <w:p w14:paraId="002A6623" w14:textId="77777777" w:rsidR="00B71DD0" w:rsidRPr="00AB5B6D" w:rsidRDefault="00B71DD0" w:rsidP="007135F6">
      <w:pPr>
        <w:pStyle w:val="2222"/>
        <w:numPr>
          <w:ilvl w:val="0"/>
          <w:numId w:val="26"/>
        </w:numPr>
        <w:spacing w:line="288" w:lineRule="auto"/>
        <w:ind w:left="499" w:firstLineChars="0" w:hanging="357"/>
      </w:pPr>
      <w:r w:rsidRPr="00AB5B6D">
        <w:rPr>
          <w:rFonts w:hint="eastAsia"/>
        </w:rPr>
        <w:t>Chairman</w:t>
      </w:r>
      <w:r w:rsidRPr="00AB5B6D">
        <w:t>’</w:t>
      </w:r>
      <w:r w:rsidRPr="00AB5B6D">
        <w:rPr>
          <w:rFonts w:hint="eastAsia"/>
        </w:rPr>
        <w:t>s Note of 3GPP TSG RAN WG1 #85.</w:t>
      </w:r>
    </w:p>
    <w:sectPr w:rsidR="00B71DD0" w:rsidRPr="00AB5B6D"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6521FD" w14:textId="77777777" w:rsidR="008059B5" w:rsidRDefault="008059B5" w:rsidP="002B03FE">
      <w:r>
        <w:separator/>
      </w:r>
    </w:p>
  </w:endnote>
  <w:endnote w:type="continuationSeparator" w:id="0">
    <w:p w14:paraId="5DC99485" w14:textId="77777777" w:rsidR="008059B5" w:rsidRDefault="008059B5" w:rsidP="002B0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DC98D2" w14:textId="77777777" w:rsidR="008059B5" w:rsidRDefault="008059B5" w:rsidP="002B03FE">
      <w:r>
        <w:separator/>
      </w:r>
    </w:p>
  </w:footnote>
  <w:footnote w:type="continuationSeparator" w:id="0">
    <w:p w14:paraId="3F868860" w14:textId="77777777" w:rsidR="008059B5" w:rsidRDefault="008059B5" w:rsidP="002B0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9914E" w14:textId="77777777" w:rsidR="00E8340D" w:rsidRDefault="00E8340D">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B83"/>
    <w:multiLevelType w:val="hybridMultilevel"/>
    <w:tmpl w:val="267CA72E"/>
    <w:lvl w:ilvl="0" w:tplc="0409000F">
      <w:start w:val="1"/>
      <w:numFmt w:val="decimal"/>
      <w:lvlText w:val="%1."/>
      <w:lvlJc w:val="left"/>
      <w:pPr>
        <w:ind w:left="40" w:hanging="400"/>
      </w:pPr>
    </w:lvl>
    <w:lvl w:ilvl="1" w:tplc="04090019" w:tentative="1">
      <w:start w:val="1"/>
      <w:numFmt w:val="upperLetter"/>
      <w:lvlText w:val="%2."/>
      <w:lvlJc w:val="left"/>
      <w:pPr>
        <w:ind w:left="440" w:hanging="400"/>
      </w:pPr>
    </w:lvl>
    <w:lvl w:ilvl="2" w:tplc="0409001B" w:tentative="1">
      <w:start w:val="1"/>
      <w:numFmt w:val="lowerRoman"/>
      <w:lvlText w:val="%3."/>
      <w:lvlJc w:val="right"/>
      <w:pPr>
        <w:ind w:left="840" w:hanging="400"/>
      </w:pPr>
    </w:lvl>
    <w:lvl w:ilvl="3" w:tplc="0409000F" w:tentative="1">
      <w:start w:val="1"/>
      <w:numFmt w:val="decimal"/>
      <w:lvlText w:val="%4."/>
      <w:lvlJc w:val="left"/>
      <w:pPr>
        <w:ind w:left="1240" w:hanging="400"/>
      </w:pPr>
    </w:lvl>
    <w:lvl w:ilvl="4" w:tplc="04090019" w:tentative="1">
      <w:start w:val="1"/>
      <w:numFmt w:val="upperLetter"/>
      <w:lvlText w:val="%5."/>
      <w:lvlJc w:val="left"/>
      <w:pPr>
        <w:ind w:left="1640" w:hanging="400"/>
      </w:pPr>
    </w:lvl>
    <w:lvl w:ilvl="5" w:tplc="0409001B" w:tentative="1">
      <w:start w:val="1"/>
      <w:numFmt w:val="lowerRoman"/>
      <w:lvlText w:val="%6."/>
      <w:lvlJc w:val="right"/>
      <w:pPr>
        <w:ind w:left="2040" w:hanging="400"/>
      </w:pPr>
    </w:lvl>
    <w:lvl w:ilvl="6" w:tplc="0409000F" w:tentative="1">
      <w:start w:val="1"/>
      <w:numFmt w:val="decimal"/>
      <w:lvlText w:val="%7."/>
      <w:lvlJc w:val="left"/>
      <w:pPr>
        <w:ind w:left="2440" w:hanging="400"/>
      </w:pPr>
    </w:lvl>
    <w:lvl w:ilvl="7" w:tplc="04090019" w:tentative="1">
      <w:start w:val="1"/>
      <w:numFmt w:val="upperLetter"/>
      <w:lvlText w:val="%8."/>
      <w:lvlJc w:val="left"/>
      <w:pPr>
        <w:ind w:left="2840" w:hanging="400"/>
      </w:pPr>
    </w:lvl>
    <w:lvl w:ilvl="8" w:tplc="0409001B" w:tentative="1">
      <w:start w:val="1"/>
      <w:numFmt w:val="lowerRoman"/>
      <w:lvlText w:val="%9."/>
      <w:lvlJc w:val="right"/>
      <w:pPr>
        <w:ind w:left="324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9C21098"/>
    <w:multiLevelType w:val="hybridMultilevel"/>
    <w:tmpl w:val="7D62BD66"/>
    <w:lvl w:ilvl="0" w:tplc="CB028D58">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0A6459A8"/>
    <w:multiLevelType w:val="hybridMultilevel"/>
    <w:tmpl w:val="DA381680"/>
    <w:lvl w:ilvl="0" w:tplc="22C0919E">
      <w:start w:val="1"/>
      <w:numFmt w:val="decimal"/>
      <w:lvlText w:val="%1."/>
      <w:lvlJc w:val="left"/>
      <w:pPr>
        <w:ind w:left="814" w:hanging="360"/>
      </w:pPr>
      <w:rPr>
        <w:rFonts w:hint="default"/>
      </w:rPr>
    </w:lvl>
    <w:lvl w:ilvl="1" w:tplc="04090019" w:tentative="1">
      <w:start w:val="1"/>
      <w:numFmt w:val="upperLetter"/>
      <w:lvlText w:val="%2."/>
      <w:lvlJc w:val="left"/>
      <w:pPr>
        <w:ind w:left="1254" w:hanging="400"/>
      </w:pPr>
    </w:lvl>
    <w:lvl w:ilvl="2" w:tplc="0409001B" w:tentative="1">
      <w:start w:val="1"/>
      <w:numFmt w:val="lowerRoman"/>
      <w:lvlText w:val="%3."/>
      <w:lvlJc w:val="right"/>
      <w:pPr>
        <w:ind w:left="1654" w:hanging="400"/>
      </w:pPr>
    </w:lvl>
    <w:lvl w:ilvl="3" w:tplc="0409000F" w:tentative="1">
      <w:start w:val="1"/>
      <w:numFmt w:val="decimal"/>
      <w:lvlText w:val="%4."/>
      <w:lvlJc w:val="left"/>
      <w:pPr>
        <w:ind w:left="2054" w:hanging="400"/>
      </w:pPr>
    </w:lvl>
    <w:lvl w:ilvl="4" w:tplc="04090019" w:tentative="1">
      <w:start w:val="1"/>
      <w:numFmt w:val="upperLetter"/>
      <w:lvlText w:val="%5."/>
      <w:lvlJc w:val="left"/>
      <w:pPr>
        <w:ind w:left="2454" w:hanging="400"/>
      </w:pPr>
    </w:lvl>
    <w:lvl w:ilvl="5" w:tplc="0409001B" w:tentative="1">
      <w:start w:val="1"/>
      <w:numFmt w:val="lowerRoman"/>
      <w:lvlText w:val="%6."/>
      <w:lvlJc w:val="right"/>
      <w:pPr>
        <w:ind w:left="2854" w:hanging="400"/>
      </w:pPr>
    </w:lvl>
    <w:lvl w:ilvl="6" w:tplc="0409000F" w:tentative="1">
      <w:start w:val="1"/>
      <w:numFmt w:val="decimal"/>
      <w:lvlText w:val="%7."/>
      <w:lvlJc w:val="left"/>
      <w:pPr>
        <w:ind w:left="3254" w:hanging="400"/>
      </w:pPr>
    </w:lvl>
    <w:lvl w:ilvl="7" w:tplc="04090019" w:tentative="1">
      <w:start w:val="1"/>
      <w:numFmt w:val="upperLetter"/>
      <w:lvlText w:val="%8."/>
      <w:lvlJc w:val="left"/>
      <w:pPr>
        <w:ind w:left="3654" w:hanging="400"/>
      </w:pPr>
    </w:lvl>
    <w:lvl w:ilvl="8" w:tplc="0409001B" w:tentative="1">
      <w:start w:val="1"/>
      <w:numFmt w:val="lowerRoman"/>
      <w:lvlText w:val="%9."/>
      <w:lvlJc w:val="right"/>
      <w:pPr>
        <w:ind w:left="4054" w:hanging="400"/>
      </w:pPr>
    </w:lvl>
  </w:abstractNum>
  <w:abstractNum w:abstractNumId="4">
    <w:nsid w:val="0A9813C0"/>
    <w:multiLevelType w:val="hybridMultilevel"/>
    <w:tmpl w:val="720A8BAE"/>
    <w:lvl w:ilvl="0" w:tplc="08090005">
      <w:start w:val="1"/>
      <w:numFmt w:val="bullet"/>
      <w:lvlText w:val=""/>
      <w:lvlJc w:val="left"/>
      <w:pPr>
        <w:ind w:left="1254" w:hanging="400"/>
      </w:pPr>
      <w:rPr>
        <w:rFonts w:ascii="Wingdings" w:hAnsi="Wingdings" w:hint="default"/>
        <w:color w:val="auto"/>
      </w:rPr>
    </w:lvl>
    <w:lvl w:ilvl="1" w:tplc="6D0E1DBE">
      <w:start w:val="1"/>
      <w:numFmt w:val="bullet"/>
      <w:lvlText w:val="•"/>
      <w:lvlJc w:val="left"/>
      <w:pPr>
        <w:ind w:left="1654" w:hanging="400"/>
      </w:pPr>
      <w:rPr>
        <w:rFonts w:ascii="Arial" w:hAnsi="Arial" w:hint="default"/>
      </w:rPr>
    </w:lvl>
    <w:lvl w:ilvl="2" w:tplc="04090005" w:tentative="1">
      <w:start w:val="1"/>
      <w:numFmt w:val="bullet"/>
      <w:lvlText w:val=""/>
      <w:lvlJc w:val="left"/>
      <w:pPr>
        <w:ind w:left="2054" w:hanging="400"/>
      </w:pPr>
      <w:rPr>
        <w:rFonts w:ascii="Wingdings" w:hAnsi="Wingdings" w:hint="default"/>
      </w:rPr>
    </w:lvl>
    <w:lvl w:ilvl="3" w:tplc="04090001" w:tentative="1">
      <w:start w:val="1"/>
      <w:numFmt w:val="bullet"/>
      <w:lvlText w:val=""/>
      <w:lvlJc w:val="left"/>
      <w:pPr>
        <w:ind w:left="2454" w:hanging="400"/>
      </w:pPr>
      <w:rPr>
        <w:rFonts w:ascii="Wingdings" w:hAnsi="Wingdings" w:hint="default"/>
      </w:rPr>
    </w:lvl>
    <w:lvl w:ilvl="4" w:tplc="04090003" w:tentative="1">
      <w:start w:val="1"/>
      <w:numFmt w:val="bullet"/>
      <w:lvlText w:val=""/>
      <w:lvlJc w:val="left"/>
      <w:pPr>
        <w:ind w:left="2854" w:hanging="400"/>
      </w:pPr>
      <w:rPr>
        <w:rFonts w:ascii="Wingdings" w:hAnsi="Wingdings" w:hint="default"/>
      </w:rPr>
    </w:lvl>
    <w:lvl w:ilvl="5" w:tplc="04090005" w:tentative="1">
      <w:start w:val="1"/>
      <w:numFmt w:val="bullet"/>
      <w:lvlText w:val=""/>
      <w:lvlJc w:val="left"/>
      <w:pPr>
        <w:ind w:left="3254" w:hanging="400"/>
      </w:pPr>
      <w:rPr>
        <w:rFonts w:ascii="Wingdings" w:hAnsi="Wingdings" w:hint="default"/>
      </w:rPr>
    </w:lvl>
    <w:lvl w:ilvl="6" w:tplc="04090001" w:tentative="1">
      <w:start w:val="1"/>
      <w:numFmt w:val="bullet"/>
      <w:lvlText w:val=""/>
      <w:lvlJc w:val="left"/>
      <w:pPr>
        <w:ind w:left="3654" w:hanging="400"/>
      </w:pPr>
      <w:rPr>
        <w:rFonts w:ascii="Wingdings" w:hAnsi="Wingdings" w:hint="default"/>
      </w:rPr>
    </w:lvl>
    <w:lvl w:ilvl="7" w:tplc="04090003" w:tentative="1">
      <w:start w:val="1"/>
      <w:numFmt w:val="bullet"/>
      <w:lvlText w:val=""/>
      <w:lvlJc w:val="left"/>
      <w:pPr>
        <w:ind w:left="4054" w:hanging="400"/>
      </w:pPr>
      <w:rPr>
        <w:rFonts w:ascii="Wingdings" w:hAnsi="Wingdings" w:hint="default"/>
      </w:rPr>
    </w:lvl>
    <w:lvl w:ilvl="8" w:tplc="04090005" w:tentative="1">
      <w:start w:val="1"/>
      <w:numFmt w:val="bullet"/>
      <w:lvlText w:val=""/>
      <w:lvlJc w:val="left"/>
      <w:pPr>
        <w:ind w:left="4454" w:hanging="400"/>
      </w:pPr>
      <w:rPr>
        <w:rFonts w:ascii="Wingdings" w:hAnsi="Wingdings" w:hint="default"/>
      </w:rPr>
    </w:lvl>
  </w:abstractNum>
  <w:abstractNum w:abstractNumId="5">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0AF03C44"/>
    <w:multiLevelType w:val="hybridMultilevel"/>
    <w:tmpl w:val="7CFAF830"/>
    <w:lvl w:ilvl="0" w:tplc="910CF456">
      <w:start w:val="1"/>
      <w:numFmt w:val="decimal"/>
      <w:lvlText w:val="[%1]"/>
      <w:lvlJc w:val="left"/>
      <w:pPr>
        <w:ind w:left="502" w:hanging="360"/>
      </w:pPr>
      <w:rPr>
        <w:rFonts w:hint="eastAsia"/>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nsid w:val="0B9176C4"/>
    <w:multiLevelType w:val="hybridMultilevel"/>
    <w:tmpl w:val="5B9E24C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0C345C46"/>
    <w:multiLevelType w:val="hybridMultilevel"/>
    <w:tmpl w:val="F7F8A074"/>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8506AD2"/>
    <w:multiLevelType w:val="hybridMultilevel"/>
    <w:tmpl w:val="02225518"/>
    <w:lvl w:ilvl="0" w:tplc="04090003">
      <w:start w:val="1"/>
      <w:numFmt w:val="bullet"/>
      <w:lvlText w:val="o"/>
      <w:lvlJc w:val="left"/>
      <w:pPr>
        <w:ind w:left="800" w:hanging="400"/>
      </w:pPr>
      <w:rPr>
        <w:rFonts w:ascii="Courier New" w:hAnsi="Courier New" w:cs="Courier New" w:hint="default"/>
      </w:rPr>
    </w:lvl>
    <w:lvl w:ilvl="1" w:tplc="CB028D58">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5E2A8B"/>
    <w:multiLevelType w:val="hybridMultilevel"/>
    <w:tmpl w:val="F67EC738"/>
    <w:lvl w:ilvl="0" w:tplc="9F725E2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262500C1"/>
    <w:multiLevelType w:val="hybridMultilevel"/>
    <w:tmpl w:val="1B889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9696EA7"/>
    <w:multiLevelType w:val="hybridMultilevel"/>
    <w:tmpl w:val="547A5BF2"/>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2977072E"/>
    <w:multiLevelType w:val="hybridMultilevel"/>
    <w:tmpl w:val="50205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nsid w:val="2F9C42FE"/>
    <w:multiLevelType w:val="hybridMultilevel"/>
    <w:tmpl w:val="AB264BD8"/>
    <w:lvl w:ilvl="0" w:tplc="6D0E1DBE">
      <w:start w:val="1"/>
      <w:numFmt w:val="bullet"/>
      <w:lvlText w:val="•"/>
      <w:lvlJc w:val="left"/>
      <w:pPr>
        <w:ind w:left="1654" w:hanging="400"/>
      </w:pPr>
      <w:rPr>
        <w:rFonts w:ascii="Arial" w:hAnsi="Arial" w:hint="default"/>
      </w:rPr>
    </w:lvl>
    <w:lvl w:ilvl="1" w:tplc="04090003" w:tentative="1">
      <w:start w:val="1"/>
      <w:numFmt w:val="bullet"/>
      <w:lvlText w:val=""/>
      <w:lvlJc w:val="left"/>
      <w:pPr>
        <w:ind w:left="2054" w:hanging="400"/>
      </w:pPr>
      <w:rPr>
        <w:rFonts w:ascii="Wingdings" w:hAnsi="Wingdings" w:hint="default"/>
      </w:rPr>
    </w:lvl>
    <w:lvl w:ilvl="2" w:tplc="04090005" w:tentative="1">
      <w:start w:val="1"/>
      <w:numFmt w:val="bullet"/>
      <w:lvlText w:val=""/>
      <w:lvlJc w:val="left"/>
      <w:pPr>
        <w:ind w:left="2454" w:hanging="400"/>
      </w:pPr>
      <w:rPr>
        <w:rFonts w:ascii="Wingdings" w:hAnsi="Wingdings" w:hint="default"/>
      </w:rPr>
    </w:lvl>
    <w:lvl w:ilvl="3" w:tplc="04090001" w:tentative="1">
      <w:start w:val="1"/>
      <w:numFmt w:val="bullet"/>
      <w:lvlText w:val=""/>
      <w:lvlJc w:val="left"/>
      <w:pPr>
        <w:ind w:left="2854" w:hanging="400"/>
      </w:pPr>
      <w:rPr>
        <w:rFonts w:ascii="Wingdings" w:hAnsi="Wingdings" w:hint="default"/>
      </w:rPr>
    </w:lvl>
    <w:lvl w:ilvl="4" w:tplc="04090003" w:tentative="1">
      <w:start w:val="1"/>
      <w:numFmt w:val="bullet"/>
      <w:lvlText w:val=""/>
      <w:lvlJc w:val="left"/>
      <w:pPr>
        <w:ind w:left="3254" w:hanging="400"/>
      </w:pPr>
      <w:rPr>
        <w:rFonts w:ascii="Wingdings" w:hAnsi="Wingdings" w:hint="default"/>
      </w:rPr>
    </w:lvl>
    <w:lvl w:ilvl="5" w:tplc="04090005" w:tentative="1">
      <w:start w:val="1"/>
      <w:numFmt w:val="bullet"/>
      <w:lvlText w:val=""/>
      <w:lvlJc w:val="left"/>
      <w:pPr>
        <w:ind w:left="3654" w:hanging="400"/>
      </w:pPr>
      <w:rPr>
        <w:rFonts w:ascii="Wingdings" w:hAnsi="Wingdings" w:hint="default"/>
      </w:rPr>
    </w:lvl>
    <w:lvl w:ilvl="6" w:tplc="04090001" w:tentative="1">
      <w:start w:val="1"/>
      <w:numFmt w:val="bullet"/>
      <w:lvlText w:val=""/>
      <w:lvlJc w:val="left"/>
      <w:pPr>
        <w:ind w:left="4054" w:hanging="400"/>
      </w:pPr>
      <w:rPr>
        <w:rFonts w:ascii="Wingdings" w:hAnsi="Wingdings" w:hint="default"/>
      </w:rPr>
    </w:lvl>
    <w:lvl w:ilvl="7" w:tplc="04090003" w:tentative="1">
      <w:start w:val="1"/>
      <w:numFmt w:val="bullet"/>
      <w:lvlText w:val=""/>
      <w:lvlJc w:val="left"/>
      <w:pPr>
        <w:ind w:left="4454" w:hanging="400"/>
      </w:pPr>
      <w:rPr>
        <w:rFonts w:ascii="Wingdings" w:hAnsi="Wingdings" w:hint="default"/>
      </w:rPr>
    </w:lvl>
    <w:lvl w:ilvl="8" w:tplc="04090005" w:tentative="1">
      <w:start w:val="1"/>
      <w:numFmt w:val="bullet"/>
      <w:lvlText w:val=""/>
      <w:lvlJc w:val="left"/>
      <w:pPr>
        <w:ind w:left="4854" w:hanging="400"/>
      </w:pPr>
      <w:rPr>
        <w:rFonts w:ascii="Wingdings" w:hAnsi="Wingdings" w:hint="default"/>
      </w:rPr>
    </w:lvl>
  </w:abstractNum>
  <w:abstractNum w:abstractNumId="25">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4770753"/>
    <w:multiLevelType w:val="hybridMultilevel"/>
    <w:tmpl w:val="5792FCBE"/>
    <w:lvl w:ilvl="0" w:tplc="557859E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35900F9B"/>
    <w:multiLevelType w:val="hybridMultilevel"/>
    <w:tmpl w:val="AD08A336"/>
    <w:lvl w:ilvl="0" w:tplc="04090003">
      <w:start w:val="1"/>
      <w:numFmt w:val="bullet"/>
      <w:lvlText w:val=""/>
      <w:lvlJc w:val="left"/>
      <w:pPr>
        <w:ind w:left="800" w:hanging="400"/>
      </w:pPr>
      <w:rPr>
        <w:rFonts w:ascii="Wingdings" w:hAnsi="Wingdings" w:hint="default"/>
      </w:rPr>
    </w:lvl>
    <w:lvl w:ilvl="1" w:tplc="CA26B0DE">
      <w:start w:val="3267"/>
      <w:numFmt w:val="bullet"/>
      <w:lvlText w:val="–"/>
      <w:lvlJc w:val="left"/>
      <w:pPr>
        <w:ind w:left="1200" w:hanging="400"/>
      </w:pPr>
      <w:rPr>
        <w:rFonts w:ascii="Arial" w:hAnsi="Arial" w:hint="default"/>
        <w:color w:val="2E74B5" w:themeColor="accent1" w:themeShade="BF"/>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3EFF007A"/>
    <w:multiLevelType w:val="hybridMultilevel"/>
    <w:tmpl w:val="EB5013B8"/>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33">
    <w:nsid w:val="41A50CC8"/>
    <w:multiLevelType w:val="hybridMultilevel"/>
    <w:tmpl w:val="2C10E598"/>
    <w:lvl w:ilvl="0" w:tplc="B4989C74">
      <w:start w:val="1"/>
      <w:numFmt w:val="bullet"/>
      <w:lvlText w:val="–"/>
      <w:lvlJc w:val="left"/>
      <w:pPr>
        <w:tabs>
          <w:tab w:val="num" w:pos="720"/>
        </w:tabs>
        <w:ind w:left="720" w:hanging="360"/>
      </w:pPr>
      <w:rPr>
        <w:rFonts w:ascii="Arial" w:hAnsi="Arial" w:hint="default"/>
      </w:rPr>
    </w:lvl>
    <w:lvl w:ilvl="1" w:tplc="8F1E1118">
      <w:start w:val="1"/>
      <w:numFmt w:val="bullet"/>
      <w:lvlText w:val="–"/>
      <w:lvlJc w:val="left"/>
      <w:pPr>
        <w:tabs>
          <w:tab w:val="num" w:pos="1440"/>
        </w:tabs>
        <w:ind w:left="1440" w:hanging="360"/>
      </w:pPr>
      <w:rPr>
        <w:rFonts w:ascii="Arial" w:hAnsi="Arial" w:hint="default"/>
      </w:rPr>
    </w:lvl>
    <w:lvl w:ilvl="2" w:tplc="1D280C2E">
      <w:start w:val="2134"/>
      <w:numFmt w:val="bullet"/>
      <w:lvlText w:val="•"/>
      <w:lvlJc w:val="left"/>
      <w:pPr>
        <w:tabs>
          <w:tab w:val="num" w:pos="2160"/>
        </w:tabs>
        <w:ind w:left="2160" w:hanging="360"/>
      </w:pPr>
      <w:rPr>
        <w:rFonts w:ascii="Arial" w:hAnsi="Arial" w:hint="default"/>
      </w:rPr>
    </w:lvl>
    <w:lvl w:ilvl="3" w:tplc="BBC4C9B6" w:tentative="1">
      <w:start w:val="1"/>
      <w:numFmt w:val="bullet"/>
      <w:lvlText w:val="–"/>
      <w:lvlJc w:val="left"/>
      <w:pPr>
        <w:tabs>
          <w:tab w:val="num" w:pos="2880"/>
        </w:tabs>
        <w:ind w:left="2880" w:hanging="360"/>
      </w:pPr>
      <w:rPr>
        <w:rFonts w:ascii="Arial" w:hAnsi="Arial" w:hint="default"/>
      </w:rPr>
    </w:lvl>
    <w:lvl w:ilvl="4" w:tplc="D124C746" w:tentative="1">
      <w:start w:val="1"/>
      <w:numFmt w:val="bullet"/>
      <w:lvlText w:val="–"/>
      <w:lvlJc w:val="left"/>
      <w:pPr>
        <w:tabs>
          <w:tab w:val="num" w:pos="3600"/>
        </w:tabs>
        <w:ind w:left="3600" w:hanging="360"/>
      </w:pPr>
      <w:rPr>
        <w:rFonts w:ascii="Arial" w:hAnsi="Arial" w:hint="default"/>
      </w:rPr>
    </w:lvl>
    <w:lvl w:ilvl="5" w:tplc="7C100032" w:tentative="1">
      <w:start w:val="1"/>
      <w:numFmt w:val="bullet"/>
      <w:lvlText w:val="–"/>
      <w:lvlJc w:val="left"/>
      <w:pPr>
        <w:tabs>
          <w:tab w:val="num" w:pos="4320"/>
        </w:tabs>
        <w:ind w:left="4320" w:hanging="360"/>
      </w:pPr>
      <w:rPr>
        <w:rFonts w:ascii="Arial" w:hAnsi="Arial" w:hint="default"/>
      </w:rPr>
    </w:lvl>
    <w:lvl w:ilvl="6" w:tplc="D77C4BAE" w:tentative="1">
      <w:start w:val="1"/>
      <w:numFmt w:val="bullet"/>
      <w:lvlText w:val="–"/>
      <w:lvlJc w:val="left"/>
      <w:pPr>
        <w:tabs>
          <w:tab w:val="num" w:pos="5040"/>
        </w:tabs>
        <w:ind w:left="5040" w:hanging="360"/>
      </w:pPr>
      <w:rPr>
        <w:rFonts w:ascii="Arial" w:hAnsi="Arial" w:hint="default"/>
      </w:rPr>
    </w:lvl>
    <w:lvl w:ilvl="7" w:tplc="A84CE7A6" w:tentative="1">
      <w:start w:val="1"/>
      <w:numFmt w:val="bullet"/>
      <w:lvlText w:val="–"/>
      <w:lvlJc w:val="left"/>
      <w:pPr>
        <w:tabs>
          <w:tab w:val="num" w:pos="5760"/>
        </w:tabs>
        <w:ind w:left="5760" w:hanging="360"/>
      </w:pPr>
      <w:rPr>
        <w:rFonts w:ascii="Arial" w:hAnsi="Arial" w:hint="default"/>
      </w:rPr>
    </w:lvl>
    <w:lvl w:ilvl="8" w:tplc="79704E20" w:tentative="1">
      <w:start w:val="1"/>
      <w:numFmt w:val="bullet"/>
      <w:lvlText w:val="–"/>
      <w:lvlJc w:val="left"/>
      <w:pPr>
        <w:tabs>
          <w:tab w:val="num" w:pos="6480"/>
        </w:tabs>
        <w:ind w:left="6480" w:hanging="360"/>
      </w:pPr>
      <w:rPr>
        <w:rFonts w:ascii="Arial" w:hAnsi="Arial" w:hint="default"/>
      </w:rPr>
    </w:lvl>
  </w:abstractNum>
  <w:abstractNum w:abstractNumId="34">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nsid w:val="48094BC9"/>
    <w:multiLevelType w:val="hybridMultilevel"/>
    <w:tmpl w:val="36C23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49E22DA3"/>
    <w:multiLevelType w:val="hybridMultilevel"/>
    <w:tmpl w:val="66F404DA"/>
    <w:lvl w:ilvl="0" w:tplc="9E00D954">
      <w:start w:val="1"/>
      <w:numFmt w:val="bullet"/>
      <w:lvlText w:val=""/>
      <w:lvlJc w:val="left"/>
      <w:pPr>
        <w:ind w:left="800" w:hanging="400"/>
      </w:pPr>
      <w:rPr>
        <w:rFonts w:ascii="Wingdings" w:hAnsi="Wingdings" w:hint="default"/>
        <w:color w:val="2E74B5" w:themeColor="accent1" w:themeShade="BF"/>
      </w:rPr>
    </w:lvl>
    <w:lvl w:ilvl="1" w:tplc="DBF875DE">
      <w:start w:val="3267"/>
      <w:numFmt w:val="bullet"/>
      <w:lvlText w:val="–"/>
      <w:lvlJc w:val="left"/>
      <w:pPr>
        <w:ind w:left="1200" w:hanging="400"/>
      </w:pPr>
      <w:rPr>
        <w:rFonts w:ascii="Arial" w:hAnsi="Arial" w:hint="default"/>
      </w:rPr>
    </w:lvl>
    <w:lvl w:ilvl="2" w:tplc="7BF039BA">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2B23C0D"/>
    <w:multiLevelType w:val="hybridMultilevel"/>
    <w:tmpl w:val="E5C2DA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4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41">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C3A5A21"/>
    <w:multiLevelType w:val="hybridMultilevel"/>
    <w:tmpl w:val="EA882BDE"/>
    <w:lvl w:ilvl="0" w:tplc="60F89D62">
      <w:start w:val="1"/>
      <w:numFmt w:val="bullet"/>
      <w:lvlText w:val="–"/>
      <w:lvlJc w:val="left"/>
      <w:pPr>
        <w:tabs>
          <w:tab w:val="num" w:pos="720"/>
        </w:tabs>
        <w:ind w:left="720" w:hanging="360"/>
      </w:pPr>
      <w:rPr>
        <w:rFonts w:ascii="Arial" w:hAnsi="Arial" w:hint="default"/>
      </w:rPr>
    </w:lvl>
    <w:lvl w:ilvl="1" w:tplc="2F647444">
      <w:start w:val="1"/>
      <w:numFmt w:val="bullet"/>
      <w:lvlText w:val="–"/>
      <w:lvlJc w:val="left"/>
      <w:pPr>
        <w:tabs>
          <w:tab w:val="num" w:pos="1440"/>
        </w:tabs>
        <w:ind w:left="1440" w:hanging="360"/>
      </w:pPr>
      <w:rPr>
        <w:rFonts w:ascii="Arial" w:hAnsi="Arial" w:hint="default"/>
      </w:rPr>
    </w:lvl>
    <w:lvl w:ilvl="2" w:tplc="B6601068">
      <w:start w:val="1954"/>
      <w:numFmt w:val="bullet"/>
      <w:lvlText w:val="•"/>
      <w:lvlJc w:val="left"/>
      <w:pPr>
        <w:tabs>
          <w:tab w:val="num" w:pos="2160"/>
        </w:tabs>
        <w:ind w:left="2160" w:hanging="360"/>
      </w:pPr>
      <w:rPr>
        <w:rFonts w:ascii="Arial" w:hAnsi="Arial" w:hint="default"/>
      </w:rPr>
    </w:lvl>
    <w:lvl w:ilvl="3" w:tplc="D382CCC8" w:tentative="1">
      <w:start w:val="1"/>
      <w:numFmt w:val="bullet"/>
      <w:lvlText w:val="–"/>
      <w:lvlJc w:val="left"/>
      <w:pPr>
        <w:tabs>
          <w:tab w:val="num" w:pos="2880"/>
        </w:tabs>
        <w:ind w:left="2880" w:hanging="360"/>
      </w:pPr>
      <w:rPr>
        <w:rFonts w:ascii="Arial" w:hAnsi="Arial" w:hint="default"/>
      </w:rPr>
    </w:lvl>
    <w:lvl w:ilvl="4" w:tplc="C9D46ED2" w:tentative="1">
      <w:start w:val="1"/>
      <w:numFmt w:val="bullet"/>
      <w:lvlText w:val="–"/>
      <w:lvlJc w:val="left"/>
      <w:pPr>
        <w:tabs>
          <w:tab w:val="num" w:pos="3600"/>
        </w:tabs>
        <w:ind w:left="3600" w:hanging="360"/>
      </w:pPr>
      <w:rPr>
        <w:rFonts w:ascii="Arial" w:hAnsi="Arial" w:hint="default"/>
      </w:rPr>
    </w:lvl>
    <w:lvl w:ilvl="5" w:tplc="08CA6D20" w:tentative="1">
      <w:start w:val="1"/>
      <w:numFmt w:val="bullet"/>
      <w:lvlText w:val="–"/>
      <w:lvlJc w:val="left"/>
      <w:pPr>
        <w:tabs>
          <w:tab w:val="num" w:pos="4320"/>
        </w:tabs>
        <w:ind w:left="4320" w:hanging="360"/>
      </w:pPr>
      <w:rPr>
        <w:rFonts w:ascii="Arial" w:hAnsi="Arial" w:hint="default"/>
      </w:rPr>
    </w:lvl>
    <w:lvl w:ilvl="6" w:tplc="DE3E7A4E" w:tentative="1">
      <w:start w:val="1"/>
      <w:numFmt w:val="bullet"/>
      <w:lvlText w:val="–"/>
      <w:lvlJc w:val="left"/>
      <w:pPr>
        <w:tabs>
          <w:tab w:val="num" w:pos="5040"/>
        </w:tabs>
        <w:ind w:left="5040" w:hanging="360"/>
      </w:pPr>
      <w:rPr>
        <w:rFonts w:ascii="Arial" w:hAnsi="Arial" w:hint="default"/>
      </w:rPr>
    </w:lvl>
    <w:lvl w:ilvl="7" w:tplc="6C84816E" w:tentative="1">
      <w:start w:val="1"/>
      <w:numFmt w:val="bullet"/>
      <w:lvlText w:val="–"/>
      <w:lvlJc w:val="left"/>
      <w:pPr>
        <w:tabs>
          <w:tab w:val="num" w:pos="5760"/>
        </w:tabs>
        <w:ind w:left="5760" w:hanging="360"/>
      </w:pPr>
      <w:rPr>
        <w:rFonts w:ascii="Arial" w:hAnsi="Arial" w:hint="default"/>
      </w:rPr>
    </w:lvl>
    <w:lvl w:ilvl="8" w:tplc="F0AC80E2" w:tentative="1">
      <w:start w:val="1"/>
      <w:numFmt w:val="bullet"/>
      <w:lvlText w:val="–"/>
      <w:lvlJc w:val="left"/>
      <w:pPr>
        <w:tabs>
          <w:tab w:val="num" w:pos="6480"/>
        </w:tabs>
        <w:ind w:left="6480" w:hanging="360"/>
      </w:pPr>
      <w:rPr>
        <w:rFonts w:ascii="Arial" w:hAnsi="Arial" w:hint="default"/>
      </w:rPr>
    </w:lvl>
  </w:abstractNum>
  <w:abstractNum w:abstractNumId="44">
    <w:nsid w:val="5E757D56"/>
    <w:multiLevelType w:val="hybridMultilevel"/>
    <w:tmpl w:val="B94E73D4"/>
    <w:lvl w:ilvl="0" w:tplc="FD601432">
      <w:start w:val="1"/>
      <w:numFmt w:val="bullet"/>
      <w:lvlText w:val="•"/>
      <w:lvlJc w:val="left"/>
      <w:pPr>
        <w:ind w:left="800" w:hanging="400"/>
      </w:pPr>
      <w:rPr>
        <w:rFonts w:ascii="Arial" w:hAnsi="Arial"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669F31EB"/>
    <w:multiLevelType w:val="hybridMultilevel"/>
    <w:tmpl w:val="6462856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6">
    <w:nsid w:val="67A5680D"/>
    <w:multiLevelType w:val="hybridMultilevel"/>
    <w:tmpl w:val="ECB8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82B0DC4"/>
    <w:multiLevelType w:val="hybridMultilevel"/>
    <w:tmpl w:val="C4FED3B6"/>
    <w:lvl w:ilvl="0" w:tplc="5EC66880">
      <w:start w:val="7"/>
      <w:numFmt w:val="bullet"/>
      <w:lvlText w:val=""/>
      <w:lvlJc w:val="left"/>
      <w:pPr>
        <w:ind w:left="826" w:hanging="400"/>
      </w:pPr>
      <w:rPr>
        <w:rFonts w:ascii="Symbol" w:eastAsia="맑은 고딕" w:hAnsi="Symbol" w:cs="Times New Roman" w:hint="default"/>
      </w:rPr>
    </w:lvl>
    <w:lvl w:ilvl="1" w:tplc="04090003">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8">
    <w:nsid w:val="69716875"/>
    <w:multiLevelType w:val="hybridMultilevel"/>
    <w:tmpl w:val="59C0A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1">
    <w:nsid w:val="70333496"/>
    <w:multiLevelType w:val="hybridMultilevel"/>
    <w:tmpl w:val="A9FEE242"/>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200" w:hanging="400"/>
      </w:pPr>
      <w:rPr>
        <w:rFonts w:ascii="Courier New" w:hAnsi="Courier New" w:cs="Courier New" w:hint="default"/>
      </w:rPr>
    </w:lvl>
    <w:lvl w:ilvl="2" w:tplc="327E95C2">
      <w:start w:val="8"/>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nsid w:val="73585AB3"/>
    <w:multiLevelType w:val="hybridMultilevel"/>
    <w:tmpl w:val="90AC8A8C"/>
    <w:lvl w:ilvl="0" w:tplc="FD60143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nsid w:val="741B727B"/>
    <w:multiLevelType w:val="hybridMultilevel"/>
    <w:tmpl w:val="370AC7F2"/>
    <w:lvl w:ilvl="0" w:tplc="040B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5">
    <w:nsid w:val="778C0DAD"/>
    <w:multiLevelType w:val="hybridMultilevel"/>
    <w:tmpl w:val="01B0FB96"/>
    <w:lvl w:ilvl="0" w:tplc="08090005">
      <w:start w:val="1"/>
      <w:numFmt w:val="bullet"/>
      <w:lvlText w:val=""/>
      <w:lvlJc w:val="left"/>
      <w:pPr>
        <w:ind w:left="1254" w:hanging="400"/>
      </w:pPr>
      <w:rPr>
        <w:rFonts w:ascii="Wingdings" w:hAnsi="Wingdings" w:hint="default"/>
        <w:color w:val="auto"/>
      </w:rPr>
    </w:lvl>
    <w:lvl w:ilvl="1" w:tplc="6D0E1DBE">
      <w:start w:val="1"/>
      <w:numFmt w:val="bullet"/>
      <w:lvlText w:val="•"/>
      <w:lvlJc w:val="left"/>
      <w:pPr>
        <w:ind w:left="1654" w:hanging="400"/>
      </w:pPr>
      <w:rPr>
        <w:rFonts w:ascii="Arial" w:hAnsi="Arial" w:hint="default"/>
      </w:rPr>
    </w:lvl>
    <w:lvl w:ilvl="2" w:tplc="CA887AF6">
      <w:numFmt w:val="bullet"/>
      <w:lvlText w:val="-"/>
      <w:lvlJc w:val="left"/>
      <w:pPr>
        <w:ind w:left="2054" w:hanging="400"/>
      </w:pPr>
      <w:rPr>
        <w:rFonts w:ascii="Times" w:eastAsia="바탕" w:hAnsi="Times" w:cs="Times" w:hint="default"/>
      </w:rPr>
    </w:lvl>
    <w:lvl w:ilvl="3" w:tplc="04090001" w:tentative="1">
      <w:start w:val="1"/>
      <w:numFmt w:val="bullet"/>
      <w:lvlText w:val=""/>
      <w:lvlJc w:val="left"/>
      <w:pPr>
        <w:ind w:left="2454" w:hanging="400"/>
      </w:pPr>
      <w:rPr>
        <w:rFonts w:ascii="Wingdings" w:hAnsi="Wingdings" w:hint="default"/>
      </w:rPr>
    </w:lvl>
    <w:lvl w:ilvl="4" w:tplc="04090003" w:tentative="1">
      <w:start w:val="1"/>
      <w:numFmt w:val="bullet"/>
      <w:lvlText w:val=""/>
      <w:lvlJc w:val="left"/>
      <w:pPr>
        <w:ind w:left="2854" w:hanging="400"/>
      </w:pPr>
      <w:rPr>
        <w:rFonts w:ascii="Wingdings" w:hAnsi="Wingdings" w:hint="default"/>
      </w:rPr>
    </w:lvl>
    <w:lvl w:ilvl="5" w:tplc="04090005" w:tentative="1">
      <w:start w:val="1"/>
      <w:numFmt w:val="bullet"/>
      <w:lvlText w:val=""/>
      <w:lvlJc w:val="left"/>
      <w:pPr>
        <w:ind w:left="3254" w:hanging="400"/>
      </w:pPr>
      <w:rPr>
        <w:rFonts w:ascii="Wingdings" w:hAnsi="Wingdings" w:hint="default"/>
      </w:rPr>
    </w:lvl>
    <w:lvl w:ilvl="6" w:tplc="04090001" w:tentative="1">
      <w:start w:val="1"/>
      <w:numFmt w:val="bullet"/>
      <w:lvlText w:val=""/>
      <w:lvlJc w:val="left"/>
      <w:pPr>
        <w:ind w:left="3654" w:hanging="400"/>
      </w:pPr>
      <w:rPr>
        <w:rFonts w:ascii="Wingdings" w:hAnsi="Wingdings" w:hint="default"/>
      </w:rPr>
    </w:lvl>
    <w:lvl w:ilvl="7" w:tplc="04090003" w:tentative="1">
      <w:start w:val="1"/>
      <w:numFmt w:val="bullet"/>
      <w:lvlText w:val=""/>
      <w:lvlJc w:val="left"/>
      <w:pPr>
        <w:ind w:left="4054" w:hanging="400"/>
      </w:pPr>
      <w:rPr>
        <w:rFonts w:ascii="Wingdings" w:hAnsi="Wingdings" w:hint="default"/>
      </w:rPr>
    </w:lvl>
    <w:lvl w:ilvl="8" w:tplc="04090005" w:tentative="1">
      <w:start w:val="1"/>
      <w:numFmt w:val="bullet"/>
      <w:lvlText w:val=""/>
      <w:lvlJc w:val="left"/>
      <w:pPr>
        <w:ind w:left="4454" w:hanging="400"/>
      </w:pPr>
      <w:rPr>
        <w:rFonts w:ascii="Wingdings" w:hAnsi="Wingdings" w:hint="default"/>
      </w:rPr>
    </w:lvl>
  </w:abstractNum>
  <w:abstractNum w:abstractNumId="56">
    <w:nsid w:val="77942AD4"/>
    <w:multiLevelType w:val="hybridMultilevel"/>
    <w:tmpl w:val="2048BF74"/>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7BF039B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abstractNum w:abstractNumId="58">
    <w:nsid w:val="7B676E7A"/>
    <w:multiLevelType w:val="hybridMultilevel"/>
    <w:tmpl w:val="8CE0162A"/>
    <w:lvl w:ilvl="0" w:tplc="5EC66880">
      <w:start w:val="7"/>
      <w:numFmt w:val="bullet"/>
      <w:lvlText w:val=""/>
      <w:lvlJc w:val="left"/>
      <w:pPr>
        <w:tabs>
          <w:tab w:val="num" w:pos="720"/>
        </w:tabs>
        <w:ind w:left="720" w:hanging="360"/>
      </w:pPr>
      <w:rPr>
        <w:rFonts w:ascii="Symbol" w:eastAsia="맑은 고딕" w:hAnsi="Symbol" w:cs="Times New Roman"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5EC66880">
      <w:start w:val="7"/>
      <w:numFmt w:val="bullet"/>
      <w:lvlText w:val=""/>
      <w:lvlJc w:val="left"/>
      <w:pPr>
        <w:ind w:left="3600" w:hanging="360"/>
      </w:pPr>
      <w:rPr>
        <w:rFonts w:ascii="Symbol" w:eastAsia="맑은 고딕" w:hAnsi="Symbol"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59">
    <w:nsid w:val="7C4669BB"/>
    <w:multiLevelType w:val="hybridMultilevel"/>
    <w:tmpl w:val="CCA6AC36"/>
    <w:lvl w:ilvl="0" w:tplc="CB028D58">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0">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41"/>
  </w:num>
  <w:num w:numId="4">
    <w:abstractNumId w:val="40"/>
  </w:num>
  <w:num w:numId="5">
    <w:abstractNumId w:val="17"/>
  </w:num>
  <w:num w:numId="6">
    <w:abstractNumId w:val="57"/>
  </w:num>
  <w:num w:numId="7">
    <w:abstractNumId w:val="27"/>
  </w:num>
  <w:num w:numId="8">
    <w:abstractNumId w:val="22"/>
  </w:num>
  <w:num w:numId="9">
    <w:abstractNumId w:val="5"/>
  </w:num>
  <w:num w:numId="10">
    <w:abstractNumId w:val="31"/>
  </w:num>
  <w:num w:numId="11">
    <w:abstractNumId w:val="10"/>
  </w:num>
  <w:num w:numId="12">
    <w:abstractNumId w:val="50"/>
  </w:num>
  <w:num w:numId="13">
    <w:abstractNumId w:val="0"/>
  </w:num>
  <w:num w:numId="14">
    <w:abstractNumId w:val="25"/>
  </w:num>
  <w:num w:numId="15">
    <w:abstractNumId w:val="11"/>
  </w:num>
  <w:num w:numId="16">
    <w:abstractNumId w:val="42"/>
  </w:num>
  <w:num w:numId="17">
    <w:abstractNumId w:val="13"/>
  </w:num>
  <w:num w:numId="18">
    <w:abstractNumId w:val="29"/>
  </w:num>
  <w:num w:numId="19">
    <w:abstractNumId w:val="54"/>
  </w:num>
  <w:num w:numId="20">
    <w:abstractNumId w:val="1"/>
  </w:num>
  <w:num w:numId="21">
    <w:abstractNumId w:val="16"/>
  </w:num>
  <w:num w:numId="22">
    <w:abstractNumId w:val="32"/>
  </w:num>
  <w:num w:numId="23">
    <w:abstractNumId w:val="8"/>
  </w:num>
  <w:num w:numId="24">
    <w:abstractNumId w:val="37"/>
  </w:num>
  <w:num w:numId="25">
    <w:abstractNumId w:val="39"/>
  </w:num>
  <w:num w:numId="26">
    <w:abstractNumId w:val="6"/>
  </w:num>
  <w:num w:numId="27">
    <w:abstractNumId w:val="43"/>
  </w:num>
  <w:num w:numId="28">
    <w:abstractNumId w:val="33"/>
  </w:num>
  <w:num w:numId="29">
    <w:abstractNumId w:val="9"/>
  </w:num>
  <w:num w:numId="30">
    <w:abstractNumId w:val="56"/>
  </w:num>
  <w:num w:numId="31">
    <w:abstractNumId w:val="28"/>
  </w:num>
  <w:num w:numId="32">
    <w:abstractNumId w:val="30"/>
  </w:num>
  <w:num w:numId="33">
    <w:abstractNumId w:val="36"/>
  </w:num>
  <w:num w:numId="34">
    <w:abstractNumId w:val="20"/>
  </w:num>
  <w:num w:numId="35">
    <w:abstractNumId w:val="18"/>
  </w:num>
  <w:num w:numId="36">
    <w:abstractNumId w:val="26"/>
  </w:num>
  <w:num w:numId="37">
    <w:abstractNumId w:val="44"/>
  </w:num>
  <w:num w:numId="38">
    <w:abstractNumId w:val="52"/>
  </w:num>
  <w:num w:numId="39">
    <w:abstractNumId w:val="60"/>
  </w:num>
  <w:num w:numId="40">
    <w:abstractNumId w:val="15"/>
  </w:num>
  <w:num w:numId="41">
    <w:abstractNumId w:val="7"/>
  </w:num>
  <w:num w:numId="42">
    <w:abstractNumId w:val="15"/>
  </w:num>
  <w:num w:numId="43">
    <w:abstractNumId w:val="46"/>
  </w:num>
  <w:num w:numId="44">
    <w:abstractNumId w:val="53"/>
  </w:num>
  <w:num w:numId="45">
    <w:abstractNumId w:val="24"/>
  </w:num>
  <w:num w:numId="46">
    <w:abstractNumId w:val="55"/>
  </w:num>
  <w:num w:numId="47">
    <w:abstractNumId w:val="4"/>
  </w:num>
  <w:num w:numId="48">
    <w:abstractNumId w:val="49"/>
  </w:num>
  <w:num w:numId="49">
    <w:abstractNumId w:val="35"/>
  </w:num>
  <w:num w:numId="50">
    <w:abstractNumId w:val="12"/>
  </w:num>
  <w:num w:numId="51">
    <w:abstractNumId w:val="34"/>
  </w:num>
  <w:num w:numId="52">
    <w:abstractNumId w:val="48"/>
  </w:num>
  <w:num w:numId="53">
    <w:abstractNumId w:val="58"/>
  </w:num>
  <w:num w:numId="54">
    <w:abstractNumId w:val="14"/>
  </w:num>
  <w:num w:numId="55">
    <w:abstractNumId w:val="2"/>
  </w:num>
  <w:num w:numId="56">
    <w:abstractNumId w:val="59"/>
  </w:num>
  <w:num w:numId="57">
    <w:abstractNumId w:val="19"/>
  </w:num>
  <w:num w:numId="58">
    <w:abstractNumId w:val="45"/>
  </w:num>
  <w:num w:numId="59">
    <w:abstractNumId w:val="21"/>
  </w:num>
  <w:num w:numId="60">
    <w:abstractNumId w:val="38"/>
  </w:num>
  <w:num w:numId="61">
    <w:abstractNumId w:val="47"/>
  </w:num>
  <w:num w:numId="62">
    <w:abstractNumId w:val="51"/>
  </w:num>
  <w:num w:numId="63">
    <w:abstractNumId w:val="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DC"/>
    <w:rsid w:val="000020C0"/>
    <w:rsid w:val="00002566"/>
    <w:rsid w:val="00002A92"/>
    <w:rsid w:val="00002AE4"/>
    <w:rsid w:val="000033A8"/>
    <w:rsid w:val="00004076"/>
    <w:rsid w:val="00004573"/>
    <w:rsid w:val="000046A4"/>
    <w:rsid w:val="00004DEA"/>
    <w:rsid w:val="00005774"/>
    <w:rsid w:val="000100DC"/>
    <w:rsid w:val="00010921"/>
    <w:rsid w:val="00011005"/>
    <w:rsid w:val="000117D9"/>
    <w:rsid w:val="00011A53"/>
    <w:rsid w:val="00011B6D"/>
    <w:rsid w:val="00011FB1"/>
    <w:rsid w:val="00012357"/>
    <w:rsid w:val="00012D3C"/>
    <w:rsid w:val="00013937"/>
    <w:rsid w:val="0001401B"/>
    <w:rsid w:val="00014B50"/>
    <w:rsid w:val="000156DF"/>
    <w:rsid w:val="000167DF"/>
    <w:rsid w:val="0001695D"/>
    <w:rsid w:val="000172F4"/>
    <w:rsid w:val="000210FF"/>
    <w:rsid w:val="00021268"/>
    <w:rsid w:val="00021CA4"/>
    <w:rsid w:val="00022194"/>
    <w:rsid w:val="00022411"/>
    <w:rsid w:val="00022677"/>
    <w:rsid w:val="00022C4C"/>
    <w:rsid w:val="000236FE"/>
    <w:rsid w:val="00024201"/>
    <w:rsid w:val="00025786"/>
    <w:rsid w:val="000257B1"/>
    <w:rsid w:val="000259F0"/>
    <w:rsid w:val="00030EA8"/>
    <w:rsid w:val="00032854"/>
    <w:rsid w:val="000344D6"/>
    <w:rsid w:val="00036E33"/>
    <w:rsid w:val="000375ED"/>
    <w:rsid w:val="0004152C"/>
    <w:rsid w:val="00043877"/>
    <w:rsid w:val="00044B8E"/>
    <w:rsid w:val="00045082"/>
    <w:rsid w:val="00046501"/>
    <w:rsid w:val="00046AB8"/>
    <w:rsid w:val="00046EDE"/>
    <w:rsid w:val="0005019A"/>
    <w:rsid w:val="0005183E"/>
    <w:rsid w:val="00051AFF"/>
    <w:rsid w:val="00052776"/>
    <w:rsid w:val="00053930"/>
    <w:rsid w:val="000543C0"/>
    <w:rsid w:val="000551A1"/>
    <w:rsid w:val="00055EC9"/>
    <w:rsid w:val="00056B06"/>
    <w:rsid w:val="00057250"/>
    <w:rsid w:val="00057CB5"/>
    <w:rsid w:val="00060151"/>
    <w:rsid w:val="00060C88"/>
    <w:rsid w:val="00061035"/>
    <w:rsid w:val="000612B6"/>
    <w:rsid w:val="0006267E"/>
    <w:rsid w:val="000627C6"/>
    <w:rsid w:val="00063AC6"/>
    <w:rsid w:val="00064545"/>
    <w:rsid w:val="00065630"/>
    <w:rsid w:val="0006776F"/>
    <w:rsid w:val="00070389"/>
    <w:rsid w:val="0007119C"/>
    <w:rsid w:val="000711FF"/>
    <w:rsid w:val="00072453"/>
    <w:rsid w:val="0007248F"/>
    <w:rsid w:val="000738CE"/>
    <w:rsid w:val="00073C42"/>
    <w:rsid w:val="000746B9"/>
    <w:rsid w:val="000755B5"/>
    <w:rsid w:val="000755ED"/>
    <w:rsid w:val="00075FBD"/>
    <w:rsid w:val="00076FF5"/>
    <w:rsid w:val="000775AB"/>
    <w:rsid w:val="00080790"/>
    <w:rsid w:val="000827DA"/>
    <w:rsid w:val="00083457"/>
    <w:rsid w:val="00083C25"/>
    <w:rsid w:val="00083C67"/>
    <w:rsid w:val="00083DE3"/>
    <w:rsid w:val="0008508E"/>
    <w:rsid w:val="000862ED"/>
    <w:rsid w:val="00086364"/>
    <w:rsid w:val="000864AB"/>
    <w:rsid w:val="00086A31"/>
    <w:rsid w:val="000873BA"/>
    <w:rsid w:val="00087615"/>
    <w:rsid w:val="00087EEE"/>
    <w:rsid w:val="00087F06"/>
    <w:rsid w:val="000902E8"/>
    <w:rsid w:val="00090A57"/>
    <w:rsid w:val="00091C52"/>
    <w:rsid w:val="00092123"/>
    <w:rsid w:val="00093D2A"/>
    <w:rsid w:val="00094A16"/>
    <w:rsid w:val="00094B22"/>
    <w:rsid w:val="0009739B"/>
    <w:rsid w:val="000A1D31"/>
    <w:rsid w:val="000A26F4"/>
    <w:rsid w:val="000A5315"/>
    <w:rsid w:val="000A591F"/>
    <w:rsid w:val="000A6336"/>
    <w:rsid w:val="000A77A6"/>
    <w:rsid w:val="000B0B99"/>
    <w:rsid w:val="000B25B1"/>
    <w:rsid w:val="000B2B68"/>
    <w:rsid w:val="000B34FB"/>
    <w:rsid w:val="000B3AD2"/>
    <w:rsid w:val="000B4FD7"/>
    <w:rsid w:val="000B6F79"/>
    <w:rsid w:val="000C074E"/>
    <w:rsid w:val="000C14C1"/>
    <w:rsid w:val="000C2741"/>
    <w:rsid w:val="000C2DAC"/>
    <w:rsid w:val="000C3A4B"/>
    <w:rsid w:val="000C4DFA"/>
    <w:rsid w:val="000C6187"/>
    <w:rsid w:val="000C650F"/>
    <w:rsid w:val="000C7E49"/>
    <w:rsid w:val="000D00DD"/>
    <w:rsid w:val="000D0B20"/>
    <w:rsid w:val="000D1026"/>
    <w:rsid w:val="000D19F4"/>
    <w:rsid w:val="000D25AC"/>
    <w:rsid w:val="000D329F"/>
    <w:rsid w:val="000D4806"/>
    <w:rsid w:val="000D5200"/>
    <w:rsid w:val="000D740B"/>
    <w:rsid w:val="000D758A"/>
    <w:rsid w:val="000D77B5"/>
    <w:rsid w:val="000E2201"/>
    <w:rsid w:val="000E2B34"/>
    <w:rsid w:val="000E30B5"/>
    <w:rsid w:val="000E3347"/>
    <w:rsid w:val="000E4574"/>
    <w:rsid w:val="000E48A4"/>
    <w:rsid w:val="000E512F"/>
    <w:rsid w:val="000E700C"/>
    <w:rsid w:val="000E7143"/>
    <w:rsid w:val="000E7166"/>
    <w:rsid w:val="000F0D83"/>
    <w:rsid w:val="000F1822"/>
    <w:rsid w:val="000F2916"/>
    <w:rsid w:val="000F3287"/>
    <w:rsid w:val="000F3AB3"/>
    <w:rsid w:val="000F3BED"/>
    <w:rsid w:val="000F433B"/>
    <w:rsid w:val="000F5642"/>
    <w:rsid w:val="000F56D9"/>
    <w:rsid w:val="000F5D7C"/>
    <w:rsid w:val="000F60C9"/>
    <w:rsid w:val="000F67D6"/>
    <w:rsid w:val="000F67E7"/>
    <w:rsid w:val="000F762B"/>
    <w:rsid w:val="001006B1"/>
    <w:rsid w:val="00100CCE"/>
    <w:rsid w:val="0010112F"/>
    <w:rsid w:val="00101AC6"/>
    <w:rsid w:val="00101FE9"/>
    <w:rsid w:val="00102016"/>
    <w:rsid w:val="00102506"/>
    <w:rsid w:val="00102828"/>
    <w:rsid w:val="001038BF"/>
    <w:rsid w:val="00103DA8"/>
    <w:rsid w:val="00103FB1"/>
    <w:rsid w:val="00104BD6"/>
    <w:rsid w:val="0010509D"/>
    <w:rsid w:val="00105DA6"/>
    <w:rsid w:val="00106779"/>
    <w:rsid w:val="001067FF"/>
    <w:rsid w:val="00106F9A"/>
    <w:rsid w:val="0010743A"/>
    <w:rsid w:val="00107C3A"/>
    <w:rsid w:val="00110AC0"/>
    <w:rsid w:val="00111454"/>
    <w:rsid w:val="00112A78"/>
    <w:rsid w:val="00113F2E"/>
    <w:rsid w:val="0011471A"/>
    <w:rsid w:val="00114EB4"/>
    <w:rsid w:val="00115005"/>
    <w:rsid w:val="001153DA"/>
    <w:rsid w:val="001155B8"/>
    <w:rsid w:val="00117B15"/>
    <w:rsid w:val="00120B93"/>
    <w:rsid w:val="00121508"/>
    <w:rsid w:val="0012156A"/>
    <w:rsid w:val="00121AC2"/>
    <w:rsid w:val="00121DDD"/>
    <w:rsid w:val="0012303A"/>
    <w:rsid w:val="00123B51"/>
    <w:rsid w:val="00124392"/>
    <w:rsid w:val="0012493F"/>
    <w:rsid w:val="001266B0"/>
    <w:rsid w:val="0012724F"/>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2A89"/>
    <w:rsid w:val="00142B9F"/>
    <w:rsid w:val="0014343A"/>
    <w:rsid w:val="00143869"/>
    <w:rsid w:val="00146DE6"/>
    <w:rsid w:val="001471E4"/>
    <w:rsid w:val="00147305"/>
    <w:rsid w:val="001503B7"/>
    <w:rsid w:val="00150A9D"/>
    <w:rsid w:val="001517B8"/>
    <w:rsid w:val="00151A5F"/>
    <w:rsid w:val="00152DF1"/>
    <w:rsid w:val="001535B4"/>
    <w:rsid w:val="001543B8"/>
    <w:rsid w:val="0015445A"/>
    <w:rsid w:val="00155043"/>
    <w:rsid w:val="001571D7"/>
    <w:rsid w:val="001607E1"/>
    <w:rsid w:val="001610FE"/>
    <w:rsid w:val="001612B4"/>
    <w:rsid w:val="00161504"/>
    <w:rsid w:val="00162392"/>
    <w:rsid w:val="001639BD"/>
    <w:rsid w:val="001641C8"/>
    <w:rsid w:val="00164498"/>
    <w:rsid w:val="001649A0"/>
    <w:rsid w:val="0016551E"/>
    <w:rsid w:val="00166134"/>
    <w:rsid w:val="0016793B"/>
    <w:rsid w:val="00167F3F"/>
    <w:rsid w:val="00167F57"/>
    <w:rsid w:val="0017033E"/>
    <w:rsid w:val="00170CD5"/>
    <w:rsid w:val="00171E74"/>
    <w:rsid w:val="00172663"/>
    <w:rsid w:val="001745F3"/>
    <w:rsid w:val="0017563D"/>
    <w:rsid w:val="00176B67"/>
    <w:rsid w:val="00177AE3"/>
    <w:rsid w:val="00180AD4"/>
    <w:rsid w:val="00181489"/>
    <w:rsid w:val="00181899"/>
    <w:rsid w:val="00182E06"/>
    <w:rsid w:val="00182E93"/>
    <w:rsid w:val="00183BA9"/>
    <w:rsid w:val="00183C36"/>
    <w:rsid w:val="00184848"/>
    <w:rsid w:val="001850D6"/>
    <w:rsid w:val="001875B3"/>
    <w:rsid w:val="00187DFE"/>
    <w:rsid w:val="001911AC"/>
    <w:rsid w:val="0019161B"/>
    <w:rsid w:val="00191D7D"/>
    <w:rsid w:val="001932CC"/>
    <w:rsid w:val="0019499E"/>
    <w:rsid w:val="00195120"/>
    <w:rsid w:val="00196912"/>
    <w:rsid w:val="00196998"/>
    <w:rsid w:val="001971C7"/>
    <w:rsid w:val="001977AC"/>
    <w:rsid w:val="00197BA4"/>
    <w:rsid w:val="001A1F06"/>
    <w:rsid w:val="001A2884"/>
    <w:rsid w:val="001A2C1A"/>
    <w:rsid w:val="001A3681"/>
    <w:rsid w:val="001A3AFD"/>
    <w:rsid w:val="001A3EC6"/>
    <w:rsid w:val="001A4534"/>
    <w:rsid w:val="001A4868"/>
    <w:rsid w:val="001A4B44"/>
    <w:rsid w:val="001A53DF"/>
    <w:rsid w:val="001A56C7"/>
    <w:rsid w:val="001A64C7"/>
    <w:rsid w:val="001B010D"/>
    <w:rsid w:val="001B0EED"/>
    <w:rsid w:val="001B1FAD"/>
    <w:rsid w:val="001B5799"/>
    <w:rsid w:val="001B620C"/>
    <w:rsid w:val="001B7B86"/>
    <w:rsid w:val="001C0282"/>
    <w:rsid w:val="001C06AA"/>
    <w:rsid w:val="001C0945"/>
    <w:rsid w:val="001C2BA3"/>
    <w:rsid w:val="001C3694"/>
    <w:rsid w:val="001C3BA5"/>
    <w:rsid w:val="001C3CD1"/>
    <w:rsid w:val="001C46E4"/>
    <w:rsid w:val="001C64AB"/>
    <w:rsid w:val="001C6890"/>
    <w:rsid w:val="001C6C8B"/>
    <w:rsid w:val="001C76C5"/>
    <w:rsid w:val="001C7CCA"/>
    <w:rsid w:val="001D042C"/>
    <w:rsid w:val="001D04EE"/>
    <w:rsid w:val="001D07C2"/>
    <w:rsid w:val="001D0D60"/>
    <w:rsid w:val="001D0FD7"/>
    <w:rsid w:val="001D2861"/>
    <w:rsid w:val="001D31EC"/>
    <w:rsid w:val="001D32DC"/>
    <w:rsid w:val="001D4091"/>
    <w:rsid w:val="001D46DD"/>
    <w:rsid w:val="001D524E"/>
    <w:rsid w:val="001D6132"/>
    <w:rsid w:val="001D61B8"/>
    <w:rsid w:val="001E01A3"/>
    <w:rsid w:val="001E083E"/>
    <w:rsid w:val="001E2551"/>
    <w:rsid w:val="001E37B4"/>
    <w:rsid w:val="001E57F8"/>
    <w:rsid w:val="001E6796"/>
    <w:rsid w:val="001E6C00"/>
    <w:rsid w:val="001E780F"/>
    <w:rsid w:val="001F0743"/>
    <w:rsid w:val="001F1002"/>
    <w:rsid w:val="001F1669"/>
    <w:rsid w:val="001F1FCC"/>
    <w:rsid w:val="001F2638"/>
    <w:rsid w:val="001F2CDD"/>
    <w:rsid w:val="001F3430"/>
    <w:rsid w:val="001F3815"/>
    <w:rsid w:val="001F3BD8"/>
    <w:rsid w:val="001F41A3"/>
    <w:rsid w:val="001F4519"/>
    <w:rsid w:val="001F48F3"/>
    <w:rsid w:val="001F5199"/>
    <w:rsid w:val="001F5FF0"/>
    <w:rsid w:val="001F6F91"/>
    <w:rsid w:val="001F7C2B"/>
    <w:rsid w:val="00202049"/>
    <w:rsid w:val="00202279"/>
    <w:rsid w:val="00202BE0"/>
    <w:rsid w:val="002044FD"/>
    <w:rsid w:val="002052F9"/>
    <w:rsid w:val="00205DF1"/>
    <w:rsid w:val="00206D25"/>
    <w:rsid w:val="00207719"/>
    <w:rsid w:val="002107B1"/>
    <w:rsid w:val="00210AA0"/>
    <w:rsid w:val="0021177B"/>
    <w:rsid w:val="0021354A"/>
    <w:rsid w:val="00214221"/>
    <w:rsid w:val="0021488D"/>
    <w:rsid w:val="0021488F"/>
    <w:rsid w:val="002153D6"/>
    <w:rsid w:val="0021595D"/>
    <w:rsid w:val="002164F7"/>
    <w:rsid w:val="00216EBF"/>
    <w:rsid w:val="00217130"/>
    <w:rsid w:val="00217761"/>
    <w:rsid w:val="002177FD"/>
    <w:rsid w:val="00217AA4"/>
    <w:rsid w:val="00220CE6"/>
    <w:rsid w:val="00221014"/>
    <w:rsid w:val="00221965"/>
    <w:rsid w:val="00222B5E"/>
    <w:rsid w:val="002234ED"/>
    <w:rsid w:val="00223BC8"/>
    <w:rsid w:val="0022418A"/>
    <w:rsid w:val="00225015"/>
    <w:rsid w:val="00225263"/>
    <w:rsid w:val="00225A7C"/>
    <w:rsid w:val="00225F6B"/>
    <w:rsid w:val="00227E85"/>
    <w:rsid w:val="002302CD"/>
    <w:rsid w:val="00231B98"/>
    <w:rsid w:val="00233868"/>
    <w:rsid w:val="0023491C"/>
    <w:rsid w:val="0023506D"/>
    <w:rsid w:val="002354CF"/>
    <w:rsid w:val="00235759"/>
    <w:rsid w:val="0023606C"/>
    <w:rsid w:val="0023789F"/>
    <w:rsid w:val="00237EB6"/>
    <w:rsid w:val="0024012A"/>
    <w:rsid w:val="00240608"/>
    <w:rsid w:val="00240808"/>
    <w:rsid w:val="00240FB0"/>
    <w:rsid w:val="00241784"/>
    <w:rsid w:val="00241E60"/>
    <w:rsid w:val="00242798"/>
    <w:rsid w:val="002428B8"/>
    <w:rsid w:val="00242921"/>
    <w:rsid w:val="00242D10"/>
    <w:rsid w:val="00244EF2"/>
    <w:rsid w:val="00245C3D"/>
    <w:rsid w:val="002469F1"/>
    <w:rsid w:val="002471CE"/>
    <w:rsid w:val="0024758D"/>
    <w:rsid w:val="0025027F"/>
    <w:rsid w:val="00251DAC"/>
    <w:rsid w:val="0025287D"/>
    <w:rsid w:val="00254899"/>
    <w:rsid w:val="00255EFC"/>
    <w:rsid w:val="00256654"/>
    <w:rsid w:val="0025697E"/>
    <w:rsid w:val="00257528"/>
    <w:rsid w:val="002576FF"/>
    <w:rsid w:val="00257F7E"/>
    <w:rsid w:val="00261808"/>
    <w:rsid w:val="002624DF"/>
    <w:rsid w:val="00262587"/>
    <w:rsid w:val="0026287D"/>
    <w:rsid w:val="002638DC"/>
    <w:rsid w:val="00264A6F"/>
    <w:rsid w:val="00264DBB"/>
    <w:rsid w:val="002651AA"/>
    <w:rsid w:val="00266890"/>
    <w:rsid w:val="00266901"/>
    <w:rsid w:val="00266A3B"/>
    <w:rsid w:val="002679C3"/>
    <w:rsid w:val="0027044A"/>
    <w:rsid w:val="0027050B"/>
    <w:rsid w:val="00270B63"/>
    <w:rsid w:val="002714B9"/>
    <w:rsid w:val="00271FF9"/>
    <w:rsid w:val="00272C69"/>
    <w:rsid w:val="002738B0"/>
    <w:rsid w:val="002738CD"/>
    <w:rsid w:val="00274128"/>
    <w:rsid w:val="00274425"/>
    <w:rsid w:val="00274B12"/>
    <w:rsid w:val="002757AF"/>
    <w:rsid w:val="0027602A"/>
    <w:rsid w:val="00277D52"/>
    <w:rsid w:val="00277E16"/>
    <w:rsid w:val="00277F82"/>
    <w:rsid w:val="00280698"/>
    <w:rsid w:val="00280A79"/>
    <w:rsid w:val="00280D04"/>
    <w:rsid w:val="00280DEA"/>
    <w:rsid w:val="002823A4"/>
    <w:rsid w:val="002824CA"/>
    <w:rsid w:val="00282DB7"/>
    <w:rsid w:val="00283135"/>
    <w:rsid w:val="002831F2"/>
    <w:rsid w:val="00284524"/>
    <w:rsid w:val="002852BE"/>
    <w:rsid w:val="002877C0"/>
    <w:rsid w:val="00287951"/>
    <w:rsid w:val="00287A66"/>
    <w:rsid w:val="00287F14"/>
    <w:rsid w:val="002904E3"/>
    <w:rsid w:val="00290567"/>
    <w:rsid w:val="00290AEF"/>
    <w:rsid w:val="00290BE2"/>
    <w:rsid w:val="0029296E"/>
    <w:rsid w:val="00293E6E"/>
    <w:rsid w:val="00294508"/>
    <w:rsid w:val="002958FD"/>
    <w:rsid w:val="00295B0A"/>
    <w:rsid w:val="00296E08"/>
    <w:rsid w:val="00296E64"/>
    <w:rsid w:val="002A16AE"/>
    <w:rsid w:val="002A1E47"/>
    <w:rsid w:val="002A24BC"/>
    <w:rsid w:val="002A2502"/>
    <w:rsid w:val="002A3A3D"/>
    <w:rsid w:val="002A3CB4"/>
    <w:rsid w:val="002A42D4"/>
    <w:rsid w:val="002A68BB"/>
    <w:rsid w:val="002A74D6"/>
    <w:rsid w:val="002B03FE"/>
    <w:rsid w:val="002B1E28"/>
    <w:rsid w:val="002B2C55"/>
    <w:rsid w:val="002B52C6"/>
    <w:rsid w:val="002B57DB"/>
    <w:rsid w:val="002B5947"/>
    <w:rsid w:val="002B6BDA"/>
    <w:rsid w:val="002B71B0"/>
    <w:rsid w:val="002B790E"/>
    <w:rsid w:val="002C0044"/>
    <w:rsid w:val="002C059A"/>
    <w:rsid w:val="002C09F9"/>
    <w:rsid w:val="002C0D28"/>
    <w:rsid w:val="002C1230"/>
    <w:rsid w:val="002C35A8"/>
    <w:rsid w:val="002C46A5"/>
    <w:rsid w:val="002C665C"/>
    <w:rsid w:val="002C7A4B"/>
    <w:rsid w:val="002D0013"/>
    <w:rsid w:val="002D233C"/>
    <w:rsid w:val="002D2CF6"/>
    <w:rsid w:val="002D2EF7"/>
    <w:rsid w:val="002D488B"/>
    <w:rsid w:val="002D53AF"/>
    <w:rsid w:val="002D5B2B"/>
    <w:rsid w:val="002D5BD4"/>
    <w:rsid w:val="002D63F6"/>
    <w:rsid w:val="002D6FEE"/>
    <w:rsid w:val="002D7241"/>
    <w:rsid w:val="002D7E3E"/>
    <w:rsid w:val="002E05F8"/>
    <w:rsid w:val="002E11B9"/>
    <w:rsid w:val="002E29C7"/>
    <w:rsid w:val="002E2CB4"/>
    <w:rsid w:val="002E315D"/>
    <w:rsid w:val="002E333E"/>
    <w:rsid w:val="002E3AF0"/>
    <w:rsid w:val="002E40F5"/>
    <w:rsid w:val="002E5EC2"/>
    <w:rsid w:val="002E60AB"/>
    <w:rsid w:val="002E7DD6"/>
    <w:rsid w:val="002F00C5"/>
    <w:rsid w:val="002F0739"/>
    <w:rsid w:val="002F0CE9"/>
    <w:rsid w:val="002F28D8"/>
    <w:rsid w:val="002F41F2"/>
    <w:rsid w:val="002F47AD"/>
    <w:rsid w:val="002F5790"/>
    <w:rsid w:val="002F64EA"/>
    <w:rsid w:val="002F6A98"/>
    <w:rsid w:val="002F6FEC"/>
    <w:rsid w:val="003006CA"/>
    <w:rsid w:val="0030209C"/>
    <w:rsid w:val="0030336D"/>
    <w:rsid w:val="00303455"/>
    <w:rsid w:val="00303FBB"/>
    <w:rsid w:val="003052A7"/>
    <w:rsid w:val="003065FD"/>
    <w:rsid w:val="003073C5"/>
    <w:rsid w:val="00310143"/>
    <w:rsid w:val="0031062D"/>
    <w:rsid w:val="00310AAA"/>
    <w:rsid w:val="00310B3E"/>
    <w:rsid w:val="003114E5"/>
    <w:rsid w:val="00313945"/>
    <w:rsid w:val="00313DC6"/>
    <w:rsid w:val="00314D8E"/>
    <w:rsid w:val="00314E63"/>
    <w:rsid w:val="003155DC"/>
    <w:rsid w:val="00315DBE"/>
    <w:rsid w:val="00316644"/>
    <w:rsid w:val="00316AD7"/>
    <w:rsid w:val="003171EA"/>
    <w:rsid w:val="00317FB1"/>
    <w:rsid w:val="0032098B"/>
    <w:rsid w:val="00320E31"/>
    <w:rsid w:val="00320FCE"/>
    <w:rsid w:val="003214AE"/>
    <w:rsid w:val="003217E5"/>
    <w:rsid w:val="00321B4C"/>
    <w:rsid w:val="00322556"/>
    <w:rsid w:val="00323455"/>
    <w:rsid w:val="003237AF"/>
    <w:rsid w:val="00323B84"/>
    <w:rsid w:val="00324DCD"/>
    <w:rsid w:val="003250F2"/>
    <w:rsid w:val="00325BB4"/>
    <w:rsid w:val="003264AA"/>
    <w:rsid w:val="0032775A"/>
    <w:rsid w:val="00331296"/>
    <w:rsid w:val="0033129D"/>
    <w:rsid w:val="00331470"/>
    <w:rsid w:val="0033229F"/>
    <w:rsid w:val="003324E2"/>
    <w:rsid w:val="00333E26"/>
    <w:rsid w:val="00334111"/>
    <w:rsid w:val="0033544D"/>
    <w:rsid w:val="00336018"/>
    <w:rsid w:val="0033655A"/>
    <w:rsid w:val="00336575"/>
    <w:rsid w:val="00337211"/>
    <w:rsid w:val="00337623"/>
    <w:rsid w:val="00337F97"/>
    <w:rsid w:val="00337FEC"/>
    <w:rsid w:val="0034437D"/>
    <w:rsid w:val="00345DEA"/>
    <w:rsid w:val="003476A1"/>
    <w:rsid w:val="00350C31"/>
    <w:rsid w:val="00350C92"/>
    <w:rsid w:val="003514CD"/>
    <w:rsid w:val="003518AD"/>
    <w:rsid w:val="003523A8"/>
    <w:rsid w:val="00353783"/>
    <w:rsid w:val="00353A5A"/>
    <w:rsid w:val="00354C75"/>
    <w:rsid w:val="003552C8"/>
    <w:rsid w:val="00355AF2"/>
    <w:rsid w:val="00357C01"/>
    <w:rsid w:val="00360211"/>
    <w:rsid w:val="00361538"/>
    <w:rsid w:val="00361D72"/>
    <w:rsid w:val="00362D53"/>
    <w:rsid w:val="00362DB7"/>
    <w:rsid w:val="00363312"/>
    <w:rsid w:val="003636D3"/>
    <w:rsid w:val="00363F8E"/>
    <w:rsid w:val="00364A48"/>
    <w:rsid w:val="00364A9A"/>
    <w:rsid w:val="003656AA"/>
    <w:rsid w:val="00367444"/>
    <w:rsid w:val="00367C76"/>
    <w:rsid w:val="00367F5B"/>
    <w:rsid w:val="0037239C"/>
    <w:rsid w:val="003738D9"/>
    <w:rsid w:val="003739C4"/>
    <w:rsid w:val="00373FE3"/>
    <w:rsid w:val="00374EFA"/>
    <w:rsid w:val="003756E8"/>
    <w:rsid w:val="00375A19"/>
    <w:rsid w:val="00375AD7"/>
    <w:rsid w:val="00375D60"/>
    <w:rsid w:val="00377151"/>
    <w:rsid w:val="00377D5D"/>
    <w:rsid w:val="00380246"/>
    <w:rsid w:val="00380384"/>
    <w:rsid w:val="003815A2"/>
    <w:rsid w:val="0038169D"/>
    <w:rsid w:val="00381784"/>
    <w:rsid w:val="003818F6"/>
    <w:rsid w:val="0038310A"/>
    <w:rsid w:val="0038352B"/>
    <w:rsid w:val="003848B0"/>
    <w:rsid w:val="0038584A"/>
    <w:rsid w:val="00387174"/>
    <w:rsid w:val="003877AE"/>
    <w:rsid w:val="00390D43"/>
    <w:rsid w:val="00391AA1"/>
    <w:rsid w:val="00391C97"/>
    <w:rsid w:val="00392B69"/>
    <w:rsid w:val="00392C24"/>
    <w:rsid w:val="00392E06"/>
    <w:rsid w:val="00393923"/>
    <w:rsid w:val="0039435D"/>
    <w:rsid w:val="0039448A"/>
    <w:rsid w:val="003947B1"/>
    <w:rsid w:val="00394CB0"/>
    <w:rsid w:val="0039593B"/>
    <w:rsid w:val="00395E02"/>
    <w:rsid w:val="00396217"/>
    <w:rsid w:val="003968A4"/>
    <w:rsid w:val="0039782C"/>
    <w:rsid w:val="00397AAD"/>
    <w:rsid w:val="003A4677"/>
    <w:rsid w:val="003A4806"/>
    <w:rsid w:val="003A4E12"/>
    <w:rsid w:val="003A5945"/>
    <w:rsid w:val="003A71FD"/>
    <w:rsid w:val="003A730C"/>
    <w:rsid w:val="003B0AC6"/>
    <w:rsid w:val="003B1B2E"/>
    <w:rsid w:val="003B33FB"/>
    <w:rsid w:val="003B37A4"/>
    <w:rsid w:val="003B382D"/>
    <w:rsid w:val="003B3C19"/>
    <w:rsid w:val="003B784F"/>
    <w:rsid w:val="003C0353"/>
    <w:rsid w:val="003C13C6"/>
    <w:rsid w:val="003C1E94"/>
    <w:rsid w:val="003C2C5D"/>
    <w:rsid w:val="003C3261"/>
    <w:rsid w:val="003C32F0"/>
    <w:rsid w:val="003C3F64"/>
    <w:rsid w:val="003C4937"/>
    <w:rsid w:val="003C4CDE"/>
    <w:rsid w:val="003C53D6"/>
    <w:rsid w:val="003C5A7F"/>
    <w:rsid w:val="003C5BAF"/>
    <w:rsid w:val="003C5ED0"/>
    <w:rsid w:val="003C61B0"/>
    <w:rsid w:val="003C6A5F"/>
    <w:rsid w:val="003C7192"/>
    <w:rsid w:val="003C73BB"/>
    <w:rsid w:val="003C748B"/>
    <w:rsid w:val="003D0800"/>
    <w:rsid w:val="003D1649"/>
    <w:rsid w:val="003D1FD5"/>
    <w:rsid w:val="003D3265"/>
    <w:rsid w:val="003D3E2E"/>
    <w:rsid w:val="003D44EF"/>
    <w:rsid w:val="003D79CD"/>
    <w:rsid w:val="003E079D"/>
    <w:rsid w:val="003E0FEE"/>
    <w:rsid w:val="003E1753"/>
    <w:rsid w:val="003E188A"/>
    <w:rsid w:val="003E2779"/>
    <w:rsid w:val="003E4CD4"/>
    <w:rsid w:val="003E633B"/>
    <w:rsid w:val="003E68FD"/>
    <w:rsid w:val="003F0727"/>
    <w:rsid w:val="003F0876"/>
    <w:rsid w:val="003F0A78"/>
    <w:rsid w:val="003F1546"/>
    <w:rsid w:val="003F1A3F"/>
    <w:rsid w:val="003F3471"/>
    <w:rsid w:val="003F3847"/>
    <w:rsid w:val="003F48AA"/>
    <w:rsid w:val="003F4981"/>
    <w:rsid w:val="003F4D6D"/>
    <w:rsid w:val="003F4E14"/>
    <w:rsid w:val="003F50A2"/>
    <w:rsid w:val="003F540A"/>
    <w:rsid w:val="003F577C"/>
    <w:rsid w:val="003F680E"/>
    <w:rsid w:val="003F7398"/>
    <w:rsid w:val="004006C5"/>
    <w:rsid w:val="0040196A"/>
    <w:rsid w:val="00401F93"/>
    <w:rsid w:val="0040329D"/>
    <w:rsid w:val="004045C6"/>
    <w:rsid w:val="00404B4A"/>
    <w:rsid w:val="0040633D"/>
    <w:rsid w:val="004107E6"/>
    <w:rsid w:val="00411434"/>
    <w:rsid w:val="00413F90"/>
    <w:rsid w:val="00414280"/>
    <w:rsid w:val="00416F04"/>
    <w:rsid w:val="00417617"/>
    <w:rsid w:val="00420853"/>
    <w:rsid w:val="0042176A"/>
    <w:rsid w:val="00421DF8"/>
    <w:rsid w:val="00421E04"/>
    <w:rsid w:val="00422DDB"/>
    <w:rsid w:val="004232F7"/>
    <w:rsid w:val="00423840"/>
    <w:rsid w:val="004239D8"/>
    <w:rsid w:val="004240D5"/>
    <w:rsid w:val="00424A72"/>
    <w:rsid w:val="00424D6E"/>
    <w:rsid w:val="004254DF"/>
    <w:rsid w:val="00426FA6"/>
    <w:rsid w:val="00427387"/>
    <w:rsid w:val="004300DC"/>
    <w:rsid w:val="00430452"/>
    <w:rsid w:val="00432D00"/>
    <w:rsid w:val="00433486"/>
    <w:rsid w:val="00433489"/>
    <w:rsid w:val="004337F6"/>
    <w:rsid w:val="004351C1"/>
    <w:rsid w:val="00436AEE"/>
    <w:rsid w:val="00437386"/>
    <w:rsid w:val="00437E98"/>
    <w:rsid w:val="00440E60"/>
    <w:rsid w:val="004419D7"/>
    <w:rsid w:val="00442C0D"/>
    <w:rsid w:val="004430A5"/>
    <w:rsid w:val="00444E62"/>
    <w:rsid w:val="004471CE"/>
    <w:rsid w:val="00447BEC"/>
    <w:rsid w:val="00450B15"/>
    <w:rsid w:val="00450C48"/>
    <w:rsid w:val="00451759"/>
    <w:rsid w:val="00452750"/>
    <w:rsid w:val="00452DD3"/>
    <w:rsid w:val="00452E54"/>
    <w:rsid w:val="004530DE"/>
    <w:rsid w:val="0045322C"/>
    <w:rsid w:val="00454788"/>
    <w:rsid w:val="00454D22"/>
    <w:rsid w:val="00455974"/>
    <w:rsid w:val="00455E7A"/>
    <w:rsid w:val="00461C28"/>
    <w:rsid w:val="004624A3"/>
    <w:rsid w:val="0046666D"/>
    <w:rsid w:val="00467A29"/>
    <w:rsid w:val="00470D36"/>
    <w:rsid w:val="0047128F"/>
    <w:rsid w:val="00473944"/>
    <w:rsid w:val="00474060"/>
    <w:rsid w:val="00474BDC"/>
    <w:rsid w:val="00474BE6"/>
    <w:rsid w:val="00474D44"/>
    <w:rsid w:val="00474F44"/>
    <w:rsid w:val="0047525B"/>
    <w:rsid w:val="0047692C"/>
    <w:rsid w:val="00477672"/>
    <w:rsid w:val="004800A8"/>
    <w:rsid w:val="0048015F"/>
    <w:rsid w:val="00480214"/>
    <w:rsid w:val="00480A2B"/>
    <w:rsid w:val="00481D44"/>
    <w:rsid w:val="00481F84"/>
    <w:rsid w:val="0048326A"/>
    <w:rsid w:val="00484F59"/>
    <w:rsid w:val="00485376"/>
    <w:rsid w:val="0048570F"/>
    <w:rsid w:val="00485F12"/>
    <w:rsid w:val="00485FF9"/>
    <w:rsid w:val="00486540"/>
    <w:rsid w:val="0048689D"/>
    <w:rsid w:val="00487090"/>
    <w:rsid w:val="00487704"/>
    <w:rsid w:val="00487A41"/>
    <w:rsid w:val="00490D91"/>
    <w:rsid w:val="0049165D"/>
    <w:rsid w:val="0049325B"/>
    <w:rsid w:val="00493A37"/>
    <w:rsid w:val="00494D45"/>
    <w:rsid w:val="00494D55"/>
    <w:rsid w:val="00496C38"/>
    <w:rsid w:val="00497819"/>
    <w:rsid w:val="004A06E7"/>
    <w:rsid w:val="004A0831"/>
    <w:rsid w:val="004A0A28"/>
    <w:rsid w:val="004A2F45"/>
    <w:rsid w:val="004A360E"/>
    <w:rsid w:val="004A43B9"/>
    <w:rsid w:val="004A4659"/>
    <w:rsid w:val="004A4968"/>
    <w:rsid w:val="004A54BB"/>
    <w:rsid w:val="004A5660"/>
    <w:rsid w:val="004A574A"/>
    <w:rsid w:val="004A5A2F"/>
    <w:rsid w:val="004A714D"/>
    <w:rsid w:val="004A73B7"/>
    <w:rsid w:val="004B02A2"/>
    <w:rsid w:val="004B0763"/>
    <w:rsid w:val="004B2154"/>
    <w:rsid w:val="004B2890"/>
    <w:rsid w:val="004B3135"/>
    <w:rsid w:val="004B3146"/>
    <w:rsid w:val="004B3409"/>
    <w:rsid w:val="004B37FF"/>
    <w:rsid w:val="004B38E1"/>
    <w:rsid w:val="004B3FBF"/>
    <w:rsid w:val="004B461B"/>
    <w:rsid w:val="004B4C96"/>
    <w:rsid w:val="004B4D4E"/>
    <w:rsid w:val="004B56BC"/>
    <w:rsid w:val="004B5CB5"/>
    <w:rsid w:val="004C1607"/>
    <w:rsid w:val="004C1AC1"/>
    <w:rsid w:val="004C1B95"/>
    <w:rsid w:val="004C2115"/>
    <w:rsid w:val="004C23A7"/>
    <w:rsid w:val="004C2B42"/>
    <w:rsid w:val="004C2C1C"/>
    <w:rsid w:val="004C4315"/>
    <w:rsid w:val="004C48A5"/>
    <w:rsid w:val="004C5D06"/>
    <w:rsid w:val="004C657C"/>
    <w:rsid w:val="004C6F31"/>
    <w:rsid w:val="004D026D"/>
    <w:rsid w:val="004D108A"/>
    <w:rsid w:val="004D159C"/>
    <w:rsid w:val="004D1EEB"/>
    <w:rsid w:val="004D273C"/>
    <w:rsid w:val="004D28F0"/>
    <w:rsid w:val="004D2A90"/>
    <w:rsid w:val="004D3482"/>
    <w:rsid w:val="004D3760"/>
    <w:rsid w:val="004D3AAF"/>
    <w:rsid w:val="004D4638"/>
    <w:rsid w:val="004D4A60"/>
    <w:rsid w:val="004D54C6"/>
    <w:rsid w:val="004D56DE"/>
    <w:rsid w:val="004D5B92"/>
    <w:rsid w:val="004D6791"/>
    <w:rsid w:val="004D67FB"/>
    <w:rsid w:val="004D7291"/>
    <w:rsid w:val="004D7CAE"/>
    <w:rsid w:val="004D7CE2"/>
    <w:rsid w:val="004E03B4"/>
    <w:rsid w:val="004E5728"/>
    <w:rsid w:val="004E577A"/>
    <w:rsid w:val="004E6011"/>
    <w:rsid w:val="004E685A"/>
    <w:rsid w:val="004F040F"/>
    <w:rsid w:val="004F120F"/>
    <w:rsid w:val="004F17BB"/>
    <w:rsid w:val="004F32C8"/>
    <w:rsid w:val="004F503C"/>
    <w:rsid w:val="00501CC1"/>
    <w:rsid w:val="00501E42"/>
    <w:rsid w:val="00502048"/>
    <w:rsid w:val="00502BA2"/>
    <w:rsid w:val="0050342F"/>
    <w:rsid w:val="00503993"/>
    <w:rsid w:val="00503F9D"/>
    <w:rsid w:val="00507091"/>
    <w:rsid w:val="005074C4"/>
    <w:rsid w:val="005079CC"/>
    <w:rsid w:val="005109A0"/>
    <w:rsid w:val="00514BFF"/>
    <w:rsid w:val="00514ED9"/>
    <w:rsid w:val="00515B5F"/>
    <w:rsid w:val="00515DAE"/>
    <w:rsid w:val="0051650C"/>
    <w:rsid w:val="0051746B"/>
    <w:rsid w:val="00520036"/>
    <w:rsid w:val="00521ECD"/>
    <w:rsid w:val="00522998"/>
    <w:rsid w:val="0052348B"/>
    <w:rsid w:val="005244E5"/>
    <w:rsid w:val="00526A64"/>
    <w:rsid w:val="00526BC4"/>
    <w:rsid w:val="00526FD1"/>
    <w:rsid w:val="005271F1"/>
    <w:rsid w:val="00527339"/>
    <w:rsid w:val="00527A19"/>
    <w:rsid w:val="00527FA8"/>
    <w:rsid w:val="00531C02"/>
    <w:rsid w:val="0053211B"/>
    <w:rsid w:val="00533C51"/>
    <w:rsid w:val="00533D37"/>
    <w:rsid w:val="0053421C"/>
    <w:rsid w:val="00534DF6"/>
    <w:rsid w:val="00535E8C"/>
    <w:rsid w:val="00535F4F"/>
    <w:rsid w:val="00537D78"/>
    <w:rsid w:val="00537F42"/>
    <w:rsid w:val="005402F7"/>
    <w:rsid w:val="00540BAC"/>
    <w:rsid w:val="00540C29"/>
    <w:rsid w:val="00541207"/>
    <w:rsid w:val="00541B80"/>
    <w:rsid w:val="005434F9"/>
    <w:rsid w:val="00543557"/>
    <w:rsid w:val="0054367D"/>
    <w:rsid w:val="00547B30"/>
    <w:rsid w:val="00550246"/>
    <w:rsid w:val="005515AC"/>
    <w:rsid w:val="0055167A"/>
    <w:rsid w:val="005529F9"/>
    <w:rsid w:val="005535D2"/>
    <w:rsid w:val="00553AF5"/>
    <w:rsid w:val="00555AEF"/>
    <w:rsid w:val="00555F2F"/>
    <w:rsid w:val="00563F15"/>
    <w:rsid w:val="0056459A"/>
    <w:rsid w:val="00566605"/>
    <w:rsid w:val="00567B39"/>
    <w:rsid w:val="00570142"/>
    <w:rsid w:val="0057108F"/>
    <w:rsid w:val="005742D7"/>
    <w:rsid w:val="005744E6"/>
    <w:rsid w:val="00574D57"/>
    <w:rsid w:val="005750FD"/>
    <w:rsid w:val="00575145"/>
    <w:rsid w:val="00575276"/>
    <w:rsid w:val="005757BA"/>
    <w:rsid w:val="00576688"/>
    <w:rsid w:val="00576ADB"/>
    <w:rsid w:val="00576F91"/>
    <w:rsid w:val="005808CD"/>
    <w:rsid w:val="005813BF"/>
    <w:rsid w:val="00581B33"/>
    <w:rsid w:val="00581EBB"/>
    <w:rsid w:val="00582473"/>
    <w:rsid w:val="00582847"/>
    <w:rsid w:val="00583CEF"/>
    <w:rsid w:val="00583D9F"/>
    <w:rsid w:val="0058443F"/>
    <w:rsid w:val="0058463D"/>
    <w:rsid w:val="0058493F"/>
    <w:rsid w:val="005849C2"/>
    <w:rsid w:val="0058514D"/>
    <w:rsid w:val="00585584"/>
    <w:rsid w:val="00586684"/>
    <w:rsid w:val="00587E75"/>
    <w:rsid w:val="0059077E"/>
    <w:rsid w:val="00590DDD"/>
    <w:rsid w:val="00590E08"/>
    <w:rsid w:val="0059155C"/>
    <w:rsid w:val="005916A7"/>
    <w:rsid w:val="00592344"/>
    <w:rsid w:val="00592741"/>
    <w:rsid w:val="0059368B"/>
    <w:rsid w:val="00593C4C"/>
    <w:rsid w:val="00593F01"/>
    <w:rsid w:val="005942A3"/>
    <w:rsid w:val="00594308"/>
    <w:rsid w:val="00594AAF"/>
    <w:rsid w:val="00595B38"/>
    <w:rsid w:val="0059714E"/>
    <w:rsid w:val="00597C43"/>
    <w:rsid w:val="00597F38"/>
    <w:rsid w:val="005A0EAF"/>
    <w:rsid w:val="005A1708"/>
    <w:rsid w:val="005A1CF9"/>
    <w:rsid w:val="005A1D16"/>
    <w:rsid w:val="005A1F16"/>
    <w:rsid w:val="005A243A"/>
    <w:rsid w:val="005A2BF4"/>
    <w:rsid w:val="005A4129"/>
    <w:rsid w:val="005A490C"/>
    <w:rsid w:val="005A4C2A"/>
    <w:rsid w:val="005A4D13"/>
    <w:rsid w:val="005A73AC"/>
    <w:rsid w:val="005B0B07"/>
    <w:rsid w:val="005B2603"/>
    <w:rsid w:val="005B2ADD"/>
    <w:rsid w:val="005B2AE8"/>
    <w:rsid w:val="005B3210"/>
    <w:rsid w:val="005B334E"/>
    <w:rsid w:val="005B33D7"/>
    <w:rsid w:val="005B3F28"/>
    <w:rsid w:val="005B4C0C"/>
    <w:rsid w:val="005B5011"/>
    <w:rsid w:val="005B554A"/>
    <w:rsid w:val="005B5915"/>
    <w:rsid w:val="005B5C71"/>
    <w:rsid w:val="005C04B9"/>
    <w:rsid w:val="005C105E"/>
    <w:rsid w:val="005C1174"/>
    <w:rsid w:val="005C1FE0"/>
    <w:rsid w:val="005C2E27"/>
    <w:rsid w:val="005C3014"/>
    <w:rsid w:val="005C38FB"/>
    <w:rsid w:val="005C3B4F"/>
    <w:rsid w:val="005C6627"/>
    <w:rsid w:val="005C6E94"/>
    <w:rsid w:val="005C6EC6"/>
    <w:rsid w:val="005C70AD"/>
    <w:rsid w:val="005C7D83"/>
    <w:rsid w:val="005C7FD0"/>
    <w:rsid w:val="005D0C6E"/>
    <w:rsid w:val="005D0EB6"/>
    <w:rsid w:val="005D2514"/>
    <w:rsid w:val="005D2F66"/>
    <w:rsid w:val="005D3C4F"/>
    <w:rsid w:val="005D46FD"/>
    <w:rsid w:val="005D545E"/>
    <w:rsid w:val="005D547F"/>
    <w:rsid w:val="005D7BC7"/>
    <w:rsid w:val="005E06AD"/>
    <w:rsid w:val="005E2034"/>
    <w:rsid w:val="005E3057"/>
    <w:rsid w:val="005E32F3"/>
    <w:rsid w:val="005E52D7"/>
    <w:rsid w:val="005E58B6"/>
    <w:rsid w:val="005F174B"/>
    <w:rsid w:val="005F1FBE"/>
    <w:rsid w:val="005F27BA"/>
    <w:rsid w:val="005F3F91"/>
    <w:rsid w:val="005F4E6B"/>
    <w:rsid w:val="005F4F4B"/>
    <w:rsid w:val="005F514C"/>
    <w:rsid w:val="005F5AE4"/>
    <w:rsid w:val="005F5BAD"/>
    <w:rsid w:val="005F5E8A"/>
    <w:rsid w:val="005F7EE3"/>
    <w:rsid w:val="00600C1B"/>
    <w:rsid w:val="00600C24"/>
    <w:rsid w:val="00600CDE"/>
    <w:rsid w:val="0060297E"/>
    <w:rsid w:val="0060312C"/>
    <w:rsid w:val="00603253"/>
    <w:rsid w:val="00603EF6"/>
    <w:rsid w:val="00604BA4"/>
    <w:rsid w:val="00605580"/>
    <w:rsid w:val="00605798"/>
    <w:rsid w:val="0060652B"/>
    <w:rsid w:val="00607327"/>
    <w:rsid w:val="006078B5"/>
    <w:rsid w:val="00613163"/>
    <w:rsid w:val="00613392"/>
    <w:rsid w:val="006134A9"/>
    <w:rsid w:val="00613608"/>
    <w:rsid w:val="006145D5"/>
    <w:rsid w:val="006148D7"/>
    <w:rsid w:val="00614A9D"/>
    <w:rsid w:val="00615A13"/>
    <w:rsid w:val="00615A3A"/>
    <w:rsid w:val="00615A8C"/>
    <w:rsid w:val="00615CB1"/>
    <w:rsid w:val="00615D77"/>
    <w:rsid w:val="00615D88"/>
    <w:rsid w:val="00615FF5"/>
    <w:rsid w:val="00616AB6"/>
    <w:rsid w:val="00616F0A"/>
    <w:rsid w:val="00617606"/>
    <w:rsid w:val="006178E4"/>
    <w:rsid w:val="006179D5"/>
    <w:rsid w:val="00620B19"/>
    <w:rsid w:val="00621018"/>
    <w:rsid w:val="0062196D"/>
    <w:rsid w:val="00623446"/>
    <w:rsid w:val="006255CB"/>
    <w:rsid w:val="00627509"/>
    <w:rsid w:val="00630E9A"/>
    <w:rsid w:val="006316BB"/>
    <w:rsid w:val="0063193D"/>
    <w:rsid w:val="00631C9C"/>
    <w:rsid w:val="00633BF7"/>
    <w:rsid w:val="0063477E"/>
    <w:rsid w:val="00636691"/>
    <w:rsid w:val="0064045B"/>
    <w:rsid w:val="006407EC"/>
    <w:rsid w:val="00642A83"/>
    <w:rsid w:val="00642FB5"/>
    <w:rsid w:val="00643083"/>
    <w:rsid w:val="00643BBF"/>
    <w:rsid w:val="006443E3"/>
    <w:rsid w:val="006458B7"/>
    <w:rsid w:val="00645E63"/>
    <w:rsid w:val="00647880"/>
    <w:rsid w:val="0065003C"/>
    <w:rsid w:val="006504F6"/>
    <w:rsid w:val="006515BC"/>
    <w:rsid w:val="00651971"/>
    <w:rsid w:val="00651A61"/>
    <w:rsid w:val="00651BD3"/>
    <w:rsid w:val="00653A11"/>
    <w:rsid w:val="0065555F"/>
    <w:rsid w:val="00657F0C"/>
    <w:rsid w:val="00660ECE"/>
    <w:rsid w:val="006610EE"/>
    <w:rsid w:val="00662B35"/>
    <w:rsid w:val="00662C94"/>
    <w:rsid w:val="00662FB7"/>
    <w:rsid w:val="006634B8"/>
    <w:rsid w:val="006663DD"/>
    <w:rsid w:val="00666C91"/>
    <w:rsid w:val="006676C8"/>
    <w:rsid w:val="006678AE"/>
    <w:rsid w:val="00670F1B"/>
    <w:rsid w:val="006710BE"/>
    <w:rsid w:val="00671B65"/>
    <w:rsid w:val="00671DFA"/>
    <w:rsid w:val="0067219C"/>
    <w:rsid w:val="00675513"/>
    <w:rsid w:val="00680617"/>
    <w:rsid w:val="00680857"/>
    <w:rsid w:val="00680FE3"/>
    <w:rsid w:val="006811C4"/>
    <w:rsid w:val="0068129C"/>
    <w:rsid w:val="0068173F"/>
    <w:rsid w:val="006826A1"/>
    <w:rsid w:val="006826B6"/>
    <w:rsid w:val="00683595"/>
    <w:rsid w:val="006843F8"/>
    <w:rsid w:val="00684B10"/>
    <w:rsid w:val="006852A1"/>
    <w:rsid w:val="00690293"/>
    <w:rsid w:val="00690437"/>
    <w:rsid w:val="006918CE"/>
    <w:rsid w:val="00691B4D"/>
    <w:rsid w:val="0069233F"/>
    <w:rsid w:val="006929D6"/>
    <w:rsid w:val="00694BC6"/>
    <w:rsid w:val="0069562F"/>
    <w:rsid w:val="00695BD5"/>
    <w:rsid w:val="00696206"/>
    <w:rsid w:val="00696E55"/>
    <w:rsid w:val="006970B9"/>
    <w:rsid w:val="006A0925"/>
    <w:rsid w:val="006A2447"/>
    <w:rsid w:val="006A25EB"/>
    <w:rsid w:val="006A2D38"/>
    <w:rsid w:val="006A65B6"/>
    <w:rsid w:val="006A6FAD"/>
    <w:rsid w:val="006B1826"/>
    <w:rsid w:val="006B2F35"/>
    <w:rsid w:val="006B347E"/>
    <w:rsid w:val="006B408A"/>
    <w:rsid w:val="006B4275"/>
    <w:rsid w:val="006B43E1"/>
    <w:rsid w:val="006B450E"/>
    <w:rsid w:val="006B5A69"/>
    <w:rsid w:val="006B68CD"/>
    <w:rsid w:val="006B6EFB"/>
    <w:rsid w:val="006B7556"/>
    <w:rsid w:val="006B7F3D"/>
    <w:rsid w:val="006C0965"/>
    <w:rsid w:val="006C110E"/>
    <w:rsid w:val="006C1B5A"/>
    <w:rsid w:val="006C292A"/>
    <w:rsid w:val="006C2CEB"/>
    <w:rsid w:val="006C2DF3"/>
    <w:rsid w:val="006C3BEB"/>
    <w:rsid w:val="006C4640"/>
    <w:rsid w:val="006C4E71"/>
    <w:rsid w:val="006C5330"/>
    <w:rsid w:val="006D0769"/>
    <w:rsid w:val="006D09E5"/>
    <w:rsid w:val="006D1411"/>
    <w:rsid w:val="006D17F0"/>
    <w:rsid w:val="006D206D"/>
    <w:rsid w:val="006D22B8"/>
    <w:rsid w:val="006D2ED0"/>
    <w:rsid w:val="006D3D85"/>
    <w:rsid w:val="006D43DF"/>
    <w:rsid w:val="006D4674"/>
    <w:rsid w:val="006D58CF"/>
    <w:rsid w:val="006D604D"/>
    <w:rsid w:val="006D60A8"/>
    <w:rsid w:val="006D6D52"/>
    <w:rsid w:val="006D6F16"/>
    <w:rsid w:val="006D716D"/>
    <w:rsid w:val="006D75D9"/>
    <w:rsid w:val="006D7619"/>
    <w:rsid w:val="006D7AD6"/>
    <w:rsid w:val="006E02D0"/>
    <w:rsid w:val="006E0DF2"/>
    <w:rsid w:val="006E1C23"/>
    <w:rsid w:val="006E1EC6"/>
    <w:rsid w:val="006E2CBF"/>
    <w:rsid w:val="006E2D8C"/>
    <w:rsid w:val="006E4462"/>
    <w:rsid w:val="006E5065"/>
    <w:rsid w:val="006E5428"/>
    <w:rsid w:val="006E6A76"/>
    <w:rsid w:val="006E760D"/>
    <w:rsid w:val="006F0CB4"/>
    <w:rsid w:val="006F199F"/>
    <w:rsid w:val="006F204A"/>
    <w:rsid w:val="006F2FC5"/>
    <w:rsid w:val="006F32C2"/>
    <w:rsid w:val="006F4258"/>
    <w:rsid w:val="006F4BD2"/>
    <w:rsid w:val="006F4D8E"/>
    <w:rsid w:val="006F655C"/>
    <w:rsid w:val="006F6EF9"/>
    <w:rsid w:val="006F7278"/>
    <w:rsid w:val="006F73D9"/>
    <w:rsid w:val="006F79E1"/>
    <w:rsid w:val="006F7AB2"/>
    <w:rsid w:val="006F7BCF"/>
    <w:rsid w:val="0070274F"/>
    <w:rsid w:val="00705701"/>
    <w:rsid w:val="00705B9C"/>
    <w:rsid w:val="00706011"/>
    <w:rsid w:val="007062D9"/>
    <w:rsid w:val="00707D33"/>
    <w:rsid w:val="0071026F"/>
    <w:rsid w:val="0071081E"/>
    <w:rsid w:val="007110E6"/>
    <w:rsid w:val="00711976"/>
    <w:rsid w:val="007130BE"/>
    <w:rsid w:val="007135F6"/>
    <w:rsid w:val="007136C7"/>
    <w:rsid w:val="0071370A"/>
    <w:rsid w:val="00714022"/>
    <w:rsid w:val="00714030"/>
    <w:rsid w:val="007149C4"/>
    <w:rsid w:val="007155D3"/>
    <w:rsid w:val="007177ED"/>
    <w:rsid w:val="00717C43"/>
    <w:rsid w:val="00720565"/>
    <w:rsid w:val="0072161A"/>
    <w:rsid w:val="0072162A"/>
    <w:rsid w:val="0072166D"/>
    <w:rsid w:val="007217AF"/>
    <w:rsid w:val="00721B2F"/>
    <w:rsid w:val="00721C0A"/>
    <w:rsid w:val="007233DA"/>
    <w:rsid w:val="007238F8"/>
    <w:rsid w:val="00724403"/>
    <w:rsid w:val="00725549"/>
    <w:rsid w:val="00725960"/>
    <w:rsid w:val="00727282"/>
    <w:rsid w:val="00730BE7"/>
    <w:rsid w:val="00731EB4"/>
    <w:rsid w:val="00732EEB"/>
    <w:rsid w:val="00733E13"/>
    <w:rsid w:val="007347A3"/>
    <w:rsid w:val="00735463"/>
    <w:rsid w:val="00735BED"/>
    <w:rsid w:val="00737451"/>
    <w:rsid w:val="00737F4D"/>
    <w:rsid w:val="00740EA6"/>
    <w:rsid w:val="007410A4"/>
    <w:rsid w:val="00741159"/>
    <w:rsid w:val="00741A37"/>
    <w:rsid w:val="00741B82"/>
    <w:rsid w:val="00743372"/>
    <w:rsid w:val="00746D48"/>
    <w:rsid w:val="00750E72"/>
    <w:rsid w:val="00751C96"/>
    <w:rsid w:val="00751F82"/>
    <w:rsid w:val="007533CE"/>
    <w:rsid w:val="00753A41"/>
    <w:rsid w:val="007540B7"/>
    <w:rsid w:val="00755650"/>
    <w:rsid w:val="00755AD7"/>
    <w:rsid w:val="00756864"/>
    <w:rsid w:val="007605A8"/>
    <w:rsid w:val="00760CE8"/>
    <w:rsid w:val="007610FE"/>
    <w:rsid w:val="00761697"/>
    <w:rsid w:val="00761F7A"/>
    <w:rsid w:val="00761FCA"/>
    <w:rsid w:val="007625EC"/>
    <w:rsid w:val="00763ABF"/>
    <w:rsid w:val="00763BEB"/>
    <w:rsid w:val="007643FA"/>
    <w:rsid w:val="007658A6"/>
    <w:rsid w:val="00766A79"/>
    <w:rsid w:val="00766BA8"/>
    <w:rsid w:val="00767D01"/>
    <w:rsid w:val="007718AA"/>
    <w:rsid w:val="00771F90"/>
    <w:rsid w:val="0077429E"/>
    <w:rsid w:val="00774AAE"/>
    <w:rsid w:val="00775996"/>
    <w:rsid w:val="0077619B"/>
    <w:rsid w:val="0077688F"/>
    <w:rsid w:val="00776D43"/>
    <w:rsid w:val="00776FB7"/>
    <w:rsid w:val="00777922"/>
    <w:rsid w:val="00780248"/>
    <w:rsid w:val="0078028C"/>
    <w:rsid w:val="0078091A"/>
    <w:rsid w:val="00781967"/>
    <w:rsid w:val="007825FD"/>
    <w:rsid w:val="00782F72"/>
    <w:rsid w:val="0078326A"/>
    <w:rsid w:val="0078358F"/>
    <w:rsid w:val="00783B50"/>
    <w:rsid w:val="007843C4"/>
    <w:rsid w:val="007858E7"/>
    <w:rsid w:val="00786485"/>
    <w:rsid w:val="00787089"/>
    <w:rsid w:val="007874F1"/>
    <w:rsid w:val="00787D0F"/>
    <w:rsid w:val="007901FD"/>
    <w:rsid w:val="007902B1"/>
    <w:rsid w:val="0079133C"/>
    <w:rsid w:val="00791704"/>
    <w:rsid w:val="00791981"/>
    <w:rsid w:val="00792B38"/>
    <w:rsid w:val="00792E98"/>
    <w:rsid w:val="007934C9"/>
    <w:rsid w:val="00793519"/>
    <w:rsid w:val="00794158"/>
    <w:rsid w:val="00794412"/>
    <w:rsid w:val="0079455D"/>
    <w:rsid w:val="00795103"/>
    <w:rsid w:val="007973AE"/>
    <w:rsid w:val="00797420"/>
    <w:rsid w:val="00797B10"/>
    <w:rsid w:val="007A12D9"/>
    <w:rsid w:val="007A1976"/>
    <w:rsid w:val="007A3DB5"/>
    <w:rsid w:val="007A5C9F"/>
    <w:rsid w:val="007B0838"/>
    <w:rsid w:val="007B0D7C"/>
    <w:rsid w:val="007B19FA"/>
    <w:rsid w:val="007B299C"/>
    <w:rsid w:val="007B2A97"/>
    <w:rsid w:val="007B35AD"/>
    <w:rsid w:val="007B3ED7"/>
    <w:rsid w:val="007B49B4"/>
    <w:rsid w:val="007B4F16"/>
    <w:rsid w:val="007B5D48"/>
    <w:rsid w:val="007B5F38"/>
    <w:rsid w:val="007B6146"/>
    <w:rsid w:val="007B79C8"/>
    <w:rsid w:val="007C0B86"/>
    <w:rsid w:val="007C0FE1"/>
    <w:rsid w:val="007C1FEB"/>
    <w:rsid w:val="007C25EB"/>
    <w:rsid w:val="007C2DFB"/>
    <w:rsid w:val="007C5842"/>
    <w:rsid w:val="007C6231"/>
    <w:rsid w:val="007C7CD0"/>
    <w:rsid w:val="007D0A55"/>
    <w:rsid w:val="007D0D82"/>
    <w:rsid w:val="007D0E11"/>
    <w:rsid w:val="007D191D"/>
    <w:rsid w:val="007D1C1B"/>
    <w:rsid w:val="007D3572"/>
    <w:rsid w:val="007D3740"/>
    <w:rsid w:val="007D3B92"/>
    <w:rsid w:val="007D4F21"/>
    <w:rsid w:val="007D6340"/>
    <w:rsid w:val="007D7A62"/>
    <w:rsid w:val="007E1D9C"/>
    <w:rsid w:val="007E42C7"/>
    <w:rsid w:val="007E4ED8"/>
    <w:rsid w:val="007E57D0"/>
    <w:rsid w:val="007E63F4"/>
    <w:rsid w:val="007E7C6E"/>
    <w:rsid w:val="007E7FB0"/>
    <w:rsid w:val="007F0A01"/>
    <w:rsid w:val="007F16C9"/>
    <w:rsid w:val="007F400E"/>
    <w:rsid w:val="007F61F8"/>
    <w:rsid w:val="007F7478"/>
    <w:rsid w:val="007F75CB"/>
    <w:rsid w:val="007F76E5"/>
    <w:rsid w:val="00800681"/>
    <w:rsid w:val="008016AB"/>
    <w:rsid w:val="00802768"/>
    <w:rsid w:val="008027F9"/>
    <w:rsid w:val="00802915"/>
    <w:rsid w:val="00802A3E"/>
    <w:rsid w:val="00802B57"/>
    <w:rsid w:val="0080308A"/>
    <w:rsid w:val="00803EDA"/>
    <w:rsid w:val="00804239"/>
    <w:rsid w:val="0080482F"/>
    <w:rsid w:val="008059B5"/>
    <w:rsid w:val="008059F1"/>
    <w:rsid w:val="008066C5"/>
    <w:rsid w:val="00806712"/>
    <w:rsid w:val="00806F56"/>
    <w:rsid w:val="00807B70"/>
    <w:rsid w:val="0081007A"/>
    <w:rsid w:val="008100DD"/>
    <w:rsid w:val="00810DCB"/>
    <w:rsid w:val="00810FF3"/>
    <w:rsid w:val="008113CC"/>
    <w:rsid w:val="00812A05"/>
    <w:rsid w:val="00812B7C"/>
    <w:rsid w:val="0081357E"/>
    <w:rsid w:val="00814AD0"/>
    <w:rsid w:val="00814E2A"/>
    <w:rsid w:val="00814EE4"/>
    <w:rsid w:val="0081514C"/>
    <w:rsid w:val="00815694"/>
    <w:rsid w:val="00815898"/>
    <w:rsid w:val="00815AFB"/>
    <w:rsid w:val="008166DC"/>
    <w:rsid w:val="00816AA5"/>
    <w:rsid w:val="008221D8"/>
    <w:rsid w:val="00822B88"/>
    <w:rsid w:val="00823F3B"/>
    <w:rsid w:val="00824242"/>
    <w:rsid w:val="00824BAE"/>
    <w:rsid w:val="0082540F"/>
    <w:rsid w:val="00825973"/>
    <w:rsid w:val="0082661A"/>
    <w:rsid w:val="00826649"/>
    <w:rsid w:val="008266A5"/>
    <w:rsid w:val="00827A1E"/>
    <w:rsid w:val="00830131"/>
    <w:rsid w:val="008304F8"/>
    <w:rsid w:val="00830BDE"/>
    <w:rsid w:val="00831200"/>
    <w:rsid w:val="008315F3"/>
    <w:rsid w:val="00831893"/>
    <w:rsid w:val="00831E49"/>
    <w:rsid w:val="00832381"/>
    <w:rsid w:val="00833EDE"/>
    <w:rsid w:val="00833EE5"/>
    <w:rsid w:val="00833F5E"/>
    <w:rsid w:val="00835CD4"/>
    <w:rsid w:val="008364D1"/>
    <w:rsid w:val="0083669C"/>
    <w:rsid w:val="008371F9"/>
    <w:rsid w:val="008375CC"/>
    <w:rsid w:val="00837886"/>
    <w:rsid w:val="00837E33"/>
    <w:rsid w:val="00840022"/>
    <w:rsid w:val="00841893"/>
    <w:rsid w:val="0084260A"/>
    <w:rsid w:val="00842D42"/>
    <w:rsid w:val="0084354B"/>
    <w:rsid w:val="00843705"/>
    <w:rsid w:val="0084383A"/>
    <w:rsid w:val="00843844"/>
    <w:rsid w:val="0084423C"/>
    <w:rsid w:val="008446DE"/>
    <w:rsid w:val="00844D37"/>
    <w:rsid w:val="00845257"/>
    <w:rsid w:val="008468D2"/>
    <w:rsid w:val="008503DC"/>
    <w:rsid w:val="0085153B"/>
    <w:rsid w:val="00851CF3"/>
    <w:rsid w:val="00852FCA"/>
    <w:rsid w:val="00855B15"/>
    <w:rsid w:val="00857A29"/>
    <w:rsid w:val="00860184"/>
    <w:rsid w:val="00860ECC"/>
    <w:rsid w:val="00861ED9"/>
    <w:rsid w:val="0086235A"/>
    <w:rsid w:val="0086401C"/>
    <w:rsid w:val="008640F9"/>
    <w:rsid w:val="00864292"/>
    <w:rsid w:val="00864B1E"/>
    <w:rsid w:val="00864E80"/>
    <w:rsid w:val="00866214"/>
    <w:rsid w:val="00866E62"/>
    <w:rsid w:val="008677FE"/>
    <w:rsid w:val="00867D71"/>
    <w:rsid w:val="008713DB"/>
    <w:rsid w:val="00872047"/>
    <w:rsid w:val="00872316"/>
    <w:rsid w:val="0087249F"/>
    <w:rsid w:val="00872B18"/>
    <w:rsid w:val="00873BC4"/>
    <w:rsid w:val="008748EA"/>
    <w:rsid w:val="00875365"/>
    <w:rsid w:val="0087541D"/>
    <w:rsid w:val="008765FC"/>
    <w:rsid w:val="00877054"/>
    <w:rsid w:val="00877486"/>
    <w:rsid w:val="0087758D"/>
    <w:rsid w:val="00877659"/>
    <w:rsid w:val="0087776D"/>
    <w:rsid w:val="00877BC4"/>
    <w:rsid w:val="00880A9E"/>
    <w:rsid w:val="00880F64"/>
    <w:rsid w:val="00881099"/>
    <w:rsid w:val="00881485"/>
    <w:rsid w:val="00881CA6"/>
    <w:rsid w:val="008822B4"/>
    <w:rsid w:val="008835D0"/>
    <w:rsid w:val="008843F0"/>
    <w:rsid w:val="00884784"/>
    <w:rsid w:val="00884FE0"/>
    <w:rsid w:val="008869C5"/>
    <w:rsid w:val="008876A1"/>
    <w:rsid w:val="008903AE"/>
    <w:rsid w:val="00891393"/>
    <w:rsid w:val="00891D7B"/>
    <w:rsid w:val="00892EF8"/>
    <w:rsid w:val="00893197"/>
    <w:rsid w:val="008941E7"/>
    <w:rsid w:val="00895A0D"/>
    <w:rsid w:val="00895E5D"/>
    <w:rsid w:val="008960C8"/>
    <w:rsid w:val="00896DCD"/>
    <w:rsid w:val="00897C9D"/>
    <w:rsid w:val="008A026C"/>
    <w:rsid w:val="008A03B3"/>
    <w:rsid w:val="008A200E"/>
    <w:rsid w:val="008A3312"/>
    <w:rsid w:val="008A3B67"/>
    <w:rsid w:val="008A4260"/>
    <w:rsid w:val="008A4B3A"/>
    <w:rsid w:val="008A4D2F"/>
    <w:rsid w:val="008A4E83"/>
    <w:rsid w:val="008A587D"/>
    <w:rsid w:val="008A6010"/>
    <w:rsid w:val="008A60FF"/>
    <w:rsid w:val="008A6641"/>
    <w:rsid w:val="008A7736"/>
    <w:rsid w:val="008A7A3B"/>
    <w:rsid w:val="008B2920"/>
    <w:rsid w:val="008B494B"/>
    <w:rsid w:val="008B6030"/>
    <w:rsid w:val="008B6937"/>
    <w:rsid w:val="008B720E"/>
    <w:rsid w:val="008B74F3"/>
    <w:rsid w:val="008C2142"/>
    <w:rsid w:val="008C5D63"/>
    <w:rsid w:val="008C721D"/>
    <w:rsid w:val="008C7A40"/>
    <w:rsid w:val="008D0F3F"/>
    <w:rsid w:val="008D1E60"/>
    <w:rsid w:val="008D324A"/>
    <w:rsid w:val="008D49BE"/>
    <w:rsid w:val="008D5A50"/>
    <w:rsid w:val="008D5BAB"/>
    <w:rsid w:val="008D6F05"/>
    <w:rsid w:val="008D7192"/>
    <w:rsid w:val="008E0543"/>
    <w:rsid w:val="008E1091"/>
    <w:rsid w:val="008E158C"/>
    <w:rsid w:val="008E1CBB"/>
    <w:rsid w:val="008E1EB9"/>
    <w:rsid w:val="008E2A14"/>
    <w:rsid w:val="008E522D"/>
    <w:rsid w:val="008E686B"/>
    <w:rsid w:val="008F148E"/>
    <w:rsid w:val="008F2B67"/>
    <w:rsid w:val="008F301F"/>
    <w:rsid w:val="008F3F16"/>
    <w:rsid w:val="008F55A4"/>
    <w:rsid w:val="008F5BA8"/>
    <w:rsid w:val="008F687A"/>
    <w:rsid w:val="008F6B64"/>
    <w:rsid w:val="008F6CED"/>
    <w:rsid w:val="008F79D8"/>
    <w:rsid w:val="00901A1C"/>
    <w:rsid w:val="009021F3"/>
    <w:rsid w:val="00902F8A"/>
    <w:rsid w:val="009038A9"/>
    <w:rsid w:val="00904115"/>
    <w:rsid w:val="00904908"/>
    <w:rsid w:val="00905425"/>
    <w:rsid w:val="009068A4"/>
    <w:rsid w:val="009078A9"/>
    <w:rsid w:val="00907CE5"/>
    <w:rsid w:val="0091021F"/>
    <w:rsid w:val="009103AF"/>
    <w:rsid w:val="009112F8"/>
    <w:rsid w:val="00911E3F"/>
    <w:rsid w:val="0091365E"/>
    <w:rsid w:val="009143C2"/>
    <w:rsid w:val="00915378"/>
    <w:rsid w:val="00915731"/>
    <w:rsid w:val="009170D7"/>
    <w:rsid w:val="00917BD8"/>
    <w:rsid w:val="0092003A"/>
    <w:rsid w:val="00920696"/>
    <w:rsid w:val="00921C98"/>
    <w:rsid w:val="009234DD"/>
    <w:rsid w:val="0092441A"/>
    <w:rsid w:val="00924784"/>
    <w:rsid w:val="0092530C"/>
    <w:rsid w:val="009257AB"/>
    <w:rsid w:val="0093034C"/>
    <w:rsid w:val="00931E59"/>
    <w:rsid w:val="009322F2"/>
    <w:rsid w:val="00933BB5"/>
    <w:rsid w:val="00933F8B"/>
    <w:rsid w:val="00934C6C"/>
    <w:rsid w:val="009360EA"/>
    <w:rsid w:val="009360F0"/>
    <w:rsid w:val="0093725F"/>
    <w:rsid w:val="00937E33"/>
    <w:rsid w:val="009419E1"/>
    <w:rsid w:val="0094231E"/>
    <w:rsid w:val="009446EA"/>
    <w:rsid w:val="009448F4"/>
    <w:rsid w:val="009462ED"/>
    <w:rsid w:val="00947445"/>
    <w:rsid w:val="009502CE"/>
    <w:rsid w:val="009513E4"/>
    <w:rsid w:val="00951CD1"/>
    <w:rsid w:val="0095220B"/>
    <w:rsid w:val="00952316"/>
    <w:rsid w:val="00952A7E"/>
    <w:rsid w:val="00952B7C"/>
    <w:rsid w:val="00953CA7"/>
    <w:rsid w:val="00954215"/>
    <w:rsid w:val="009547EB"/>
    <w:rsid w:val="00954A84"/>
    <w:rsid w:val="009564A8"/>
    <w:rsid w:val="00960E41"/>
    <w:rsid w:val="0096225A"/>
    <w:rsid w:val="00963A1D"/>
    <w:rsid w:val="00967D6D"/>
    <w:rsid w:val="009712AF"/>
    <w:rsid w:val="00971D60"/>
    <w:rsid w:val="00972D70"/>
    <w:rsid w:val="00975712"/>
    <w:rsid w:val="00975CC7"/>
    <w:rsid w:val="00976F41"/>
    <w:rsid w:val="00977E64"/>
    <w:rsid w:val="00980278"/>
    <w:rsid w:val="0098068D"/>
    <w:rsid w:val="009823F7"/>
    <w:rsid w:val="009824CA"/>
    <w:rsid w:val="009836D0"/>
    <w:rsid w:val="00983C06"/>
    <w:rsid w:val="00983E39"/>
    <w:rsid w:val="009841EA"/>
    <w:rsid w:val="00984541"/>
    <w:rsid w:val="009849F5"/>
    <w:rsid w:val="0098598C"/>
    <w:rsid w:val="00985B18"/>
    <w:rsid w:val="00986810"/>
    <w:rsid w:val="00986FF8"/>
    <w:rsid w:val="00987209"/>
    <w:rsid w:val="00990DD9"/>
    <w:rsid w:val="00991371"/>
    <w:rsid w:val="009929F4"/>
    <w:rsid w:val="00992D1F"/>
    <w:rsid w:val="00993AA0"/>
    <w:rsid w:val="009940AE"/>
    <w:rsid w:val="00994754"/>
    <w:rsid w:val="00994EA8"/>
    <w:rsid w:val="00995128"/>
    <w:rsid w:val="0099527E"/>
    <w:rsid w:val="00996D1C"/>
    <w:rsid w:val="00997C9D"/>
    <w:rsid w:val="009A012D"/>
    <w:rsid w:val="009A067C"/>
    <w:rsid w:val="009A1FA0"/>
    <w:rsid w:val="009A2049"/>
    <w:rsid w:val="009A20C6"/>
    <w:rsid w:val="009A2CD3"/>
    <w:rsid w:val="009A32A6"/>
    <w:rsid w:val="009A4121"/>
    <w:rsid w:val="009A4307"/>
    <w:rsid w:val="009A5398"/>
    <w:rsid w:val="009A546A"/>
    <w:rsid w:val="009A5DAB"/>
    <w:rsid w:val="009B245D"/>
    <w:rsid w:val="009B3837"/>
    <w:rsid w:val="009B40B4"/>
    <w:rsid w:val="009B4837"/>
    <w:rsid w:val="009B74A5"/>
    <w:rsid w:val="009B78C4"/>
    <w:rsid w:val="009B7F8D"/>
    <w:rsid w:val="009C09A4"/>
    <w:rsid w:val="009C0CF2"/>
    <w:rsid w:val="009C27D6"/>
    <w:rsid w:val="009C2DD9"/>
    <w:rsid w:val="009C30D9"/>
    <w:rsid w:val="009C3A0D"/>
    <w:rsid w:val="009C43E2"/>
    <w:rsid w:val="009C4D18"/>
    <w:rsid w:val="009C5FD3"/>
    <w:rsid w:val="009C614B"/>
    <w:rsid w:val="009C6B5D"/>
    <w:rsid w:val="009C6CE1"/>
    <w:rsid w:val="009C7129"/>
    <w:rsid w:val="009D0202"/>
    <w:rsid w:val="009D0769"/>
    <w:rsid w:val="009D0F6C"/>
    <w:rsid w:val="009D1438"/>
    <w:rsid w:val="009D15E4"/>
    <w:rsid w:val="009D17C2"/>
    <w:rsid w:val="009D1D0C"/>
    <w:rsid w:val="009D26AB"/>
    <w:rsid w:val="009D2705"/>
    <w:rsid w:val="009D29CB"/>
    <w:rsid w:val="009D2D27"/>
    <w:rsid w:val="009D45C5"/>
    <w:rsid w:val="009E2872"/>
    <w:rsid w:val="009E4A14"/>
    <w:rsid w:val="009E729D"/>
    <w:rsid w:val="009F0D5B"/>
    <w:rsid w:val="009F1A2B"/>
    <w:rsid w:val="009F307D"/>
    <w:rsid w:val="009F34AE"/>
    <w:rsid w:val="009F451D"/>
    <w:rsid w:val="009F5B4F"/>
    <w:rsid w:val="00A007B2"/>
    <w:rsid w:val="00A015CD"/>
    <w:rsid w:val="00A02D0F"/>
    <w:rsid w:val="00A03F05"/>
    <w:rsid w:val="00A05B8A"/>
    <w:rsid w:val="00A05C51"/>
    <w:rsid w:val="00A05EE2"/>
    <w:rsid w:val="00A067DA"/>
    <w:rsid w:val="00A07087"/>
    <w:rsid w:val="00A0774C"/>
    <w:rsid w:val="00A109F3"/>
    <w:rsid w:val="00A11047"/>
    <w:rsid w:val="00A11BF8"/>
    <w:rsid w:val="00A12A90"/>
    <w:rsid w:val="00A131C7"/>
    <w:rsid w:val="00A16523"/>
    <w:rsid w:val="00A16CD3"/>
    <w:rsid w:val="00A16DE1"/>
    <w:rsid w:val="00A16F5D"/>
    <w:rsid w:val="00A176B3"/>
    <w:rsid w:val="00A17773"/>
    <w:rsid w:val="00A20501"/>
    <w:rsid w:val="00A207CA"/>
    <w:rsid w:val="00A21216"/>
    <w:rsid w:val="00A232AC"/>
    <w:rsid w:val="00A23E01"/>
    <w:rsid w:val="00A24DD7"/>
    <w:rsid w:val="00A24EAC"/>
    <w:rsid w:val="00A252F2"/>
    <w:rsid w:val="00A26869"/>
    <w:rsid w:val="00A26BD0"/>
    <w:rsid w:val="00A27535"/>
    <w:rsid w:val="00A2781F"/>
    <w:rsid w:val="00A31043"/>
    <w:rsid w:val="00A312EE"/>
    <w:rsid w:val="00A31E66"/>
    <w:rsid w:val="00A328DA"/>
    <w:rsid w:val="00A3296C"/>
    <w:rsid w:val="00A33E4A"/>
    <w:rsid w:val="00A34D7A"/>
    <w:rsid w:val="00A35E28"/>
    <w:rsid w:val="00A368E9"/>
    <w:rsid w:val="00A371FA"/>
    <w:rsid w:val="00A373B1"/>
    <w:rsid w:val="00A37A66"/>
    <w:rsid w:val="00A40AD6"/>
    <w:rsid w:val="00A40E79"/>
    <w:rsid w:val="00A41899"/>
    <w:rsid w:val="00A41AA9"/>
    <w:rsid w:val="00A444E3"/>
    <w:rsid w:val="00A4518C"/>
    <w:rsid w:val="00A4571F"/>
    <w:rsid w:val="00A4626E"/>
    <w:rsid w:val="00A471C4"/>
    <w:rsid w:val="00A47A1D"/>
    <w:rsid w:val="00A47A54"/>
    <w:rsid w:val="00A51C31"/>
    <w:rsid w:val="00A51FC5"/>
    <w:rsid w:val="00A547CD"/>
    <w:rsid w:val="00A5697C"/>
    <w:rsid w:val="00A609AC"/>
    <w:rsid w:val="00A60EBA"/>
    <w:rsid w:val="00A61895"/>
    <w:rsid w:val="00A61AA0"/>
    <w:rsid w:val="00A6241F"/>
    <w:rsid w:val="00A63D53"/>
    <w:rsid w:val="00A64248"/>
    <w:rsid w:val="00A6611E"/>
    <w:rsid w:val="00A67623"/>
    <w:rsid w:val="00A678D2"/>
    <w:rsid w:val="00A70256"/>
    <w:rsid w:val="00A70D7D"/>
    <w:rsid w:val="00A7142C"/>
    <w:rsid w:val="00A71CFB"/>
    <w:rsid w:val="00A72042"/>
    <w:rsid w:val="00A72270"/>
    <w:rsid w:val="00A725D8"/>
    <w:rsid w:val="00A7299D"/>
    <w:rsid w:val="00A73098"/>
    <w:rsid w:val="00A734CC"/>
    <w:rsid w:val="00A741C2"/>
    <w:rsid w:val="00A7437D"/>
    <w:rsid w:val="00A74895"/>
    <w:rsid w:val="00A7595D"/>
    <w:rsid w:val="00A76842"/>
    <w:rsid w:val="00A80BD3"/>
    <w:rsid w:val="00A80DF5"/>
    <w:rsid w:val="00A81B80"/>
    <w:rsid w:val="00A81B88"/>
    <w:rsid w:val="00A83127"/>
    <w:rsid w:val="00A8455B"/>
    <w:rsid w:val="00A846F3"/>
    <w:rsid w:val="00A84E99"/>
    <w:rsid w:val="00A86177"/>
    <w:rsid w:val="00A86C9F"/>
    <w:rsid w:val="00A90758"/>
    <w:rsid w:val="00A90AF7"/>
    <w:rsid w:val="00A930E9"/>
    <w:rsid w:val="00A932AF"/>
    <w:rsid w:val="00A9571F"/>
    <w:rsid w:val="00A96360"/>
    <w:rsid w:val="00A96690"/>
    <w:rsid w:val="00A9778A"/>
    <w:rsid w:val="00A97967"/>
    <w:rsid w:val="00AA0167"/>
    <w:rsid w:val="00AA10C3"/>
    <w:rsid w:val="00AA120A"/>
    <w:rsid w:val="00AA1886"/>
    <w:rsid w:val="00AA26F6"/>
    <w:rsid w:val="00AA29FE"/>
    <w:rsid w:val="00AA3015"/>
    <w:rsid w:val="00AA396D"/>
    <w:rsid w:val="00AA431D"/>
    <w:rsid w:val="00AA66FB"/>
    <w:rsid w:val="00AA67CD"/>
    <w:rsid w:val="00AA729C"/>
    <w:rsid w:val="00AB1DAE"/>
    <w:rsid w:val="00AB2514"/>
    <w:rsid w:val="00AB265D"/>
    <w:rsid w:val="00AB2CAA"/>
    <w:rsid w:val="00AB2CC1"/>
    <w:rsid w:val="00AB465B"/>
    <w:rsid w:val="00AB4EF1"/>
    <w:rsid w:val="00AB50DC"/>
    <w:rsid w:val="00AB51AA"/>
    <w:rsid w:val="00AB6015"/>
    <w:rsid w:val="00AB63F6"/>
    <w:rsid w:val="00AB6A6C"/>
    <w:rsid w:val="00AB6DF8"/>
    <w:rsid w:val="00AC2ABA"/>
    <w:rsid w:val="00AC4104"/>
    <w:rsid w:val="00AC5E73"/>
    <w:rsid w:val="00AC5F5B"/>
    <w:rsid w:val="00AC7214"/>
    <w:rsid w:val="00AD058B"/>
    <w:rsid w:val="00AD098F"/>
    <w:rsid w:val="00AD0FDB"/>
    <w:rsid w:val="00AD2B1F"/>
    <w:rsid w:val="00AD3DB5"/>
    <w:rsid w:val="00AD477B"/>
    <w:rsid w:val="00AD4B19"/>
    <w:rsid w:val="00AD568E"/>
    <w:rsid w:val="00AD5F6E"/>
    <w:rsid w:val="00AD5F7B"/>
    <w:rsid w:val="00AD6CA7"/>
    <w:rsid w:val="00AD7755"/>
    <w:rsid w:val="00AD7BB8"/>
    <w:rsid w:val="00AE0192"/>
    <w:rsid w:val="00AE0603"/>
    <w:rsid w:val="00AE063C"/>
    <w:rsid w:val="00AE18B3"/>
    <w:rsid w:val="00AE2D81"/>
    <w:rsid w:val="00AE37BC"/>
    <w:rsid w:val="00AE4511"/>
    <w:rsid w:val="00AE4F62"/>
    <w:rsid w:val="00AE539B"/>
    <w:rsid w:val="00AE5FB0"/>
    <w:rsid w:val="00AE619F"/>
    <w:rsid w:val="00AE64B0"/>
    <w:rsid w:val="00AE6811"/>
    <w:rsid w:val="00AE727A"/>
    <w:rsid w:val="00AE7D0F"/>
    <w:rsid w:val="00AF05EB"/>
    <w:rsid w:val="00AF0E2B"/>
    <w:rsid w:val="00AF1310"/>
    <w:rsid w:val="00AF1747"/>
    <w:rsid w:val="00AF1F04"/>
    <w:rsid w:val="00AF337A"/>
    <w:rsid w:val="00AF3E30"/>
    <w:rsid w:val="00AF528F"/>
    <w:rsid w:val="00AF5631"/>
    <w:rsid w:val="00AF744F"/>
    <w:rsid w:val="00AF75BE"/>
    <w:rsid w:val="00AF78AE"/>
    <w:rsid w:val="00B009C4"/>
    <w:rsid w:val="00B00C96"/>
    <w:rsid w:val="00B01DB5"/>
    <w:rsid w:val="00B02924"/>
    <w:rsid w:val="00B02AAD"/>
    <w:rsid w:val="00B0328B"/>
    <w:rsid w:val="00B058D3"/>
    <w:rsid w:val="00B074DA"/>
    <w:rsid w:val="00B076E9"/>
    <w:rsid w:val="00B10EBC"/>
    <w:rsid w:val="00B12C3B"/>
    <w:rsid w:val="00B12CB3"/>
    <w:rsid w:val="00B12EF7"/>
    <w:rsid w:val="00B13D7B"/>
    <w:rsid w:val="00B13F65"/>
    <w:rsid w:val="00B1446D"/>
    <w:rsid w:val="00B14D91"/>
    <w:rsid w:val="00B15A94"/>
    <w:rsid w:val="00B17653"/>
    <w:rsid w:val="00B202C2"/>
    <w:rsid w:val="00B202F1"/>
    <w:rsid w:val="00B205A5"/>
    <w:rsid w:val="00B2075D"/>
    <w:rsid w:val="00B22628"/>
    <w:rsid w:val="00B2265E"/>
    <w:rsid w:val="00B23480"/>
    <w:rsid w:val="00B236FF"/>
    <w:rsid w:val="00B23803"/>
    <w:rsid w:val="00B242D6"/>
    <w:rsid w:val="00B24B8F"/>
    <w:rsid w:val="00B262B3"/>
    <w:rsid w:val="00B2681C"/>
    <w:rsid w:val="00B27035"/>
    <w:rsid w:val="00B273A8"/>
    <w:rsid w:val="00B27BEA"/>
    <w:rsid w:val="00B30B75"/>
    <w:rsid w:val="00B30C92"/>
    <w:rsid w:val="00B325F5"/>
    <w:rsid w:val="00B32D75"/>
    <w:rsid w:val="00B3361F"/>
    <w:rsid w:val="00B339CD"/>
    <w:rsid w:val="00B342AC"/>
    <w:rsid w:val="00B36B31"/>
    <w:rsid w:val="00B36DDB"/>
    <w:rsid w:val="00B410F3"/>
    <w:rsid w:val="00B4177F"/>
    <w:rsid w:val="00B41E15"/>
    <w:rsid w:val="00B42710"/>
    <w:rsid w:val="00B4397A"/>
    <w:rsid w:val="00B45E3F"/>
    <w:rsid w:val="00B51895"/>
    <w:rsid w:val="00B51924"/>
    <w:rsid w:val="00B51DF6"/>
    <w:rsid w:val="00B53126"/>
    <w:rsid w:val="00B53188"/>
    <w:rsid w:val="00B53B8E"/>
    <w:rsid w:val="00B54B76"/>
    <w:rsid w:val="00B57F63"/>
    <w:rsid w:val="00B608DB"/>
    <w:rsid w:val="00B60F97"/>
    <w:rsid w:val="00B60FD5"/>
    <w:rsid w:val="00B61D56"/>
    <w:rsid w:val="00B6315E"/>
    <w:rsid w:val="00B63617"/>
    <w:rsid w:val="00B64CB1"/>
    <w:rsid w:val="00B64CE7"/>
    <w:rsid w:val="00B656AE"/>
    <w:rsid w:val="00B65AFC"/>
    <w:rsid w:val="00B65B07"/>
    <w:rsid w:val="00B65F4F"/>
    <w:rsid w:val="00B66946"/>
    <w:rsid w:val="00B66CC5"/>
    <w:rsid w:val="00B7077E"/>
    <w:rsid w:val="00B712A8"/>
    <w:rsid w:val="00B71576"/>
    <w:rsid w:val="00B717B4"/>
    <w:rsid w:val="00B71CD5"/>
    <w:rsid w:val="00B71D72"/>
    <w:rsid w:val="00B71DD0"/>
    <w:rsid w:val="00B722FC"/>
    <w:rsid w:val="00B72EA5"/>
    <w:rsid w:val="00B73C8D"/>
    <w:rsid w:val="00B74702"/>
    <w:rsid w:val="00B74CA2"/>
    <w:rsid w:val="00B7692A"/>
    <w:rsid w:val="00B7737D"/>
    <w:rsid w:val="00B774A4"/>
    <w:rsid w:val="00B77735"/>
    <w:rsid w:val="00B7787B"/>
    <w:rsid w:val="00B80B1A"/>
    <w:rsid w:val="00B80FAF"/>
    <w:rsid w:val="00B81BA0"/>
    <w:rsid w:val="00B836ED"/>
    <w:rsid w:val="00B848C9"/>
    <w:rsid w:val="00B85D36"/>
    <w:rsid w:val="00B87945"/>
    <w:rsid w:val="00B90F84"/>
    <w:rsid w:val="00B911DF"/>
    <w:rsid w:val="00B93E09"/>
    <w:rsid w:val="00B93EE0"/>
    <w:rsid w:val="00B95160"/>
    <w:rsid w:val="00B96BFE"/>
    <w:rsid w:val="00BA0940"/>
    <w:rsid w:val="00BA267A"/>
    <w:rsid w:val="00BA3A0E"/>
    <w:rsid w:val="00BA3D0B"/>
    <w:rsid w:val="00BA4A51"/>
    <w:rsid w:val="00BA5A0C"/>
    <w:rsid w:val="00BA7B04"/>
    <w:rsid w:val="00BB0244"/>
    <w:rsid w:val="00BB2F81"/>
    <w:rsid w:val="00BB308A"/>
    <w:rsid w:val="00BB3744"/>
    <w:rsid w:val="00BB3B6E"/>
    <w:rsid w:val="00BB3C1A"/>
    <w:rsid w:val="00BB417F"/>
    <w:rsid w:val="00BB4764"/>
    <w:rsid w:val="00BB4779"/>
    <w:rsid w:val="00BB53C4"/>
    <w:rsid w:val="00BB69E5"/>
    <w:rsid w:val="00BB6A0E"/>
    <w:rsid w:val="00BB6B48"/>
    <w:rsid w:val="00BB750C"/>
    <w:rsid w:val="00BC0C41"/>
    <w:rsid w:val="00BC0DC6"/>
    <w:rsid w:val="00BC0E07"/>
    <w:rsid w:val="00BC1078"/>
    <w:rsid w:val="00BC287A"/>
    <w:rsid w:val="00BC2AE1"/>
    <w:rsid w:val="00BC5335"/>
    <w:rsid w:val="00BC5ECA"/>
    <w:rsid w:val="00BC6B61"/>
    <w:rsid w:val="00BD0F1A"/>
    <w:rsid w:val="00BD123B"/>
    <w:rsid w:val="00BD215F"/>
    <w:rsid w:val="00BD33B2"/>
    <w:rsid w:val="00BD4462"/>
    <w:rsid w:val="00BD4DEB"/>
    <w:rsid w:val="00BD6D28"/>
    <w:rsid w:val="00BD7DAB"/>
    <w:rsid w:val="00BE0D79"/>
    <w:rsid w:val="00BE1A0A"/>
    <w:rsid w:val="00BE2276"/>
    <w:rsid w:val="00BE25BC"/>
    <w:rsid w:val="00BE3569"/>
    <w:rsid w:val="00BE389E"/>
    <w:rsid w:val="00BE398D"/>
    <w:rsid w:val="00BE3D38"/>
    <w:rsid w:val="00BE447E"/>
    <w:rsid w:val="00BE5030"/>
    <w:rsid w:val="00BE6109"/>
    <w:rsid w:val="00BE6320"/>
    <w:rsid w:val="00BE66B6"/>
    <w:rsid w:val="00BE77AD"/>
    <w:rsid w:val="00BE7E89"/>
    <w:rsid w:val="00BF0BE6"/>
    <w:rsid w:val="00BF216C"/>
    <w:rsid w:val="00BF26A0"/>
    <w:rsid w:val="00BF2C7B"/>
    <w:rsid w:val="00BF34B5"/>
    <w:rsid w:val="00BF5216"/>
    <w:rsid w:val="00BF5D37"/>
    <w:rsid w:val="00BF60EC"/>
    <w:rsid w:val="00BF6391"/>
    <w:rsid w:val="00BF7B24"/>
    <w:rsid w:val="00C01FB8"/>
    <w:rsid w:val="00C02A3E"/>
    <w:rsid w:val="00C02C22"/>
    <w:rsid w:val="00C0397A"/>
    <w:rsid w:val="00C03CD2"/>
    <w:rsid w:val="00C0411A"/>
    <w:rsid w:val="00C0469F"/>
    <w:rsid w:val="00C04EB8"/>
    <w:rsid w:val="00C0522E"/>
    <w:rsid w:val="00C058F3"/>
    <w:rsid w:val="00C06B4F"/>
    <w:rsid w:val="00C10261"/>
    <w:rsid w:val="00C10A32"/>
    <w:rsid w:val="00C11160"/>
    <w:rsid w:val="00C1271B"/>
    <w:rsid w:val="00C13585"/>
    <w:rsid w:val="00C13880"/>
    <w:rsid w:val="00C145AB"/>
    <w:rsid w:val="00C17342"/>
    <w:rsid w:val="00C204CD"/>
    <w:rsid w:val="00C20C78"/>
    <w:rsid w:val="00C215D0"/>
    <w:rsid w:val="00C228AD"/>
    <w:rsid w:val="00C232F1"/>
    <w:rsid w:val="00C23C48"/>
    <w:rsid w:val="00C2617F"/>
    <w:rsid w:val="00C27490"/>
    <w:rsid w:val="00C31192"/>
    <w:rsid w:val="00C311DA"/>
    <w:rsid w:val="00C32284"/>
    <w:rsid w:val="00C325AE"/>
    <w:rsid w:val="00C328DB"/>
    <w:rsid w:val="00C32AC2"/>
    <w:rsid w:val="00C33BE7"/>
    <w:rsid w:val="00C34A7B"/>
    <w:rsid w:val="00C34E94"/>
    <w:rsid w:val="00C357F7"/>
    <w:rsid w:val="00C359D2"/>
    <w:rsid w:val="00C35AAD"/>
    <w:rsid w:val="00C408C3"/>
    <w:rsid w:val="00C418F0"/>
    <w:rsid w:val="00C42BF4"/>
    <w:rsid w:val="00C42ED0"/>
    <w:rsid w:val="00C42FF7"/>
    <w:rsid w:val="00C44A17"/>
    <w:rsid w:val="00C44D97"/>
    <w:rsid w:val="00C50263"/>
    <w:rsid w:val="00C50936"/>
    <w:rsid w:val="00C511E0"/>
    <w:rsid w:val="00C52045"/>
    <w:rsid w:val="00C52243"/>
    <w:rsid w:val="00C538D5"/>
    <w:rsid w:val="00C53A87"/>
    <w:rsid w:val="00C53E69"/>
    <w:rsid w:val="00C543CC"/>
    <w:rsid w:val="00C54940"/>
    <w:rsid w:val="00C551A9"/>
    <w:rsid w:val="00C55311"/>
    <w:rsid w:val="00C56034"/>
    <w:rsid w:val="00C57126"/>
    <w:rsid w:val="00C57D8A"/>
    <w:rsid w:val="00C60168"/>
    <w:rsid w:val="00C61567"/>
    <w:rsid w:val="00C61DBF"/>
    <w:rsid w:val="00C62546"/>
    <w:rsid w:val="00C62BAD"/>
    <w:rsid w:val="00C62C27"/>
    <w:rsid w:val="00C63980"/>
    <w:rsid w:val="00C63E32"/>
    <w:rsid w:val="00C643E9"/>
    <w:rsid w:val="00C64441"/>
    <w:rsid w:val="00C64FF0"/>
    <w:rsid w:val="00C65A04"/>
    <w:rsid w:val="00C670E1"/>
    <w:rsid w:val="00C671D7"/>
    <w:rsid w:val="00C6771C"/>
    <w:rsid w:val="00C70F99"/>
    <w:rsid w:val="00C71F57"/>
    <w:rsid w:val="00C73800"/>
    <w:rsid w:val="00C739D2"/>
    <w:rsid w:val="00C73A02"/>
    <w:rsid w:val="00C73CD0"/>
    <w:rsid w:val="00C74822"/>
    <w:rsid w:val="00C753CF"/>
    <w:rsid w:val="00C75B14"/>
    <w:rsid w:val="00C75CAA"/>
    <w:rsid w:val="00C76ACB"/>
    <w:rsid w:val="00C777BC"/>
    <w:rsid w:val="00C7791B"/>
    <w:rsid w:val="00C77E12"/>
    <w:rsid w:val="00C80084"/>
    <w:rsid w:val="00C80395"/>
    <w:rsid w:val="00C8049E"/>
    <w:rsid w:val="00C824C3"/>
    <w:rsid w:val="00C83756"/>
    <w:rsid w:val="00C84C7D"/>
    <w:rsid w:val="00C852E7"/>
    <w:rsid w:val="00C8628A"/>
    <w:rsid w:val="00C865CD"/>
    <w:rsid w:val="00C865E0"/>
    <w:rsid w:val="00C86F11"/>
    <w:rsid w:val="00C872A0"/>
    <w:rsid w:val="00C877FD"/>
    <w:rsid w:val="00C87E29"/>
    <w:rsid w:val="00C90199"/>
    <w:rsid w:val="00C90A67"/>
    <w:rsid w:val="00C9223F"/>
    <w:rsid w:val="00C92340"/>
    <w:rsid w:val="00C923EB"/>
    <w:rsid w:val="00C927E3"/>
    <w:rsid w:val="00C93759"/>
    <w:rsid w:val="00C9424E"/>
    <w:rsid w:val="00C943D1"/>
    <w:rsid w:val="00C9621E"/>
    <w:rsid w:val="00C96479"/>
    <w:rsid w:val="00C97C43"/>
    <w:rsid w:val="00CA18DB"/>
    <w:rsid w:val="00CA1A6B"/>
    <w:rsid w:val="00CA220D"/>
    <w:rsid w:val="00CA22E2"/>
    <w:rsid w:val="00CA37ED"/>
    <w:rsid w:val="00CA3F9D"/>
    <w:rsid w:val="00CA56C6"/>
    <w:rsid w:val="00CA5DF8"/>
    <w:rsid w:val="00CB0153"/>
    <w:rsid w:val="00CB0560"/>
    <w:rsid w:val="00CB1A49"/>
    <w:rsid w:val="00CB1AB5"/>
    <w:rsid w:val="00CB1F70"/>
    <w:rsid w:val="00CB1FFA"/>
    <w:rsid w:val="00CB25C5"/>
    <w:rsid w:val="00CB2C08"/>
    <w:rsid w:val="00CB2EDD"/>
    <w:rsid w:val="00CB3FA8"/>
    <w:rsid w:val="00CB414B"/>
    <w:rsid w:val="00CB4F47"/>
    <w:rsid w:val="00CB7374"/>
    <w:rsid w:val="00CB79AA"/>
    <w:rsid w:val="00CB7DB8"/>
    <w:rsid w:val="00CC0249"/>
    <w:rsid w:val="00CC109A"/>
    <w:rsid w:val="00CC18C9"/>
    <w:rsid w:val="00CC27A1"/>
    <w:rsid w:val="00CC29CE"/>
    <w:rsid w:val="00CC2EC6"/>
    <w:rsid w:val="00CC423C"/>
    <w:rsid w:val="00CC4358"/>
    <w:rsid w:val="00CC5DFD"/>
    <w:rsid w:val="00CC6844"/>
    <w:rsid w:val="00CC7378"/>
    <w:rsid w:val="00CC75ED"/>
    <w:rsid w:val="00CC7705"/>
    <w:rsid w:val="00CC7C8D"/>
    <w:rsid w:val="00CD09F9"/>
    <w:rsid w:val="00CD13E5"/>
    <w:rsid w:val="00CD18B6"/>
    <w:rsid w:val="00CD1BD3"/>
    <w:rsid w:val="00CD2462"/>
    <w:rsid w:val="00CD3320"/>
    <w:rsid w:val="00CD598D"/>
    <w:rsid w:val="00CD66F3"/>
    <w:rsid w:val="00CD67C6"/>
    <w:rsid w:val="00CD6D6B"/>
    <w:rsid w:val="00CD7318"/>
    <w:rsid w:val="00CD74C4"/>
    <w:rsid w:val="00CE1480"/>
    <w:rsid w:val="00CE1575"/>
    <w:rsid w:val="00CE17CC"/>
    <w:rsid w:val="00CE1F0F"/>
    <w:rsid w:val="00CE29FE"/>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1BE0"/>
    <w:rsid w:val="00D021F8"/>
    <w:rsid w:val="00D02698"/>
    <w:rsid w:val="00D02E4B"/>
    <w:rsid w:val="00D039ED"/>
    <w:rsid w:val="00D045F9"/>
    <w:rsid w:val="00D0525D"/>
    <w:rsid w:val="00D05563"/>
    <w:rsid w:val="00D0662B"/>
    <w:rsid w:val="00D06E90"/>
    <w:rsid w:val="00D07B94"/>
    <w:rsid w:val="00D07EC2"/>
    <w:rsid w:val="00D10778"/>
    <w:rsid w:val="00D10AF9"/>
    <w:rsid w:val="00D10FA1"/>
    <w:rsid w:val="00D110A0"/>
    <w:rsid w:val="00D11A6D"/>
    <w:rsid w:val="00D13F27"/>
    <w:rsid w:val="00D147F5"/>
    <w:rsid w:val="00D14C5D"/>
    <w:rsid w:val="00D15215"/>
    <w:rsid w:val="00D154BD"/>
    <w:rsid w:val="00D15929"/>
    <w:rsid w:val="00D15A2A"/>
    <w:rsid w:val="00D16868"/>
    <w:rsid w:val="00D1738B"/>
    <w:rsid w:val="00D21563"/>
    <w:rsid w:val="00D26EE3"/>
    <w:rsid w:val="00D2719E"/>
    <w:rsid w:val="00D27A5F"/>
    <w:rsid w:val="00D27B3D"/>
    <w:rsid w:val="00D3051E"/>
    <w:rsid w:val="00D3092C"/>
    <w:rsid w:val="00D313D0"/>
    <w:rsid w:val="00D31E2E"/>
    <w:rsid w:val="00D32097"/>
    <w:rsid w:val="00D33009"/>
    <w:rsid w:val="00D33ACD"/>
    <w:rsid w:val="00D348E4"/>
    <w:rsid w:val="00D34ADB"/>
    <w:rsid w:val="00D36A2A"/>
    <w:rsid w:val="00D40DAB"/>
    <w:rsid w:val="00D41874"/>
    <w:rsid w:val="00D43742"/>
    <w:rsid w:val="00D4467A"/>
    <w:rsid w:val="00D45E1A"/>
    <w:rsid w:val="00D47353"/>
    <w:rsid w:val="00D474D9"/>
    <w:rsid w:val="00D500CF"/>
    <w:rsid w:val="00D50907"/>
    <w:rsid w:val="00D5147E"/>
    <w:rsid w:val="00D51890"/>
    <w:rsid w:val="00D51B09"/>
    <w:rsid w:val="00D53155"/>
    <w:rsid w:val="00D53BD8"/>
    <w:rsid w:val="00D5490A"/>
    <w:rsid w:val="00D54DB1"/>
    <w:rsid w:val="00D555C9"/>
    <w:rsid w:val="00D5568B"/>
    <w:rsid w:val="00D55BE0"/>
    <w:rsid w:val="00D55C99"/>
    <w:rsid w:val="00D56839"/>
    <w:rsid w:val="00D56A09"/>
    <w:rsid w:val="00D57BB8"/>
    <w:rsid w:val="00D611F3"/>
    <w:rsid w:val="00D61897"/>
    <w:rsid w:val="00D63046"/>
    <w:rsid w:val="00D648C0"/>
    <w:rsid w:val="00D65BEE"/>
    <w:rsid w:val="00D66AA4"/>
    <w:rsid w:val="00D6726F"/>
    <w:rsid w:val="00D675D0"/>
    <w:rsid w:val="00D701A1"/>
    <w:rsid w:val="00D71842"/>
    <w:rsid w:val="00D72E1A"/>
    <w:rsid w:val="00D73693"/>
    <w:rsid w:val="00D74EF6"/>
    <w:rsid w:val="00D8023F"/>
    <w:rsid w:val="00D81567"/>
    <w:rsid w:val="00D81D93"/>
    <w:rsid w:val="00D83559"/>
    <w:rsid w:val="00D83627"/>
    <w:rsid w:val="00D84E2B"/>
    <w:rsid w:val="00D8529E"/>
    <w:rsid w:val="00D85EFA"/>
    <w:rsid w:val="00D85F63"/>
    <w:rsid w:val="00D86983"/>
    <w:rsid w:val="00D87747"/>
    <w:rsid w:val="00D87CA4"/>
    <w:rsid w:val="00D90384"/>
    <w:rsid w:val="00D90C34"/>
    <w:rsid w:val="00D93BE3"/>
    <w:rsid w:val="00D94390"/>
    <w:rsid w:val="00D9542E"/>
    <w:rsid w:val="00D957EA"/>
    <w:rsid w:val="00D958E3"/>
    <w:rsid w:val="00D96CAD"/>
    <w:rsid w:val="00D97B34"/>
    <w:rsid w:val="00DA1231"/>
    <w:rsid w:val="00DA19A1"/>
    <w:rsid w:val="00DA2BDA"/>
    <w:rsid w:val="00DA495A"/>
    <w:rsid w:val="00DA4CC9"/>
    <w:rsid w:val="00DA5031"/>
    <w:rsid w:val="00DA6E32"/>
    <w:rsid w:val="00DA711A"/>
    <w:rsid w:val="00DB102D"/>
    <w:rsid w:val="00DB11AA"/>
    <w:rsid w:val="00DB14D9"/>
    <w:rsid w:val="00DB1F24"/>
    <w:rsid w:val="00DB20BE"/>
    <w:rsid w:val="00DB2D00"/>
    <w:rsid w:val="00DB3288"/>
    <w:rsid w:val="00DB3B85"/>
    <w:rsid w:val="00DB5580"/>
    <w:rsid w:val="00DB6A20"/>
    <w:rsid w:val="00DC09C8"/>
    <w:rsid w:val="00DC1896"/>
    <w:rsid w:val="00DC19D1"/>
    <w:rsid w:val="00DC1D4C"/>
    <w:rsid w:val="00DC2E14"/>
    <w:rsid w:val="00DC3F52"/>
    <w:rsid w:val="00DC4A9D"/>
    <w:rsid w:val="00DC4EE4"/>
    <w:rsid w:val="00DC5DB3"/>
    <w:rsid w:val="00DC6949"/>
    <w:rsid w:val="00DC7FFD"/>
    <w:rsid w:val="00DD0AFB"/>
    <w:rsid w:val="00DD0B61"/>
    <w:rsid w:val="00DD1DCF"/>
    <w:rsid w:val="00DD2039"/>
    <w:rsid w:val="00DD2CED"/>
    <w:rsid w:val="00DD2ED7"/>
    <w:rsid w:val="00DD356D"/>
    <w:rsid w:val="00DD41C8"/>
    <w:rsid w:val="00DD48A5"/>
    <w:rsid w:val="00DD4FCB"/>
    <w:rsid w:val="00DD5F54"/>
    <w:rsid w:val="00DD6237"/>
    <w:rsid w:val="00DE135B"/>
    <w:rsid w:val="00DE31AD"/>
    <w:rsid w:val="00DE714A"/>
    <w:rsid w:val="00DE7B76"/>
    <w:rsid w:val="00DF1108"/>
    <w:rsid w:val="00DF27CE"/>
    <w:rsid w:val="00DF2CB8"/>
    <w:rsid w:val="00DF3882"/>
    <w:rsid w:val="00DF3A66"/>
    <w:rsid w:val="00DF3E32"/>
    <w:rsid w:val="00DF5896"/>
    <w:rsid w:val="00DF5E39"/>
    <w:rsid w:val="00DF73AC"/>
    <w:rsid w:val="00DF7613"/>
    <w:rsid w:val="00DF7C77"/>
    <w:rsid w:val="00E007C7"/>
    <w:rsid w:val="00E009AC"/>
    <w:rsid w:val="00E00C2E"/>
    <w:rsid w:val="00E016D7"/>
    <w:rsid w:val="00E016DE"/>
    <w:rsid w:val="00E0323A"/>
    <w:rsid w:val="00E052E0"/>
    <w:rsid w:val="00E06016"/>
    <w:rsid w:val="00E063DF"/>
    <w:rsid w:val="00E10A0F"/>
    <w:rsid w:val="00E10B86"/>
    <w:rsid w:val="00E11BD7"/>
    <w:rsid w:val="00E11D4C"/>
    <w:rsid w:val="00E135E7"/>
    <w:rsid w:val="00E13729"/>
    <w:rsid w:val="00E13802"/>
    <w:rsid w:val="00E149AF"/>
    <w:rsid w:val="00E14E0C"/>
    <w:rsid w:val="00E14E59"/>
    <w:rsid w:val="00E152CF"/>
    <w:rsid w:val="00E158C4"/>
    <w:rsid w:val="00E15AA3"/>
    <w:rsid w:val="00E15E67"/>
    <w:rsid w:val="00E16109"/>
    <w:rsid w:val="00E16DF8"/>
    <w:rsid w:val="00E16E43"/>
    <w:rsid w:val="00E20EC0"/>
    <w:rsid w:val="00E21452"/>
    <w:rsid w:val="00E215FD"/>
    <w:rsid w:val="00E216E5"/>
    <w:rsid w:val="00E237D1"/>
    <w:rsid w:val="00E2410B"/>
    <w:rsid w:val="00E244B4"/>
    <w:rsid w:val="00E24CC7"/>
    <w:rsid w:val="00E2520C"/>
    <w:rsid w:val="00E25E7B"/>
    <w:rsid w:val="00E2791D"/>
    <w:rsid w:val="00E2793E"/>
    <w:rsid w:val="00E27A9B"/>
    <w:rsid w:val="00E3384C"/>
    <w:rsid w:val="00E34E86"/>
    <w:rsid w:val="00E35478"/>
    <w:rsid w:val="00E359CA"/>
    <w:rsid w:val="00E3622D"/>
    <w:rsid w:val="00E3673D"/>
    <w:rsid w:val="00E41835"/>
    <w:rsid w:val="00E42776"/>
    <w:rsid w:val="00E4454D"/>
    <w:rsid w:val="00E45DD4"/>
    <w:rsid w:val="00E46774"/>
    <w:rsid w:val="00E46819"/>
    <w:rsid w:val="00E50821"/>
    <w:rsid w:val="00E51456"/>
    <w:rsid w:val="00E5332E"/>
    <w:rsid w:val="00E5337C"/>
    <w:rsid w:val="00E53541"/>
    <w:rsid w:val="00E53C61"/>
    <w:rsid w:val="00E53E59"/>
    <w:rsid w:val="00E53E98"/>
    <w:rsid w:val="00E541F4"/>
    <w:rsid w:val="00E544A9"/>
    <w:rsid w:val="00E54ADA"/>
    <w:rsid w:val="00E54F00"/>
    <w:rsid w:val="00E550A8"/>
    <w:rsid w:val="00E55EFF"/>
    <w:rsid w:val="00E60466"/>
    <w:rsid w:val="00E604F7"/>
    <w:rsid w:val="00E60523"/>
    <w:rsid w:val="00E60C67"/>
    <w:rsid w:val="00E60D4C"/>
    <w:rsid w:val="00E61418"/>
    <w:rsid w:val="00E62E4F"/>
    <w:rsid w:val="00E632D8"/>
    <w:rsid w:val="00E63323"/>
    <w:rsid w:val="00E64767"/>
    <w:rsid w:val="00E65EE0"/>
    <w:rsid w:val="00E66160"/>
    <w:rsid w:val="00E66865"/>
    <w:rsid w:val="00E6712F"/>
    <w:rsid w:val="00E67F31"/>
    <w:rsid w:val="00E70DE5"/>
    <w:rsid w:val="00E71855"/>
    <w:rsid w:val="00E71E31"/>
    <w:rsid w:val="00E725B1"/>
    <w:rsid w:val="00E72CA0"/>
    <w:rsid w:val="00E72DE5"/>
    <w:rsid w:val="00E73012"/>
    <w:rsid w:val="00E74CC1"/>
    <w:rsid w:val="00E76B97"/>
    <w:rsid w:val="00E777F8"/>
    <w:rsid w:val="00E809BB"/>
    <w:rsid w:val="00E81D4E"/>
    <w:rsid w:val="00E8340D"/>
    <w:rsid w:val="00E83E90"/>
    <w:rsid w:val="00E84296"/>
    <w:rsid w:val="00E84B03"/>
    <w:rsid w:val="00E87B10"/>
    <w:rsid w:val="00E87CB7"/>
    <w:rsid w:val="00E87DCB"/>
    <w:rsid w:val="00E902AB"/>
    <w:rsid w:val="00E90C53"/>
    <w:rsid w:val="00E90F78"/>
    <w:rsid w:val="00E90FAE"/>
    <w:rsid w:val="00E91A36"/>
    <w:rsid w:val="00E91DF8"/>
    <w:rsid w:val="00E91E3A"/>
    <w:rsid w:val="00E929CD"/>
    <w:rsid w:val="00E92A40"/>
    <w:rsid w:val="00E9308B"/>
    <w:rsid w:val="00E93471"/>
    <w:rsid w:val="00E958B5"/>
    <w:rsid w:val="00E95A75"/>
    <w:rsid w:val="00E95EBC"/>
    <w:rsid w:val="00E96759"/>
    <w:rsid w:val="00E97B0E"/>
    <w:rsid w:val="00EA0256"/>
    <w:rsid w:val="00EA1043"/>
    <w:rsid w:val="00EA15EC"/>
    <w:rsid w:val="00EA1E56"/>
    <w:rsid w:val="00EA2847"/>
    <w:rsid w:val="00EA39E8"/>
    <w:rsid w:val="00EA4766"/>
    <w:rsid w:val="00EA4B34"/>
    <w:rsid w:val="00EA55B8"/>
    <w:rsid w:val="00EA633E"/>
    <w:rsid w:val="00EA6792"/>
    <w:rsid w:val="00EA6C38"/>
    <w:rsid w:val="00EA76B8"/>
    <w:rsid w:val="00EA773E"/>
    <w:rsid w:val="00EA7A3F"/>
    <w:rsid w:val="00EA7A98"/>
    <w:rsid w:val="00EB03BC"/>
    <w:rsid w:val="00EB10C6"/>
    <w:rsid w:val="00EB25B1"/>
    <w:rsid w:val="00EB3120"/>
    <w:rsid w:val="00EB3FF7"/>
    <w:rsid w:val="00EB45BB"/>
    <w:rsid w:val="00EB7A20"/>
    <w:rsid w:val="00EB7C7E"/>
    <w:rsid w:val="00EC0179"/>
    <w:rsid w:val="00EC03BE"/>
    <w:rsid w:val="00EC08DC"/>
    <w:rsid w:val="00EC0EF5"/>
    <w:rsid w:val="00EC1B2D"/>
    <w:rsid w:val="00EC1D3E"/>
    <w:rsid w:val="00EC32DE"/>
    <w:rsid w:val="00EC3D9E"/>
    <w:rsid w:val="00EC3E04"/>
    <w:rsid w:val="00EC4AF7"/>
    <w:rsid w:val="00EC5455"/>
    <w:rsid w:val="00EC7B9A"/>
    <w:rsid w:val="00ED00DE"/>
    <w:rsid w:val="00ED048F"/>
    <w:rsid w:val="00ED0A8D"/>
    <w:rsid w:val="00ED0B58"/>
    <w:rsid w:val="00ED29A1"/>
    <w:rsid w:val="00ED323C"/>
    <w:rsid w:val="00ED42B6"/>
    <w:rsid w:val="00ED607C"/>
    <w:rsid w:val="00EE082D"/>
    <w:rsid w:val="00EE08C5"/>
    <w:rsid w:val="00EE2A83"/>
    <w:rsid w:val="00EE42F4"/>
    <w:rsid w:val="00EE4827"/>
    <w:rsid w:val="00EE740C"/>
    <w:rsid w:val="00EE7F81"/>
    <w:rsid w:val="00EF0DBD"/>
    <w:rsid w:val="00EF12AC"/>
    <w:rsid w:val="00EF12EE"/>
    <w:rsid w:val="00EF21E2"/>
    <w:rsid w:val="00EF2C8E"/>
    <w:rsid w:val="00EF2D06"/>
    <w:rsid w:val="00EF2E76"/>
    <w:rsid w:val="00EF3EF0"/>
    <w:rsid w:val="00EF5778"/>
    <w:rsid w:val="00EF5A3A"/>
    <w:rsid w:val="00EF692D"/>
    <w:rsid w:val="00EF6A09"/>
    <w:rsid w:val="00EF72A1"/>
    <w:rsid w:val="00EF72FE"/>
    <w:rsid w:val="00EF738B"/>
    <w:rsid w:val="00EF7F65"/>
    <w:rsid w:val="00F01548"/>
    <w:rsid w:val="00F01774"/>
    <w:rsid w:val="00F01D83"/>
    <w:rsid w:val="00F01FD0"/>
    <w:rsid w:val="00F03854"/>
    <w:rsid w:val="00F0387E"/>
    <w:rsid w:val="00F03B43"/>
    <w:rsid w:val="00F040F9"/>
    <w:rsid w:val="00F049C4"/>
    <w:rsid w:val="00F05772"/>
    <w:rsid w:val="00F06541"/>
    <w:rsid w:val="00F070D6"/>
    <w:rsid w:val="00F0753C"/>
    <w:rsid w:val="00F07F4E"/>
    <w:rsid w:val="00F113D1"/>
    <w:rsid w:val="00F11730"/>
    <w:rsid w:val="00F13307"/>
    <w:rsid w:val="00F133E1"/>
    <w:rsid w:val="00F137A0"/>
    <w:rsid w:val="00F13F7A"/>
    <w:rsid w:val="00F1444B"/>
    <w:rsid w:val="00F15D19"/>
    <w:rsid w:val="00F16046"/>
    <w:rsid w:val="00F173FD"/>
    <w:rsid w:val="00F17AE7"/>
    <w:rsid w:val="00F2058B"/>
    <w:rsid w:val="00F20DB4"/>
    <w:rsid w:val="00F212BA"/>
    <w:rsid w:val="00F229F9"/>
    <w:rsid w:val="00F2372B"/>
    <w:rsid w:val="00F24910"/>
    <w:rsid w:val="00F2776C"/>
    <w:rsid w:val="00F27C7B"/>
    <w:rsid w:val="00F301AC"/>
    <w:rsid w:val="00F30825"/>
    <w:rsid w:val="00F30B86"/>
    <w:rsid w:val="00F3162C"/>
    <w:rsid w:val="00F31657"/>
    <w:rsid w:val="00F32027"/>
    <w:rsid w:val="00F32A82"/>
    <w:rsid w:val="00F32FFD"/>
    <w:rsid w:val="00F333C1"/>
    <w:rsid w:val="00F34BD1"/>
    <w:rsid w:val="00F34DEF"/>
    <w:rsid w:val="00F370D1"/>
    <w:rsid w:val="00F400EB"/>
    <w:rsid w:val="00F40874"/>
    <w:rsid w:val="00F40A4B"/>
    <w:rsid w:val="00F42374"/>
    <w:rsid w:val="00F43444"/>
    <w:rsid w:val="00F44E93"/>
    <w:rsid w:val="00F45E58"/>
    <w:rsid w:val="00F46173"/>
    <w:rsid w:val="00F4626F"/>
    <w:rsid w:val="00F47ABE"/>
    <w:rsid w:val="00F50EF1"/>
    <w:rsid w:val="00F52669"/>
    <w:rsid w:val="00F52ECF"/>
    <w:rsid w:val="00F56484"/>
    <w:rsid w:val="00F56C05"/>
    <w:rsid w:val="00F56E59"/>
    <w:rsid w:val="00F57B44"/>
    <w:rsid w:val="00F60186"/>
    <w:rsid w:val="00F61161"/>
    <w:rsid w:val="00F6182E"/>
    <w:rsid w:val="00F628A6"/>
    <w:rsid w:val="00F62EA8"/>
    <w:rsid w:val="00F63116"/>
    <w:rsid w:val="00F632FA"/>
    <w:rsid w:val="00F63B0A"/>
    <w:rsid w:val="00F63DC4"/>
    <w:rsid w:val="00F63E12"/>
    <w:rsid w:val="00F6537B"/>
    <w:rsid w:val="00F66D2F"/>
    <w:rsid w:val="00F70310"/>
    <w:rsid w:val="00F71912"/>
    <w:rsid w:val="00F7234A"/>
    <w:rsid w:val="00F735BB"/>
    <w:rsid w:val="00F74709"/>
    <w:rsid w:val="00F74937"/>
    <w:rsid w:val="00F7496A"/>
    <w:rsid w:val="00F75670"/>
    <w:rsid w:val="00F774C1"/>
    <w:rsid w:val="00F806A8"/>
    <w:rsid w:val="00F809BC"/>
    <w:rsid w:val="00F8290D"/>
    <w:rsid w:val="00F82A79"/>
    <w:rsid w:val="00F8318B"/>
    <w:rsid w:val="00F83C00"/>
    <w:rsid w:val="00F83E9E"/>
    <w:rsid w:val="00F84490"/>
    <w:rsid w:val="00F857A8"/>
    <w:rsid w:val="00F85DC0"/>
    <w:rsid w:val="00F85FDF"/>
    <w:rsid w:val="00F8612A"/>
    <w:rsid w:val="00F8646E"/>
    <w:rsid w:val="00F866FB"/>
    <w:rsid w:val="00F901D6"/>
    <w:rsid w:val="00F901F1"/>
    <w:rsid w:val="00F902CB"/>
    <w:rsid w:val="00F90D2E"/>
    <w:rsid w:val="00F92B60"/>
    <w:rsid w:val="00F9397F"/>
    <w:rsid w:val="00F93DAF"/>
    <w:rsid w:val="00F93F2F"/>
    <w:rsid w:val="00F94C74"/>
    <w:rsid w:val="00F95ADC"/>
    <w:rsid w:val="00F97AB2"/>
    <w:rsid w:val="00FA16D7"/>
    <w:rsid w:val="00FA1865"/>
    <w:rsid w:val="00FA1886"/>
    <w:rsid w:val="00FA1977"/>
    <w:rsid w:val="00FA2A43"/>
    <w:rsid w:val="00FA37F1"/>
    <w:rsid w:val="00FA7C6D"/>
    <w:rsid w:val="00FB0289"/>
    <w:rsid w:val="00FB03EA"/>
    <w:rsid w:val="00FB1962"/>
    <w:rsid w:val="00FB4F84"/>
    <w:rsid w:val="00FB52F3"/>
    <w:rsid w:val="00FB6B74"/>
    <w:rsid w:val="00FB7598"/>
    <w:rsid w:val="00FB7C17"/>
    <w:rsid w:val="00FC029F"/>
    <w:rsid w:val="00FC0D33"/>
    <w:rsid w:val="00FC1D4F"/>
    <w:rsid w:val="00FC2BA3"/>
    <w:rsid w:val="00FC35F7"/>
    <w:rsid w:val="00FC3C55"/>
    <w:rsid w:val="00FC3DF9"/>
    <w:rsid w:val="00FC6550"/>
    <w:rsid w:val="00FC6C75"/>
    <w:rsid w:val="00FC71D7"/>
    <w:rsid w:val="00FC79A7"/>
    <w:rsid w:val="00FC79E0"/>
    <w:rsid w:val="00FD0D5B"/>
    <w:rsid w:val="00FD1195"/>
    <w:rsid w:val="00FD1352"/>
    <w:rsid w:val="00FD194D"/>
    <w:rsid w:val="00FD1E38"/>
    <w:rsid w:val="00FD276F"/>
    <w:rsid w:val="00FD2879"/>
    <w:rsid w:val="00FD2F99"/>
    <w:rsid w:val="00FD30C2"/>
    <w:rsid w:val="00FD3250"/>
    <w:rsid w:val="00FD3BD9"/>
    <w:rsid w:val="00FD4970"/>
    <w:rsid w:val="00FD5A96"/>
    <w:rsid w:val="00FD73F6"/>
    <w:rsid w:val="00FD7DAF"/>
    <w:rsid w:val="00FE085B"/>
    <w:rsid w:val="00FE11A8"/>
    <w:rsid w:val="00FE16DB"/>
    <w:rsid w:val="00FE1F27"/>
    <w:rsid w:val="00FE1F6A"/>
    <w:rsid w:val="00FE4314"/>
    <w:rsid w:val="00FE4B66"/>
    <w:rsid w:val="00FE4D0C"/>
    <w:rsid w:val="00FE5C15"/>
    <w:rsid w:val="00FF1FA5"/>
    <w:rsid w:val="00FF2B38"/>
    <w:rsid w:val="00FF4697"/>
    <w:rsid w:val="00FF4ADC"/>
    <w:rsid w:val="00FF4D8E"/>
    <w:rsid w:val="00FF51CF"/>
    <w:rsid w:val="00FF563D"/>
    <w:rsid w:val="00FF56D7"/>
    <w:rsid w:val="00FF5B4C"/>
    <w:rsid w:val="00FF6419"/>
    <w:rsid w:val="00FF6853"/>
    <w:rsid w:val="00FF6D33"/>
    <w:rsid w:val="00FF75FB"/>
    <w:rsid w:val="00FF7B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3FE"/>
    <w:pPr>
      <w:spacing w:before="60" w:after="60" w:line="288" w:lineRule="auto"/>
      <w:ind w:firstLine="454"/>
      <w:jc w:val="both"/>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2B03FE"/>
    <w:pPr>
      <w:numPr>
        <w:ilvl w:val="0"/>
      </w:numPr>
    </w:pPr>
    <w:rPr>
      <w:rFonts w:ascii="Times New Roman" w:hAnsi="Times New Roman"/>
      <w:lang w:val="en-AU"/>
    </w:rPr>
  </w:style>
  <w:style w:type="paragraph" w:customStyle="1" w:styleId="bulletlevel2">
    <w:name w:val="bullet level 2"/>
    <w:basedOn w:val="Bullet-3"/>
    <w:link w:val="bulletlevel2Char"/>
    <w:qFormat/>
    <w:rsid w:val="00FC3C55"/>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2B03FE"/>
    <w:rPr>
      <w:rFonts w:eastAsia="맑은 고딕"/>
      <w:lang w:val="en-AU"/>
    </w:rPr>
  </w:style>
  <w:style w:type="character" w:customStyle="1" w:styleId="bulletlevel2Char">
    <w:name w:val="bullet level 2 Char"/>
    <w:link w:val="bulletlevel2"/>
    <w:rsid w:val="00FC3C55"/>
    <w:rPr>
      <w:rFonts w:eastAsia="맑은 고딕"/>
      <w:lang w:val="en-AU"/>
    </w:rPr>
  </w:style>
  <w:style w:type="paragraph" w:customStyle="1" w:styleId="TH">
    <w:name w:val="TH"/>
    <w:basedOn w:val="a"/>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ind w:firstLineChars="200" w:firstLine="200"/>
    </w:pPr>
    <w:rPr>
      <w:rFonts w:cs="바탕"/>
    </w:rPr>
  </w:style>
  <w:style w:type="paragraph" w:customStyle="1" w:styleId="6pt6pt12">
    <w:name w:val="스타일 목록 단락 + 양쪽 앞: 6 pt 단락 뒤: 6 pt 줄 간격: 배수 1.2 줄"/>
    <w:basedOn w:val="a4"/>
    <w:rsid w:val="00FC71D7"/>
    <w:pPr>
      <w:spacing w:before="120" w:after="120"/>
      <w:ind w:left="400"/>
    </w:pPr>
    <w:rPr>
      <w:rFonts w:cs="바탕"/>
    </w:rPr>
  </w:style>
  <w:style w:type="paragraph" w:customStyle="1" w:styleId="ad">
    <w:name w:val="스타일 양쪽"/>
    <w:basedOn w:val="a"/>
    <w:rsid w:val="00FC71D7"/>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ind w:firstLineChars="200" w:firstLine="200"/>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3FE"/>
    <w:pPr>
      <w:spacing w:before="60" w:after="60" w:line="288" w:lineRule="auto"/>
      <w:ind w:firstLine="454"/>
      <w:jc w:val="both"/>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2B03FE"/>
    <w:pPr>
      <w:numPr>
        <w:ilvl w:val="0"/>
      </w:numPr>
    </w:pPr>
    <w:rPr>
      <w:rFonts w:ascii="Times New Roman" w:hAnsi="Times New Roman"/>
      <w:lang w:val="en-AU"/>
    </w:rPr>
  </w:style>
  <w:style w:type="paragraph" w:customStyle="1" w:styleId="bulletlevel2">
    <w:name w:val="bullet level 2"/>
    <w:basedOn w:val="Bullet-3"/>
    <w:link w:val="bulletlevel2Char"/>
    <w:qFormat/>
    <w:rsid w:val="00FC3C55"/>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2B03FE"/>
    <w:rPr>
      <w:rFonts w:eastAsia="맑은 고딕"/>
      <w:lang w:val="en-AU"/>
    </w:rPr>
  </w:style>
  <w:style w:type="character" w:customStyle="1" w:styleId="bulletlevel2Char">
    <w:name w:val="bullet level 2 Char"/>
    <w:link w:val="bulletlevel2"/>
    <w:rsid w:val="00FC3C55"/>
    <w:rPr>
      <w:rFonts w:eastAsia="맑은 고딕"/>
      <w:lang w:val="en-AU"/>
    </w:rPr>
  </w:style>
  <w:style w:type="paragraph" w:customStyle="1" w:styleId="TH">
    <w:name w:val="TH"/>
    <w:basedOn w:val="a"/>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ind w:firstLineChars="200" w:firstLine="200"/>
    </w:pPr>
    <w:rPr>
      <w:rFonts w:cs="바탕"/>
    </w:rPr>
  </w:style>
  <w:style w:type="paragraph" w:customStyle="1" w:styleId="6pt6pt12">
    <w:name w:val="스타일 목록 단락 + 양쪽 앞: 6 pt 단락 뒤: 6 pt 줄 간격: 배수 1.2 줄"/>
    <w:basedOn w:val="a4"/>
    <w:rsid w:val="00FC71D7"/>
    <w:pPr>
      <w:spacing w:before="120" w:after="120"/>
      <w:ind w:left="400"/>
    </w:pPr>
    <w:rPr>
      <w:rFonts w:cs="바탕"/>
    </w:rPr>
  </w:style>
  <w:style w:type="paragraph" w:customStyle="1" w:styleId="ad">
    <w:name w:val="스타일 양쪽"/>
    <w:basedOn w:val="a"/>
    <w:rsid w:val="00FC71D7"/>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ind w:firstLineChars="200" w:firstLine="200"/>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67667448">
      <w:bodyDiv w:val="1"/>
      <w:marLeft w:val="0"/>
      <w:marRight w:val="0"/>
      <w:marTop w:val="0"/>
      <w:marBottom w:val="0"/>
      <w:divBdr>
        <w:top w:val="none" w:sz="0" w:space="0" w:color="auto"/>
        <w:left w:val="none" w:sz="0" w:space="0" w:color="auto"/>
        <w:bottom w:val="none" w:sz="0" w:space="0" w:color="auto"/>
        <w:right w:val="none" w:sz="0" w:space="0" w:color="auto"/>
      </w:divBdr>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28074604">
      <w:bodyDiv w:val="1"/>
      <w:marLeft w:val="0"/>
      <w:marRight w:val="0"/>
      <w:marTop w:val="0"/>
      <w:marBottom w:val="0"/>
      <w:divBdr>
        <w:top w:val="none" w:sz="0" w:space="0" w:color="auto"/>
        <w:left w:val="none" w:sz="0" w:space="0" w:color="auto"/>
        <w:bottom w:val="none" w:sz="0" w:space="0" w:color="auto"/>
        <w:right w:val="none" w:sz="0" w:space="0" w:color="auto"/>
      </w:divBdr>
      <w:divsChild>
        <w:div w:id="1420982685">
          <w:marLeft w:val="1800"/>
          <w:marRight w:val="0"/>
          <w:marTop w:val="6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56593542">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886984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03821-B9B0-4102-8914-E71F0B76E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1817</Words>
  <Characters>10363</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Windows 사용자</cp:lastModifiedBy>
  <cp:revision>10</cp:revision>
  <cp:lastPrinted>2016-05-13T05:15:00Z</cp:lastPrinted>
  <dcterms:created xsi:type="dcterms:W3CDTF">2016-09-28T21:20:00Z</dcterms:created>
  <dcterms:modified xsi:type="dcterms:W3CDTF">2016-09-30T11:28:00Z</dcterms:modified>
</cp:coreProperties>
</file>