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69D8D" w14:textId="0EBA143A" w:rsidR="00715D07" w:rsidRPr="00EE76A9" w:rsidRDefault="00715D07" w:rsidP="00715D07">
      <w:pPr>
        <w:pStyle w:val="Header"/>
        <w:tabs>
          <w:tab w:val="right" w:pos="9639"/>
        </w:tabs>
        <w:rPr>
          <w:bCs/>
          <w:i/>
          <w:noProof w:val="0"/>
          <w:sz w:val="32"/>
          <w:lang w:val="en-GB" w:eastAsia="zh-CN"/>
        </w:rPr>
      </w:pPr>
      <w:bookmarkStart w:id="0" w:name="OLE_LINK5"/>
      <w:bookmarkStart w:id="1" w:name="OLE_LINK6"/>
      <w:bookmarkStart w:id="2" w:name="_GoBack"/>
      <w:bookmarkEnd w:id="2"/>
      <w:r w:rsidRPr="008C1FE3">
        <w:rPr>
          <w:bCs/>
          <w:noProof w:val="0"/>
          <w:sz w:val="24"/>
          <w:lang w:val="en-GB"/>
        </w:rPr>
        <w:t>3GPP T</w:t>
      </w:r>
      <w:bookmarkStart w:id="3" w:name="_Ref452454252"/>
      <w:bookmarkEnd w:id="3"/>
      <w:r w:rsidRPr="008C1FE3">
        <w:rPr>
          <w:bCs/>
          <w:noProof w:val="0"/>
          <w:sz w:val="24"/>
          <w:lang w:val="en-GB"/>
        </w:rPr>
        <w:t xml:space="preserve">SG-RAN </w:t>
      </w:r>
      <w:r w:rsidRPr="008C1FE3">
        <w:rPr>
          <w:noProof w:val="0"/>
          <w:sz w:val="24"/>
          <w:lang w:val="en-GB"/>
        </w:rPr>
        <w:t>WG1#8</w:t>
      </w:r>
      <w:r>
        <w:rPr>
          <w:noProof w:val="0"/>
          <w:sz w:val="24"/>
          <w:lang w:val="en-GB"/>
        </w:rPr>
        <w:t>6</w:t>
      </w:r>
      <w:r w:rsidRPr="008C1FE3">
        <w:rPr>
          <w:bCs/>
          <w:noProof w:val="0"/>
          <w:sz w:val="24"/>
          <w:lang w:val="en-GB"/>
        </w:rPr>
        <w:tab/>
      </w:r>
      <w:r w:rsidRPr="00D13D06">
        <w:rPr>
          <w:rFonts w:hint="eastAsia"/>
          <w:bCs/>
          <w:noProof w:val="0"/>
          <w:sz w:val="24"/>
          <w:lang w:val="en-GB" w:eastAsia="ja-JP"/>
        </w:rPr>
        <w:t>R</w:t>
      </w:r>
      <w:r w:rsidRPr="00D13D06">
        <w:rPr>
          <w:bCs/>
          <w:noProof w:val="0"/>
          <w:sz w:val="24"/>
          <w:lang w:val="en-GB" w:eastAsia="ja-JP"/>
        </w:rPr>
        <w:t>1</w:t>
      </w:r>
      <w:r w:rsidRPr="00D13D06">
        <w:rPr>
          <w:rFonts w:hint="eastAsia"/>
          <w:bCs/>
          <w:noProof w:val="0"/>
          <w:sz w:val="24"/>
          <w:lang w:val="en-GB" w:eastAsia="ja-JP"/>
        </w:rPr>
        <w:t>-</w:t>
      </w:r>
      <w:r w:rsidRPr="00D13D06">
        <w:rPr>
          <w:bCs/>
          <w:noProof w:val="0"/>
          <w:sz w:val="24"/>
          <w:lang w:val="en-GB" w:eastAsia="zh-CN"/>
        </w:rPr>
        <w:t>16</w:t>
      </w:r>
      <w:r w:rsidR="00D13D06">
        <w:rPr>
          <w:bCs/>
          <w:noProof w:val="0"/>
          <w:sz w:val="24"/>
          <w:lang w:val="en-GB" w:eastAsia="zh-CN"/>
        </w:rPr>
        <w:t>7262</w:t>
      </w:r>
    </w:p>
    <w:p w14:paraId="5F46F320" w14:textId="684DB9E8" w:rsidR="00715D07" w:rsidRPr="00461210" w:rsidRDefault="00715D07" w:rsidP="00715D07">
      <w:pPr>
        <w:pStyle w:val="Header"/>
        <w:tabs>
          <w:tab w:val="right" w:pos="9639"/>
        </w:tabs>
        <w:rPr>
          <w:bCs/>
          <w:noProof w:val="0"/>
          <w:sz w:val="24"/>
          <w:lang w:val="en-GB"/>
        </w:rPr>
      </w:pPr>
      <w:r>
        <w:rPr>
          <w:noProof w:val="0"/>
          <w:sz w:val="24"/>
          <w:lang w:val="en-GB"/>
        </w:rPr>
        <w:t>Gothe</w:t>
      </w:r>
      <w:r w:rsidR="00E977F3">
        <w:rPr>
          <w:noProof w:val="0"/>
          <w:sz w:val="24"/>
          <w:lang w:val="en-GB"/>
        </w:rPr>
        <w:t>n</w:t>
      </w:r>
      <w:r>
        <w:rPr>
          <w:noProof w:val="0"/>
          <w:sz w:val="24"/>
          <w:lang w:val="en-GB"/>
        </w:rPr>
        <w:t>burg, Sweden, August</w:t>
      </w:r>
      <w:r>
        <w:rPr>
          <w:bCs/>
          <w:sz w:val="24"/>
          <w:lang w:eastAsia="zh-CN"/>
        </w:rPr>
        <w:t xml:space="preserve"> 22-26, </w:t>
      </w:r>
      <w:r w:rsidRPr="00235B77">
        <w:rPr>
          <w:bCs/>
          <w:sz w:val="24"/>
          <w:lang w:eastAsia="zh-CN"/>
        </w:rPr>
        <w:t>201</w:t>
      </w:r>
      <w:r>
        <w:rPr>
          <w:bCs/>
          <w:sz w:val="24"/>
          <w:lang w:eastAsia="zh-CN"/>
        </w:rPr>
        <w:t>6</w:t>
      </w:r>
    </w:p>
    <w:bookmarkEnd w:id="0"/>
    <w:bookmarkEnd w:id="1"/>
    <w:p w14:paraId="4E10A334" w14:textId="77777777" w:rsidR="00AA65C9" w:rsidRPr="0016316A" w:rsidRDefault="00AA65C9" w:rsidP="00055676">
      <w:pPr>
        <w:pStyle w:val="Header"/>
        <w:rPr>
          <w:bCs/>
          <w:noProof w:val="0"/>
          <w:sz w:val="24"/>
          <w:lang w:val="en-GB" w:eastAsia="ja-JP"/>
        </w:rPr>
      </w:pPr>
    </w:p>
    <w:p w14:paraId="6F51EFCF" w14:textId="6756DC45"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60124B" w:rsidRPr="0060124B">
        <w:rPr>
          <w:rFonts w:cs="Arial"/>
          <w:b/>
          <w:bCs/>
          <w:sz w:val="24"/>
        </w:rPr>
        <w:t>8</w:t>
      </w:r>
      <w:r w:rsidR="00501425" w:rsidRPr="0060124B">
        <w:rPr>
          <w:rFonts w:cs="Arial"/>
          <w:b/>
          <w:bCs/>
          <w:sz w:val="24"/>
        </w:rPr>
        <w:t>.</w:t>
      </w:r>
      <w:r w:rsidR="00AA65C9" w:rsidRPr="0060124B">
        <w:rPr>
          <w:rFonts w:cs="Arial"/>
          <w:b/>
          <w:bCs/>
          <w:sz w:val="24"/>
        </w:rPr>
        <w:t>1</w:t>
      </w:r>
      <w:r w:rsidR="00233440" w:rsidRPr="0060124B">
        <w:rPr>
          <w:rFonts w:cs="Arial"/>
          <w:b/>
          <w:bCs/>
          <w:sz w:val="24"/>
        </w:rPr>
        <w:t>.</w:t>
      </w:r>
      <w:r w:rsidR="0060124B" w:rsidRPr="0060124B">
        <w:rPr>
          <w:rFonts w:cs="Arial"/>
          <w:b/>
          <w:bCs/>
          <w:sz w:val="24"/>
        </w:rPr>
        <w:t>3.2</w:t>
      </w:r>
    </w:p>
    <w:p w14:paraId="3569DAF3" w14:textId="5D7AFAC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r w:rsidR="00E977F3">
        <w:rPr>
          <w:rFonts w:ascii="Arial" w:hAnsi="Arial" w:cs="Arial"/>
          <w:b/>
          <w:bCs/>
          <w:sz w:val="24"/>
        </w:rPr>
        <w:t>, Verizon Wireless</w:t>
      </w:r>
    </w:p>
    <w:p w14:paraId="390174C5" w14:textId="7B07EF70"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A65C9">
        <w:rPr>
          <w:rFonts w:ascii="Arial" w:hAnsi="Arial" w:cs="Arial"/>
          <w:b/>
          <w:bCs/>
          <w:sz w:val="24"/>
        </w:rPr>
        <w:t>Basic frame structure principles</w:t>
      </w:r>
      <w:r w:rsidR="00BC58B9">
        <w:rPr>
          <w:rFonts w:ascii="Arial" w:hAnsi="Arial" w:cs="Arial"/>
          <w:b/>
          <w:bCs/>
          <w:sz w:val="24"/>
        </w:rPr>
        <w:t xml:space="preserve"> for </w:t>
      </w:r>
      <w:r w:rsidR="00725974">
        <w:rPr>
          <w:rFonts w:ascii="Arial" w:hAnsi="Arial" w:cs="Arial"/>
          <w:b/>
          <w:bCs/>
          <w:sz w:val="24"/>
        </w:rPr>
        <w:t>New R</w:t>
      </w:r>
      <w:r w:rsidR="004C0401">
        <w:rPr>
          <w:rFonts w:ascii="Arial" w:hAnsi="Arial" w:cs="Arial"/>
          <w:b/>
          <w:bCs/>
          <w:sz w:val="24"/>
        </w:rPr>
        <w:t>adio</w:t>
      </w:r>
      <w:r w:rsidR="004C0401" w:rsidRPr="0016316A">
        <w:rPr>
          <w:rFonts w:ascii="Arial" w:hAnsi="Arial" w:cs="Arial"/>
          <w:b/>
          <w:bCs/>
          <w:sz w:val="24"/>
        </w:rPr>
        <w:t xml:space="preserve"> </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1ED8568A" w14:textId="1AB113B1" w:rsidR="00341E60" w:rsidRDefault="002256D9" w:rsidP="00604B31">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128A9F4A" w14:textId="2C48F6D7" w:rsidR="00E27749" w:rsidRDefault="002960D5" w:rsidP="00604B31">
      <w:pPr>
        <w:spacing w:after="120"/>
        <w:jc w:val="both"/>
        <w:rPr>
          <w:bCs/>
        </w:rPr>
      </w:pPr>
      <w:r>
        <w:rPr>
          <w:bCs/>
        </w:rPr>
        <w:t xml:space="preserve">It was agreed in </w:t>
      </w:r>
      <w:r w:rsidR="00E27749">
        <w:rPr>
          <w:bCs/>
        </w:rPr>
        <w:t>RAN1#</w:t>
      </w:r>
      <w:r>
        <w:rPr>
          <w:bCs/>
        </w:rPr>
        <w:t>84b</w:t>
      </w:r>
      <w:r w:rsidR="003C7461">
        <w:rPr>
          <w:bCs/>
        </w:rPr>
        <w:t>is</w:t>
      </w:r>
      <w:r>
        <w:rPr>
          <w:bCs/>
        </w:rPr>
        <w:t xml:space="preserve">, that New Radio study frame structure(s) need to support at least: FDD duplex, TDD duplex, DL/UL/Sidelink transmission, Access/backhaul links, Standalone </w:t>
      </w:r>
      <w:r w:rsidR="006B2DA7">
        <w:rPr>
          <w:bCs/>
        </w:rPr>
        <w:t>and</w:t>
      </w:r>
      <w:r>
        <w:rPr>
          <w:bCs/>
        </w:rPr>
        <w:t xml:space="preserve"> Non standalone operation in unlicensed band </w:t>
      </w:r>
      <w:r w:rsidR="00F10CB9">
        <w:rPr>
          <w:bCs/>
        </w:rPr>
        <w:t>as well as</w:t>
      </w:r>
      <w:r>
        <w:rPr>
          <w:bCs/>
        </w:rPr>
        <w:t xml:space="preserve"> licensed-assisted operation in unlicensed band</w:t>
      </w:r>
      <w:r w:rsidR="006B2DA7">
        <w:rPr>
          <w:bCs/>
        </w:rPr>
        <w:t>. It was also agreed to s</w:t>
      </w:r>
      <w:r w:rsidR="006B2DA7" w:rsidRPr="006B2DA7">
        <w:rPr>
          <w:bCs/>
        </w:rPr>
        <w:t>tudy flexible/dynamic TDD, including both downlink and uplink transmissions in the same subframe interval</w:t>
      </w:r>
      <w:r w:rsidR="006B2DA7">
        <w:rPr>
          <w:bCs/>
        </w:rPr>
        <w:t>.</w:t>
      </w:r>
      <w:r>
        <w:rPr>
          <w:bCs/>
        </w:rPr>
        <w:t xml:space="preserve"> </w:t>
      </w:r>
    </w:p>
    <w:p w14:paraId="57CFD54A" w14:textId="506CFE83" w:rsidR="00E27749" w:rsidRDefault="00E27749" w:rsidP="00604B31">
      <w:pPr>
        <w:spacing w:after="120"/>
        <w:jc w:val="both"/>
        <w:rPr>
          <w:bCs/>
        </w:rPr>
      </w:pPr>
      <w:r>
        <w:rPr>
          <w:bCs/>
        </w:rPr>
        <w:t>The following agreements</w:t>
      </w:r>
      <w:r w:rsidR="00A867AE">
        <w:rPr>
          <w:bCs/>
        </w:rPr>
        <w:t xml:space="preserve"> related to NR frame </w:t>
      </w:r>
      <w:r w:rsidR="00DB0F30">
        <w:rPr>
          <w:bCs/>
        </w:rPr>
        <w:t>structure</w:t>
      </w:r>
      <w:r>
        <w:rPr>
          <w:bCs/>
        </w:rPr>
        <w:t xml:space="preserve"> were made in RAN1#85:</w:t>
      </w:r>
    </w:p>
    <w:p w14:paraId="17752A28" w14:textId="546DDE32" w:rsidR="00E27749" w:rsidRPr="00E27749" w:rsidRDefault="00E27749" w:rsidP="00604B31">
      <w:pPr>
        <w:overflowPunct/>
        <w:autoSpaceDE/>
        <w:autoSpaceDN/>
        <w:adjustRightInd/>
        <w:spacing w:after="0"/>
        <w:textAlignment w:val="auto"/>
        <w:rPr>
          <w:rFonts w:eastAsia="MS Mincho"/>
          <w:b/>
          <w:highlight w:val="green"/>
          <w:lang w:val="en-US" w:eastAsia="ja-JP"/>
        </w:rPr>
      </w:pPr>
      <w:r w:rsidRPr="00E27749">
        <w:rPr>
          <w:rFonts w:eastAsia="MS Mincho"/>
          <w:b/>
          <w:highlight w:val="green"/>
          <w:lang w:val="en-US" w:eastAsia="ja-JP"/>
        </w:rPr>
        <w:t>Agreements:</w:t>
      </w:r>
    </w:p>
    <w:p w14:paraId="02A717B7" w14:textId="77777777" w:rsidR="00E27749" w:rsidRPr="00A867AE" w:rsidRDefault="00E27749" w:rsidP="00604B31">
      <w:pPr>
        <w:numPr>
          <w:ilvl w:val="0"/>
          <w:numId w:val="45"/>
        </w:numPr>
        <w:overflowPunct/>
        <w:autoSpaceDE/>
        <w:autoSpaceDN/>
        <w:adjustRightInd/>
        <w:spacing w:after="0"/>
        <w:textAlignment w:val="auto"/>
        <w:rPr>
          <w:rFonts w:eastAsia="MS Mincho"/>
          <w:color w:val="C00000"/>
          <w:sz w:val="18"/>
          <w:lang w:val="en-US" w:eastAsia="ja-JP"/>
        </w:rPr>
      </w:pPr>
      <w:r w:rsidRPr="00A867AE">
        <w:rPr>
          <w:rFonts w:eastAsia="MS Mincho"/>
          <w:color w:val="C00000"/>
          <w:sz w:val="18"/>
          <w:lang w:eastAsia="ja-JP"/>
        </w:rPr>
        <w:t xml:space="preserve">At least the following should be supported for NR in a frequency </w:t>
      </w:r>
      <w:r w:rsidRPr="00A867AE">
        <w:rPr>
          <w:rFonts w:eastAsia="MS Mincho" w:hint="eastAsia"/>
          <w:color w:val="C00000"/>
          <w:sz w:val="18"/>
          <w:lang w:eastAsia="ja-JP"/>
        </w:rPr>
        <w:t>portion</w:t>
      </w:r>
    </w:p>
    <w:p w14:paraId="5F45843F" w14:textId="77777777" w:rsidR="00E27749" w:rsidRPr="00A867AE" w:rsidRDefault="00E27749" w:rsidP="00604B31">
      <w:pPr>
        <w:numPr>
          <w:ilvl w:val="1"/>
          <w:numId w:val="45"/>
        </w:numPr>
        <w:overflowPunct/>
        <w:autoSpaceDE/>
        <w:autoSpaceDN/>
        <w:adjustRightInd/>
        <w:spacing w:after="0"/>
        <w:textAlignment w:val="auto"/>
        <w:rPr>
          <w:rFonts w:eastAsia="MS Mincho"/>
          <w:color w:val="C00000"/>
          <w:sz w:val="18"/>
          <w:lang w:val="en-US" w:eastAsia="ja-JP"/>
        </w:rPr>
      </w:pPr>
      <w:r w:rsidRPr="00A867AE">
        <w:rPr>
          <w:rFonts w:eastAsia="MS Mincho"/>
          <w:color w:val="C00000"/>
          <w:sz w:val="18"/>
          <w:lang w:eastAsia="ja-JP"/>
        </w:rPr>
        <w:t>A time interval X</w:t>
      </w:r>
      <w:r w:rsidRPr="00A867AE">
        <w:rPr>
          <w:rFonts w:eastAsia="MS Mincho" w:hint="eastAsia"/>
          <w:color w:val="C00000"/>
          <w:sz w:val="18"/>
          <w:lang w:eastAsia="ja-JP"/>
        </w:rPr>
        <w:t xml:space="preserve"> </w:t>
      </w:r>
      <w:r w:rsidRPr="00A867AE">
        <w:rPr>
          <w:rFonts w:eastAsia="MS Mincho"/>
          <w:color w:val="C00000"/>
          <w:sz w:val="18"/>
          <w:lang w:eastAsia="ja-JP"/>
        </w:rPr>
        <w:t>which can contain one or more of the following</w:t>
      </w:r>
    </w:p>
    <w:p w14:paraId="08EF4AA5" w14:textId="77777777" w:rsidR="00E27749" w:rsidRPr="00A867AE" w:rsidRDefault="00E27749" w:rsidP="00604B31">
      <w:pPr>
        <w:numPr>
          <w:ilvl w:val="2"/>
          <w:numId w:val="45"/>
        </w:numPr>
        <w:overflowPunct/>
        <w:autoSpaceDE/>
        <w:autoSpaceDN/>
        <w:adjustRightInd/>
        <w:spacing w:after="0"/>
        <w:textAlignment w:val="auto"/>
        <w:rPr>
          <w:rFonts w:eastAsia="MS Mincho"/>
          <w:color w:val="C00000"/>
          <w:sz w:val="18"/>
          <w:lang w:val="en-US" w:eastAsia="ja-JP"/>
        </w:rPr>
      </w:pPr>
      <w:r w:rsidRPr="00A867AE">
        <w:rPr>
          <w:rFonts w:eastAsia="MS Mincho"/>
          <w:color w:val="C00000"/>
          <w:sz w:val="18"/>
          <w:lang w:eastAsia="ja-JP"/>
        </w:rPr>
        <w:t>DL transmission part</w:t>
      </w:r>
    </w:p>
    <w:p w14:paraId="5F0F59AE" w14:textId="77777777" w:rsidR="00E27749" w:rsidRPr="00A867AE" w:rsidRDefault="00E27749" w:rsidP="00604B31">
      <w:pPr>
        <w:numPr>
          <w:ilvl w:val="2"/>
          <w:numId w:val="45"/>
        </w:numPr>
        <w:overflowPunct/>
        <w:autoSpaceDE/>
        <w:autoSpaceDN/>
        <w:adjustRightInd/>
        <w:spacing w:after="0"/>
        <w:textAlignment w:val="auto"/>
        <w:rPr>
          <w:rFonts w:eastAsia="MS Mincho"/>
          <w:color w:val="C00000"/>
          <w:sz w:val="18"/>
          <w:lang w:val="en-US" w:eastAsia="ja-JP"/>
        </w:rPr>
      </w:pPr>
      <w:r w:rsidRPr="00A867AE">
        <w:rPr>
          <w:rFonts w:eastAsia="MS Mincho"/>
          <w:color w:val="C00000"/>
          <w:sz w:val="18"/>
          <w:lang w:eastAsia="ja-JP"/>
        </w:rPr>
        <w:t>Guard</w:t>
      </w:r>
    </w:p>
    <w:p w14:paraId="6AF05BD3" w14:textId="77777777" w:rsidR="00E27749" w:rsidRPr="00A867AE" w:rsidRDefault="00E27749" w:rsidP="00604B31">
      <w:pPr>
        <w:numPr>
          <w:ilvl w:val="2"/>
          <w:numId w:val="45"/>
        </w:numPr>
        <w:overflowPunct/>
        <w:autoSpaceDE/>
        <w:autoSpaceDN/>
        <w:adjustRightInd/>
        <w:spacing w:after="0"/>
        <w:textAlignment w:val="auto"/>
        <w:rPr>
          <w:rFonts w:eastAsia="MS Mincho"/>
          <w:color w:val="C00000"/>
          <w:sz w:val="18"/>
          <w:lang w:val="en-US" w:eastAsia="ja-JP"/>
        </w:rPr>
      </w:pPr>
      <w:r w:rsidRPr="00A867AE">
        <w:rPr>
          <w:rFonts w:eastAsia="MS Mincho"/>
          <w:color w:val="C00000"/>
          <w:sz w:val="18"/>
          <w:lang w:eastAsia="ja-JP"/>
        </w:rPr>
        <w:t>UL transmission part</w:t>
      </w:r>
    </w:p>
    <w:p w14:paraId="21FF91E9" w14:textId="77777777" w:rsidR="00E27749" w:rsidRPr="00A867AE" w:rsidRDefault="00E27749" w:rsidP="00604B31">
      <w:pPr>
        <w:numPr>
          <w:ilvl w:val="1"/>
          <w:numId w:val="45"/>
        </w:numPr>
        <w:overflowPunct/>
        <w:autoSpaceDE/>
        <w:autoSpaceDN/>
        <w:adjustRightInd/>
        <w:spacing w:after="0"/>
        <w:textAlignment w:val="auto"/>
        <w:rPr>
          <w:rFonts w:eastAsia="MS Mincho"/>
          <w:color w:val="C00000"/>
          <w:sz w:val="18"/>
          <w:lang w:val="en-US" w:eastAsia="ja-JP"/>
        </w:rPr>
      </w:pPr>
      <w:r w:rsidRPr="00A867AE">
        <w:rPr>
          <w:rFonts w:eastAsia="MS Mincho"/>
          <w:color w:val="C00000"/>
          <w:sz w:val="18"/>
          <w:lang w:eastAsia="ja-JP"/>
        </w:rPr>
        <w:t>FFS which combinations are supported and whether they are indicated dynamically and/or semi-statically</w:t>
      </w:r>
    </w:p>
    <w:p w14:paraId="648D4C9E" w14:textId="77777777" w:rsidR="00E27749" w:rsidRPr="00A867AE" w:rsidRDefault="00E27749" w:rsidP="00604B31">
      <w:pPr>
        <w:numPr>
          <w:ilvl w:val="1"/>
          <w:numId w:val="45"/>
        </w:numPr>
        <w:overflowPunct/>
        <w:autoSpaceDE/>
        <w:autoSpaceDN/>
        <w:adjustRightInd/>
        <w:spacing w:after="0"/>
        <w:textAlignment w:val="auto"/>
        <w:rPr>
          <w:rFonts w:eastAsia="MS Mincho"/>
          <w:color w:val="C00000"/>
          <w:sz w:val="18"/>
          <w:lang w:val="en-US" w:eastAsia="ja-JP"/>
        </w:rPr>
      </w:pPr>
      <w:r w:rsidRPr="00A867AE">
        <w:rPr>
          <w:rFonts w:eastAsia="MS Mincho"/>
          <w:color w:val="C00000"/>
          <w:sz w:val="18"/>
          <w:lang w:val="en-US" w:eastAsia="ja-JP"/>
        </w:rPr>
        <w:t>Furthermore, the following is supported</w:t>
      </w:r>
    </w:p>
    <w:p w14:paraId="1BC13359" w14:textId="77777777" w:rsidR="00E27749" w:rsidRPr="00A867AE" w:rsidRDefault="00E27749" w:rsidP="00604B31">
      <w:pPr>
        <w:numPr>
          <w:ilvl w:val="2"/>
          <w:numId w:val="45"/>
        </w:numPr>
        <w:overflowPunct/>
        <w:autoSpaceDE/>
        <w:autoSpaceDN/>
        <w:adjustRightInd/>
        <w:spacing w:after="0"/>
        <w:textAlignment w:val="auto"/>
        <w:rPr>
          <w:rFonts w:eastAsia="MS Mincho"/>
          <w:color w:val="C00000"/>
          <w:sz w:val="18"/>
          <w:lang w:val="en-US" w:eastAsia="ja-JP"/>
        </w:rPr>
      </w:pPr>
      <w:r w:rsidRPr="00A867AE">
        <w:rPr>
          <w:rFonts w:eastAsia="MS Mincho"/>
          <w:color w:val="C00000"/>
          <w:sz w:val="18"/>
          <w:lang w:eastAsia="ja-JP"/>
        </w:rPr>
        <w:t>The DL transmission part of time interval X to contain downlink control information and</w:t>
      </w:r>
      <w:r w:rsidRPr="00A867AE">
        <w:rPr>
          <w:rFonts w:eastAsia="MS Mincho"/>
          <w:color w:val="C00000"/>
          <w:sz w:val="18"/>
          <w:lang w:val="en-US" w:eastAsia="ja-JP"/>
        </w:rPr>
        <w:t>/or</w:t>
      </w:r>
      <w:r w:rsidRPr="00A867AE">
        <w:rPr>
          <w:rFonts w:eastAsia="MS Mincho"/>
          <w:color w:val="C00000"/>
          <w:sz w:val="18"/>
          <w:lang w:eastAsia="ja-JP"/>
        </w:rPr>
        <w:t xml:space="preserve"> downlink data transmissions and/or reference signals</w:t>
      </w:r>
    </w:p>
    <w:p w14:paraId="5DDBB107" w14:textId="77777777" w:rsidR="00E27749" w:rsidRPr="00A867AE" w:rsidRDefault="00E27749" w:rsidP="00604B31">
      <w:pPr>
        <w:numPr>
          <w:ilvl w:val="2"/>
          <w:numId w:val="45"/>
        </w:numPr>
        <w:overflowPunct/>
        <w:autoSpaceDE/>
        <w:autoSpaceDN/>
        <w:adjustRightInd/>
        <w:spacing w:after="0"/>
        <w:textAlignment w:val="auto"/>
        <w:rPr>
          <w:rFonts w:eastAsia="MS Mincho"/>
          <w:color w:val="C00000"/>
          <w:sz w:val="18"/>
          <w:lang w:val="en-US" w:eastAsia="ja-JP"/>
        </w:rPr>
      </w:pPr>
      <w:r w:rsidRPr="00A867AE">
        <w:rPr>
          <w:rFonts w:eastAsia="MS Mincho"/>
          <w:color w:val="C00000"/>
          <w:sz w:val="18"/>
          <w:lang w:eastAsia="ja-JP"/>
        </w:rPr>
        <w:t xml:space="preserve">The </w:t>
      </w:r>
      <w:r w:rsidRPr="00A867AE">
        <w:rPr>
          <w:rFonts w:eastAsia="MS Mincho"/>
          <w:color w:val="C00000"/>
          <w:sz w:val="18"/>
          <w:lang w:val="en-US" w:eastAsia="ja-JP"/>
        </w:rPr>
        <w:t>U</w:t>
      </w:r>
      <w:r w:rsidRPr="00A867AE">
        <w:rPr>
          <w:rFonts w:eastAsia="MS Mincho"/>
          <w:color w:val="C00000"/>
          <w:sz w:val="18"/>
          <w:lang w:eastAsia="ja-JP"/>
        </w:rPr>
        <w:t>L transmission part of time interval X to contain uplink control information and</w:t>
      </w:r>
      <w:r w:rsidRPr="00A867AE">
        <w:rPr>
          <w:rFonts w:eastAsia="MS Mincho"/>
          <w:color w:val="C00000"/>
          <w:sz w:val="18"/>
          <w:lang w:val="en-US" w:eastAsia="ja-JP"/>
        </w:rPr>
        <w:t>/or</w:t>
      </w:r>
      <w:r w:rsidRPr="00A867AE">
        <w:rPr>
          <w:rFonts w:eastAsia="MS Mincho"/>
          <w:color w:val="C00000"/>
          <w:sz w:val="18"/>
          <w:lang w:eastAsia="ja-JP"/>
        </w:rPr>
        <w:t xml:space="preserve"> </w:t>
      </w:r>
      <w:r w:rsidRPr="00A867AE">
        <w:rPr>
          <w:rFonts w:eastAsia="MS Mincho"/>
          <w:color w:val="C00000"/>
          <w:sz w:val="18"/>
          <w:lang w:val="en-US" w:eastAsia="ja-JP"/>
        </w:rPr>
        <w:t xml:space="preserve">uplink </w:t>
      </w:r>
      <w:r w:rsidRPr="00A867AE">
        <w:rPr>
          <w:rFonts w:eastAsia="MS Mincho"/>
          <w:color w:val="C00000"/>
          <w:sz w:val="18"/>
          <w:lang w:eastAsia="ja-JP"/>
        </w:rPr>
        <w:t>data transmissions and/or reference signals</w:t>
      </w:r>
    </w:p>
    <w:p w14:paraId="50232F43" w14:textId="77777777" w:rsidR="00E27749" w:rsidRPr="00A867AE" w:rsidRDefault="00E27749" w:rsidP="00604B31">
      <w:pPr>
        <w:numPr>
          <w:ilvl w:val="1"/>
          <w:numId w:val="45"/>
        </w:numPr>
        <w:overflowPunct/>
        <w:autoSpaceDE/>
        <w:autoSpaceDN/>
        <w:adjustRightInd/>
        <w:spacing w:after="0"/>
        <w:textAlignment w:val="auto"/>
        <w:rPr>
          <w:rFonts w:eastAsia="MS Mincho"/>
          <w:color w:val="C00000"/>
          <w:sz w:val="18"/>
          <w:lang w:val="en-US" w:eastAsia="ja-JP"/>
        </w:rPr>
      </w:pPr>
      <w:r w:rsidRPr="00A867AE">
        <w:rPr>
          <w:rFonts w:eastAsia="MS Mincho"/>
          <w:color w:val="C00000"/>
          <w:sz w:val="18"/>
          <w:lang w:eastAsia="ja-JP"/>
        </w:rPr>
        <w:t>FFS length(s) of time interval X</w:t>
      </w:r>
    </w:p>
    <w:p w14:paraId="70D8EF62" w14:textId="77777777" w:rsidR="00E27749" w:rsidRPr="00A867AE" w:rsidRDefault="00E27749" w:rsidP="00604B31">
      <w:pPr>
        <w:numPr>
          <w:ilvl w:val="1"/>
          <w:numId w:val="45"/>
        </w:numPr>
        <w:overflowPunct/>
        <w:autoSpaceDE/>
        <w:autoSpaceDN/>
        <w:adjustRightInd/>
        <w:spacing w:after="0"/>
        <w:textAlignment w:val="auto"/>
        <w:rPr>
          <w:rFonts w:eastAsia="MS Mincho"/>
          <w:color w:val="C00000"/>
          <w:sz w:val="18"/>
          <w:lang w:val="en-US" w:eastAsia="ja-JP"/>
        </w:rPr>
      </w:pPr>
      <w:r w:rsidRPr="00A867AE">
        <w:rPr>
          <w:rFonts w:eastAsia="MS Mincho" w:hint="eastAsia"/>
          <w:color w:val="C00000"/>
          <w:sz w:val="18"/>
          <w:lang w:eastAsia="ja-JP"/>
        </w:rPr>
        <w:t>FFS: other characteristics of time interval X</w:t>
      </w:r>
    </w:p>
    <w:p w14:paraId="4D647ED5" w14:textId="77777777" w:rsidR="00E27749" w:rsidRPr="00A867AE" w:rsidRDefault="00E27749" w:rsidP="00604B31">
      <w:pPr>
        <w:numPr>
          <w:ilvl w:val="1"/>
          <w:numId w:val="45"/>
        </w:numPr>
        <w:overflowPunct/>
        <w:autoSpaceDE/>
        <w:autoSpaceDN/>
        <w:adjustRightInd/>
        <w:spacing w:after="0"/>
        <w:textAlignment w:val="auto"/>
        <w:rPr>
          <w:rFonts w:eastAsia="MS Mincho"/>
          <w:color w:val="C00000"/>
          <w:sz w:val="18"/>
          <w:lang w:val="en-US" w:eastAsia="ja-JP"/>
        </w:rPr>
      </w:pPr>
      <w:r w:rsidRPr="00A867AE">
        <w:rPr>
          <w:rFonts w:eastAsia="MS Mincho"/>
          <w:color w:val="C00000"/>
          <w:sz w:val="18"/>
          <w:lang w:eastAsia="ja-JP"/>
        </w:rPr>
        <w:t>Note: The usage of DL and UL does not preclude other deployment scenarios e.g., sidelink, backhaul, relay</w:t>
      </w:r>
    </w:p>
    <w:p w14:paraId="4FBC1302" w14:textId="77777777" w:rsidR="00E27749" w:rsidRPr="00E27749" w:rsidRDefault="00E27749" w:rsidP="00604B31">
      <w:pPr>
        <w:spacing w:after="120"/>
        <w:jc w:val="both"/>
        <w:rPr>
          <w:bCs/>
          <w:lang w:val="en-US"/>
        </w:rPr>
      </w:pPr>
    </w:p>
    <w:p w14:paraId="55CFBDED" w14:textId="6C6C9837" w:rsidR="0078539D" w:rsidRPr="00725974" w:rsidRDefault="00C85277" w:rsidP="00725974">
      <w:pPr>
        <w:spacing w:after="120"/>
        <w:jc w:val="both"/>
        <w:rPr>
          <w:b/>
          <w:bCs/>
          <w:i/>
          <w:sz w:val="12"/>
        </w:rPr>
      </w:pPr>
      <w:r>
        <w:rPr>
          <w:bCs/>
        </w:rPr>
        <w:t xml:space="preserve">In </w:t>
      </w:r>
      <w:r w:rsidRPr="00BD1AC1">
        <w:rPr>
          <w:bCs/>
        </w:rPr>
        <w:t xml:space="preserve">this contribution we </w:t>
      </w:r>
      <w:r w:rsidR="00604B31" w:rsidRPr="00BD1AC1">
        <w:rPr>
          <w:bCs/>
        </w:rPr>
        <w:t>provide</w:t>
      </w:r>
      <w:r w:rsidRPr="00BD1AC1">
        <w:rPr>
          <w:bCs/>
        </w:rPr>
        <w:t xml:space="preserve"> </w:t>
      </w:r>
      <w:r w:rsidR="00A867AE" w:rsidRPr="00BD1AC1">
        <w:rPr>
          <w:bCs/>
        </w:rPr>
        <w:t>further details related to</w:t>
      </w:r>
      <w:r w:rsidRPr="00BD1AC1">
        <w:rPr>
          <w:bCs/>
        </w:rPr>
        <w:t xml:space="preserve"> frame </w:t>
      </w:r>
      <w:r w:rsidR="00482CD4" w:rsidRPr="00BD1AC1">
        <w:rPr>
          <w:bCs/>
        </w:rPr>
        <w:t>structure</w:t>
      </w:r>
      <w:r w:rsidRPr="00BD1AC1">
        <w:rPr>
          <w:bCs/>
        </w:rPr>
        <w:t xml:space="preserve"> </w:t>
      </w:r>
      <w:r w:rsidR="00482CD4" w:rsidRPr="00BD1AC1">
        <w:rPr>
          <w:bCs/>
        </w:rPr>
        <w:t>design</w:t>
      </w:r>
      <w:r w:rsidRPr="00BD1AC1">
        <w:rPr>
          <w:bCs/>
        </w:rPr>
        <w:t xml:space="preserve"> for the new RAT based on the assumption that </w:t>
      </w:r>
      <w:r w:rsidR="00A607CB" w:rsidRPr="00BD1AC1">
        <w:rPr>
          <w:bCs/>
        </w:rPr>
        <w:t xml:space="preserve">the </w:t>
      </w:r>
      <w:r w:rsidRPr="00BD1AC1">
        <w:rPr>
          <w:bCs/>
        </w:rPr>
        <w:t>waveform i</w:t>
      </w:r>
      <w:r w:rsidR="00A607CB" w:rsidRPr="00BD1AC1">
        <w:rPr>
          <w:bCs/>
        </w:rPr>
        <w:t>s</w:t>
      </w:r>
      <w:r w:rsidRPr="00BD1AC1">
        <w:rPr>
          <w:bCs/>
        </w:rPr>
        <w:t xml:space="preserve"> OFDM</w:t>
      </w:r>
      <w:r w:rsidR="00EA7F4C" w:rsidRPr="00BD1AC1">
        <w:rPr>
          <w:bCs/>
        </w:rPr>
        <w:t>-based</w:t>
      </w:r>
      <w:r w:rsidRPr="00BD1AC1">
        <w:rPr>
          <w:bCs/>
        </w:rPr>
        <w:t>.</w:t>
      </w:r>
      <w:r w:rsidR="00164171" w:rsidRPr="00BD1AC1">
        <w:rPr>
          <w:bCs/>
        </w:rPr>
        <w:t xml:space="preserve"> </w:t>
      </w:r>
      <w:r w:rsidR="00EA7F4C" w:rsidRPr="00BD1AC1">
        <w:rPr>
          <w:bCs/>
        </w:rPr>
        <w:t xml:space="preserve">In companion contributions we </w:t>
      </w:r>
      <w:r w:rsidR="00DC6C1E" w:rsidRPr="00BD1AC1">
        <w:rPr>
          <w:bCs/>
        </w:rPr>
        <w:t>provide</w:t>
      </w:r>
      <w:r w:rsidR="00084A65" w:rsidRPr="00BD1AC1">
        <w:rPr>
          <w:bCs/>
        </w:rPr>
        <w:t xml:space="preserve"> </w:t>
      </w:r>
      <w:r w:rsidR="00DC6C1E" w:rsidRPr="00BD1AC1">
        <w:rPr>
          <w:bCs/>
        </w:rPr>
        <w:t xml:space="preserve">details related to </w:t>
      </w:r>
      <w:r w:rsidR="00725974">
        <w:rPr>
          <w:bCs/>
        </w:rPr>
        <w:t>HARQ/scheduling timing [3] and</w:t>
      </w:r>
      <w:r w:rsidR="00DB722B">
        <w:rPr>
          <w:bCs/>
        </w:rPr>
        <w:t xml:space="preserve"> </w:t>
      </w:r>
      <w:r w:rsidR="00277CCB">
        <w:rPr>
          <w:bCs/>
        </w:rPr>
        <w:t>PRB arrangement</w:t>
      </w:r>
      <w:r w:rsidR="00DB722B">
        <w:rPr>
          <w:bCs/>
        </w:rPr>
        <w:t xml:space="preserve"> [4]</w:t>
      </w:r>
      <w:r w:rsidR="006B2DA7" w:rsidRPr="00BD1AC1">
        <w:rPr>
          <w:bCs/>
        </w:rPr>
        <w:t>.</w:t>
      </w:r>
      <w:r w:rsidR="008D4B8A" w:rsidRPr="00971592">
        <w:rPr>
          <w:b/>
          <w:bCs/>
          <w:i/>
          <w:sz w:val="12"/>
        </w:rPr>
        <w:t xml:space="preserve"> </w:t>
      </w:r>
    </w:p>
    <w:p w14:paraId="1DB60EA8" w14:textId="77777777" w:rsidR="004B23AD" w:rsidRDefault="008D4B8A" w:rsidP="004B23AD">
      <w:pPr>
        <w:pStyle w:val="Heading1"/>
      </w:pPr>
      <w:r>
        <w:rPr>
          <w:color w:val="000000"/>
        </w:rPr>
        <w:t>2</w:t>
      </w:r>
      <w:r w:rsidR="004B23AD" w:rsidRPr="00A51522">
        <w:rPr>
          <w:color w:val="000000"/>
        </w:rPr>
        <w:tab/>
      </w:r>
      <w:r>
        <w:t xml:space="preserve">Flexible </w:t>
      </w:r>
      <w:r w:rsidR="00E564C4" w:rsidRPr="0016316A">
        <w:t>frame structure</w:t>
      </w:r>
    </w:p>
    <w:p w14:paraId="6C5D0989" w14:textId="6AE2BA7A" w:rsidR="006362F9" w:rsidRDefault="006362F9" w:rsidP="006362F9">
      <w:r>
        <w:t xml:space="preserve">In the following we consider the key elements of the </w:t>
      </w:r>
      <w:r w:rsidR="00DC6C1E">
        <w:t xml:space="preserve">proposed </w:t>
      </w:r>
      <w:r w:rsidR="00141FF2">
        <w:t>New Radio (NR)</w:t>
      </w:r>
      <w:r>
        <w:t xml:space="preserve"> frame structure</w:t>
      </w:r>
      <w:r w:rsidR="00DC6C1E">
        <w:t>.</w:t>
      </w:r>
      <w:r w:rsidR="00B64898">
        <w:t xml:space="preserve"> Before going into details, we note that “</w:t>
      </w:r>
      <w:r w:rsidR="00B64898">
        <w:rPr>
          <w:i/>
        </w:rPr>
        <w:t>a</w:t>
      </w:r>
      <w:r w:rsidR="00B64898" w:rsidRPr="00B64898">
        <w:rPr>
          <w:i/>
        </w:rPr>
        <w:t xml:space="preserve"> time interval X</w:t>
      </w:r>
      <w:r w:rsidR="00B64898">
        <w:t>” discussed in RAN1#85</w:t>
      </w:r>
      <w:r w:rsidR="00604B31">
        <w:t xml:space="preserve"> contains similar building blocks</w:t>
      </w:r>
      <w:r w:rsidR="00B64898">
        <w:t xml:space="preserve"> </w:t>
      </w:r>
      <w:r w:rsidR="00604B31">
        <w:t>as</w:t>
      </w:r>
      <w:r w:rsidR="00B64898">
        <w:t xml:space="preserve"> a </w:t>
      </w:r>
      <w:r w:rsidR="00604B31">
        <w:t xml:space="preserve">LTE subframe or </w:t>
      </w:r>
      <w:r w:rsidR="00B64898">
        <w:t xml:space="preserve">special subframe. Based on that, we make the following proposal:  </w:t>
      </w:r>
    </w:p>
    <w:p w14:paraId="10DDED58" w14:textId="33DF17A6" w:rsidR="00475229" w:rsidRDefault="00475229" w:rsidP="00475229">
      <w:pPr>
        <w:overflowPunct/>
        <w:autoSpaceDE/>
        <w:autoSpaceDN/>
        <w:adjustRightInd/>
        <w:spacing w:after="0"/>
        <w:textAlignment w:val="auto"/>
        <w:rPr>
          <w:rFonts w:eastAsia="MS Mincho"/>
          <w:i/>
          <w:lang w:val="en-US" w:eastAsia="ja-JP"/>
        </w:rPr>
      </w:pPr>
      <w:r w:rsidRPr="005420DE">
        <w:rPr>
          <w:rFonts w:eastAsia="MS Mincho"/>
          <w:b/>
          <w:i/>
          <w:lang w:val="en-US" w:eastAsia="ja-JP"/>
        </w:rPr>
        <w:t xml:space="preserve">Proposal #1: </w:t>
      </w:r>
      <w:r w:rsidR="002E6B21">
        <w:rPr>
          <w:rFonts w:eastAsia="MS Mincho"/>
          <w:i/>
          <w:lang w:val="en-US" w:eastAsia="ja-JP"/>
        </w:rPr>
        <w:t xml:space="preserve">Time interval X is called as </w:t>
      </w:r>
      <w:r w:rsidR="00604B31">
        <w:rPr>
          <w:rFonts w:eastAsia="MS Mincho"/>
          <w:i/>
          <w:lang w:val="en-US" w:eastAsia="ja-JP"/>
        </w:rPr>
        <w:t xml:space="preserve">a </w:t>
      </w:r>
      <w:r w:rsidR="002E6B21">
        <w:rPr>
          <w:rFonts w:eastAsia="MS Mincho"/>
          <w:i/>
          <w:lang w:val="en-US" w:eastAsia="ja-JP"/>
        </w:rPr>
        <w:t>subframe (or NR_subframe)</w:t>
      </w:r>
    </w:p>
    <w:p w14:paraId="1E2A5BB1" w14:textId="77777777" w:rsidR="00AF4B8A" w:rsidRPr="00475229" w:rsidRDefault="00AF4B8A" w:rsidP="006362F9">
      <w:pPr>
        <w:rPr>
          <w:lang w:val="en-US"/>
        </w:rPr>
      </w:pPr>
    </w:p>
    <w:p w14:paraId="4843CA0D" w14:textId="42E227E5" w:rsidR="006362F9" w:rsidRDefault="005302C1" w:rsidP="006362F9">
      <w:pPr>
        <w:pStyle w:val="Heading2"/>
      </w:pPr>
      <w:r>
        <w:rPr>
          <w:lang w:eastAsia="zh-CN"/>
        </w:rPr>
        <w:t>2</w:t>
      </w:r>
      <w:r w:rsidR="006362F9">
        <w:t>.</w:t>
      </w:r>
      <w:r w:rsidR="006362F9">
        <w:rPr>
          <w:lang w:eastAsia="zh-CN"/>
        </w:rPr>
        <w:t>1</w:t>
      </w:r>
      <w:r w:rsidR="006362F9" w:rsidRPr="00834630">
        <w:tab/>
      </w:r>
      <w:r w:rsidR="00501304">
        <w:t>Radio Frame for NR</w:t>
      </w:r>
    </w:p>
    <w:p w14:paraId="6BAB232C" w14:textId="4A40B2D3" w:rsidR="00D20016" w:rsidRDefault="00EC2CFF" w:rsidP="00EC2CFF">
      <w:pPr>
        <w:overflowPunct/>
        <w:autoSpaceDE/>
        <w:autoSpaceDN/>
        <w:adjustRightInd/>
        <w:spacing w:after="0"/>
        <w:textAlignment w:val="auto"/>
        <w:rPr>
          <w:bCs/>
        </w:rPr>
      </w:pPr>
      <w:r>
        <w:rPr>
          <w:bCs/>
        </w:rPr>
        <w:t xml:space="preserve">In LTE, downlink, uplink and sidelink transmission are organized into radio frames. A radio frame with 10 ms duration, consisting of 10 subframes (or 20 slots), is a common building block for each of the supported frame structure types (1, 2, 3). In order to ensure tight interworking between the new RAN and LTE, it makes sense to define similar radio frame also for </w:t>
      </w:r>
      <w:r w:rsidR="00501304">
        <w:rPr>
          <w:bCs/>
        </w:rPr>
        <w:t>New Radio operation</w:t>
      </w:r>
      <w:r>
        <w:rPr>
          <w:bCs/>
        </w:rPr>
        <w:t xml:space="preserve">. It </w:t>
      </w:r>
      <w:r w:rsidR="003E0BCE">
        <w:rPr>
          <w:bCs/>
        </w:rPr>
        <w:t>consists</w:t>
      </w:r>
      <w:r>
        <w:rPr>
          <w:bCs/>
        </w:rPr>
        <w:t xml:space="preserve"> of an integer multiple of subframes with </w:t>
      </w:r>
      <w:r w:rsidR="00501304">
        <w:rPr>
          <w:bCs/>
        </w:rPr>
        <w:t>a</w:t>
      </w:r>
      <w:r w:rsidR="001B41ED">
        <w:rPr>
          <w:bCs/>
        </w:rPr>
        <w:t xml:space="preserve"> predefined number of OFDMA symbols</w:t>
      </w:r>
      <w:r>
        <w:rPr>
          <w:bCs/>
        </w:rPr>
        <w:t>.</w:t>
      </w:r>
      <w:r w:rsidR="001103BD">
        <w:rPr>
          <w:bCs/>
        </w:rPr>
        <w:t xml:space="preserve"> The number of subframes within a new radio frame </w:t>
      </w:r>
      <w:r w:rsidR="003E0BCE">
        <w:rPr>
          <w:bCs/>
        </w:rPr>
        <w:t>may vary</w:t>
      </w:r>
      <w:r w:rsidR="001103BD">
        <w:rPr>
          <w:bCs/>
        </w:rPr>
        <w:t xml:space="preserve"> according to</w:t>
      </w:r>
      <w:r w:rsidR="003E0BCE">
        <w:rPr>
          <w:bCs/>
        </w:rPr>
        <w:t xml:space="preserve"> the</w:t>
      </w:r>
      <w:r w:rsidR="001103BD">
        <w:rPr>
          <w:bCs/>
        </w:rPr>
        <w:t xml:space="preserve"> scenario</w:t>
      </w:r>
      <w:r w:rsidR="003E0BCE">
        <w:rPr>
          <w:bCs/>
        </w:rPr>
        <w:t>, e.g. based on the sub</w:t>
      </w:r>
      <w:r w:rsidR="001409A0">
        <w:rPr>
          <w:bCs/>
        </w:rPr>
        <w:t>-</w:t>
      </w:r>
      <w:r w:rsidR="003E0BCE">
        <w:rPr>
          <w:bCs/>
        </w:rPr>
        <w:t>carrier spacing</w:t>
      </w:r>
      <w:r w:rsidR="001103BD">
        <w:rPr>
          <w:bCs/>
        </w:rPr>
        <w:t>.</w:t>
      </w:r>
      <w:r w:rsidR="007C4DAD">
        <w:rPr>
          <w:bCs/>
        </w:rPr>
        <w:t xml:space="preserve"> </w:t>
      </w:r>
    </w:p>
    <w:p w14:paraId="1F712FA5" w14:textId="77777777" w:rsidR="007C4DAD" w:rsidRDefault="007C4DAD" w:rsidP="00EC2CFF">
      <w:pPr>
        <w:overflowPunct/>
        <w:autoSpaceDE/>
        <w:autoSpaceDN/>
        <w:adjustRightInd/>
        <w:spacing w:after="0"/>
        <w:textAlignment w:val="auto"/>
        <w:rPr>
          <w:bCs/>
        </w:rPr>
      </w:pPr>
    </w:p>
    <w:p w14:paraId="06740BCB" w14:textId="22E7F860" w:rsidR="00B64898" w:rsidRDefault="00D20016" w:rsidP="00D20016">
      <w:pPr>
        <w:overflowPunct/>
        <w:autoSpaceDE/>
        <w:autoSpaceDN/>
        <w:adjustRightInd/>
        <w:spacing w:after="0"/>
        <w:textAlignment w:val="auto"/>
        <w:rPr>
          <w:rFonts w:eastAsia="MS Mincho"/>
          <w:i/>
          <w:lang w:val="en-US" w:eastAsia="ja-JP"/>
        </w:rPr>
      </w:pPr>
      <w:r w:rsidRPr="005420DE">
        <w:rPr>
          <w:rFonts w:eastAsia="MS Mincho"/>
          <w:b/>
          <w:i/>
          <w:lang w:val="en-US" w:eastAsia="ja-JP"/>
        </w:rPr>
        <w:lastRenderedPageBreak/>
        <w:t>Proposal #</w:t>
      </w:r>
      <w:r w:rsidR="002C3EAA">
        <w:rPr>
          <w:rFonts w:eastAsia="MS Mincho"/>
          <w:b/>
          <w:i/>
          <w:lang w:val="en-US" w:eastAsia="ja-JP"/>
        </w:rPr>
        <w:t>2</w:t>
      </w:r>
      <w:r w:rsidRPr="005420DE">
        <w:rPr>
          <w:rFonts w:eastAsia="MS Mincho"/>
          <w:b/>
          <w:i/>
          <w:lang w:val="en-US" w:eastAsia="ja-JP"/>
        </w:rPr>
        <w:t xml:space="preserve">: </w:t>
      </w:r>
      <w:r w:rsidR="002E6B21" w:rsidRPr="00D3239F">
        <w:rPr>
          <w:rFonts w:eastAsia="MS Mincho"/>
          <w:i/>
          <w:lang w:val="en-US" w:eastAsia="ja-JP"/>
        </w:rPr>
        <w:t>NR transmissions are organized into radio frames with 10 ms duration. A radio frame consists of an integer multiple of subframes with a predefined number of OFDMA symbols.</w:t>
      </w:r>
    </w:p>
    <w:p w14:paraId="6DDE35F4" w14:textId="77777777" w:rsidR="001B41ED" w:rsidRPr="005420DE" w:rsidRDefault="001B41ED" w:rsidP="00E67EE5">
      <w:pPr>
        <w:overflowPunct/>
        <w:autoSpaceDE/>
        <w:autoSpaceDN/>
        <w:adjustRightInd/>
        <w:spacing w:after="0"/>
        <w:jc w:val="both"/>
        <w:textAlignment w:val="auto"/>
        <w:rPr>
          <w:rFonts w:eastAsia="MS Mincho"/>
          <w:lang w:val="en-US" w:eastAsia="ja-JP"/>
        </w:rPr>
      </w:pPr>
    </w:p>
    <w:p w14:paraId="00C8B6F3" w14:textId="0C815E84" w:rsidR="001B41ED" w:rsidRPr="005420DE" w:rsidRDefault="005302C1" w:rsidP="001B41ED">
      <w:pPr>
        <w:pStyle w:val="Heading2"/>
      </w:pPr>
      <w:r>
        <w:rPr>
          <w:lang w:eastAsia="zh-CN"/>
        </w:rPr>
        <w:t>2</w:t>
      </w:r>
      <w:r w:rsidR="001B41ED" w:rsidRPr="005420DE">
        <w:t>.</w:t>
      </w:r>
      <w:r w:rsidR="001B41ED" w:rsidRPr="005420DE">
        <w:rPr>
          <w:lang w:eastAsia="zh-CN"/>
        </w:rPr>
        <w:t>2</w:t>
      </w:r>
      <w:r w:rsidR="001B41ED" w:rsidRPr="005420DE">
        <w:tab/>
        <w:t xml:space="preserve">Subframe </w:t>
      </w:r>
      <w:r w:rsidR="00596BBA" w:rsidRPr="005420DE">
        <w:t>types</w:t>
      </w:r>
      <w:r w:rsidR="001B41ED" w:rsidRPr="005420DE">
        <w:t xml:space="preserve"> </w:t>
      </w:r>
    </w:p>
    <w:p w14:paraId="7562A26C" w14:textId="77777777" w:rsidR="00604B31" w:rsidRDefault="00E60809" w:rsidP="00E67EE5">
      <w:pPr>
        <w:overflowPunct/>
        <w:autoSpaceDE/>
        <w:autoSpaceDN/>
        <w:adjustRightInd/>
        <w:spacing w:after="0"/>
        <w:jc w:val="both"/>
        <w:textAlignment w:val="auto"/>
        <w:rPr>
          <w:rFonts w:eastAsia="MS Mincho"/>
          <w:lang w:val="en-US" w:eastAsia="ja-JP"/>
        </w:rPr>
      </w:pPr>
      <w:r w:rsidRPr="005420DE">
        <w:rPr>
          <w:rFonts w:eastAsia="MS Mincho"/>
          <w:lang w:val="en-US" w:eastAsia="ja-JP"/>
        </w:rPr>
        <w:t xml:space="preserve">A generic </w:t>
      </w:r>
      <w:r w:rsidR="00501304" w:rsidRPr="005420DE">
        <w:rPr>
          <w:rFonts w:eastAsia="MS Mincho"/>
          <w:lang w:val="en-US" w:eastAsia="ja-JP"/>
        </w:rPr>
        <w:t xml:space="preserve">NR radio frame </w:t>
      </w:r>
      <w:r w:rsidRPr="005420DE">
        <w:rPr>
          <w:rFonts w:eastAsia="MS Mincho"/>
          <w:lang w:val="en-US" w:eastAsia="ja-JP"/>
        </w:rPr>
        <w:t>can be built</w:t>
      </w:r>
      <w:r w:rsidR="00AD2DC5" w:rsidRPr="005420DE">
        <w:rPr>
          <w:rFonts w:eastAsia="MS Mincho"/>
          <w:lang w:val="en-US" w:eastAsia="ja-JP"/>
        </w:rPr>
        <w:t xml:space="preserve"> on configurable subframe </w:t>
      </w:r>
      <w:r w:rsidR="00312ECE" w:rsidRPr="005420DE">
        <w:rPr>
          <w:rFonts w:eastAsia="MS Mincho"/>
          <w:lang w:val="en-US" w:eastAsia="ja-JP"/>
        </w:rPr>
        <w:t>types</w:t>
      </w:r>
      <w:r w:rsidR="00AD2DC5" w:rsidRPr="005420DE">
        <w:rPr>
          <w:rFonts w:eastAsia="MS Mincho"/>
          <w:lang w:val="en-US" w:eastAsia="ja-JP"/>
        </w:rPr>
        <w:t xml:space="preserve"> as building blocks as shown in </w:t>
      </w:r>
      <w:r w:rsidR="00C4171B" w:rsidRPr="005420DE">
        <w:rPr>
          <w:rFonts w:eastAsia="MS Mincho"/>
          <w:lang w:val="en-US" w:eastAsia="ja-JP"/>
        </w:rPr>
        <w:t>Figure 1</w:t>
      </w:r>
      <w:r w:rsidR="00AD2DC5" w:rsidRPr="005420DE">
        <w:rPr>
          <w:rFonts w:eastAsia="MS Mincho"/>
          <w:lang w:val="en-US" w:eastAsia="ja-JP"/>
        </w:rPr>
        <w:t>.</w:t>
      </w:r>
      <w:r w:rsidR="00604B31">
        <w:rPr>
          <w:rFonts w:eastAsia="MS Mincho"/>
          <w:lang w:val="en-US" w:eastAsia="ja-JP"/>
        </w:rPr>
        <w:t xml:space="preserve"> Each subframe type consists of one or more of the following:</w:t>
      </w:r>
    </w:p>
    <w:p w14:paraId="447D9822" w14:textId="77777777" w:rsidR="00324516" w:rsidRDefault="00604B31" w:rsidP="00324516">
      <w:pPr>
        <w:pStyle w:val="ListParagraph"/>
        <w:numPr>
          <w:ilvl w:val="0"/>
          <w:numId w:val="47"/>
        </w:numPr>
        <w:tabs>
          <w:tab w:val="clear" w:pos="720"/>
          <w:tab w:val="num" w:pos="284"/>
        </w:tabs>
        <w:ind w:hanging="720"/>
        <w:jc w:val="both"/>
        <w:rPr>
          <w:rFonts w:eastAsia="MS Mincho"/>
          <w:sz w:val="20"/>
          <w:szCs w:val="20"/>
          <w:lang w:val="en-US" w:eastAsia="ja-JP"/>
        </w:rPr>
      </w:pPr>
      <w:r w:rsidRPr="00324516">
        <w:rPr>
          <w:rFonts w:eastAsia="MS Mincho"/>
          <w:sz w:val="20"/>
          <w:szCs w:val="20"/>
          <w:lang w:val="en-US" w:eastAsia="ja-JP"/>
        </w:rPr>
        <w:t>DL transmission part</w:t>
      </w:r>
    </w:p>
    <w:p w14:paraId="1CB5B63C" w14:textId="77777777" w:rsidR="00324516" w:rsidRDefault="00604B31" w:rsidP="00C50CAA">
      <w:pPr>
        <w:pStyle w:val="ListParagraph"/>
        <w:numPr>
          <w:ilvl w:val="0"/>
          <w:numId w:val="47"/>
        </w:numPr>
        <w:tabs>
          <w:tab w:val="clear" w:pos="720"/>
          <w:tab w:val="num" w:pos="284"/>
        </w:tabs>
        <w:ind w:hanging="720"/>
        <w:jc w:val="both"/>
        <w:rPr>
          <w:rFonts w:eastAsia="MS Mincho"/>
          <w:sz w:val="20"/>
          <w:szCs w:val="20"/>
          <w:lang w:val="en-US" w:eastAsia="ja-JP"/>
        </w:rPr>
      </w:pPr>
      <w:r w:rsidRPr="00324516">
        <w:rPr>
          <w:rFonts w:eastAsia="MS Mincho"/>
          <w:sz w:val="20"/>
          <w:szCs w:val="20"/>
          <w:lang w:val="en-US" w:eastAsia="ja-JP"/>
        </w:rPr>
        <w:t>Guard</w:t>
      </w:r>
    </w:p>
    <w:p w14:paraId="580687D1" w14:textId="021CCC5B" w:rsidR="00604B31" w:rsidRPr="00324516" w:rsidRDefault="00604B31" w:rsidP="00C50CAA">
      <w:pPr>
        <w:pStyle w:val="ListParagraph"/>
        <w:numPr>
          <w:ilvl w:val="0"/>
          <w:numId w:val="47"/>
        </w:numPr>
        <w:tabs>
          <w:tab w:val="clear" w:pos="720"/>
          <w:tab w:val="num" w:pos="284"/>
        </w:tabs>
        <w:ind w:hanging="720"/>
        <w:jc w:val="both"/>
        <w:rPr>
          <w:rFonts w:eastAsia="MS Mincho"/>
          <w:sz w:val="20"/>
          <w:szCs w:val="20"/>
          <w:lang w:val="en-US" w:eastAsia="ja-JP"/>
        </w:rPr>
      </w:pPr>
      <w:r w:rsidRPr="00324516">
        <w:rPr>
          <w:rFonts w:eastAsia="MS Mincho"/>
          <w:sz w:val="20"/>
          <w:szCs w:val="20"/>
          <w:lang w:val="en-US" w:eastAsia="ja-JP"/>
        </w:rPr>
        <w:t>UL transmission part</w:t>
      </w:r>
      <w:r w:rsidR="00324516" w:rsidRPr="00324516">
        <w:rPr>
          <w:rFonts w:eastAsia="MS Mincho"/>
          <w:sz w:val="20"/>
          <w:szCs w:val="20"/>
          <w:lang w:val="en-US" w:eastAsia="ja-JP"/>
        </w:rPr>
        <w:t>.</w:t>
      </w:r>
      <w:r w:rsidRPr="00324516">
        <w:rPr>
          <w:rFonts w:eastAsia="MS Mincho"/>
          <w:sz w:val="20"/>
          <w:szCs w:val="20"/>
          <w:lang w:val="en-US" w:eastAsia="ja-JP"/>
        </w:rPr>
        <w:t xml:space="preserve"> </w:t>
      </w:r>
    </w:p>
    <w:p w14:paraId="2F62FA63" w14:textId="77777777" w:rsidR="00604B31" w:rsidRDefault="00604B31" w:rsidP="00E67EE5">
      <w:pPr>
        <w:overflowPunct/>
        <w:autoSpaceDE/>
        <w:autoSpaceDN/>
        <w:adjustRightInd/>
        <w:spacing w:after="0"/>
        <w:jc w:val="both"/>
        <w:textAlignment w:val="auto"/>
        <w:rPr>
          <w:rFonts w:eastAsia="MS Mincho"/>
          <w:lang w:val="en-US" w:eastAsia="ja-JP"/>
        </w:rPr>
      </w:pPr>
    </w:p>
    <w:p w14:paraId="2F1F2B92" w14:textId="2726EB4C" w:rsidR="00A153BE" w:rsidRPr="005420DE" w:rsidRDefault="00501304" w:rsidP="00E67EE5">
      <w:pPr>
        <w:overflowPunct/>
        <w:autoSpaceDE/>
        <w:autoSpaceDN/>
        <w:adjustRightInd/>
        <w:spacing w:after="0"/>
        <w:jc w:val="both"/>
        <w:textAlignment w:val="auto"/>
        <w:rPr>
          <w:rFonts w:eastAsia="MS Mincho"/>
          <w:lang w:val="en-US" w:eastAsia="ja-JP"/>
        </w:rPr>
      </w:pPr>
      <w:r w:rsidRPr="005420DE">
        <w:rPr>
          <w:rFonts w:eastAsia="MS Mincho"/>
          <w:lang w:val="en-US" w:eastAsia="ja-JP"/>
        </w:rPr>
        <w:t>A subframe</w:t>
      </w:r>
      <w:r w:rsidR="00A153BE" w:rsidRPr="005420DE">
        <w:rPr>
          <w:rFonts w:eastAsia="MS Mincho"/>
          <w:lang w:val="en-US" w:eastAsia="ja-JP"/>
        </w:rPr>
        <w:t xml:space="preserve"> can be designed for a wide range of scenarios based on the requirements.</w:t>
      </w:r>
      <w:r w:rsidR="00EE41C4" w:rsidRPr="005420DE">
        <w:rPr>
          <w:rFonts w:eastAsia="MS Mincho"/>
          <w:lang w:val="en-US" w:eastAsia="ja-JP"/>
        </w:rPr>
        <w:t xml:space="preserve"> Details related to scalable numerology, </w:t>
      </w:r>
      <w:r w:rsidR="005F2470" w:rsidRPr="005420DE">
        <w:rPr>
          <w:rFonts w:eastAsia="MS Mincho"/>
          <w:lang w:val="en-US" w:eastAsia="ja-JP"/>
        </w:rPr>
        <w:t>including determination of</w:t>
      </w:r>
      <w:r w:rsidR="00EE41C4" w:rsidRPr="005420DE">
        <w:rPr>
          <w:rFonts w:eastAsia="MS Mincho"/>
          <w:lang w:val="en-US" w:eastAsia="ja-JP"/>
        </w:rPr>
        <w:t xml:space="preserve"> various parameters such as sub</w:t>
      </w:r>
      <w:r w:rsidR="001409A0">
        <w:rPr>
          <w:rFonts w:eastAsia="MS Mincho"/>
          <w:lang w:val="en-US" w:eastAsia="ja-JP"/>
        </w:rPr>
        <w:t>-</w:t>
      </w:r>
      <w:r w:rsidR="00EE41C4" w:rsidRPr="005420DE">
        <w:rPr>
          <w:rFonts w:eastAsia="MS Mincho"/>
          <w:lang w:val="en-US" w:eastAsia="ja-JP"/>
        </w:rPr>
        <w:t>carrier spacing, GP/CP</w:t>
      </w:r>
      <w:r w:rsidR="00AD7C95" w:rsidRPr="005420DE">
        <w:rPr>
          <w:rFonts w:eastAsia="MS Mincho"/>
          <w:lang w:val="en-US" w:eastAsia="ja-JP"/>
        </w:rPr>
        <w:t xml:space="preserve"> length</w:t>
      </w:r>
      <w:r w:rsidR="00EE41C4" w:rsidRPr="005420DE">
        <w:rPr>
          <w:rFonts w:eastAsia="MS Mincho"/>
          <w:lang w:val="en-US" w:eastAsia="ja-JP"/>
        </w:rPr>
        <w:t xml:space="preserve"> and subframe length </w:t>
      </w:r>
      <w:r w:rsidR="00324516">
        <w:rPr>
          <w:rFonts w:eastAsia="MS Mincho"/>
          <w:lang w:val="en-US" w:eastAsia="ja-JP"/>
        </w:rPr>
        <w:t>are</w:t>
      </w:r>
      <w:r w:rsidR="00EE41C4" w:rsidRPr="005420DE">
        <w:rPr>
          <w:rFonts w:eastAsia="MS Mincho"/>
          <w:lang w:val="en-US" w:eastAsia="ja-JP"/>
        </w:rPr>
        <w:t xml:space="preserve"> </w:t>
      </w:r>
      <w:r w:rsidR="00277CCB">
        <w:rPr>
          <w:rFonts w:eastAsia="MS Mincho"/>
          <w:lang w:val="en-US" w:eastAsia="ja-JP"/>
        </w:rPr>
        <w:t>discussed in</w:t>
      </w:r>
      <w:r w:rsidR="00EE41C4" w:rsidRPr="006329ED">
        <w:rPr>
          <w:rFonts w:eastAsia="MS Mincho"/>
          <w:lang w:val="en-US" w:eastAsia="ja-JP"/>
        </w:rPr>
        <w:t xml:space="preserve"> [</w:t>
      </w:r>
      <w:r w:rsidR="006329ED" w:rsidRPr="006329ED">
        <w:rPr>
          <w:rFonts w:eastAsia="MS Mincho"/>
          <w:lang w:val="en-US" w:eastAsia="ja-JP"/>
        </w:rPr>
        <w:t>5</w:t>
      </w:r>
      <w:r w:rsidR="00EE41C4" w:rsidRPr="006329ED">
        <w:rPr>
          <w:rFonts w:eastAsia="MS Mincho"/>
          <w:lang w:val="en-US" w:eastAsia="ja-JP"/>
        </w:rPr>
        <w:t>]</w:t>
      </w:r>
      <w:r w:rsidRPr="006329ED">
        <w:rPr>
          <w:rFonts w:eastAsia="MS Mincho"/>
          <w:lang w:val="en-US" w:eastAsia="ja-JP"/>
        </w:rPr>
        <w:t>.</w:t>
      </w:r>
      <w:r w:rsidR="00EE41C4" w:rsidRPr="005420DE">
        <w:rPr>
          <w:rFonts w:eastAsia="MS Mincho"/>
          <w:lang w:val="en-US" w:eastAsia="ja-JP"/>
        </w:rPr>
        <w:t xml:space="preserve"> </w:t>
      </w:r>
    </w:p>
    <w:p w14:paraId="59D748B8" w14:textId="77777777" w:rsidR="00A153BE" w:rsidRPr="005420DE" w:rsidRDefault="00A153BE" w:rsidP="00E67EE5">
      <w:pPr>
        <w:overflowPunct/>
        <w:autoSpaceDE/>
        <w:autoSpaceDN/>
        <w:adjustRightInd/>
        <w:spacing w:after="0"/>
        <w:jc w:val="both"/>
        <w:textAlignment w:val="auto"/>
        <w:rPr>
          <w:rFonts w:eastAsia="MS Mincho"/>
          <w:lang w:val="en-US" w:eastAsia="ja-JP"/>
        </w:rPr>
      </w:pPr>
    </w:p>
    <w:p w14:paraId="330DA787" w14:textId="77777777" w:rsidR="00013632" w:rsidRPr="005420DE" w:rsidRDefault="00013632" w:rsidP="001409A0">
      <w:pPr>
        <w:overflowPunct/>
        <w:autoSpaceDE/>
        <w:autoSpaceDN/>
        <w:adjustRightInd/>
        <w:spacing w:after="0"/>
        <w:jc w:val="both"/>
        <w:textAlignment w:val="auto"/>
        <w:rPr>
          <w:rFonts w:eastAsia="MS Mincho"/>
          <w:lang w:val="en-US" w:eastAsia="ja-JP"/>
        </w:rPr>
      </w:pPr>
      <w:r w:rsidRPr="005420DE">
        <w:rPr>
          <w:rFonts w:eastAsia="MS Mincho"/>
          <w:lang w:val="en-US" w:eastAsia="ja-JP"/>
        </w:rPr>
        <w:t xml:space="preserve">There are </w:t>
      </w:r>
      <w:r w:rsidR="008B4145" w:rsidRPr="005420DE">
        <w:rPr>
          <w:rFonts w:eastAsia="MS Mincho"/>
          <w:lang w:val="en-US" w:eastAsia="ja-JP"/>
        </w:rPr>
        <w:t>three</w:t>
      </w:r>
      <w:r w:rsidRPr="005420DE">
        <w:rPr>
          <w:rFonts w:eastAsia="MS Mincho"/>
          <w:lang w:val="en-US" w:eastAsia="ja-JP"/>
        </w:rPr>
        <w:t xml:space="preserve"> subframe types</w:t>
      </w:r>
      <w:r w:rsidR="00155BFD" w:rsidRPr="005420DE">
        <w:rPr>
          <w:rFonts w:eastAsia="MS Mincho"/>
          <w:lang w:val="en-US" w:eastAsia="ja-JP"/>
        </w:rPr>
        <w:t xml:space="preserve"> shown in Figure 1</w:t>
      </w:r>
      <w:r w:rsidRPr="005420DE">
        <w:rPr>
          <w:rFonts w:eastAsia="MS Mincho"/>
          <w:lang w:val="en-US" w:eastAsia="ja-JP"/>
        </w:rPr>
        <w:t xml:space="preserve"> that provide</w:t>
      </w:r>
      <w:r w:rsidR="00155BFD" w:rsidRPr="005420DE">
        <w:rPr>
          <w:rFonts w:eastAsia="MS Mincho"/>
          <w:lang w:val="en-US" w:eastAsia="ja-JP"/>
        </w:rPr>
        <w:t xml:space="preserve"> the </w:t>
      </w:r>
      <w:r w:rsidR="00EB2317" w:rsidRPr="005420DE">
        <w:rPr>
          <w:rFonts w:eastAsia="MS Mincho"/>
          <w:lang w:val="en-US" w:eastAsia="ja-JP"/>
        </w:rPr>
        <w:t>basic support</w:t>
      </w:r>
      <w:r w:rsidRPr="005420DE">
        <w:rPr>
          <w:rFonts w:eastAsia="MS Mincho"/>
          <w:lang w:val="en-US" w:eastAsia="ja-JP"/>
        </w:rPr>
        <w:t xml:space="preserve"> for both </w:t>
      </w:r>
      <w:r w:rsidR="00015F98" w:rsidRPr="005420DE">
        <w:rPr>
          <w:rFonts w:eastAsia="MS Mincho"/>
          <w:lang w:val="en-US" w:eastAsia="ja-JP"/>
        </w:rPr>
        <w:t>T</w:t>
      </w:r>
      <w:r w:rsidRPr="005420DE">
        <w:rPr>
          <w:rFonts w:eastAsia="MS Mincho"/>
          <w:lang w:val="en-US" w:eastAsia="ja-JP"/>
        </w:rPr>
        <w:t xml:space="preserve">DD and </w:t>
      </w:r>
      <w:r w:rsidR="00015F98" w:rsidRPr="005420DE">
        <w:rPr>
          <w:rFonts w:eastAsia="MS Mincho"/>
          <w:lang w:val="en-US" w:eastAsia="ja-JP"/>
        </w:rPr>
        <w:t>F</w:t>
      </w:r>
      <w:r w:rsidRPr="005420DE">
        <w:rPr>
          <w:rFonts w:eastAsia="MS Mincho"/>
          <w:lang w:val="en-US" w:eastAsia="ja-JP"/>
        </w:rPr>
        <w:t xml:space="preserve">DD. For the bi-directional subframes, there is either downlink data or uplink data transmission in each subframe, as well as the corresponding downlink and uplink control. </w:t>
      </w:r>
      <w:r w:rsidR="00015F98" w:rsidRPr="005420DE">
        <w:rPr>
          <w:rFonts w:eastAsia="MS Mincho"/>
          <w:lang w:val="en-US" w:eastAsia="ja-JP"/>
        </w:rPr>
        <w:t>Bi-directional subframe facilitates</w:t>
      </w:r>
      <w:r w:rsidR="00A153BE" w:rsidRPr="005420DE">
        <w:rPr>
          <w:rFonts w:eastAsia="MS Mincho"/>
          <w:lang w:val="en-US" w:eastAsia="ja-JP"/>
        </w:rPr>
        <w:t xml:space="preserve"> many crucial TDD functionalities in </w:t>
      </w:r>
      <w:r w:rsidR="002D17C5" w:rsidRPr="005420DE">
        <w:rPr>
          <w:rFonts w:eastAsia="MS Mincho"/>
          <w:lang w:val="en-US" w:eastAsia="ja-JP"/>
        </w:rPr>
        <w:t xml:space="preserve">the </w:t>
      </w:r>
      <w:r w:rsidR="00015F98" w:rsidRPr="005420DE">
        <w:rPr>
          <w:rFonts w:eastAsia="MS Mincho"/>
          <w:lang w:val="en-US" w:eastAsia="ja-JP"/>
        </w:rPr>
        <w:t>NR</w:t>
      </w:r>
      <w:r w:rsidR="00A153BE" w:rsidRPr="005420DE">
        <w:rPr>
          <w:rFonts w:eastAsia="MS Mincho"/>
          <w:lang w:val="en-US" w:eastAsia="ja-JP"/>
        </w:rPr>
        <w:t xml:space="preserve"> frame </w:t>
      </w:r>
      <w:r w:rsidR="000D29D1" w:rsidRPr="005420DE">
        <w:rPr>
          <w:rFonts w:eastAsia="MS Mincho"/>
          <w:lang w:val="en-US" w:eastAsia="ja-JP"/>
        </w:rPr>
        <w:t>structure</w:t>
      </w:r>
      <w:r w:rsidR="00A153BE" w:rsidRPr="005420DE">
        <w:rPr>
          <w:rFonts w:eastAsia="MS Mincho"/>
          <w:lang w:val="en-US" w:eastAsia="ja-JP"/>
        </w:rPr>
        <w:t>, such as</w:t>
      </w:r>
    </w:p>
    <w:p w14:paraId="2DE0BEC2" w14:textId="77777777" w:rsidR="00015F98" w:rsidRPr="005420DE" w:rsidRDefault="00013632" w:rsidP="001409A0">
      <w:pPr>
        <w:numPr>
          <w:ilvl w:val="0"/>
          <w:numId w:val="22"/>
        </w:numPr>
        <w:overflowPunct/>
        <w:autoSpaceDE/>
        <w:autoSpaceDN/>
        <w:adjustRightInd/>
        <w:spacing w:after="0"/>
        <w:jc w:val="both"/>
        <w:textAlignment w:val="auto"/>
        <w:rPr>
          <w:rFonts w:eastAsia="MS Mincho"/>
          <w:lang w:val="en-US" w:eastAsia="ja-JP"/>
        </w:rPr>
      </w:pPr>
      <w:r w:rsidRPr="005420DE">
        <w:rPr>
          <w:rFonts w:eastAsia="MS Mincho"/>
          <w:lang w:val="en-US" w:eastAsia="ja-JP"/>
        </w:rPr>
        <w:t>Li</w:t>
      </w:r>
      <w:r w:rsidR="00F34444" w:rsidRPr="005420DE">
        <w:rPr>
          <w:rFonts w:eastAsia="MS Mincho"/>
          <w:lang w:val="en-US" w:eastAsia="ja-JP"/>
        </w:rPr>
        <w:t>nk direction switching between DL and U</w:t>
      </w:r>
      <w:r w:rsidRPr="005420DE">
        <w:rPr>
          <w:rFonts w:eastAsia="MS Mincho"/>
          <w:lang w:val="en-US" w:eastAsia="ja-JP"/>
        </w:rPr>
        <w:t>L</w:t>
      </w:r>
    </w:p>
    <w:p w14:paraId="2202F4B7" w14:textId="77777777" w:rsidR="00015F98" w:rsidRPr="005420DE" w:rsidRDefault="00A153BE" w:rsidP="001409A0">
      <w:pPr>
        <w:numPr>
          <w:ilvl w:val="0"/>
          <w:numId w:val="22"/>
        </w:numPr>
        <w:overflowPunct/>
        <w:autoSpaceDE/>
        <w:autoSpaceDN/>
        <w:adjustRightInd/>
        <w:spacing w:after="0"/>
        <w:jc w:val="both"/>
        <w:textAlignment w:val="auto"/>
        <w:rPr>
          <w:rFonts w:eastAsia="MS Mincho"/>
          <w:lang w:val="en-US" w:eastAsia="ja-JP"/>
        </w:rPr>
      </w:pPr>
      <w:r w:rsidRPr="005420DE">
        <w:rPr>
          <w:rFonts w:eastAsia="MS Mincho"/>
          <w:lang w:val="en-US" w:eastAsia="ja-JP"/>
        </w:rPr>
        <w:t xml:space="preserve">Fully flexible traffic adaptation between </w:t>
      </w:r>
      <w:r w:rsidR="00015F98" w:rsidRPr="005420DE">
        <w:rPr>
          <w:rFonts w:eastAsia="MS Mincho"/>
          <w:lang w:val="en-US" w:eastAsia="ja-JP"/>
        </w:rPr>
        <w:t>DL and U</w:t>
      </w:r>
      <w:r w:rsidRPr="005420DE">
        <w:rPr>
          <w:rFonts w:eastAsia="MS Mincho"/>
          <w:lang w:val="en-US" w:eastAsia="ja-JP"/>
        </w:rPr>
        <w:t>L</w:t>
      </w:r>
    </w:p>
    <w:p w14:paraId="6672DAF5" w14:textId="47B41569" w:rsidR="00643784" w:rsidRPr="005420DE" w:rsidRDefault="004F3B71" w:rsidP="001409A0">
      <w:pPr>
        <w:numPr>
          <w:ilvl w:val="0"/>
          <w:numId w:val="22"/>
        </w:numPr>
        <w:overflowPunct/>
        <w:autoSpaceDE/>
        <w:autoSpaceDN/>
        <w:adjustRightInd/>
        <w:spacing w:after="0"/>
        <w:jc w:val="both"/>
        <w:textAlignment w:val="auto"/>
        <w:rPr>
          <w:rFonts w:eastAsia="MS Mincho"/>
          <w:lang w:val="en-US" w:eastAsia="ja-JP"/>
        </w:rPr>
      </w:pPr>
      <w:r w:rsidRPr="005420DE">
        <w:rPr>
          <w:rFonts w:eastAsia="MS Mincho"/>
          <w:lang w:val="en-US" w:eastAsia="ja-JP"/>
        </w:rPr>
        <w:t>Opportunity for</w:t>
      </w:r>
      <w:r w:rsidR="00A153BE" w:rsidRPr="005420DE">
        <w:rPr>
          <w:rFonts w:eastAsia="MS Mincho"/>
          <w:lang w:val="en-US" w:eastAsia="ja-JP"/>
        </w:rPr>
        <w:t xml:space="preserve"> </w:t>
      </w:r>
      <w:r w:rsidR="00F34444" w:rsidRPr="005420DE">
        <w:rPr>
          <w:rFonts w:eastAsia="MS Mincho"/>
          <w:lang w:val="en-US" w:eastAsia="ja-JP"/>
        </w:rPr>
        <w:t xml:space="preserve">low </w:t>
      </w:r>
      <w:r w:rsidR="00A153BE" w:rsidRPr="005420DE">
        <w:rPr>
          <w:rFonts w:eastAsia="MS Mincho"/>
          <w:lang w:val="en-US" w:eastAsia="ja-JP"/>
        </w:rPr>
        <w:t>latency, provided that subfr</w:t>
      </w:r>
      <w:r w:rsidR="009006A2" w:rsidRPr="005420DE">
        <w:rPr>
          <w:rFonts w:eastAsia="MS Mincho"/>
          <w:lang w:val="en-US" w:eastAsia="ja-JP"/>
        </w:rPr>
        <w:t>a</w:t>
      </w:r>
      <w:r w:rsidR="00A153BE" w:rsidRPr="005420DE">
        <w:rPr>
          <w:rFonts w:eastAsia="MS Mincho"/>
          <w:lang w:val="en-US" w:eastAsia="ja-JP"/>
        </w:rPr>
        <w:t>me length is selected to be short enough.</w:t>
      </w:r>
      <w:r w:rsidR="00EC5F2F" w:rsidRPr="005420DE">
        <w:rPr>
          <w:rFonts w:eastAsia="MS Mincho"/>
          <w:lang w:val="en-US" w:eastAsia="ja-JP"/>
        </w:rPr>
        <w:t xml:space="preserve"> As discussed </w:t>
      </w:r>
      <w:r w:rsidR="00EC5F2F" w:rsidRPr="006329ED">
        <w:rPr>
          <w:rFonts w:eastAsia="MS Mincho"/>
          <w:lang w:val="en-US" w:eastAsia="ja-JP"/>
        </w:rPr>
        <w:t>in [</w:t>
      </w:r>
      <w:r w:rsidR="006329ED" w:rsidRPr="006329ED">
        <w:rPr>
          <w:rFonts w:eastAsia="MS Mincho"/>
          <w:lang w:val="en-US" w:eastAsia="ja-JP"/>
        </w:rPr>
        <w:t>6</w:t>
      </w:r>
      <w:r w:rsidR="00EC5F2F" w:rsidRPr="006329ED">
        <w:rPr>
          <w:rFonts w:eastAsia="MS Mincho"/>
          <w:lang w:val="en-US" w:eastAsia="ja-JP"/>
        </w:rPr>
        <w:t>],</w:t>
      </w:r>
      <w:r w:rsidR="00EC5F2F" w:rsidRPr="005420DE">
        <w:rPr>
          <w:rFonts w:eastAsia="MS Mincho"/>
          <w:lang w:val="en-US" w:eastAsia="ja-JP"/>
        </w:rPr>
        <w:t xml:space="preserve"> subframe length around 0.1ms-0.2ms allows to meet </w:t>
      </w:r>
      <w:r w:rsidR="00015F98" w:rsidRPr="005420DE">
        <w:rPr>
          <w:rFonts w:eastAsia="MS Mincho"/>
          <w:lang w:val="en-US" w:eastAsia="ja-JP"/>
        </w:rPr>
        <w:t>the NR</w:t>
      </w:r>
      <w:r w:rsidR="00EC5F2F" w:rsidRPr="005420DE">
        <w:rPr>
          <w:rFonts w:eastAsia="MS Mincho"/>
          <w:lang w:val="en-US" w:eastAsia="ja-JP"/>
        </w:rPr>
        <w:t xml:space="preserve"> latency requirements</w:t>
      </w:r>
      <w:r w:rsidR="00E11D7A" w:rsidRPr="005420DE">
        <w:rPr>
          <w:rFonts w:eastAsia="MS Mincho"/>
          <w:lang w:val="en-US" w:eastAsia="ja-JP"/>
        </w:rPr>
        <w:t>.</w:t>
      </w:r>
    </w:p>
    <w:p w14:paraId="5F46D7F9" w14:textId="77777777" w:rsidR="000F2E1F" w:rsidRPr="005420DE" w:rsidRDefault="000F2E1F" w:rsidP="00E67EE5">
      <w:pPr>
        <w:overflowPunct/>
        <w:autoSpaceDE/>
        <w:autoSpaceDN/>
        <w:adjustRightInd/>
        <w:spacing w:after="120"/>
        <w:jc w:val="both"/>
        <w:textAlignment w:val="auto"/>
        <w:rPr>
          <w:rFonts w:eastAsia="MS Mincho"/>
          <w:sz w:val="6"/>
          <w:lang w:val="en-US" w:eastAsia="ja-JP"/>
        </w:rPr>
      </w:pPr>
    </w:p>
    <w:p w14:paraId="3BD845AC" w14:textId="77777777" w:rsidR="000D29D1" w:rsidRPr="005420DE" w:rsidRDefault="005518ED" w:rsidP="00E67EE5">
      <w:pPr>
        <w:overflowPunct/>
        <w:autoSpaceDE/>
        <w:autoSpaceDN/>
        <w:adjustRightInd/>
        <w:spacing w:after="120"/>
        <w:jc w:val="both"/>
        <w:textAlignment w:val="auto"/>
        <w:rPr>
          <w:rFonts w:eastAsia="MS Mincho"/>
          <w:lang w:val="en-US" w:eastAsia="ja-JP"/>
        </w:rPr>
      </w:pPr>
      <w:r w:rsidRPr="005420DE">
        <w:rPr>
          <w:rFonts w:eastAsia="MS Mincho"/>
          <w:lang w:val="en-US" w:eastAsia="ja-JP"/>
        </w:rPr>
        <w:t xml:space="preserve">In </w:t>
      </w:r>
      <w:r w:rsidR="00FF6822" w:rsidRPr="005420DE">
        <w:rPr>
          <w:rFonts w:eastAsia="MS Mincho"/>
          <w:lang w:val="en-US" w:eastAsia="ja-JP"/>
        </w:rPr>
        <w:t xml:space="preserve">all </w:t>
      </w:r>
      <w:r w:rsidRPr="005420DE">
        <w:rPr>
          <w:rFonts w:eastAsia="MS Mincho"/>
          <w:lang w:val="en-US" w:eastAsia="ja-JP"/>
        </w:rPr>
        <w:t>subframes, m</w:t>
      </w:r>
      <w:r w:rsidR="000D29D1" w:rsidRPr="005420DE">
        <w:rPr>
          <w:rFonts w:eastAsia="MS Mincho"/>
          <w:lang w:val="en-US" w:eastAsia="ja-JP"/>
        </w:rPr>
        <w:t>ultiplexing between DL control, DL/UL data, GP and UL control is based on time division multiplexing</w:t>
      </w:r>
      <w:r w:rsidR="00FF6822" w:rsidRPr="005420DE">
        <w:rPr>
          <w:rFonts w:eastAsia="MS Mincho"/>
          <w:lang w:val="en-US" w:eastAsia="ja-JP"/>
        </w:rPr>
        <w:t xml:space="preserve"> allowing fast energy efficient pipeline processing of control and data in the receiver</w:t>
      </w:r>
      <w:r w:rsidR="008E2316" w:rsidRPr="005420DE">
        <w:rPr>
          <w:rFonts w:eastAsia="MS Mincho"/>
          <w:lang w:val="en-US" w:eastAsia="ja-JP"/>
        </w:rPr>
        <w:t xml:space="preserve"> (exact multiplexing details are FFS)</w:t>
      </w:r>
      <w:r w:rsidR="000D29D1" w:rsidRPr="005420DE">
        <w:rPr>
          <w:rFonts w:eastAsia="MS Mincho"/>
          <w:lang w:val="en-US" w:eastAsia="ja-JP"/>
        </w:rPr>
        <w:t xml:space="preserve">. In order to support different scenarios, and taking into account also scalable numerology, the size of </w:t>
      </w:r>
      <w:r w:rsidRPr="005420DE">
        <w:rPr>
          <w:rFonts w:eastAsia="MS Mincho"/>
          <w:lang w:val="en-US" w:eastAsia="ja-JP"/>
        </w:rPr>
        <w:t xml:space="preserve">different </w:t>
      </w:r>
      <w:r w:rsidR="000D29D1" w:rsidRPr="005420DE">
        <w:rPr>
          <w:rFonts w:eastAsia="MS Mincho"/>
          <w:lang w:val="en-US" w:eastAsia="ja-JP"/>
        </w:rPr>
        <w:t>portion</w:t>
      </w:r>
      <w:r w:rsidRPr="005420DE">
        <w:rPr>
          <w:rFonts w:eastAsia="MS Mincho"/>
          <w:lang w:val="en-US" w:eastAsia="ja-JP"/>
        </w:rPr>
        <w:t>s</w:t>
      </w:r>
      <w:r w:rsidR="000D29D1" w:rsidRPr="005420DE">
        <w:rPr>
          <w:rFonts w:eastAsia="MS Mincho"/>
          <w:lang w:val="en-US" w:eastAsia="ja-JP"/>
        </w:rPr>
        <w:t xml:space="preserve"> needs to be </w:t>
      </w:r>
      <w:r w:rsidR="00A324CF" w:rsidRPr="005420DE">
        <w:rPr>
          <w:rFonts w:eastAsia="MS Mincho"/>
          <w:lang w:val="en-US" w:eastAsia="ja-JP"/>
        </w:rPr>
        <w:t>scalable</w:t>
      </w:r>
      <w:r w:rsidR="000D29D1" w:rsidRPr="005420DE">
        <w:rPr>
          <w:rFonts w:eastAsia="MS Mincho"/>
          <w:lang w:val="en-US" w:eastAsia="ja-JP"/>
        </w:rPr>
        <w:t>.</w:t>
      </w:r>
      <w:r w:rsidR="005649BF" w:rsidRPr="005420DE">
        <w:rPr>
          <w:rFonts w:eastAsia="MS Mincho"/>
          <w:lang w:val="en-US" w:eastAsia="ja-JP"/>
        </w:rPr>
        <w:t xml:space="preserve"> </w:t>
      </w:r>
    </w:p>
    <w:p w14:paraId="72F5A5A2" w14:textId="77777777" w:rsidR="00013632" w:rsidRPr="005420DE" w:rsidRDefault="00A153BE" w:rsidP="00E67EE5">
      <w:pPr>
        <w:overflowPunct/>
        <w:autoSpaceDE/>
        <w:autoSpaceDN/>
        <w:adjustRightInd/>
        <w:spacing w:after="0"/>
        <w:jc w:val="both"/>
        <w:textAlignment w:val="auto"/>
        <w:rPr>
          <w:rFonts w:eastAsia="MS Mincho"/>
          <w:lang w:val="en-US" w:eastAsia="ja-JP"/>
        </w:rPr>
      </w:pPr>
      <w:r w:rsidRPr="005420DE">
        <w:rPr>
          <w:rFonts w:eastAsia="MS Mincho"/>
          <w:lang w:val="en-US" w:eastAsia="ja-JP"/>
        </w:rPr>
        <w:t xml:space="preserve">In addition to bi-directional subframes, there </w:t>
      </w:r>
      <w:r w:rsidR="00AD7C95" w:rsidRPr="005420DE">
        <w:rPr>
          <w:rFonts w:eastAsia="MS Mincho"/>
          <w:lang w:val="en-US" w:eastAsia="ja-JP"/>
        </w:rPr>
        <w:t>are also DL subframe</w:t>
      </w:r>
      <w:r w:rsidRPr="005420DE">
        <w:rPr>
          <w:rFonts w:eastAsia="MS Mincho"/>
          <w:lang w:val="en-US" w:eastAsia="ja-JP"/>
        </w:rPr>
        <w:t xml:space="preserve"> and </w:t>
      </w:r>
      <w:r w:rsidR="00AD7C95" w:rsidRPr="005420DE">
        <w:rPr>
          <w:rFonts w:eastAsia="MS Mincho"/>
          <w:lang w:val="en-US" w:eastAsia="ja-JP"/>
        </w:rPr>
        <w:t>UL subframe</w:t>
      </w:r>
      <w:r w:rsidR="005420DE" w:rsidRPr="005420DE">
        <w:rPr>
          <w:rFonts w:eastAsia="MS Mincho"/>
          <w:lang w:val="en-US" w:eastAsia="ja-JP"/>
        </w:rPr>
        <w:t xml:space="preserve"> in Figure 1</w:t>
      </w:r>
      <w:r w:rsidRPr="005420DE">
        <w:rPr>
          <w:rFonts w:eastAsia="MS Mincho"/>
          <w:lang w:val="en-US" w:eastAsia="ja-JP"/>
        </w:rPr>
        <w:t>. Obviously, these are needed at least in FDD mode, but also in certain TDD scenarios</w:t>
      </w:r>
      <w:r w:rsidR="00FF6822" w:rsidRPr="005420DE">
        <w:rPr>
          <w:rFonts w:eastAsia="MS Mincho"/>
          <w:lang w:val="en-US" w:eastAsia="ja-JP"/>
        </w:rPr>
        <w:t xml:space="preserve"> to allow longer transmission periods in same direction</w:t>
      </w:r>
      <w:r w:rsidRPr="005420DE">
        <w:rPr>
          <w:rFonts w:eastAsia="MS Mincho"/>
          <w:lang w:val="en-US" w:eastAsia="ja-JP"/>
        </w:rPr>
        <w:t>.</w:t>
      </w:r>
      <w:r w:rsidR="00E11D7A" w:rsidRPr="005420DE">
        <w:rPr>
          <w:rFonts w:eastAsia="MS Mincho"/>
          <w:lang w:val="en-US" w:eastAsia="ja-JP"/>
        </w:rPr>
        <w:t xml:space="preserve"> </w:t>
      </w:r>
      <w:r w:rsidR="005649BF" w:rsidRPr="005420DE">
        <w:rPr>
          <w:rFonts w:eastAsia="MS Mincho"/>
          <w:lang w:val="en-US" w:eastAsia="ja-JP"/>
        </w:rPr>
        <w:t>In order to support smooth coverage extension</w:t>
      </w:r>
      <w:r w:rsidR="00EC2CFF" w:rsidRPr="005420DE">
        <w:rPr>
          <w:rFonts w:eastAsia="MS Mincho"/>
          <w:lang w:val="en-US" w:eastAsia="ja-JP"/>
        </w:rPr>
        <w:t xml:space="preserve"> for an UE</w:t>
      </w:r>
      <w:r w:rsidR="005649BF" w:rsidRPr="005420DE">
        <w:rPr>
          <w:rFonts w:eastAsia="MS Mincho"/>
          <w:lang w:val="en-US" w:eastAsia="ja-JP"/>
        </w:rPr>
        <w:t xml:space="preserve">, </w:t>
      </w:r>
      <w:r w:rsidR="008E2316" w:rsidRPr="005420DE">
        <w:rPr>
          <w:rFonts w:eastAsia="MS Mincho"/>
          <w:lang w:val="en-US" w:eastAsia="ja-JP"/>
        </w:rPr>
        <w:t>it should be possible to extend the transmission</w:t>
      </w:r>
      <w:r w:rsidR="00EC2CFF" w:rsidRPr="005420DE">
        <w:rPr>
          <w:rFonts w:eastAsia="MS Mincho"/>
          <w:lang w:val="en-US" w:eastAsia="ja-JP"/>
        </w:rPr>
        <w:t xml:space="preserve"> of data and control channels</w:t>
      </w:r>
      <w:r w:rsidR="008E2316" w:rsidRPr="005420DE">
        <w:rPr>
          <w:rFonts w:eastAsia="MS Mincho"/>
          <w:lang w:val="en-US" w:eastAsia="ja-JP"/>
        </w:rPr>
        <w:t xml:space="preserve"> over </w:t>
      </w:r>
      <w:r w:rsidR="005649BF" w:rsidRPr="005420DE">
        <w:rPr>
          <w:rFonts w:eastAsia="MS Mincho"/>
          <w:lang w:val="en-US" w:eastAsia="ja-JP"/>
        </w:rPr>
        <w:t xml:space="preserve">multiple subframes. </w:t>
      </w:r>
    </w:p>
    <w:p w14:paraId="54E02300" w14:textId="77777777" w:rsidR="000D29D1" w:rsidRPr="005420DE" w:rsidRDefault="000D29D1" w:rsidP="00013632">
      <w:pPr>
        <w:overflowPunct/>
        <w:autoSpaceDE/>
        <w:autoSpaceDN/>
        <w:adjustRightInd/>
        <w:spacing w:after="0"/>
        <w:textAlignment w:val="auto"/>
        <w:rPr>
          <w:rFonts w:eastAsia="MS Mincho"/>
          <w:lang w:val="en-US" w:eastAsia="ja-JP"/>
        </w:rPr>
      </w:pPr>
    </w:p>
    <w:p w14:paraId="35AB8740" w14:textId="77777777" w:rsidR="00B828B5" w:rsidRPr="005420DE" w:rsidRDefault="00B828B5" w:rsidP="00013632">
      <w:pPr>
        <w:overflowPunct/>
        <w:autoSpaceDE/>
        <w:autoSpaceDN/>
        <w:adjustRightInd/>
        <w:spacing w:after="0"/>
        <w:textAlignment w:val="auto"/>
        <w:rPr>
          <w:rFonts w:eastAsia="MS Mincho"/>
          <w:lang w:val="en-US" w:eastAsia="ja-JP"/>
        </w:rPr>
      </w:pPr>
    </w:p>
    <w:p w14:paraId="10706A56" w14:textId="77777777" w:rsidR="00D20016" w:rsidRPr="005420DE" w:rsidRDefault="00D20016" w:rsidP="00D20016">
      <w:pPr>
        <w:overflowPunct/>
        <w:autoSpaceDE/>
        <w:autoSpaceDN/>
        <w:adjustRightInd/>
        <w:spacing w:after="0"/>
        <w:textAlignment w:val="auto"/>
        <w:rPr>
          <w:rFonts w:eastAsia="MS Mincho"/>
          <w:b/>
          <w:i/>
          <w:lang w:val="en-US" w:eastAsia="ja-JP"/>
        </w:rPr>
      </w:pPr>
    </w:p>
    <w:p w14:paraId="43AC0EAD" w14:textId="77777777" w:rsidR="00013632" w:rsidRPr="005420DE" w:rsidRDefault="008B4145" w:rsidP="00013632">
      <w:pPr>
        <w:keepNext/>
        <w:overflowPunct/>
        <w:autoSpaceDE/>
        <w:autoSpaceDN/>
        <w:adjustRightInd/>
        <w:spacing w:after="0"/>
        <w:jc w:val="center"/>
        <w:textAlignment w:val="auto"/>
      </w:pPr>
      <w:r w:rsidRPr="005420DE">
        <w:t xml:space="preserve"> </w:t>
      </w:r>
      <w:r w:rsidR="00DB6A80" w:rsidRPr="005420DE">
        <w:rPr>
          <w:noProof/>
          <w:lang w:val="en-US"/>
        </w:rPr>
        <w:drawing>
          <wp:inline distT="0" distB="0" distL="0" distR="0" wp14:anchorId="4883E4B3" wp14:editId="06E9855E">
            <wp:extent cx="4869815" cy="1222375"/>
            <wp:effectExtent l="0" t="0" r="6985"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9815" cy="1222375"/>
                    </a:xfrm>
                    <a:prstGeom prst="rect">
                      <a:avLst/>
                    </a:prstGeom>
                    <a:noFill/>
                    <a:ln>
                      <a:noFill/>
                    </a:ln>
                  </pic:spPr>
                </pic:pic>
              </a:graphicData>
            </a:graphic>
          </wp:inline>
        </w:drawing>
      </w:r>
    </w:p>
    <w:p w14:paraId="3ABBEDD9" w14:textId="77777777" w:rsidR="00AD2DC5" w:rsidRPr="005420DE" w:rsidRDefault="00013632" w:rsidP="00013632">
      <w:pPr>
        <w:pStyle w:val="Caption"/>
        <w:jc w:val="center"/>
        <w:rPr>
          <w:rFonts w:eastAsia="MS Mincho"/>
          <w:lang w:val="en-US" w:eastAsia="ja-JP"/>
        </w:rPr>
      </w:pPr>
      <w:r w:rsidRPr="005420DE">
        <w:t xml:space="preserve">Figure </w:t>
      </w:r>
      <w:r w:rsidR="002B2D5B">
        <w:fldChar w:fldCharType="begin"/>
      </w:r>
      <w:r w:rsidR="002B2D5B">
        <w:instrText xml:space="preserve"> SEQ Figure \* ARABIC </w:instrText>
      </w:r>
      <w:r w:rsidR="002B2D5B">
        <w:fldChar w:fldCharType="separate"/>
      </w:r>
      <w:r w:rsidR="00A867AE">
        <w:rPr>
          <w:noProof/>
        </w:rPr>
        <w:t>1</w:t>
      </w:r>
      <w:r w:rsidR="002B2D5B">
        <w:rPr>
          <w:noProof/>
        </w:rPr>
        <w:fldChar w:fldCharType="end"/>
      </w:r>
      <w:r w:rsidRPr="005420DE">
        <w:rPr>
          <w:lang w:val="en-US"/>
        </w:rPr>
        <w:t xml:space="preserve">. </w:t>
      </w:r>
      <w:r w:rsidR="00A153BE" w:rsidRPr="005420DE">
        <w:rPr>
          <w:lang w:val="en-US"/>
        </w:rPr>
        <w:t>Basic subframe types.</w:t>
      </w:r>
      <w:r w:rsidR="005649BF" w:rsidRPr="005420DE">
        <w:rPr>
          <w:lang w:val="en-US"/>
        </w:rPr>
        <w:t xml:space="preserve"> </w:t>
      </w:r>
    </w:p>
    <w:p w14:paraId="56A05FFE" w14:textId="77777777" w:rsidR="00AD2DC5" w:rsidRPr="005420DE" w:rsidRDefault="00AD2DC5" w:rsidP="00D060FF">
      <w:pPr>
        <w:overflowPunct/>
        <w:autoSpaceDE/>
        <w:autoSpaceDN/>
        <w:adjustRightInd/>
        <w:spacing w:after="0"/>
        <w:textAlignment w:val="auto"/>
        <w:rPr>
          <w:rFonts w:ascii="Arial" w:hAnsi="Arial" w:cs="Arial"/>
          <w:bCs/>
          <w:i/>
        </w:rPr>
      </w:pPr>
    </w:p>
    <w:p w14:paraId="618F7C05" w14:textId="77777777" w:rsidR="001C226F" w:rsidRPr="005420DE" w:rsidRDefault="001C226F" w:rsidP="00D060FF">
      <w:pPr>
        <w:overflowPunct/>
        <w:autoSpaceDE/>
        <w:autoSpaceDN/>
        <w:adjustRightInd/>
        <w:spacing w:after="0"/>
        <w:textAlignment w:val="auto"/>
        <w:rPr>
          <w:rFonts w:ascii="Arial" w:hAnsi="Arial" w:cs="Arial"/>
          <w:bCs/>
          <w:i/>
        </w:rPr>
      </w:pPr>
    </w:p>
    <w:p w14:paraId="5895C978" w14:textId="65967AF4" w:rsidR="005420DE" w:rsidRPr="00D3239F" w:rsidRDefault="005420DE" w:rsidP="005420DE">
      <w:pPr>
        <w:overflowPunct/>
        <w:autoSpaceDE/>
        <w:autoSpaceDN/>
        <w:adjustRightInd/>
        <w:spacing w:after="0"/>
        <w:textAlignment w:val="auto"/>
        <w:rPr>
          <w:rFonts w:eastAsia="MS Mincho"/>
          <w:i/>
          <w:lang w:val="en-US" w:eastAsia="ja-JP"/>
        </w:rPr>
      </w:pPr>
      <w:r w:rsidRPr="005420DE">
        <w:rPr>
          <w:rFonts w:eastAsia="MS Mincho"/>
          <w:b/>
          <w:i/>
          <w:lang w:val="en-US" w:eastAsia="ja-JP"/>
        </w:rPr>
        <w:t>Proposal #</w:t>
      </w:r>
      <w:r w:rsidR="002E6B21">
        <w:rPr>
          <w:rFonts w:eastAsia="MS Mincho"/>
          <w:b/>
          <w:i/>
          <w:lang w:val="en-US" w:eastAsia="ja-JP"/>
        </w:rPr>
        <w:t>3</w:t>
      </w:r>
      <w:r w:rsidRPr="005420DE">
        <w:rPr>
          <w:rFonts w:eastAsia="MS Mincho"/>
          <w:b/>
          <w:i/>
          <w:lang w:val="en-US" w:eastAsia="ja-JP"/>
        </w:rPr>
        <w:t xml:space="preserve">: </w:t>
      </w:r>
      <w:r w:rsidRPr="00D3239F">
        <w:rPr>
          <w:rFonts w:eastAsia="MS Mincho"/>
          <w:i/>
          <w:lang w:val="en-US" w:eastAsia="ja-JP"/>
        </w:rPr>
        <w:t xml:space="preserve">Three subframe types are needed for providing the basic NR functionality </w:t>
      </w:r>
    </w:p>
    <w:p w14:paraId="055EF1E4" w14:textId="77777777" w:rsidR="005420DE" w:rsidRPr="00D3239F" w:rsidRDefault="005420DE" w:rsidP="005420DE">
      <w:pPr>
        <w:pStyle w:val="ListParagraph"/>
        <w:numPr>
          <w:ilvl w:val="0"/>
          <w:numId w:val="22"/>
        </w:numPr>
        <w:rPr>
          <w:rFonts w:eastAsia="MS Mincho"/>
          <w:i/>
          <w:sz w:val="20"/>
          <w:lang w:val="en-US" w:eastAsia="ja-JP"/>
        </w:rPr>
      </w:pPr>
      <w:r w:rsidRPr="00D3239F">
        <w:rPr>
          <w:rFonts w:eastAsia="MS Mincho"/>
          <w:i/>
          <w:sz w:val="20"/>
          <w:lang w:val="en-US" w:eastAsia="ja-JP"/>
        </w:rPr>
        <w:t>DL only subframe</w:t>
      </w:r>
    </w:p>
    <w:p w14:paraId="26725D85" w14:textId="77777777" w:rsidR="005420DE" w:rsidRPr="00D3239F" w:rsidRDefault="005420DE" w:rsidP="005420DE">
      <w:pPr>
        <w:pStyle w:val="ListParagraph"/>
        <w:numPr>
          <w:ilvl w:val="0"/>
          <w:numId w:val="22"/>
        </w:numPr>
        <w:rPr>
          <w:rFonts w:eastAsia="MS Mincho"/>
          <w:i/>
          <w:sz w:val="20"/>
          <w:lang w:val="en-US" w:eastAsia="ja-JP"/>
        </w:rPr>
      </w:pPr>
      <w:r w:rsidRPr="00D3239F">
        <w:rPr>
          <w:rFonts w:eastAsia="MS Mincho"/>
          <w:i/>
          <w:sz w:val="20"/>
          <w:lang w:val="en-US" w:eastAsia="ja-JP"/>
        </w:rPr>
        <w:t>UL only subframe</w:t>
      </w:r>
    </w:p>
    <w:p w14:paraId="0C7A78CF" w14:textId="38F390E5" w:rsidR="005420DE" w:rsidRPr="00D3239F" w:rsidRDefault="005420DE" w:rsidP="005420DE">
      <w:pPr>
        <w:pStyle w:val="ListParagraph"/>
        <w:numPr>
          <w:ilvl w:val="0"/>
          <w:numId w:val="22"/>
        </w:numPr>
        <w:rPr>
          <w:rFonts w:eastAsia="MS Mincho"/>
          <w:i/>
          <w:sz w:val="20"/>
          <w:lang w:val="en-US" w:eastAsia="ja-JP"/>
        </w:rPr>
      </w:pPr>
      <w:r w:rsidRPr="00D3239F">
        <w:rPr>
          <w:rFonts w:eastAsia="MS Mincho"/>
          <w:i/>
          <w:sz w:val="20"/>
          <w:lang w:val="en-US" w:eastAsia="ja-JP"/>
        </w:rPr>
        <w:t>Bi-directional subframe</w:t>
      </w:r>
      <w:r w:rsidR="00251AD6">
        <w:rPr>
          <w:rFonts w:eastAsia="MS Mincho"/>
          <w:i/>
          <w:sz w:val="20"/>
          <w:lang w:val="en-US" w:eastAsia="ja-JP"/>
        </w:rPr>
        <w:t>.</w:t>
      </w:r>
    </w:p>
    <w:p w14:paraId="5179473C" w14:textId="77777777" w:rsidR="005420DE" w:rsidRPr="005420DE" w:rsidRDefault="005420DE" w:rsidP="005420DE">
      <w:pPr>
        <w:overflowPunct/>
        <w:autoSpaceDE/>
        <w:autoSpaceDN/>
        <w:adjustRightInd/>
        <w:spacing w:after="0"/>
        <w:textAlignment w:val="auto"/>
        <w:rPr>
          <w:rFonts w:eastAsia="MS Mincho"/>
          <w:b/>
          <w:i/>
          <w:lang w:val="en-US" w:eastAsia="ja-JP"/>
        </w:rPr>
      </w:pPr>
    </w:p>
    <w:p w14:paraId="2A0F7F7C" w14:textId="33120BD7" w:rsidR="005420DE" w:rsidRDefault="005420DE" w:rsidP="005420DE">
      <w:pPr>
        <w:overflowPunct/>
        <w:autoSpaceDE/>
        <w:autoSpaceDN/>
        <w:adjustRightInd/>
        <w:spacing w:after="0"/>
        <w:textAlignment w:val="auto"/>
        <w:rPr>
          <w:rFonts w:eastAsia="MS Mincho"/>
          <w:b/>
          <w:i/>
          <w:lang w:val="en-US" w:eastAsia="ja-JP"/>
        </w:rPr>
      </w:pPr>
      <w:r w:rsidRPr="005420DE">
        <w:rPr>
          <w:rFonts w:eastAsia="MS Mincho"/>
          <w:b/>
          <w:i/>
          <w:lang w:val="en-US" w:eastAsia="ja-JP"/>
        </w:rPr>
        <w:t>Proposal #</w:t>
      </w:r>
      <w:r w:rsidR="002E6B21">
        <w:rPr>
          <w:rFonts w:eastAsia="MS Mincho"/>
          <w:b/>
          <w:i/>
          <w:lang w:val="en-US" w:eastAsia="ja-JP"/>
        </w:rPr>
        <w:t>4</w:t>
      </w:r>
      <w:r w:rsidRPr="005420DE">
        <w:rPr>
          <w:rFonts w:eastAsia="MS Mincho"/>
          <w:b/>
          <w:i/>
          <w:lang w:val="en-US" w:eastAsia="ja-JP"/>
        </w:rPr>
        <w:t xml:space="preserve">: </w:t>
      </w:r>
      <w:r w:rsidRPr="00D3239F">
        <w:rPr>
          <w:rFonts w:eastAsia="MS Mincho"/>
          <w:i/>
          <w:lang w:val="en-US" w:eastAsia="ja-JP"/>
        </w:rPr>
        <w:t>The size of different portions</w:t>
      </w:r>
      <w:r w:rsidR="0035443D">
        <w:rPr>
          <w:rFonts w:eastAsia="MS Mincho"/>
          <w:i/>
          <w:lang w:val="en-US" w:eastAsia="ja-JP"/>
        </w:rPr>
        <w:t xml:space="preserve"> of the subframe</w:t>
      </w:r>
      <w:r w:rsidR="00AF4B8A">
        <w:rPr>
          <w:rFonts w:eastAsia="MS Mincho"/>
          <w:i/>
          <w:lang w:val="en-US" w:eastAsia="ja-JP"/>
        </w:rPr>
        <w:t xml:space="preserve"> (DL control, DL/UL data, GP, UL control)</w:t>
      </w:r>
      <w:r w:rsidR="0035443D">
        <w:rPr>
          <w:rFonts w:eastAsia="MS Mincho"/>
          <w:i/>
          <w:lang w:val="en-US" w:eastAsia="ja-JP"/>
        </w:rPr>
        <w:t xml:space="preserve"> need</w:t>
      </w:r>
      <w:r w:rsidRPr="00D3239F">
        <w:rPr>
          <w:rFonts w:eastAsia="MS Mincho"/>
          <w:i/>
          <w:lang w:val="en-US" w:eastAsia="ja-JP"/>
        </w:rPr>
        <w:t xml:space="preserve"> to be scalable</w:t>
      </w:r>
      <w:r w:rsidR="003C7461">
        <w:rPr>
          <w:rFonts w:eastAsia="MS Mincho"/>
          <w:i/>
          <w:lang w:val="en-US" w:eastAsia="ja-JP"/>
        </w:rPr>
        <w:t>.</w:t>
      </w:r>
    </w:p>
    <w:p w14:paraId="2F9A7D6F" w14:textId="77777777" w:rsidR="00142DE2" w:rsidRPr="005420DE" w:rsidRDefault="00142DE2" w:rsidP="00D060FF">
      <w:pPr>
        <w:overflowPunct/>
        <w:autoSpaceDE/>
        <w:autoSpaceDN/>
        <w:adjustRightInd/>
        <w:spacing w:after="0"/>
        <w:textAlignment w:val="auto"/>
        <w:rPr>
          <w:rFonts w:ascii="Arial" w:hAnsi="Arial" w:cs="Arial"/>
          <w:bCs/>
          <w:i/>
          <w:lang w:val="en-US"/>
        </w:rPr>
      </w:pPr>
    </w:p>
    <w:p w14:paraId="54CAC671" w14:textId="77777777" w:rsidR="00142DE2" w:rsidRDefault="00142DE2" w:rsidP="00142DE2">
      <w:pPr>
        <w:overflowPunct/>
        <w:autoSpaceDE/>
        <w:autoSpaceDN/>
        <w:adjustRightInd/>
        <w:spacing w:after="0"/>
        <w:jc w:val="both"/>
        <w:textAlignment w:val="auto"/>
        <w:rPr>
          <w:rFonts w:eastAsia="MS Mincho"/>
          <w:lang w:val="en-US" w:eastAsia="ja-JP"/>
        </w:rPr>
      </w:pPr>
    </w:p>
    <w:p w14:paraId="022BC2F5" w14:textId="51CEB428" w:rsidR="00142DE2" w:rsidRDefault="005302C1" w:rsidP="00142DE2">
      <w:pPr>
        <w:pStyle w:val="Heading2"/>
      </w:pPr>
      <w:r>
        <w:rPr>
          <w:lang w:eastAsia="zh-CN"/>
        </w:rPr>
        <w:lastRenderedPageBreak/>
        <w:t>2</w:t>
      </w:r>
      <w:r w:rsidR="00142DE2">
        <w:t>.</w:t>
      </w:r>
      <w:r w:rsidR="00142DE2">
        <w:rPr>
          <w:lang w:eastAsia="zh-CN"/>
        </w:rPr>
        <w:t>3</w:t>
      </w:r>
      <w:r w:rsidR="00142DE2" w:rsidRPr="00834630">
        <w:tab/>
      </w:r>
      <w:r w:rsidR="007F7F0D">
        <w:t>Subframe characteristics</w:t>
      </w:r>
    </w:p>
    <w:p w14:paraId="63E2E5AD" w14:textId="77777777" w:rsidR="00406B4D" w:rsidRPr="006A032F" w:rsidRDefault="00406B4D" w:rsidP="001409A0">
      <w:pPr>
        <w:overflowPunct/>
        <w:autoSpaceDE/>
        <w:autoSpaceDN/>
        <w:adjustRightInd/>
        <w:spacing w:after="0"/>
        <w:textAlignment w:val="auto"/>
        <w:rPr>
          <w:rFonts w:eastAsia="MS Mincho"/>
          <w:i/>
          <w:lang w:val="en-US" w:eastAsia="ja-JP"/>
        </w:rPr>
      </w:pPr>
      <w:r w:rsidRPr="006A032F">
        <w:rPr>
          <w:bCs/>
        </w:rPr>
        <w:t xml:space="preserve">Subframe is a time interval, which defines many critical </w:t>
      </w:r>
      <w:r w:rsidR="00AB3A15">
        <w:rPr>
          <w:bCs/>
        </w:rPr>
        <w:t>properties</w:t>
      </w:r>
      <w:r w:rsidRPr="006A032F">
        <w:rPr>
          <w:bCs/>
        </w:rPr>
        <w:t xml:space="preserve"> the system. Those include</w:t>
      </w:r>
      <w:r w:rsidR="00A344A5">
        <w:rPr>
          <w:bCs/>
        </w:rPr>
        <w:t xml:space="preserve"> e.g.</w:t>
      </w:r>
      <w:r w:rsidRPr="006A032F">
        <w:rPr>
          <w:rFonts w:eastAsia="MS Mincho"/>
          <w:i/>
          <w:lang w:val="en-US" w:eastAsia="ja-JP"/>
        </w:rPr>
        <w:t xml:space="preserve"> </w:t>
      </w:r>
    </w:p>
    <w:p w14:paraId="1292124B" w14:textId="77777777" w:rsidR="00406B4D" w:rsidRPr="006A032F" w:rsidRDefault="00406B4D" w:rsidP="001409A0">
      <w:pPr>
        <w:pStyle w:val="ListParagraph"/>
        <w:numPr>
          <w:ilvl w:val="0"/>
          <w:numId w:val="22"/>
        </w:numPr>
        <w:rPr>
          <w:rFonts w:eastAsia="MS Mincho"/>
          <w:sz w:val="20"/>
          <w:lang w:val="en-US" w:eastAsia="ja-JP"/>
        </w:rPr>
      </w:pPr>
      <w:r w:rsidRPr="006A032F">
        <w:rPr>
          <w:rFonts w:eastAsia="MS Mincho"/>
          <w:sz w:val="20"/>
          <w:lang w:val="en-US" w:eastAsia="ja-JP"/>
        </w:rPr>
        <w:t xml:space="preserve">Maximum DL-UL switching periodicity </w:t>
      </w:r>
    </w:p>
    <w:p w14:paraId="08D475B5" w14:textId="5B2A74B6" w:rsidR="00406B4D" w:rsidRDefault="006C6454" w:rsidP="001409A0">
      <w:pPr>
        <w:pStyle w:val="ListParagraph"/>
        <w:numPr>
          <w:ilvl w:val="0"/>
          <w:numId w:val="22"/>
        </w:numPr>
        <w:rPr>
          <w:rFonts w:eastAsia="MS Mincho"/>
          <w:sz w:val="20"/>
          <w:lang w:val="en-US" w:eastAsia="ja-JP"/>
        </w:rPr>
      </w:pPr>
      <w:r>
        <w:rPr>
          <w:rFonts w:eastAsia="MS Mincho"/>
          <w:sz w:val="20"/>
          <w:lang w:val="en-US" w:eastAsia="ja-JP"/>
        </w:rPr>
        <w:t>DL/U</w:t>
      </w:r>
      <w:r w:rsidR="00406B4D" w:rsidRPr="006A032F">
        <w:rPr>
          <w:rFonts w:eastAsia="MS Mincho"/>
          <w:sz w:val="20"/>
          <w:lang w:val="en-US" w:eastAsia="ja-JP"/>
        </w:rPr>
        <w:t xml:space="preserve">L control channel </w:t>
      </w:r>
      <w:r w:rsidR="007F7F0D">
        <w:rPr>
          <w:rFonts w:eastAsia="MS Mincho"/>
          <w:sz w:val="20"/>
          <w:lang w:val="en-US" w:eastAsia="ja-JP"/>
        </w:rPr>
        <w:t>timing</w:t>
      </w:r>
    </w:p>
    <w:p w14:paraId="73DCC673" w14:textId="0EC76043" w:rsidR="007C4DAD" w:rsidRDefault="008E42F4" w:rsidP="001409A0">
      <w:pPr>
        <w:pStyle w:val="ListParagraph"/>
        <w:numPr>
          <w:ilvl w:val="0"/>
          <w:numId w:val="22"/>
        </w:numPr>
        <w:rPr>
          <w:rFonts w:eastAsia="MS Mincho"/>
          <w:sz w:val="20"/>
          <w:lang w:val="en-US" w:eastAsia="ja-JP"/>
        </w:rPr>
      </w:pPr>
      <w:r>
        <w:rPr>
          <w:rFonts w:eastAsia="MS Mincho"/>
          <w:sz w:val="20"/>
          <w:lang w:val="en-US" w:eastAsia="ja-JP"/>
        </w:rPr>
        <w:t xml:space="preserve">GP/Control channel/RS </w:t>
      </w:r>
      <w:r w:rsidR="003C7461">
        <w:rPr>
          <w:rFonts w:eastAsia="MS Mincho"/>
          <w:sz w:val="20"/>
          <w:lang w:val="en-US" w:eastAsia="ja-JP"/>
        </w:rPr>
        <w:t xml:space="preserve">periodicity (and </w:t>
      </w:r>
      <w:r>
        <w:rPr>
          <w:rFonts w:eastAsia="MS Mincho"/>
          <w:sz w:val="20"/>
          <w:lang w:val="en-US" w:eastAsia="ja-JP"/>
        </w:rPr>
        <w:t>overhead</w:t>
      </w:r>
      <w:r w:rsidR="003C7461">
        <w:rPr>
          <w:rFonts w:eastAsia="MS Mincho"/>
          <w:sz w:val="20"/>
          <w:lang w:val="en-US" w:eastAsia="ja-JP"/>
        </w:rPr>
        <w:t>)</w:t>
      </w:r>
    </w:p>
    <w:p w14:paraId="7070343E" w14:textId="6B56E84B" w:rsidR="008E42F4" w:rsidRPr="008E42F4" w:rsidRDefault="008E42F4" w:rsidP="008E42F4">
      <w:pPr>
        <w:pStyle w:val="ListParagraph"/>
        <w:numPr>
          <w:ilvl w:val="0"/>
          <w:numId w:val="22"/>
        </w:numPr>
        <w:rPr>
          <w:rFonts w:eastAsia="MS Mincho"/>
          <w:sz w:val="20"/>
          <w:lang w:val="en-US" w:eastAsia="ja-JP"/>
        </w:rPr>
      </w:pPr>
      <w:r>
        <w:rPr>
          <w:rFonts w:eastAsia="MS Mincho"/>
          <w:sz w:val="20"/>
          <w:lang w:val="en-US" w:eastAsia="ja-JP"/>
        </w:rPr>
        <w:t>Achievable latency performance (</w:t>
      </w:r>
      <w:r w:rsidR="00957076">
        <w:rPr>
          <w:rFonts w:eastAsia="MS Mincho"/>
          <w:sz w:val="20"/>
          <w:lang w:val="en-US" w:eastAsia="ja-JP"/>
        </w:rPr>
        <w:t>at least partiall</w:t>
      </w:r>
      <w:r w:rsidR="007F7F0D">
        <w:rPr>
          <w:rFonts w:eastAsia="MS Mincho"/>
          <w:sz w:val="20"/>
          <w:lang w:val="en-US" w:eastAsia="ja-JP"/>
        </w:rPr>
        <w:t>y</w:t>
      </w:r>
      <w:r w:rsidR="0027633F">
        <w:rPr>
          <w:rFonts w:eastAsia="MS Mincho"/>
          <w:sz w:val="20"/>
          <w:lang w:val="en-US" w:eastAsia="ja-JP"/>
        </w:rPr>
        <w:t>, see details in [6]</w:t>
      </w:r>
      <w:r>
        <w:rPr>
          <w:rFonts w:eastAsia="MS Mincho"/>
          <w:sz w:val="20"/>
          <w:lang w:val="en-US" w:eastAsia="ja-JP"/>
        </w:rPr>
        <w:t>).</w:t>
      </w:r>
    </w:p>
    <w:p w14:paraId="79842EB4" w14:textId="77777777" w:rsidR="001409A0" w:rsidRDefault="001409A0" w:rsidP="00F84421">
      <w:pPr>
        <w:spacing w:after="0"/>
        <w:rPr>
          <w:rFonts w:eastAsia="MS Mincho"/>
          <w:lang w:val="en-US" w:eastAsia="ja-JP"/>
        </w:rPr>
      </w:pPr>
    </w:p>
    <w:p w14:paraId="22B49116" w14:textId="5F6C5798" w:rsidR="005375FE" w:rsidRDefault="001409A0" w:rsidP="00F84421">
      <w:pPr>
        <w:spacing w:after="0"/>
        <w:rPr>
          <w:bCs/>
        </w:rPr>
      </w:pPr>
      <w:r>
        <w:rPr>
          <w:rFonts w:eastAsia="MS Mincho"/>
          <w:lang w:val="en-US" w:eastAsia="ja-JP"/>
        </w:rPr>
        <w:t>O</w:t>
      </w:r>
      <w:r w:rsidR="00AB3A15">
        <w:rPr>
          <w:rFonts w:eastAsia="MS Mincho"/>
          <w:lang w:val="en-US" w:eastAsia="ja-JP"/>
        </w:rPr>
        <w:t>FDMA symbol length varies according to numerology</w:t>
      </w:r>
      <w:r w:rsidR="003C7461">
        <w:rPr>
          <w:rFonts w:eastAsia="MS Mincho"/>
          <w:lang w:val="en-US" w:eastAsia="ja-JP"/>
        </w:rPr>
        <w:t xml:space="preserve"> (sub-carrier spacing)</w:t>
      </w:r>
      <w:r w:rsidR="00AB3A15">
        <w:rPr>
          <w:rFonts w:eastAsia="MS Mincho"/>
          <w:lang w:val="en-US" w:eastAsia="ja-JP"/>
        </w:rPr>
        <w:t xml:space="preserve">. However, in order to maximize opportunities for flexible allocation of different subframe types, it is preferable to have a common </w:t>
      </w:r>
      <w:r w:rsidR="00820DC7">
        <w:rPr>
          <w:rFonts w:eastAsia="MS Mincho"/>
          <w:lang w:val="en-US" w:eastAsia="ja-JP"/>
        </w:rPr>
        <w:t xml:space="preserve">subframe length, </w:t>
      </w:r>
      <w:r w:rsidR="00AB3A15">
        <w:rPr>
          <w:rFonts w:eastAsia="MS Mincho"/>
          <w:lang w:val="en-US" w:eastAsia="ja-JP"/>
        </w:rPr>
        <w:t>in terms of OFDMA symbols</w:t>
      </w:r>
      <w:r w:rsidR="00820DC7">
        <w:rPr>
          <w:rFonts w:eastAsia="MS Mincho"/>
          <w:lang w:val="en-US" w:eastAsia="ja-JP"/>
        </w:rPr>
        <w:t>, for all s</w:t>
      </w:r>
      <w:r w:rsidR="00F75330">
        <w:rPr>
          <w:rFonts w:eastAsia="MS Mincho"/>
          <w:lang w:val="en-US" w:eastAsia="ja-JP"/>
        </w:rPr>
        <w:t>ubframe types. This applies to</w:t>
      </w:r>
      <w:r w:rsidR="007F7F0D">
        <w:rPr>
          <w:rFonts w:eastAsia="MS Mincho"/>
          <w:lang w:val="en-US" w:eastAsia="ja-JP"/>
        </w:rPr>
        <w:t xml:space="preserve"> all</w:t>
      </w:r>
      <w:r w:rsidR="00820DC7">
        <w:rPr>
          <w:rFonts w:eastAsia="MS Mincho"/>
          <w:lang w:val="en-US" w:eastAsia="ja-JP"/>
        </w:rPr>
        <w:t xml:space="preserve"> subframe types within a </w:t>
      </w:r>
      <w:r w:rsidR="00F84421">
        <w:rPr>
          <w:rFonts w:eastAsia="MS Mincho"/>
          <w:lang w:val="en-US" w:eastAsia="ja-JP"/>
        </w:rPr>
        <w:t>sub-carrier spacing</w:t>
      </w:r>
      <w:r>
        <w:rPr>
          <w:rFonts w:eastAsia="MS Mincho"/>
          <w:lang w:val="en-US" w:eastAsia="ja-JP"/>
        </w:rPr>
        <w:t xml:space="preserve"> value</w:t>
      </w:r>
      <w:r w:rsidR="00820DC7">
        <w:rPr>
          <w:rFonts w:eastAsia="MS Mincho"/>
          <w:lang w:val="en-US" w:eastAsia="ja-JP"/>
        </w:rPr>
        <w:t>.</w:t>
      </w:r>
      <w:r w:rsidR="00F84421">
        <w:rPr>
          <w:rFonts w:eastAsia="MS Mincho"/>
          <w:lang w:val="en-US" w:eastAsia="ja-JP"/>
        </w:rPr>
        <w:t xml:space="preserve"> </w:t>
      </w:r>
      <w:r w:rsidR="003C7461">
        <w:rPr>
          <w:bCs/>
        </w:rPr>
        <w:t>Following</w:t>
      </w:r>
      <w:r w:rsidR="00F84421">
        <w:rPr>
          <w:bCs/>
        </w:rPr>
        <w:t xml:space="preserve"> this principle</w:t>
      </w:r>
      <w:r w:rsidR="005375FE">
        <w:rPr>
          <w:bCs/>
        </w:rPr>
        <w:t>,</w:t>
      </w:r>
      <w:r w:rsidR="00F84421">
        <w:rPr>
          <w:bCs/>
        </w:rPr>
        <w:t xml:space="preserve"> a</w:t>
      </w:r>
      <w:r w:rsidR="005375FE" w:rsidRPr="007C4DAD">
        <w:rPr>
          <w:bCs/>
        </w:rPr>
        <w:t xml:space="preserve"> subframe consists</w:t>
      </w:r>
      <w:r w:rsidR="005375FE">
        <w:rPr>
          <w:bCs/>
        </w:rPr>
        <w:t xml:space="preserve"> of </w:t>
      </w:r>
      <w:r w:rsidR="005375FE" w:rsidRPr="00F84421">
        <w:rPr>
          <w:bCs/>
          <w:i/>
        </w:rPr>
        <w:t>M</w:t>
      </w:r>
      <w:r w:rsidR="005375FE">
        <w:rPr>
          <w:bCs/>
        </w:rPr>
        <w:t xml:space="preserve"> consecutive OFDMA symbols, where </w:t>
      </w:r>
      <w:r w:rsidR="005375FE">
        <w:rPr>
          <w:bCs/>
          <w:i/>
        </w:rPr>
        <w:t xml:space="preserve">M </w:t>
      </w:r>
      <w:r w:rsidR="005375FE" w:rsidRPr="007C4DAD">
        <w:rPr>
          <w:bCs/>
        </w:rPr>
        <w:t>is fixed for a given sub-carrier spacing.</w:t>
      </w:r>
      <w:r w:rsidR="005375FE">
        <w:rPr>
          <w:bCs/>
        </w:rPr>
        <w:t xml:space="preserve"> Good design options for parameter M include:</w:t>
      </w:r>
    </w:p>
    <w:p w14:paraId="042ECB7E" w14:textId="77777777" w:rsidR="005375FE" w:rsidRPr="00D3239F" w:rsidRDefault="005375FE" w:rsidP="005375FE">
      <w:pPr>
        <w:pStyle w:val="ListParagraph"/>
        <w:numPr>
          <w:ilvl w:val="0"/>
          <w:numId w:val="22"/>
        </w:numPr>
        <w:rPr>
          <w:rFonts w:eastAsia="MS Mincho"/>
          <w:i/>
          <w:sz w:val="20"/>
          <w:lang w:val="en-US" w:eastAsia="ja-JP"/>
        </w:rPr>
      </w:pPr>
      <w:r>
        <w:rPr>
          <w:rFonts w:eastAsia="MS Mincho"/>
          <w:i/>
          <w:sz w:val="20"/>
          <w:lang w:val="en-US" w:eastAsia="ja-JP"/>
        </w:rPr>
        <w:t>M</w:t>
      </w:r>
      <w:r>
        <w:rPr>
          <w:rFonts w:eastAsia="MS Mincho"/>
          <w:sz w:val="20"/>
          <w:lang w:val="en-US" w:eastAsia="ja-JP"/>
        </w:rPr>
        <w:t xml:space="preserve"> = 7</w:t>
      </w:r>
    </w:p>
    <w:p w14:paraId="124153BA" w14:textId="004772FE" w:rsidR="005375FE" w:rsidRPr="00D3239F" w:rsidRDefault="005375FE" w:rsidP="005375FE">
      <w:pPr>
        <w:pStyle w:val="ListParagraph"/>
        <w:numPr>
          <w:ilvl w:val="0"/>
          <w:numId w:val="22"/>
        </w:numPr>
        <w:rPr>
          <w:rFonts w:eastAsia="MS Mincho"/>
          <w:i/>
          <w:sz w:val="20"/>
          <w:lang w:val="en-US" w:eastAsia="ja-JP"/>
        </w:rPr>
      </w:pPr>
      <w:r>
        <w:rPr>
          <w:rFonts w:eastAsia="MS Mincho"/>
          <w:i/>
          <w:sz w:val="20"/>
          <w:lang w:val="en-US" w:eastAsia="ja-JP"/>
        </w:rPr>
        <w:t>M</w:t>
      </w:r>
      <w:r>
        <w:rPr>
          <w:rFonts w:eastAsia="MS Mincho"/>
          <w:sz w:val="20"/>
          <w:lang w:val="en-US" w:eastAsia="ja-JP"/>
        </w:rPr>
        <w:t xml:space="preserve"> =14</w:t>
      </w:r>
      <w:r w:rsidR="003C7461">
        <w:rPr>
          <w:rFonts w:eastAsia="MS Mincho"/>
          <w:sz w:val="20"/>
          <w:lang w:val="en-US" w:eastAsia="ja-JP"/>
        </w:rPr>
        <w:t>.</w:t>
      </w:r>
    </w:p>
    <w:p w14:paraId="0A989FFE" w14:textId="77777777" w:rsidR="00957076" w:rsidRDefault="00957076" w:rsidP="005375FE">
      <w:pPr>
        <w:overflowPunct/>
        <w:autoSpaceDE/>
        <w:autoSpaceDN/>
        <w:adjustRightInd/>
        <w:spacing w:after="0"/>
        <w:textAlignment w:val="auto"/>
        <w:rPr>
          <w:rFonts w:eastAsia="MS Mincho"/>
          <w:lang w:val="en-US" w:eastAsia="ja-JP"/>
        </w:rPr>
      </w:pPr>
    </w:p>
    <w:p w14:paraId="6F35CDD3" w14:textId="0BBAA5D2" w:rsidR="005375FE" w:rsidRDefault="005375FE" w:rsidP="005375FE">
      <w:pPr>
        <w:overflowPunct/>
        <w:autoSpaceDE/>
        <w:autoSpaceDN/>
        <w:adjustRightInd/>
        <w:spacing w:after="0"/>
        <w:textAlignment w:val="auto"/>
        <w:rPr>
          <w:rFonts w:eastAsia="MS Mincho"/>
          <w:lang w:val="en-US" w:eastAsia="ja-JP"/>
        </w:rPr>
      </w:pPr>
      <w:r>
        <w:rPr>
          <w:rFonts w:eastAsia="MS Mincho"/>
          <w:lang w:val="en-US" w:eastAsia="ja-JP"/>
        </w:rPr>
        <w:t>Having configurable subframe length, in terms of number of OFDMA symbols, allows to trade off latency performance with GP/Control channel/RS overhead, according to the scenario of interest. For example when opera</w:t>
      </w:r>
      <w:r w:rsidR="003C7461">
        <w:rPr>
          <w:rFonts w:eastAsia="MS Mincho"/>
          <w:lang w:val="en-US" w:eastAsia="ja-JP"/>
        </w:rPr>
        <w:t>ting at low carrier frequencies</w:t>
      </w:r>
      <w:r>
        <w:rPr>
          <w:rFonts w:eastAsia="MS Mincho"/>
          <w:lang w:val="en-US" w:eastAsia="ja-JP"/>
        </w:rPr>
        <w:t xml:space="preserve"> with 15 kHz sub-carrier spacing, it may be a good option to select </w:t>
      </w:r>
      <w:r w:rsidRPr="007C4DAD">
        <w:rPr>
          <w:rFonts w:eastAsia="MS Mincho"/>
          <w:i/>
          <w:lang w:val="en-US" w:eastAsia="ja-JP"/>
        </w:rPr>
        <w:t>M</w:t>
      </w:r>
      <w:r>
        <w:rPr>
          <w:rFonts w:eastAsia="MS Mincho"/>
          <w:lang w:val="en-US" w:eastAsia="ja-JP"/>
        </w:rPr>
        <w:t>=7. On the other hand, when operating according to higher sub</w:t>
      </w:r>
      <w:r w:rsidR="001409A0">
        <w:rPr>
          <w:rFonts w:eastAsia="MS Mincho"/>
          <w:lang w:val="en-US" w:eastAsia="ja-JP"/>
        </w:rPr>
        <w:t>-</w:t>
      </w:r>
      <w:r>
        <w:rPr>
          <w:rFonts w:eastAsia="MS Mincho"/>
          <w:lang w:val="en-US" w:eastAsia="ja-JP"/>
        </w:rPr>
        <w:t xml:space="preserve">carrier spacing, e.g. with 120 kHz, it may be better operate with </w:t>
      </w:r>
      <w:r>
        <w:rPr>
          <w:rFonts w:eastAsia="MS Mincho"/>
          <w:i/>
          <w:lang w:val="en-US" w:eastAsia="ja-JP"/>
        </w:rPr>
        <w:t>M</w:t>
      </w:r>
      <w:r w:rsidRPr="007C4DAD">
        <w:rPr>
          <w:rFonts w:eastAsia="MS Mincho"/>
          <w:lang w:val="en-US" w:eastAsia="ja-JP"/>
        </w:rPr>
        <w:t>=14</w:t>
      </w:r>
      <w:r>
        <w:rPr>
          <w:rFonts w:eastAsia="MS Mincho"/>
          <w:lang w:val="en-US" w:eastAsia="ja-JP"/>
        </w:rPr>
        <w:t xml:space="preserve">. </w:t>
      </w:r>
    </w:p>
    <w:p w14:paraId="7E260DE3" w14:textId="77777777" w:rsidR="005375FE" w:rsidRPr="00F75330" w:rsidRDefault="005375FE" w:rsidP="005375FE">
      <w:pPr>
        <w:overflowPunct/>
        <w:autoSpaceDE/>
        <w:autoSpaceDN/>
        <w:adjustRightInd/>
        <w:spacing w:after="0"/>
        <w:textAlignment w:val="auto"/>
        <w:rPr>
          <w:rFonts w:eastAsia="MS Mincho"/>
          <w:sz w:val="10"/>
          <w:lang w:val="en-US" w:eastAsia="ja-JP"/>
        </w:rPr>
      </w:pPr>
    </w:p>
    <w:p w14:paraId="14EFAF95" w14:textId="77777777" w:rsidR="005375FE" w:rsidRDefault="005375FE" w:rsidP="005375FE">
      <w:pPr>
        <w:overflowPunct/>
        <w:autoSpaceDE/>
        <w:autoSpaceDN/>
        <w:adjustRightInd/>
        <w:spacing w:after="0"/>
        <w:textAlignment w:val="auto"/>
        <w:rPr>
          <w:rFonts w:eastAsia="MS Mincho"/>
          <w:lang w:val="en-US" w:eastAsia="ja-JP"/>
        </w:rPr>
      </w:pPr>
    </w:p>
    <w:p w14:paraId="4A2FB32E" w14:textId="296AB988" w:rsidR="00083800" w:rsidRDefault="00AB3A15" w:rsidP="00083800">
      <w:pPr>
        <w:spacing w:after="0"/>
        <w:rPr>
          <w:bCs/>
        </w:rPr>
      </w:pPr>
      <w:r w:rsidRPr="005420DE">
        <w:rPr>
          <w:rFonts w:eastAsia="MS Mincho"/>
          <w:b/>
          <w:i/>
          <w:lang w:val="en-US" w:eastAsia="ja-JP"/>
        </w:rPr>
        <w:t>Proposal #</w:t>
      </w:r>
      <w:r w:rsidR="00620781">
        <w:rPr>
          <w:rFonts w:eastAsia="MS Mincho"/>
          <w:b/>
          <w:i/>
          <w:lang w:val="en-US" w:eastAsia="ja-JP"/>
        </w:rPr>
        <w:t>5</w:t>
      </w:r>
      <w:r w:rsidRPr="005420DE">
        <w:rPr>
          <w:rFonts w:eastAsia="MS Mincho"/>
          <w:b/>
          <w:i/>
          <w:lang w:val="en-US" w:eastAsia="ja-JP"/>
        </w:rPr>
        <w:t xml:space="preserve">: </w:t>
      </w:r>
      <w:r>
        <w:rPr>
          <w:rFonts w:eastAsia="MS Mincho"/>
          <w:i/>
          <w:lang w:val="en-US" w:eastAsia="ja-JP"/>
        </w:rPr>
        <w:t xml:space="preserve">Subframe length, in terms of OFDMA symbols, is common for all subframe types within a </w:t>
      </w:r>
      <w:r w:rsidR="00F84421">
        <w:rPr>
          <w:rFonts w:eastAsia="MS Mincho"/>
          <w:i/>
          <w:lang w:val="en-US" w:eastAsia="ja-JP"/>
        </w:rPr>
        <w:t>sub-carrier spacing</w:t>
      </w:r>
      <w:r w:rsidR="001409A0">
        <w:rPr>
          <w:rFonts w:eastAsia="MS Mincho"/>
          <w:i/>
          <w:lang w:val="en-US" w:eastAsia="ja-JP"/>
        </w:rPr>
        <w:t xml:space="preserve"> value</w:t>
      </w:r>
      <w:r w:rsidR="00F84421">
        <w:rPr>
          <w:rFonts w:eastAsia="MS Mincho"/>
          <w:i/>
          <w:lang w:val="en-US" w:eastAsia="ja-JP"/>
        </w:rPr>
        <w:t>.</w:t>
      </w:r>
      <w:r w:rsidR="00083800">
        <w:rPr>
          <w:rFonts w:eastAsia="MS Mincho"/>
          <w:i/>
          <w:lang w:val="en-US" w:eastAsia="ja-JP"/>
        </w:rPr>
        <w:t xml:space="preserve"> At least the following options need to be supported:  </w:t>
      </w:r>
    </w:p>
    <w:p w14:paraId="22F9D390" w14:textId="77777777" w:rsidR="00083800" w:rsidRPr="00D3239F" w:rsidRDefault="00083800" w:rsidP="00083800">
      <w:pPr>
        <w:pStyle w:val="ListParagraph"/>
        <w:numPr>
          <w:ilvl w:val="0"/>
          <w:numId w:val="22"/>
        </w:numPr>
        <w:rPr>
          <w:rFonts w:eastAsia="MS Mincho"/>
          <w:i/>
          <w:sz w:val="20"/>
          <w:lang w:val="en-US" w:eastAsia="ja-JP"/>
        </w:rPr>
      </w:pPr>
      <w:r>
        <w:rPr>
          <w:rFonts w:eastAsia="MS Mincho"/>
          <w:i/>
          <w:sz w:val="20"/>
          <w:lang w:val="en-US" w:eastAsia="ja-JP"/>
        </w:rPr>
        <w:t>M</w:t>
      </w:r>
      <w:r>
        <w:rPr>
          <w:rFonts w:eastAsia="MS Mincho"/>
          <w:sz w:val="20"/>
          <w:lang w:val="en-US" w:eastAsia="ja-JP"/>
        </w:rPr>
        <w:t xml:space="preserve"> = 7</w:t>
      </w:r>
    </w:p>
    <w:p w14:paraId="65360BB5" w14:textId="730A7F13" w:rsidR="00083800" w:rsidRPr="00D3239F" w:rsidRDefault="00083800" w:rsidP="00083800">
      <w:pPr>
        <w:pStyle w:val="ListParagraph"/>
        <w:numPr>
          <w:ilvl w:val="0"/>
          <w:numId w:val="22"/>
        </w:numPr>
        <w:rPr>
          <w:rFonts w:eastAsia="MS Mincho"/>
          <w:i/>
          <w:sz w:val="20"/>
          <w:lang w:val="en-US" w:eastAsia="ja-JP"/>
        </w:rPr>
      </w:pPr>
      <w:r>
        <w:rPr>
          <w:rFonts w:eastAsia="MS Mincho"/>
          <w:i/>
          <w:sz w:val="20"/>
          <w:lang w:val="en-US" w:eastAsia="ja-JP"/>
        </w:rPr>
        <w:t>M</w:t>
      </w:r>
      <w:r>
        <w:rPr>
          <w:rFonts w:eastAsia="MS Mincho"/>
          <w:sz w:val="20"/>
          <w:lang w:val="en-US" w:eastAsia="ja-JP"/>
        </w:rPr>
        <w:t xml:space="preserve"> =14</w:t>
      </w:r>
      <w:r w:rsidR="00251AD6">
        <w:rPr>
          <w:rFonts w:eastAsia="MS Mincho"/>
          <w:sz w:val="20"/>
          <w:lang w:val="en-US" w:eastAsia="ja-JP"/>
        </w:rPr>
        <w:t>.</w:t>
      </w:r>
    </w:p>
    <w:p w14:paraId="48392611" w14:textId="77777777" w:rsidR="00F75330" w:rsidRPr="00F75330" w:rsidRDefault="00F75330" w:rsidP="00F84421">
      <w:pPr>
        <w:rPr>
          <w:rFonts w:eastAsia="MS Mincho"/>
          <w:sz w:val="12"/>
          <w:lang w:val="en-US" w:eastAsia="ja-JP"/>
        </w:rPr>
      </w:pPr>
    </w:p>
    <w:p w14:paraId="7F59D545" w14:textId="03933B8F" w:rsidR="00F84421" w:rsidRDefault="00FF033A" w:rsidP="00F84421">
      <w:pPr>
        <w:rPr>
          <w:lang w:eastAsia="zh-CN"/>
        </w:rPr>
      </w:pPr>
      <w:r>
        <w:rPr>
          <w:rFonts w:eastAsia="MS Mincho"/>
          <w:lang w:val="en-US" w:eastAsia="ja-JP"/>
        </w:rPr>
        <w:t xml:space="preserve">Figure 2 shows </w:t>
      </w:r>
      <w:r w:rsidR="003C7461">
        <w:rPr>
          <w:rFonts w:eastAsia="MS Mincho"/>
          <w:lang w:val="en-US" w:eastAsia="ja-JP"/>
        </w:rPr>
        <w:t>an example of bi-directional subframe (DL),</w:t>
      </w:r>
      <w:r>
        <w:rPr>
          <w:rFonts w:eastAsia="MS Mincho"/>
          <w:lang w:val="en-US" w:eastAsia="ja-JP"/>
        </w:rPr>
        <w:t xml:space="preserve"> with </w:t>
      </w:r>
      <w:r w:rsidRPr="00FF033A">
        <w:rPr>
          <w:rFonts w:eastAsia="MS Mincho"/>
          <w:i/>
          <w:lang w:val="en-US" w:eastAsia="ja-JP"/>
        </w:rPr>
        <w:t>M</w:t>
      </w:r>
      <w:r>
        <w:rPr>
          <w:rFonts w:eastAsia="MS Mincho"/>
          <w:lang w:val="en-US" w:eastAsia="ja-JP"/>
        </w:rPr>
        <w:t xml:space="preserve">=14. </w:t>
      </w:r>
      <w:r w:rsidR="003C7461">
        <w:rPr>
          <w:rFonts w:eastAsia="MS Mincho"/>
          <w:lang w:val="en-US" w:eastAsia="ja-JP"/>
        </w:rPr>
        <w:t xml:space="preserve">One OFDMA symbol has been allocated to DL control, UL control as well as GP, and 11 symbols have been allocated to DL data, respectively. </w:t>
      </w:r>
      <w:r w:rsidR="00F84421" w:rsidRPr="00FF033A">
        <w:rPr>
          <w:rFonts w:eastAsia="MS Mincho"/>
          <w:lang w:val="en-US" w:eastAsia="ja-JP"/>
        </w:rPr>
        <w:t>A</w:t>
      </w:r>
      <w:r w:rsidR="00F84421">
        <w:rPr>
          <w:rFonts w:eastAsia="MS Mincho"/>
          <w:lang w:val="en-US" w:eastAsia="ja-JP"/>
        </w:rPr>
        <w:t xml:space="preserve"> scheduling unit corresponds to the data part of the </w:t>
      </w:r>
      <w:r>
        <w:rPr>
          <w:rFonts w:eastAsia="MS Mincho"/>
          <w:lang w:val="en-US" w:eastAsia="ja-JP"/>
        </w:rPr>
        <w:t>subframe and there can be up-to two transport blocks per UE/subframe depending on the number of spatial layers.</w:t>
      </w:r>
      <w:r w:rsidR="00F84421">
        <w:rPr>
          <w:rFonts w:eastAsia="MS Mincho"/>
          <w:lang w:val="en-US" w:eastAsia="ja-JP"/>
        </w:rPr>
        <w:t xml:space="preserve"> Different TTI lengths can be achieved by extending the transmission over multiple subframes. </w:t>
      </w:r>
      <w:r w:rsidR="00F33DC8">
        <w:rPr>
          <w:rFonts w:eastAsia="MS Mincho"/>
          <w:lang w:val="en-US" w:eastAsia="ja-JP"/>
        </w:rPr>
        <w:t>Hence, TTI length is an</w:t>
      </w:r>
      <w:r w:rsidR="00F33DC8">
        <w:rPr>
          <w:lang w:eastAsia="zh-CN"/>
        </w:rPr>
        <w:t xml:space="preserve"> integer multiple</w:t>
      </w:r>
      <w:r w:rsidR="00F84421">
        <w:rPr>
          <w:lang w:eastAsia="zh-CN"/>
        </w:rPr>
        <w:t xml:space="preserve"> of the subframe length</w:t>
      </w:r>
      <w:r w:rsidR="00F84421">
        <w:rPr>
          <w:rFonts w:hint="eastAsia"/>
          <w:lang w:eastAsia="zh-CN"/>
        </w:rPr>
        <w:t>.</w:t>
      </w:r>
    </w:p>
    <w:p w14:paraId="3457A3D0" w14:textId="1705FC84" w:rsidR="00F84421" w:rsidRDefault="00F84421" w:rsidP="00F84421">
      <w:pPr>
        <w:rPr>
          <w:bCs/>
          <w:lang w:val="en-US"/>
        </w:rPr>
      </w:pPr>
      <w:r w:rsidRPr="00A344A5">
        <w:rPr>
          <w:bCs/>
          <w:lang w:val="en-US"/>
        </w:rPr>
        <w:t xml:space="preserve">Each subframe </w:t>
      </w:r>
      <w:r w:rsidR="007F7F0D">
        <w:rPr>
          <w:bCs/>
          <w:lang w:val="en-US"/>
        </w:rPr>
        <w:t>has</w:t>
      </w:r>
      <w:r w:rsidRPr="00A344A5">
        <w:rPr>
          <w:bCs/>
          <w:lang w:val="en-US"/>
        </w:rPr>
        <w:t xml:space="preserve"> an opportunity for conveying reference signal for demodulating DL or UL data. </w:t>
      </w:r>
      <w:r>
        <w:rPr>
          <w:bCs/>
          <w:lang w:val="en-US"/>
        </w:rPr>
        <w:t xml:space="preserve">For data part, it should be possible to use different RS strategies, such as front loaded RS where RS is located at the beginning of data part to allow </w:t>
      </w:r>
      <w:r w:rsidRPr="005420DE">
        <w:rPr>
          <w:rFonts w:eastAsia="MS Mincho"/>
          <w:lang w:val="en-US" w:eastAsia="ja-JP"/>
        </w:rPr>
        <w:t>fast energy efficient pipeline processing</w:t>
      </w:r>
      <w:r w:rsidR="008E42F4">
        <w:rPr>
          <w:rFonts w:eastAsia="MS Mincho"/>
          <w:lang w:val="en-US" w:eastAsia="ja-JP"/>
        </w:rPr>
        <w:t xml:space="preserve"> as shown in Figure 2</w:t>
      </w:r>
      <w:r>
        <w:rPr>
          <w:rFonts w:eastAsia="MS Mincho"/>
          <w:lang w:val="en-US" w:eastAsia="ja-JP"/>
        </w:rPr>
        <w:t>.</w:t>
      </w:r>
      <w:r>
        <w:rPr>
          <w:bCs/>
          <w:lang w:val="en-US"/>
        </w:rPr>
        <w:t xml:space="preserve"> </w:t>
      </w:r>
      <w:r w:rsidRPr="005375FE">
        <w:rPr>
          <w:bCs/>
          <w:lang w:val="en-US"/>
        </w:rPr>
        <w:t>Additionally, control portion(s) of the subframe should contain separate RSs for demodulating DL and/or UL control signals.</w:t>
      </w:r>
    </w:p>
    <w:p w14:paraId="21344432" w14:textId="77777777" w:rsidR="00FF033A" w:rsidRDefault="00FF033A" w:rsidP="00F84421">
      <w:pPr>
        <w:rPr>
          <w:bCs/>
          <w:lang w:val="en-US"/>
        </w:rPr>
      </w:pPr>
    </w:p>
    <w:p w14:paraId="6D28FFA3" w14:textId="77777777" w:rsidR="00F110D5" w:rsidRDefault="00F110D5" w:rsidP="00F110D5">
      <w:pPr>
        <w:keepNext/>
        <w:jc w:val="center"/>
      </w:pPr>
      <w:r w:rsidRPr="00F110D5">
        <w:rPr>
          <w:noProof/>
          <w:lang w:val="en-US"/>
        </w:rPr>
        <w:drawing>
          <wp:inline distT="0" distB="0" distL="0" distR="0" wp14:anchorId="0E88C902" wp14:editId="3093FBEA">
            <wp:extent cx="4224078" cy="1377134"/>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5786" cy="1387471"/>
                    </a:xfrm>
                    <a:prstGeom prst="rect">
                      <a:avLst/>
                    </a:prstGeom>
                    <a:noFill/>
                    <a:ln>
                      <a:noFill/>
                    </a:ln>
                  </pic:spPr>
                </pic:pic>
              </a:graphicData>
            </a:graphic>
          </wp:inline>
        </w:drawing>
      </w:r>
    </w:p>
    <w:p w14:paraId="58E4095F" w14:textId="01D0F13A" w:rsidR="00F110D5" w:rsidRPr="00FF033A" w:rsidRDefault="00F110D5" w:rsidP="00F110D5">
      <w:pPr>
        <w:pStyle w:val="Caption"/>
        <w:jc w:val="center"/>
        <w:rPr>
          <w:bCs/>
          <w:lang w:val="en-US"/>
        </w:rPr>
      </w:pPr>
      <w:r>
        <w:t xml:space="preserve">Figure </w:t>
      </w:r>
      <w:r w:rsidR="002B2D5B">
        <w:fldChar w:fldCharType="begin"/>
      </w:r>
      <w:r w:rsidR="002B2D5B">
        <w:instrText xml:space="preserve"> SEQ Figure \* ARABIC </w:instrText>
      </w:r>
      <w:r w:rsidR="002B2D5B">
        <w:fldChar w:fldCharType="separate"/>
      </w:r>
      <w:r w:rsidR="00A867AE">
        <w:rPr>
          <w:noProof/>
        </w:rPr>
        <w:t>2</w:t>
      </w:r>
      <w:r w:rsidR="002B2D5B">
        <w:rPr>
          <w:noProof/>
        </w:rPr>
        <w:fldChar w:fldCharType="end"/>
      </w:r>
      <w:r w:rsidRPr="00FF033A">
        <w:rPr>
          <w:lang w:val="en-US"/>
        </w:rPr>
        <w:t>. Example: Bi-directional</w:t>
      </w:r>
      <w:r w:rsidR="00FF033A" w:rsidRPr="00FF033A">
        <w:rPr>
          <w:lang w:val="en-US"/>
        </w:rPr>
        <w:t xml:space="preserve"> DL subframe </w:t>
      </w:r>
      <w:r w:rsidR="00F33DC8" w:rsidRPr="00FF033A">
        <w:rPr>
          <w:lang w:val="en-US"/>
        </w:rPr>
        <w:t>with</w:t>
      </w:r>
      <w:r w:rsidR="00FF033A" w:rsidRPr="00FF033A">
        <w:rPr>
          <w:lang w:val="en-US"/>
        </w:rPr>
        <w:t xml:space="preserve"> front-loaded RS</w:t>
      </w:r>
      <w:r w:rsidR="00FF033A">
        <w:rPr>
          <w:lang w:val="en-US"/>
        </w:rPr>
        <w:t xml:space="preserve">, </w:t>
      </w:r>
      <w:r w:rsidR="00FF033A">
        <w:rPr>
          <w:i/>
          <w:lang w:val="en-US"/>
        </w:rPr>
        <w:t>M</w:t>
      </w:r>
      <w:r w:rsidR="00FF033A">
        <w:rPr>
          <w:lang w:val="en-US"/>
        </w:rPr>
        <w:t>=14.</w:t>
      </w:r>
    </w:p>
    <w:p w14:paraId="3F4876C6" w14:textId="77777777" w:rsidR="00F110D5" w:rsidRDefault="00F110D5" w:rsidP="00F84421">
      <w:pPr>
        <w:rPr>
          <w:bCs/>
          <w:lang w:val="en-US"/>
        </w:rPr>
      </w:pPr>
    </w:p>
    <w:p w14:paraId="37B66EE2" w14:textId="3B2B53FB" w:rsidR="00620781" w:rsidRDefault="00620781" w:rsidP="00620781">
      <w:pPr>
        <w:spacing w:after="0"/>
        <w:rPr>
          <w:rFonts w:eastAsia="MS Mincho"/>
          <w:i/>
          <w:lang w:val="en-US" w:eastAsia="ja-JP"/>
        </w:rPr>
      </w:pPr>
      <w:r w:rsidRPr="005420DE">
        <w:rPr>
          <w:rFonts w:eastAsia="MS Mincho"/>
          <w:b/>
          <w:i/>
          <w:lang w:val="en-US" w:eastAsia="ja-JP"/>
        </w:rPr>
        <w:t>Proposal #</w:t>
      </w:r>
      <w:r>
        <w:rPr>
          <w:rFonts w:eastAsia="MS Mincho"/>
          <w:b/>
          <w:i/>
          <w:lang w:val="en-US" w:eastAsia="ja-JP"/>
        </w:rPr>
        <w:t>6</w:t>
      </w:r>
      <w:r w:rsidRPr="005420DE">
        <w:rPr>
          <w:rFonts w:eastAsia="MS Mincho"/>
          <w:b/>
          <w:i/>
          <w:lang w:val="en-US" w:eastAsia="ja-JP"/>
        </w:rPr>
        <w:t xml:space="preserve">: </w:t>
      </w:r>
      <w:r>
        <w:rPr>
          <w:rFonts w:eastAsia="MS Mincho"/>
          <w:i/>
          <w:lang w:val="en-US" w:eastAsia="ja-JP"/>
        </w:rPr>
        <w:t>At least for eMBB, TTI length is an integer multiple of the subframe length</w:t>
      </w:r>
    </w:p>
    <w:p w14:paraId="2E443704" w14:textId="77777777" w:rsidR="00620781" w:rsidRDefault="00620781" w:rsidP="00F84421">
      <w:pPr>
        <w:spacing w:after="0"/>
        <w:rPr>
          <w:rFonts w:eastAsia="MS Mincho"/>
          <w:b/>
          <w:i/>
          <w:lang w:val="en-US" w:eastAsia="ja-JP"/>
        </w:rPr>
      </w:pPr>
    </w:p>
    <w:p w14:paraId="5A016E08" w14:textId="59551278" w:rsidR="00F84421" w:rsidRDefault="00F84421" w:rsidP="00F84421">
      <w:pPr>
        <w:spacing w:after="0"/>
        <w:rPr>
          <w:bCs/>
        </w:rPr>
      </w:pPr>
      <w:r w:rsidRPr="005420DE">
        <w:rPr>
          <w:rFonts w:eastAsia="MS Mincho"/>
          <w:b/>
          <w:i/>
          <w:lang w:val="en-US" w:eastAsia="ja-JP"/>
        </w:rPr>
        <w:t>Proposal #</w:t>
      </w:r>
      <w:r w:rsidR="00620781">
        <w:rPr>
          <w:rFonts w:eastAsia="MS Mincho"/>
          <w:b/>
          <w:i/>
          <w:lang w:val="en-US" w:eastAsia="ja-JP"/>
        </w:rPr>
        <w:t>7</w:t>
      </w:r>
      <w:r w:rsidRPr="005420DE">
        <w:rPr>
          <w:rFonts w:eastAsia="MS Mincho"/>
          <w:b/>
          <w:i/>
          <w:lang w:val="en-US" w:eastAsia="ja-JP"/>
        </w:rPr>
        <w:t xml:space="preserve">: </w:t>
      </w:r>
      <w:r>
        <w:rPr>
          <w:rFonts w:eastAsia="MS Mincho"/>
          <w:i/>
          <w:lang w:val="en-US" w:eastAsia="ja-JP"/>
        </w:rPr>
        <w:t xml:space="preserve">Subframe contains </w:t>
      </w:r>
      <w:r w:rsidRPr="00F84421">
        <w:rPr>
          <w:rFonts w:eastAsia="MS Mincho"/>
          <w:i/>
          <w:lang w:val="en-US" w:eastAsia="ja-JP"/>
        </w:rPr>
        <w:t>an opportunity</w:t>
      </w:r>
      <w:r w:rsidR="00343954">
        <w:rPr>
          <w:rFonts w:eastAsia="MS Mincho"/>
          <w:i/>
          <w:lang w:val="en-US" w:eastAsia="ja-JP"/>
        </w:rPr>
        <w:t xml:space="preserve"> for</w:t>
      </w:r>
      <w:r w:rsidR="00F75330">
        <w:rPr>
          <w:rFonts w:eastAsia="MS Mincho"/>
          <w:i/>
          <w:lang w:val="en-US" w:eastAsia="ja-JP"/>
        </w:rPr>
        <w:t xml:space="preserve"> conveying</w:t>
      </w:r>
    </w:p>
    <w:p w14:paraId="03E71C86" w14:textId="77777777" w:rsidR="00F84421" w:rsidRDefault="00F84421" w:rsidP="00F84421">
      <w:pPr>
        <w:pStyle w:val="ListParagraph"/>
        <w:numPr>
          <w:ilvl w:val="0"/>
          <w:numId w:val="22"/>
        </w:numPr>
        <w:rPr>
          <w:rFonts w:eastAsia="MS Mincho"/>
          <w:i/>
          <w:sz w:val="20"/>
          <w:lang w:val="en-US" w:eastAsia="ja-JP"/>
        </w:rPr>
      </w:pPr>
      <w:r>
        <w:rPr>
          <w:rFonts w:eastAsia="MS Mincho"/>
          <w:i/>
          <w:sz w:val="20"/>
          <w:lang w:val="en-US" w:eastAsia="ja-JP"/>
        </w:rPr>
        <w:t>R</w:t>
      </w:r>
      <w:r w:rsidRPr="00F84421">
        <w:rPr>
          <w:rFonts w:eastAsia="MS Mincho"/>
          <w:i/>
          <w:sz w:val="20"/>
          <w:lang w:val="en-US" w:eastAsia="ja-JP"/>
        </w:rPr>
        <w:t xml:space="preserve">eference signal </w:t>
      </w:r>
      <w:r>
        <w:rPr>
          <w:rFonts w:eastAsia="MS Mincho"/>
          <w:i/>
          <w:sz w:val="20"/>
          <w:lang w:val="en-US" w:eastAsia="ja-JP"/>
        </w:rPr>
        <w:t xml:space="preserve">used </w:t>
      </w:r>
      <w:r w:rsidRPr="00F84421">
        <w:rPr>
          <w:rFonts w:eastAsia="MS Mincho"/>
          <w:i/>
          <w:sz w:val="20"/>
          <w:lang w:val="en-US" w:eastAsia="ja-JP"/>
        </w:rPr>
        <w:t>for demodulating DL or UL data</w:t>
      </w:r>
      <w:r>
        <w:rPr>
          <w:rFonts w:eastAsia="MS Mincho"/>
          <w:i/>
          <w:sz w:val="20"/>
          <w:lang w:val="en-US" w:eastAsia="ja-JP"/>
        </w:rPr>
        <w:t xml:space="preserve"> </w:t>
      </w:r>
      <w:r w:rsidRPr="00F84421">
        <w:rPr>
          <w:rFonts w:eastAsia="MS Mincho"/>
          <w:i/>
          <w:sz w:val="20"/>
          <w:u w:val="single"/>
          <w:lang w:val="en-US" w:eastAsia="ja-JP"/>
        </w:rPr>
        <w:t>and</w:t>
      </w:r>
    </w:p>
    <w:p w14:paraId="543DFE92" w14:textId="3FA73027" w:rsidR="00F84421" w:rsidRDefault="00F84421" w:rsidP="00F84421">
      <w:pPr>
        <w:pStyle w:val="ListParagraph"/>
        <w:numPr>
          <w:ilvl w:val="0"/>
          <w:numId w:val="22"/>
        </w:numPr>
        <w:rPr>
          <w:rFonts w:eastAsia="MS Mincho"/>
          <w:i/>
          <w:sz w:val="20"/>
          <w:lang w:val="en-US" w:eastAsia="ja-JP"/>
        </w:rPr>
      </w:pPr>
      <w:r>
        <w:rPr>
          <w:rFonts w:eastAsia="MS Mincho"/>
          <w:i/>
          <w:sz w:val="20"/>
          <w:lang w:val="en-US" w:eastAsia="ja-JP"/>
        </w:rPr>
        <w:t xml:space="preserve">Separate reference signal(s) for demodulating DL and/or UL control </w:t>
      </w:r>
      <w:r w:rsidR="00EB7307">
        <w:rPr>
          <w:rFonts w:eastAsia="MS Mincho"/>
          <w:i/>
          <w:sz w:val="20"/>
          <w:lang w:val="en-US" w:eastAsia="ja-JP"/>
        </w:rPr>
        <w:t>signals</w:t>
      </w:r>
      <w:r>
        <w:rPr>
          <w:rFonts w:eastAsia="MS Mincho"/>
          <w:i/>
          <w:sz w:val="20"/>
          <w:lang w:val="en-US" w:eastAsia="ja-JP"/>
        </w:rPr>
        <w:t xml:space="preserve">. </w:t>
      </w:r>
    </w:p>
    <w:p w14:paraId="695C0239" w14:textId="77777777" w:rsidR="00F84421" w:rsidRDefault="00F84421" w:rsidP="00F84421">
      <w:pPr>
        <w:overflowPunct/>
        <w:autoSpaceDE/>
        <w:autoSpaceDN/>
        <w:adjustRightInd/>
        <w:spacing w:after="0"/>
        <w:textAlignment w:val="auto"/>
        <w:rPr>
          <w:rFonts w:eastAsia="MS Mincho"/>
          <w:i/>
          <w:lang w:val="en-US" w:eastAsia="ja-JP"/>
        </w:rPr>
      </w:pPr>
    </w:p>
    <w:p w14:paraId="7D9857BD" w14:textId="77777777" w:rsidR="003D132A" w:rsidRDefault="003D132A" w:rsidP="001C226F">
      <w:pPr>
        <w:overflowPunct/>
        <w:autoSpaceDE/>
        <w:autoSpaceDN/>
        <w:adjustRightInd/>
        <w:spacing w:after="120"/>
        <w:jc w:val="both"/>
        <w:textAlignment w:val="auto"/>
        <w:rPr>
          <w:bCs/>
          <w:lang w:val="en-US"/>
        </w:rPr>
      </w:pPr>
    </w:p>
    <w:p w14:paraId="6ABDAF04" w14:textId="1ACB5290" w:rsidR="0034111C" w:rsidRPr="00A51522" w:rsidRDefault="005302C1">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p>
    <w:p w14:paraId="09F01E6C" w14:textId="001A7B43" w:rsidR="00B07E52" w:rsidRDefault="003D3FBA" w:rsidP="00496E75">
      <w:pPr>
        <w:jc w:val="both"/>
      </w:pPr>
      <w:r w:rsidRPr="00A51522">
        <w:t xml:space="preserve">In this contribution we have discussed </w:t>
      </w:r>
      <w:r w:rsidR="00B07E52" w:rsidRPr="00B07E52">
        <w:t xml:space="preserve">the frame structure design for the new RAT </w:t>
      </w:r>
      <w:r w:rsidR="00753BB5">
        <w:t>with an</w:t>
      </w:r>
      <w:r w:rsidR="00B07E52" w:rsidRPr="00B07E52">
        <w:t xml:space="preserve"> assumption that waveform in based on OFDM.</w:t>
      </w:r>
      <w:r w:rsidR="00B07E52">
        <w:t xml:space="preserve"> Based on the discussion, we make the following proposals:</w:t>
      </w:r>
    </w:p>
    <w:p w14:paraId="44818A88" w14:textId="77777777" w:rsidR="002E6B21" w:rsidRDefault="002E6B21" w:rsidP="002E6B21">
      <w:pPr>
        <w:overflowPunct/>
        <w:autoSpaceDE/>
        <w:autoSpaceDN/>
        <w:adjustRightInd/>
        <w:spacing w:after="0"/>
        <w:textAlignment w:val="auto"/>
        <w:rPr>
          <w:rFonts w:eastAsia="MS Mincho"/>
          <w:i/>
          <w:lang w:val="en-US" w:eastAsia="ja-JP"/>
        </w:rPr>
      </w:pPr>
      <w:r w:rsidRPr="005420DE">
        <w:rPr>
          <w:rFonts w:eastAsia="MS Mincho"/>
          <w:b/>
          <w:i/>
          <w:lang w:val="en-US" w:eastAsia="ja-JP"/>
        </w:rPr>
        <w:t xml:space="preserve">Proposal #1: </w:t>
      </w:r>
      <w:r>
        <w:rPr>
          <w:rFonts w:eastAsia="MS Mincho"/>
          <w:i/>
          <w:lang w:val="en-US" w:eastAsia="ja-JP"/>
        </w:rPr>
        <w:t>Time interval X is called as subframe (or NR_subframe)</w:t>
      </w:r>
    </w:p>
    <w:p w14:paraId="789BD8A9" w14:textId="77777777" w:rsidR="002E6B21" w:rsidRDefault="002E6B21" w:rsidP="0035443D">
      <w:pPr>
        <w:overflowPunct/>
        <w:autoSpaceDE/>
        <w:autoSpaceDN/>
        <w:adjustRightInd/>
        <w:spacing w:after="0"/>
        <w:textAlignment w:val="auto"/>
        <w:rPr>
          <w:rFonts w:eastAsia="MS Mincho"/>
          <w:b/>
          <w:i/>
          <w:lang w:val="en-US" w:eastAsia="ja-JP"/>
        </w:rPr>
      </w:pPr>
    </w:p>
    <w:p w14:paraId="345D0014" w14:textId="2152D281" w:rsidR="0035443D" w:rsidRPr="005420DE" w:rsidRDefault="0035443D" w:rsidP="0035443D">
      <w:pPr>
        <w:overflowPunct/>
        <w:autoSpaceDE/>
        <w:autoSpaceDN/>
        <w:adjustRightInd/>
        <w:spacing w:after="0"/>
        <w:textAlignment w:val="auto"/>
        <w:rPr>
          <w:rFonts w:eastAsia="MS Mincho"/>
          <w:b/>
          <w:i/>
          <w:lang w:val="en-US" w:eastAsia="ja-JP"/>
        </w:rPr>
      </w:pPr>
      <w:r w:rsidRPr="005420DE">
        <w:rPr>
          <w:rFonts w:eastAsia="MS Mincho"/>
          <w:b/>
          <w:i/>
          <w:lang w:val="en-US" w:eastAsia="ja-JP"/>
        </w:rPr>
        <w:t>Proposal #</w:t>
      </w:r>
      <w:r w:rsidR="002E6B21">
        <w:rPr>
          <w:rFonts w:eastAsia="MS Mincho"/>
          <w:b/>
          <w:i/>
          <w:lang w:val="en-US" w:eastAsia="ja-JP"/>
        </w:rPr>
        <w:t>2</w:t>
      </w:r>
      <w:r w:rsidRPr="005420DE">
        <w:rPr>
          <w:rFonts w:eastAsia="MS Mincho"/>
          <w:b/>
          <w:i/>
          <w:lang w:val="en-US" w:eastAsia="ja-JP"/>
        </w:rPr>
        <w:t xml:space="preserve">: </w:t>
      </w:r>
      <w:r w:rsidRPr="00D3239F">
        <w:rPr>
          <w:rFonts w:eastAsia="MS Mincho"/>
          <w:i/>
          <w:lang w:val="en-US" w:eastAsia="ja-JP"/>
        </w:rPr>
        <w:t>NR transmissions are organized into radio frames with 10 ms duration. A radio frame consists of an integer multiple of subframes with a predefined number of OFDMA symbols.</w:t>
      </w:r>
    </w:p>
    <w:p w14:paraId="3A81ED9E" w14:textId="77777777" w:rsidR="0035443D" w:rsidRPr="005420DE" w:rsidRDefault="0035443D" w:rsidP="0035443D">
      <w:pPr>
        <w:overflowPunct/>
        <w:autoSpaceDE/>
        <w:autoSpaceDN/>
        <w:adjustRightInd/>
        <w:spacing w:after="0"/>
        <w:textAlignment w:val="auto"/>
        <w:rPr>
          <w:rFonts w:ascii="Arial" w:hAnsi="Arial" w:cs="Arial"/>
          <w:bCs/>
          <w:i/>
        </w:rPr>
      </w:pPr>
    </w:p>
    <w:p w14:paraId="25858A23" w14:textId="362B4C30" w:rsidR="0035443D" w:rsidRPr="00D3239F" w:rsidRDefault="0035443D" w:rsidP="0035443D">
      <w:pPr>
        <w:overflowPunct/>
        <w:autoSpaceDE/>
        <w:autoSpaceDN/>
        <w:adjustRightInd/>
        <w:spacing w:after="0"/>
        <w:textAlignment w:val="auto"/>
        <w:rPr>
          <w:rFonts w:eastAsia="MS Mincho"/>
          <w:i/>
          <w:lang w:val="en-US" w:eastAsia="ja-JP"/>
        </w:rPr>
      </w:pPr>
      <w:r w:rsidRPr="005420DE">
        <w:rPr>
          <w:rFonts w:eastAsia="MS Mincho"/>
          <w:b/>
          <w:i/>
          <w:lang w:val="en-US" w:eastAsia="ja-JP"/>
        </w:rPr>
        <w:t>Proposal #</w:t>
      </w:r>
      <w:r w:rsidR="002E6B21">
        <w:rPr>
          <w:rFonts w:eastAsia="MS Mincho"/>
          <w:b/>
          <w:i/>
          <w:lang w:val="en-US" w:eastAsia="ja-JP"/>
        </w:rPr>
        <w:t>3</w:t>
      </w:r>
      <w:r w:rsidRPr="005420DE">
        <w:rPr>
          <w:rFonts w:eastAsia="MS Mincho"/>
          <w:b/>
          <w:i/>
          <w:lang w:val="en-US" w:eastAsia="ja-JP"/>
        </w:rPr>
        <w:t xml:space="preserve">: </w:t>
      </w:r>
      <w:r w:rsidRPr="00D3239F">
        <w:rPr>
          <w:rFonts w:eastAsia="MS Mincho"/>
          <w:i/>
          <w:lang w:val="en-US" w:eastAsia="ja-JP"/>
        </w:rPr>
        <w:t xml:space="preserve">Three subframe types are needed for providing the basic NR functionality </w:t>
      </w:r>
    </w:p>
    <w:p w14:paraId="0F111BFD" w14:textId="77777777" w:rsidR="0035443D" w:rsidRPr="00D3239F" w:rsidRDefault="0035443D" w:rsidP="0035443D">
      <w:pPr>
        <w:pStyle w:val="ListParagraph"/>
        <w:numPr>
          <w:ilvl w:val="0"/>
          <w:numId w:val="22"/>
        </w:numPr>
        <w:rPr>
          <w:rFonts w:eastAsia="MS Mincho"/>
          <w:i/>
          <w:sz w:val="20"/>
          <w:lang w:val="en-US" w:eastAsia="ja-JP"/>
        </w:rPr>
      </w:pPr>
      <w:r w:rsidRPr="00D3239F">
        <w:rPr>
          <w:rFonts w:eastAsia="MS Mincho"/>
          <w:i/>
          <w:sz w:val="20"/>
          <w:lang w:val="en-US" w:eastAsia="ja-JP"/>
        </w:rPr>
        <w:t>DL only subframe</w:t>
      </w:r>
    </w:p>
    <w:p w14:paraId="1E6B6006" w14:textId="77777777" w:rsidR="0035443D" w:rsidRPr="00D3239F" w:rsidRDefault="0035443D" w:rsidP="0035443D">
      <w:pPr>
        <w:pStyle w:val="ListParagraph"/>
        <w:numPr>
          <w:ilvl w:val="0"/>
          <w:numId w:val="22"/>
        </w:numPr>
        <w:rPr>
          <w:rFonts w:eastAsia="MS Mincho"/>
          <w:i/>
          <w:sz w:val="20"/>
          <w:lang w:val="en-US" w:eastAsia="ja-JP"/>
        </w:rPr>
      </w:pPr>
      <w:r w:rsidRPr="00D3239F">
        <w:rPr>
          <w:rFonts w:eastAsia="MS Mincho"/>
          <w:i/>
          <w:sz w:val="20"/>
          <w:lang w:val="en-US" w:eastAsia="ja-JP"/>
        </w:rPr>
        <w:t>UL only subframe</w:t>
      </w:r>
    </w:p>
    <w:p w14:paraId="184F98FA" w14:textId="77777777" w:rsidR="0035443D" w:rsidRPr="00D3239F" w:rsidRDefault="0035443D" w:rsidP="0035443D">
      <w:pPr>
        <w:pStyle w:val="ListParagraph"/>
        <w:numPr>
          <w:ilvl w:val="0"/>
          <w:numId w:val="22"/>
        </w:numPr>
        <w:rPr>
          <w:rFonts w:eastAsia="MS Mincho"/>
          <w:i/>
          <w:sz w:val="20"/>
          <w:lang w:val="en-US" w:eastAsia="ja-JP"/>
        </w:rPr>
      </w:pPr>
      <w:r w:rsidRPr="00D3239F">
        <w:rPr>
          <w:rFonts w:eastAsia="MS Mincho"/>
          <w:i/>
          <w:sz w:val="20"/>
          <w:lang w:val="en-US" w:eastAsia="ja-JP"/>
        </w:rPr>
        <w:t>Bi-directional subframe</w:t>
      </w:r>
    </w:p>
    <w:p w14:paraId="078CAAD2" w14:textId="77777777" w:rsidR="0035443D" w:rsidRDefault="0035443D" w:rsidP="0035443D">
      <w:pPr>
        <w:spacing w:after="0"/>
        <w:rPr>
          <w:rFonts w:eastAsia="MS Mincho"/>
          <w:b/>
          <w:i/>
          <w:lang w:val="en-US" w:eastAsia="ja-JP"/>
        </w:rPr>
      </w:pPr>
    </w:p>
    <w:p w14:paraId="37DE6697" w14:textId="1EF6A21A" w:rsidR="00AF4B8A" w:rsidRDefault="00AF4B8A" w:rsidP="00AF4B8A">
      <w:pPr>
        <w:overflowPunct/>
        <w:autoSpaceDE/>
        <w:autoSpaceDN/>
        <w:adjustRightInd/>
        <w:spacing w:after="0"/>
        <w:textAlignment w:val="auto"/>
        <w:rPr>
          <w:rFonts w:eastAsia="MS Mincho"/>
          <w:b/>
          <w:i/>
          <w:lang w:val="en-US" w:eastAsia="ja-JP"/>
        </w:rPr>
      </w:pPr>
      <w:r w:rsidRPr="005420DE">
        <w:rPr>
          <w:rFonts w:eastAsia="MS Mincho"/>
          <w:b/>
          <w:i/>
          <w:lang w:val="en-US" w:eastAsia="ja-JP"/>
        </w:rPr>
        <w:t>Proposal #</w:t>
      </w:r>
      <w:r w:rsidR="002E6B21">
        <w:rPr>
          <w:rFonts w:eastAsia="MS Mincho"/>
          <w:b/>
          <w:i/>
          <w:lang w:val="en-US" w:eastAsia="ja-JP"/>
        </w:rPr>
        <w:t>4</w:t>
      </w:r>
      <w:r w:rsidRPr="005420DE">
        <w:rPr>
          <w:rFonts w:eastAsia="MS Mincho"/>
          <w:b/>
          <w:i/>
          <w:lang w:val="en-US" w:eastAsia="ja-JP"/>
        </w:rPr>
        <w:t xml:space="preserve">: </w:t>
      </w:r>
      <w:r w:rsidRPr="00D3239F">
        <w:rPr>
          <w:rFonts w:eastAsia="MS Mincho"/>
          <w:i/>
          <w:lang w:val="en-US" w:eastAsia="ja-JP"/>
        </w:rPr>
        <w:t>The size of different portions</w:t>
      </w:r>
      <w:r>
        <w:rPr>
          <w:rFonts w:eastAsia="MS Mincho"/>
          <w:i/>
          <w:lang w:val="en-US" w:eastAsia="ja-JP"/>
        </w:rPr>
        <w:t xml:space="preserve"> of the subframe (DL control, DL/UL data, GP, UL control) need</w:t>
      </w:r>
      <w:r w:rsidRPr="00D3239F">
        <w:rPr>
          <w:rFonts w:eastAsia="MS Mincho"/>
          <w:i/>
          <w:lang w:val="en-US" w:eastAsia="ja-JP"/>
        </w:rPr>
        <w:t xml:space="preserve"> to be scalable</w:t>
      </w:r>
    </w:p>
    <w:p w14:paraId="4A924479" w14:textId="77777777" w:rsidR="0035443D" w:rsidRDefault="0035443D" w:rsidP="0035443D">
      <w:pPr>
        <w:spacing w:after="0"/>
        <w:rPr>
          <w:rFonts w:eastAsia="MS Mincho"/>
          <w:b/>
          <w:i/>
          <w:lang w:val="en-US" w:eastAsia="ja-JP"/>
        </w:rPr>
      </w:pPr>
    </w:p>
    <w:p w14:paraId="27698627" w14:textId="2D9010AC" w:rsidR="0035443D" w:rsidRDefault="0035443D" w:rsidP="0035443D">
      <w:pPr>
        <w:spacing w:after="0"/>
        <w:rPr>
          <w:bCs/>
        </w:rPr>
      </w:pPr>
      <w:r w:rsidRPr="005420DE">
        <w:rPr>
          <w:rFonts w:eastAsia="MS Mincho"/>
          <w:b/>
          <w:i/>
          <w:lang w:val="en-US" w:eastAsia="ja-JP"/>
        </w:rPr>
        <w:t>Proposal #</w:t>
      </w:r>
      <w:r w:rsidR="002E6B21">
        <w:rPr>
          <w:rFonts w:eastAsia="MS Mincho"/>
          <w:b/>
          <w:i/>
          <w:lang w:val="en-US" w:eastAsia="ja-JP"/>
        </w:rPr>
        <w:t>5</w:t>
      </w:r>
      <w:r w:rsidRPr="005420DE">
        <w:rPr>
          <w:rFonts w:eastAsia="MS Mincho"/>
          <w:b/>
          <w:i/>
          <w:lang w:val="en-US" w:eastAsia="ja-JP"/>
        </w:rPr>
        <w:t xml:space="preserve">: </w:t>
      </w:r>
      <w:r>
        <w:rPr>
          <w:rFonts w:eastAsia="MS Mincho"/>
          <w:i/>
          <w:lang w:val="en-US" w:eastAsia="ja-JP"/>
        </w:rPr>
        <w:t>Subframe length, in terms of OFDMA symbols, is common for all subframe types within a sub-carrier spacing</w:t>
      </w:r>
      <w:r w:rsidR="001409A0">
        <w:rPr>
          <w:rFonts w:eastAsia="MS Mincho"/>
          <w:i/>
          <w:lang w:val="en-US" w:eastAsia="ja-JP"/>
        </w:rPr>
        <w:t xml:space="preserve"> value</w:t>
      </w:r>
      <w:r>
        <w:rPr>
          <w:rFonts w:eastAsia="MS Mincho"/>
          <w:i/>
          <w:lang w:val="en-US" w:eastAsia="ja-JP"/>
        </w:rPr>
        <w:t xml:space="preserve">. At least the following options need to be supported:  </w:t>
      </w:r>
    </w:p>
    <w:p w14:paraId="164C3EBE" w14:textId="77777777" w:rsidR="0035443D" w:rsidRPr="00D3239F" w:rsidRDefault="0035443D" w:rsidP="0035443D">
      <w:pPr>
        <w:pStyle w:val="ListParagraph"/>
        <w:numPr>
          <w:ilvl w:val="0"/>
          <w:numId w:val="22"/>
        </w:numPr>
        <w:rPr>
          <w:rFonts w:eastAsia="MS Mincho"/>
          <w:i/>
          <w:sz w:val="20"/>
          <w:lang w:val="en-US" w:eastAsia="ja-JP"/>
        </w:rPr>
      </w:pPr>
      <w:r>
        <w:rPr>
          <w:rFonts w:eastAsia="MS Mincho"/>
          <w:i/>
          <w:sz w:val="20"/>
          <w:lang w:val="en-US" w:eastAsia="ja-JP"/>
        </w:rPr>
        <w:t>M</w:t>
      </w:r>
      <w:r>
        <w:rPr>
          <w:rFonts w:eastAsia="MS Mincho"/>
          <w:sz w:val="20"/>
          <w:lang w:val="en-US" w:eastAsia="ja-JP"/>
        </w:rPr>
        <w:t xml:space="preserve"> = 7</w:t>
      </w:r>
    </w:p>
    <w:p w14:paraId="060FB7D3" w14:textId="77777777" w:rsidR="0035443D" w:rsidRPr="0035443D" w:rsidRDefault="0035443D" w:rsidP="0035443D">
      <w:pPr>
        <w:pStyle w:val="ListParagraph"/>
        <w:numPr>
          <w:ilvl w:val="0"/>
          <w:numId w:val="22"/>
        </w:numPr>
        <w:rPr>
          <w:rFonts w:eastAsia="MS Mincho"/>
          <w:i/>
          <w:sz w:val="20"/>
          <w:lang w:val="en-US" w:eastAsia="ja-JP"/>
        </w:rPr>
      </w:pPr>
      <w:r>
        <w:rPr>
          <w:rFonts w:eastAsia="MS Mincho"/>
          <w:i/>
          <w:sz w:val="20"/>
          <w:lang w:val="en-US" w:eastAsia="ja-JP"/>
        </w:rPr>
        <w:t>M</w:t>
      </w:r>
      <w:r>
        <w:rPr>
          <w:rFonts w:eastAsia="MS Mincho"/>
          <w:sz w:val="20"/>
          <w:lang w:val="en-US" w:eastAsia="ja-JP"/>
        </w:rPr>
        <w:t xml:space="preserve"> =14</w:t>
      </w:r>
    </w:p>
    <w:p w14:paraId="6ED8D0A3" w14:textId="77777777" w:rsidR="0035443D" w:rsidRPr="00D3239F" w:rsidRDefault="0035443D" w:rsidP="0035443D">
      <w:pPr>
        <w:pStyle w:val="ListParagraph"/>
        <w:ind w:left="360"/>
        <w:rPr>
          <w:rFonts w:eastAsia="MS Mincho"/>
          <w:i/>
          <w:sz w:val="20"/>
          <w:lang w:val="en-US" w:eastAsia="ja-JP"/>
        </w:rPr>
      </w:pPr>
    </w:p>
    <w:p w14:paraId="7897FB15" w14:textId="7922E559" w:rsidR="00620781" w:rsidRDefault="00620781" w:rsidP="00620781">
      <w:pPr>
        <w:spacing w:after="0"/>
        <w:rPr>
          <w:rFonts w:eastAsia="MS Mincho"/>
          <w:i/>
          <w:lang w:val="en-US" w:eastAsia="ja-JP"/>
        </w:rPr>
      </w:pPr>
      <w:r w:rsidRPr="005420DE">
        <w:rPr>
          <w:rFonts w:eastAsia="MS Mincho"/>
          <w:b/>
          <w:i/>
          <w:lang w:val="en-US" w:eastAsia="ja-JP"/>
        </w:rPr>
        <w:t>Proposal #</w:t>
      </w:r>
      <w:r w:rsidR="006329ED">
        <w:rPr>
          <w:rFonts w:eastAsia="MS Mincho"/>
          <w:b/>
          <w:i/>
          <w:lang w:val="en-US" w:eastAsia="ja-JP"/>
        </w:rPr>
        <w:t>6</w:t>
      </w:r>
      <w:r w:rsidRPr="005420DE">
        <w:rPr>
          <w:rFonts w:eastAsia="MS Mincho"/>
          <w:b/>
          <w:i/>
          <w:lang w:val="en-US" w:eastAsia="ja-JP"/>
        </w:rPr>
        <w:t xml:space="preserve">: </w:t>
      </w:r>
      <w:r>
        <w:rPr>
          <w:rFonts w:eastAsia="MS Mincho"/>
          <w:i/>
          <w:lang w:val="en-US" w:eastAsia="ja-JP"/>
        </w:rPr>
        <w:t>At least for eMBB, TTI length is an integer multiple of the subframe length</w:t>
      </w:r>
    </w:p>
    <w:p w14:paraId="449A9020" w14:textId="77777777" w:rsidR="00620781" w:rsidRDefault="00620781" w:rsidP="0035443D">
      <w:pPr>
        <w:spacing w:after="0"/>
        <w:rPr>
          <w:rFonts w:eastAsia="MS Mincho"/>
          <w:b/>
          <w:i/>
          <w:lang w:val="en-US" w:eastAsia="ja-JP"/>
        </w:rPr>
      </w:pPr>
    </w:p>
    <w:p w14:paraId="63BBB236" w14:textId="7AC7282E" w:rsidR="0035443D" w:rsidRDefault="0035443D" w:rsidP="0035443D">
      <w:pPr>
        <w:spacing w:after="0"/>
        <w:rPr>
          <w:bCs/>
        </w:rPr>
      </w:pPr>
      <w:r w:rsidRPr="005420DE">
        <w:rPr>
          <w:rFonts w:eastAsia="MS Mincho"/>
          <w:b/>
          <w:i/>
          <w:lang w:val="en-US" w:eastAsia="ja-JP"/>
        </w:rPr>
        <w:t>Proposal #</w:t>
      </w:r>
      <w:r w:rsidR="00620781">
        <w:rPr>
          <w:rFonts w:eastAsia="MS Mincho"/>
          <w:b/>
          <w:i/>
          <w:lang w:val="en-US" w:eastAsia="ja-JP"/>
        </w:rPr>
        <w:t>7</w:t>
      </w:r>
      <w:r w:rsidRPr="005420DE">
        <w:rPr>
          <w:rFonts w:eastAsia="MS Mincho"/>
          <w:b/>
          <w:i/>
          <w:lang w:val="en-US" w:eastAsia="ja-JP"/>
        </w:rPr>
        <w:t xml:space="preserve">: </w:t>
      </w:r>
      <w:r>
        <w:rPr>
          <w:rFonts w:eastAsia="MS Mincho"/>
          <w:i/>
          <w:lang w:val="en-US" w:eastAsia="ja-JP"/>
        </w:rPr>
        <w:t xml:space="preserve">Subframe contains </w:t>
      </w:r>
      <w:r w:rsidRPr="00F84421">
        <w:rPr>
          <w:rFonts w:eastAsia="MS Mincho"/>
          <w:i/>
          <w:lang w:val="en-US" w:eastAsia="ja-JP"/>
        </w:rPr>
        <w:t>an opportunity</w:t>
      </w:r>
      <w:r w:rsidR="00343954">
        <w:rPr>
          <w:rFonts w:eastAsia="MS Mincho"/>
          <w:i/>
          <w:lang w:val="en-US" w:eastAsia="ja-JP"/>
        </w:rPr>
        <w:t xml:space="preserve"> for</w:t>
      </w:r>
      <w:r w:rsidR="00F75330">
        <w:rPr>
          <w:rFonts w:eastAsia="MS Mincho"/>
          <w:i/>
          <w:lang w:val="en-US" w:eastAsia="ja-JP"/>
        </w:rPr>
        <w:t xml:space="preserve"> conveying</w:t>
      </w:r>
    </w:p>
    <w:p w14:paraId="32B09A69" w14:textId="77777777" w:rsidR="0035443D" w:rsidRDefault="0035443D" w:rsidP="0035443D">
      <w:pPr>
        <w:pStyle w:val="ListParagraph"/>
        <w:numPr>
          <w:ilvl w:val="0"/>
          <w:numId w:val="22"/>
        </w:numPr>
        <w:rPr>
          <w:rFonts w:eastAsia="MS Mincho"/>
          <w:i/>
          <w:sz w:val="20"/>
          <w:lang w:val="en-US" w:eastAsia="ja-JP"/>
        </w:rPr>
      </w:pPr>
      <w:r>
        <w:rPr>
          <w:rFonts w:eastAsia="MS Mincho"/>
          <w:i/>
          <w:sz w:val="20"/>
          <w:lang w:val="en-US" w:eastAsia="ja-JP"/>
        </w:rPr>
        <w:t>R</w:t>
      </w:r>
      <w:r w:rsidRPr="00F84421">
        <w:rPr>
          <w:rFonts w:eastAsia="MS Mincho"/>
          <w:i/>
          <w:sz w:val="20"/>
          <w:lang w:val="en-US" w:eastAsia="ja-JP"/>
        </w:rPr>
        <w:t xml:space="preserve">eference signal </w:t>
      </w:r>
      <w:r>
        <w:rPr>
          <w:rFonts w:eastAsia="MS Mincho"/>
          <w:i/>
          <w:sz w:val="20"/>
          <w:lang w:val="en-US" w:eastAsia="ja-JP"/>
        </w:rPr>
        <w:t xml:space="preserve">used </w:t>
      </w:r>
      <w:r w:rsidRPr="00F84421">
        <w:rPr>
          <w:rFonts w:eastAsia="MS Mincho"/>
          <w:i/>
          <w:sz w:val="20"/>
          <w:lang w:val="en-US" w:eastAsia="ja-JP"/>
        </w:rPr>
        <w:t>for demodulating DL or UL data</w:t>
      </w:r>
      <w:r>
        <w:rPr>
          <w:rFonts w:eastAsia="MS Mincho"/>
          <w:i/>
          <w:sz w:val="20"/>
          <w:lang w:val="en-US" w:eastAsia="ja-JP"/>
        </w:rPr>
        <w:t xml:space="preserve"> </w:t>
      </w:r>
      <w:r w:rsidRPr="00F84421">
        <w:rPr>
          <w:rFonts w:eastAsia="MS Mincho"/>
          <w:i/>
          <w:sz w:val="20"/>
          <w:u w:val="single"/>
          <w:lang w:val="en-US" w:eastAsia="ja-JP"/>
        </w:rPr>
        <w:t>and</w:t>
      </w:r>
    </w:p>
    <w:p w14:paraId="3C206AFD" w14:textId="75663EF4" w:rsidR="0035443D" w:rsidRDefault="0035443D" w:rsidP="0035443D">
      <w:pPr>
        <w:pStyle w:val="ListParagraph"/>
        <w:numPr>
          <w:ilvl w:val="0"/>
          <w:numId w:val="22"/>
        </w:numPr>
        <w:rPr>
          <w:rFonts w:eastAsia="MS Mincho"/>
          <w:i/>
          <w:sz w:val="20"/>
          <w:lang w:val="en-US" w:eastAsia="ja-JP"/>
        </w:rPr>
      </w:pPr>
      <w:r>
        <w:rPr>
          <w:rFonts w:eastAsia="MS Mincho"/>
          <w:i/>
          <w:sz w:val="20"/>
          <w:lang w:val="en-US" w:eastAsia="ja-JP"/>
        </w:rPr>
        <w:t xml:space="preserve">Separate reference signal(s) for demodulating DL and/or UL control </w:t>
      </w:r>
      <w:r w:rsidR="00EB7307">
        <w:rPr>
          <w:rFonts w:eastAsia="MS Mincho"/>
          <w:i/>
          <w:sz w:val="20"/>
          <w:lang w:val="en-US" w:eastAsia="ja-JP"/>
        </w:rPr>
        <w:t>signals</w:t>
      </w:r>
      <w:r>
        <w:rPr>
          <w:rFonts w:eastAsia="MS Mincho"/>
          <w:i/>
          <w:sz w:val="20"/>
          <w:lang w:val="en-US" w:eastAsia="ja-JP"/>
        </w:rPr>
        <w:t xml:space="preserve">. </w:t>
      </w:r>
    </w:p>
    <w:p w14:paraId="52D93B81" w14:textId="77777777" w:rsidR="0035443D" w:rsidRDefault="0035443D" w:rsidP="0035443D">
      <w:pPr>
        <w:overflowPunct/>
        <w:autoSpaceDE/>
        <w:autoSpaceDN/>
        <w:adjustRightInd/>
        <w:spacing w:after="0"/>
        <w:textAlignment w:val="auto"/>
        <w:rPr>
          <w:rFonts w:eastAsia="MS Mincho"/>
          <w:b/>
          <w:i/>
          <w:lang w:val="en-US" w:eastAsia="ja-JP"/>
        </w:rPr>
      </w:pPr>
    </w:p>
    <w:p w14:paraId="6719C21D" w14:textId="77777777" w:rsidR="0034111C" w:rsidRPr="00A51522" w:rsidRDefault="0034111C">
      <w:pPr>
        <w:pStyle w:val="Heading1"/>
      </w:pPr>
      <w:r w:rsidRPr="00A51522">
        <w:t>References</w:t>
      </w:r>
      <w:r w:rsidR="00A2459D" w:rsidRPr="00A51522">
        <w:t xml:space="preserve"> </w:t>
      </w:r>
    </w:p>
    <w:p w14:paraId="6238B391"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44DA422" w14:textId="77777777" w:rsidR="00777315" w:rsidRPr="0001345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2102AC1B" w14:textId="4D58D8D5" w:rsidR="002E6B21" w:rsidRPr="00013455" w:rsidRDefault="002E6B21" w:rsidP="002E6B21">
      <w:pPr>
        <w:numPr>
          <w:ilvl w:val="0"/>
          <w:numId w:val="1"/>
        </w:numPr>
        <w:rPr>
          <w:sz w:val="18"/>
        </w:rPr>
      </w:pPr>
      <w:r w:rsidRPr="00013455">
        <w:rPr>
          <w:sz w:val="18"/>
        </w:rPr>
        <w:t>R1-16</w:t>
      </w:r>
      <w:r w:rsidR="00725974">
        <w:rPr>
          <w:sz w:val="18"/>
        </w:rPr>
        <w:t>7263</w:t>
      </w:r>
      <w:r w:rsidRPr="00013455">
        <w:rPr>
          <w:sz w:val="18"/>
        </w:rPr>
        <w:t>, “</w:t>
      </w:r>
      <w:r w:rsidR="00725974">
        <w:rPr>
          <w:i/>
          <w:sz w:val="18"/>
        </w:rPr>
        <w:t xml:space="preserve">On </w:t>
      </w:r>
      <w:r>
        <w:rPr>
          <w:i/>
          <w:sz w:val="18"/>
        </w:rPr>
        <w:t>HARQ and scheduling timing</w:t>
      </w:r>
      <w:r w:rsidRPr="00013455">
        <w:rPr>
          <w:i/>
          <w:sz w:val="18"/>
        </w:rPr>
        <w:t xml:space="preserve"> </w:t>
      </w:r>
      <w:r w:rsidR="00725974">
        <w:rPr>
          <w:i/>
          <w:sz w:val="18"/>
        </w:rPr>
        <w:t>for New Radio</w:t>
      </w:r>
      <w:r w:rsidRPr="00013455">
        <w:rPr>
          <w:sz w:val="18"/>
        </w:rPr>
        <w:t>”, Nokia, Alcatel-Lucent Shanghai Bell</w:t>
      </w:r>
    </w:p>
    <w:p w14:paraId="7E915295" w14:textId="620F4EAA" w:rsidR="002E6B21" w:rsidRPr="00013455" w:rsidRDefault="002E6B21" w:rsidP="00277CCB">
      <w:pPr>
        <w:numPr>
          <w:ilvl w:val="0"/>
          <w:numId w:val="1"/>
        </w:numPr>
        <w:rPr>
          <w:sz w:val="18"/>
        </w:rPr>
      </w:pPr>
      <w:r w:rsidRPr="00013455">
        <w:rPr>
          <w:sz w:val="18"/>
        </w:rPr>
        <w:t>R1-16</w:t>
      </w:r>
      <w:r w:rsidR="00725974">
        <w:rPr>
          <w:sz w:val="18"/>
        </w:rPr>
        <w:t>7259</w:t>
      </w:r>
      <w:r w:rsidRPr="00013455">
        <w:rPr>
          <w:sz w:val="18"/>
        </w:rPr>
        <w:t>, “</w:t>
      </w:r>
      <w:r w:rsidR="00277CCB" w:rsidRPr="00277CCB">
        <w:rPr>
          <w:i/>
          <w:sz w:val="18"/>
        </w:rPr>
        <w:t>Resource block and guard band arrangement supporting mixed numerology</w:t>
      </w:r>
      <w:r w:rsidRPr="00013455">
        <w:rPr>
          <w:sz w:val="18"/>
        </w:rPr>
        <w:t>”, Nokia, Alcatel-Lucent Shanghai Bell</w:t>
      </w:r>
    </w:p>
    <w:p w14:paraId="219E79C1" w14:textId="75572415" w:rsidR="001C66AC" w:rsidRDefault="00EF1FCB" w:rsidP="00EF1FCB">
      <w:pPr>
        <w:numPr>
          <w:ilvl w:val="0"/>
          <w:numId w:val="1"/>
        </w:numPr>
        <w:rPr>
          <w:sz w:val="18"/>
        </w:rPr>
      </w:pPr>
      <w:r w:rsidRPr="00013455">
        <w:rPr>
          <w:sz w:val="18"/>
        </w:rPr>
        <w:t>R1-16</w:t>
      </w:r>
      <w:r w:rsidR="00725974">
        <w:rPr>
          <w:sz w:val="18"/>
        </w:rPr>
        <w:t>5024</w:t>
      </w:r>
      <w:r w:rsidR="001C66AC" w:rsidRPr="00013455">
        <w:rPr>
          <w:sz w:val="18"/>
        </w:rPr>
        <w:t>, “</w:t>
      </w:r>
      <w:r w:rsidRPr="00013455">
        <w:rPr>
          <w:i/>
          <w:sz w:val="18"/>
        </w:rPr>
        <w:t>Flexible numerology for 5G New Radi</w:t>
      </w:r>
      <w:r w:rsidRPr="00013455">
        <w:rPr>
          <w:sz w:val="18"/>
        </w:rPr>
        <w:t>o</w:t>
      </w:r>
      <w:r w:rsidR="001C66AC" w:rsidRPr="00013455">
        <w:rPr>
          <w:sz w:val="18"/>
        </w:rPr>
        <w:t>”, Nokia, Alcatel-Lucent Shanghai Bell</w:t>
      </w:r>
    </w:p>
    <w:p w14:paraId="157B4157" w14:textId="26260D8B" w:rsidR="006329ED" w:rsidRDefault="006329ED" w:rsidP="006329ED">
      <w:pPr>
        <w:numPr>
          <w:ilvl w:val="0"/>
          <w:numId w:val="1"/>
        </w:numPr>
        <w:rPr>
          <w:sz w:val="18"/>
        </w:rPr>
      </w:pPr>
      <w:r w:rsidRPr="00013455">
        <w:rPr>
          <w:sz w:val="18"/>
        </w:rPr>
        <w:t>R1-16</w:t>
      </w:r>
      <w:r w:rsidR="00725974">
        <w:rPr>
          <w:sz w:val="18"/>
        </w:rPr>
        <w:t>7269</w:t>
      </w:r>
      <w:r w:rsidRPr="00013455">
        <w:rPr>
          <w:sz w:val="18"/>
        </w:rPr>
        <w:t>, “</w:t>
      </w:r>
      <w:r w:rsidRPr="006329ED">
        <w:rPr>
          <w:i/>
          <w:sz w:val="18"/>
        </w:rPr>
        <w:t>On the URLLC transmission formats for NR TDD</w:t>
      </w:r>
      <w:r w:rsidRPr="00013455">
        <w:rPr>
          <w:sz w:val="18"/>
        </w:rPr>
        <w:t>”, Nokia, Alcatel-Lucent Shanghai Bell</w:t>
      </w:r>
    </w:p>
    <w:p w14:paraId="63F891F3" w14:textId="77777777" w:rsidR="006329ED" w:rsidRPr="00013455" w:rsidRDefault="006329ED" w:rsidP="006329ED">
      <w:pPr>
        <w:rPr>
          <w:sz w:val="18"/>
        </w:rPr>
      </w:pPr>
    </w:p>
    <w:p w14:paraId="1BA8C9E7" w14:textId="77777777" w:rsidR="003D132A" w:rsidRDefault="003D132A" w:rsidP="003D132A">
      <w:pPr>
        <w:rPr>
          <w:sz w:val="18"/>
          <w:highlight w:val="yellow"/>
        </w:rPr>
      </w:pPr>
    </w:p>
    <w:p w14:paraId="69E115C6" w14:textId="77777777"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BBC8A" w14:textId="77777777" w:rsidR="00DB069F" w:rsidRDefault="00DB069F">
      <w:r>
        <w:separator/>
      </w:r>
    </w:p>
  </w:endnote>
  <w:endnote w:type="continuationSeparator" w:id="0">
    <w:p w14:paraId="36242985" w14:textId="77777777" w:rsidR="00DB069F" w:rsidRDefault="00DB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01A21" w14:textId="77777777" w:rsidR="00DB069F" w:rsidRDefault="00DB069F">
      <w:r>
        <w:separator/>
      </w:r>
    </w:p>
  </w:footnote>
  <w:footnote w:type="continuationSeparator" w:id="0">
    <w:p w14:paraId="7BFC4C9E" w14:textId="77777777" w:rsidR="00DB069F" w:rsidRDefault="00DB06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6586F"/>
    <w:multiLevelType w:val="hybridMultilevel"/>
    <w:tmpl w:val="E60E2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B536B"/>
    <w:multiLevelType w:val="hybridMultilevel"/>
    <w:tmpl w:val="0E40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F38E1"/>
    <w:multiLevelType w:val="hybridMultilevel"/>
    <w:tmpl w:val="84BA4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66968"/>
    <w:multiLevelType w:val="hybridMultilevel"/>
    <w:tmpl w:val="EADC7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23EFC"/>
    <w:multiLevelType w:val="hybridMultilevel"/>
    <w:tmpl w:val="33B87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E272B3"/>
    <w:multiLevelType w:val="hybridMultilevel"/>
    <w:tmpl w:val="07547050"/>
    <w:lvl w:ilvl="0" w:tplc="BB4E583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A3DE4"/>
    <w:multiLevelType w:val="hybridMultilevel"/>
    <w:tmpl w:val="1994B0D6"/>
    <w:lvl w:ilvl="0" w:tplc="AD6A4CB6">
      <w:start w:val="1"/>
      <w:numFmt w:val="decimal"/>
      <w:lvlText w:val="%1."/>
      <w:lvlJc w:val="left"/>
      <w:pPr>
        <w:tabs>
          <w:tab w:val="num" w:pos="720"/>
        </w:tabs>
        <w:ind w:left="720" w:hanging="360"/>
      </w:pPr>
    </w:lvl>
    <w:lvl w:ilvl="1" w:tplc="5FF009E6" w:tentative="1">
      <w:start w:val="1"/>
      <w:numFmt w:val="decimal"/>
      <w:lvlText w:val="%2."/>
      <w:lvlJc w:val="left"/>
      <w:pPr>
        <w:tabs>
          <w:tab w:val="num" w:pos="1440"/>
        </w:tabs>
        <w:ind w:left="1440" w:hanging="360"/>
      </w:pPr>
    </w:lvl>
    <w:lvl w:ilvl="2" w:tplc="1F8A3592">
      <w:start w:val="1"/>
      <w:numFmt w:val="decimal"/>
      <w:lvlText w:val="%3."/>
      <w:lvlJc w:val="left"/>
      <w:pPr>
        <w:tabs>
          <w:tab w:val="num" w:pos="2160"/>
        </w:tabs>
        <w:ind w:left="2160" w:hanging="360"/>
      </w:pPr>
    </w:lvl>
    <w:lvl w:ilvl="3" w:tplc="97369B38">
      <w:start w:val="42"/>
      <w:numFmt w:val="bullet"/>
      <w:lvlText w:val="•"/>
      <w:lvlJc w:val="left"/>
      <w:pPr>
        <w:tabs>
          <w:tab w:val="num" w:pos="2880"/>
        </w:tabs>
        <w:ind w:left="2880" w:hanging="360"/>
      </w:pPr>
      <w:rPr>
        <w:rFonts w:ascii="Arial" w:hAnsi="Arial" w:hint="default"/>
      </w:rPr>
    </w:lvl>
    <w:lvl w:ilvl="4" w:tplc="45A65588" w:tentative="1">
      <w:start w:val="1"/>
      <w:numFmt w:val="decimal"/>
      <w:lvlText w:val="%5."/>
      <w:lvlJc w:val="left"/>
      <w:pPr>
        <w:tabs>
          <w:tab w:val="num" w:pos="3600"/>
        </w:tabs>
        <w:ind w:left="3600" w:hanging="360"/>
      </w:pPr>
    </w:lvl>
    <w:lvl w:ilvl="5" w:tplc="D8AA81E0" w:tentative="1">
      <w:start w:val="1"/>
      <w:numFmt w:val="decimal"/>
      <w:lvlText w:val="%6."/>
      <w:lvlJc w:val="left"/>
      <w:pPr>
        <w:tabs>
          <w:tab w:val="num" w:pos="4320"/>
        </w:tabs>
        <w:ind w:left="4320" w:hanging="360"/>
      </w:pPr>
    </w:lvl>
    <w:lvl w:ilvl="6" w:tplc="D74C1894" w:tentative="1">
      <w:start w:val="1"/>
      <w:numFmt w:val="decimal"/>
      <w:lvlText w:val="%7."/>
      <w:lvlJc w:val="left"/>
      <w:pPr>
        <w:tabs>
          <w:tab w:val="num" w:pos="5040"/>
        </w:tabs>
        <w:ind w:left="5040" w:hanging="360"/>
      </w:pPr>
    </w:lvl>
    <w:lvl w:ilvl="7" w:tplc="69DCB972" w:tentative="1">
      <w:start w:val="1"/>
      <w:numFmt w:val="decimal"/>
      <w:lvlText w:val="%8."/>
      <w:lvlJc w:val="left"/>
      <w:pPr>
        <w:tabs>
          <w:tab w:val="num" w:pos="5760"/>
        </w:tabs>
        <w:ind w:left="5760" w:hanging="360"/>
      </w:pPr>
    </w:lvl>
    <w:lvl w:ilvl="8" w:tplc="02BE903A" w:tentative="1">
      <w:start w:val="1"/>
      <w:numFmt w:val="decimal"/>
      <w:lvlText w:val="%9."/>
      <w:lvlJc w:val="left"/>
      <w:pPr>
        <w:tabs>
          <w:tab w:val="num" w:pos="6480"/>
        </w:tabs>
        <w:ind w:left="6480" w:hanging="360"/>
      </w:pPr>
    </w:lvl>
  </w:abstractNum>
  <w:abstractNum w:abstractNumId="8" w15:restartNumberingAfterBreak="0">
    <w:nsid w:val="14F06E2F"/>
    <w:multiLevelType w:val="hybridMultilevel"/>
    <w:tmpl w:val="C046D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90948"/>
    <w:multiLevelType w:val="hybridMultilevel"/>
    <w:tmpl w:val="86AC1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208BE"/>
    <w:multiLevelType w:val="hybridMultilevel"/>
    <w:tmpl w:val="0D92E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E29FD"/>
    <w:multiLevelType w:val="hybridMultilevel"/>
    <w:tmpl w:val="F34A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243DD"/>
    <w:multiLevelType w:val="hybridMultilevel"/>
    <w:tmpl w:val="64FEC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DC7371"/>
    <w:multiLevelType w:val="hybridMultilevel"/>
    <w:tmpl w:val="2D767C66"/>
    <w:lvl w:ilvl="0" w:tplc="04090001">
      <w:start w:val="1"/>
      <w:numFmt w:val="bullet"/>
      <w:lvlText w:val=""/>
      <w:lvlJc w:val="left"/>
      <w:pPr>
        <w:tabs>
          <w:tab w:val="num" w:pos="720"/>
        </w:tabs>
        <w:ind w:left="720" w:hanging="360"/>
      </w:pPr>
      <w:rPr>
        <w:rFonts w:ascii="Symbol" w:hAnsi="Symbo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14830"/>
    <w:multiLevelType w:val="hybridMultilevel"/>
    <w:tmpl w:val="60B6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B06848"/>
    <w:multiLevelType w:val="hybridMultilevel"/>
    <w:tmpl w:val="AD622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553628"/>
    <w:multiLevelType w:val="hybridMultilevel"/>
    <w:tmpl w:val="5B100E56"/>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BAA30B6"/>
    <w:multiLevelType w:val="hybridMultilevel"/>
    <w:tmpl w:val="00204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2220BB"/>
    <w:multiLevelType w:val="hybridMultilevel"/>
    <w:tmpl w:val="95F0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7C877E1"/>
    <w:multiLevelType w:val="hybridMultilevel"/>
    <w:tmpl w:val="AD46C7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A1D6FE5"/>
    <w:multiLevelType w:val="hybridMultilevel"/>
    <w:tmpl w:val="E78EE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39146C"/>
    <w:multiLevelType w:val="hybridMultilevel"/>
    <w:tmpl w:val="6DE8E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A47E3"/>
    <w:multiLevelType w:val="hybridMultilevel"/>
    <w:tmpl w:val="2736B4B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28" w15:restartNumberingAfterBreak="0">
    <w:nsid w:val="53675CB3"/>
    <w:multiLevelType w:val="hybridMultilevel"/>
    <w:tmpl w:val="2C16AA30"/>
    <w:lvl w:ilvl="0" w:tplc="6272240C">
      <w:start w:val="1"/>
      <w:numFmt w:val="bullet"/>
      <w:lvlText w:val="•"/>
      <w:lvlJc w:val="left"/>
      <w:pPr>
        <w:tabs>
          <w:tab w:val="num" w:pos="360"/>
        </w:tabs>
        <w:ind w:left="360" w:hanging="360"/>
      </w:pPr>
      <w:rPr>
        <w:rFonts w:ascii="Arial" w:hAnsi="Arial" w:hint="default"/>
      </w:rPr>
    </w:lvl>
    <w:lvl w:ilvl="1" w:tplc="4ABA1044">
      <w:start w:val="1"/>
      <w:numFmt w:val="bullet"/>
      <w:lvlText w:val="•"/>
      <w:lvlJc w:val="left"/>
      <w:pPr>
        <w:tabs>
          <w:tab w:val="num" w:pos="1080"/>
        </w:tabs>
        <w:ind w:left="1080" w:hanging="360"/>
      </w:pPr>
      <w:rPr>
        <w:rFonts w:ascii="Arial" w:hAnsi="Arial" w:hint="default"/>
      </w:rPr>
    </w:lvl>
    <w:lvl w:ilvl="2" w:tplc="5F26A620">
      <w:start w:val="2219"/>
      <w:numFmt w:val="bullet"/>
      <w:lvlText w:val="•"/>
      <w:lvlJc w:val="left"/>
      <w:pPr>
        <w:tabs>
          <w:tab w:val="num" w:pos="1800"/>
        </w:tabs>
        <w:ind w:left="1800" w:hanging="360"/>
      </w:pPr>
      <w:rPr>
        <w:rFonts w:ascii="Arial" w:hAnsi="Arial" w:hint="default"/>
      </w:rPr>
    </w:lvl>
    <w:lvl w:ilvl="3" w:tplc="B880ACB4">
      <w:start w:val="2219"/>
      <w:numFmt w:val="bullet"/>
      <w:lvlText w:val="–"/>
      <w:lvlJc w:val="left"/>
      <w:pPr>
        <w:tabs>
          <w:tab w:val="num" w:pos="2520"/>
        </w:tabs>
        <w:ind w:left="2520" w:hanging="360"/>
      </w:pPr>
      <w:rPr>
        <w:rFonts w:ascii="Arial" w:hAnsi="Arial" w:hint="default"/>
      </w:rPr>
    </w:lvl>
    <w:lvl w:ilvl="4" w:tplc="298653E8" w:tentative="1">
      <w:start w:val="1"/>
      <w:numFmt w:val="bullet"/>
      <w:lvlText w:val="•"/>
      <w:lvlJc w:val="left"/>
      <w:pPr>
        <w:tabs>
          <w:tab w:val="num" w:pos="3240"/>
        </w:tabs>
        <w:ind w:left="3240" w:hanging="360"/>
      </w:pPr>
      <w:rPr>
        <w:rFonts w:ascii="Arial" w:hAnsi="Arial" w:hint="default"/>
      </w:rPr>
    </w:lvl>
    <w:lvl w:ilvl="5" w:tplc="54AE29DE" w:tentative="1">
      <w:start w:val="1"/>
      <w:numFmt w:val="bullet"/>
      <w:lvlText w:val="•"/>
      <w:lvlJc w:val="left"/>
      <w:pPr>
        <w:tabs>
          <w:tab w:val="num" w:pos="3960"/>
        </w:tabs>
        <w:ind w:left="3960" w:hanging="360"/>
      </w:pPr>
      <w:rPr>
        <w:rFonts w:ascii="Arial" w:hAnsi="Arial" w:hint="default"/>
      </w:rPr>
    </w:lvl>
    <w:lvl w:ilvl="6" w:tplc="AE0810F4" w:tentative="1">
      <w:start w:val="1"/>
      <w:numFmt w:val="bullet"/>
      <w:lvlText w:val="•"/>
      <w:lvlJc w:val="left"/>
      <w:pPr>
        <w:tabs>
          <w:tab w:val="num" w:pos="4680"/>
        </w:tabs>
        <w:ind w:left="4680" w:hanging="360"/>
      </w:pPr>
      <w:rPr>
        <w:rFonts w:ascii="Arial" w:hAnsi="Arial" w:hint="default"/>
      </w:rPr>
    </w:lvl>
    <w:lvl w:ilvl="7" w:tplc="CC8EE736" w:tentative="1">
      <w:start w:val="1"/>
      <w:numFmt w:val="bullet"/>
      <w:lvlText w:val="•"/>
      <w:lvlJc w:val="left"/>
      <w:pPr>
        <w:tabs>
          <w:tab w:val="num" w:pos="5400"/>
        </w:tabs>
        <w:ind w:left="5400" w:hanging="360"/>
      </w:pPr>
      <w:rPr>
        <w:rFonts w:ascii="Arial" w:hAnsi="Arial" w:hint="default"/>
      </w:rPr>
    </w:lvl>
    <w:lvl w:ilvl="8" w:tplc="8C32C4B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45166BA"/>
    <w:multiLevelType w:val="hybridMultilevel"/>
    <w:tmpl w:val="93907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852342"/>
    <w:multiLevelType w:val="hybridMultilevel"/>
    <w:tmpl w:val="93CC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F36040"/>
    <w:multiLevelType w:val="hybridMultilevel"/>
    <w:tmpl w:val="70C83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441AF4"/>
    <w:multiLevelType w:val="hybridMultilevel"/>
    <w:tmpl w:val="68226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033A2B"/>
    <w:multiLevelType w:val="hybridMultilevel"/>
    <w:tmpl w:val="762E65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0846758"/>
    <w:multiLevelType w:val="hybridMultilevel"/>
    <w:tmpl w:val="D7F0A1A8"/>
    <w:lvl w:ilvl="0" w:tplc="7678472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91444"/>
    <w:multiLevelType w:val="hybridMultilevel"/>
    <w:tmpl w:val="677A2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98260D"/>
    <w:multiLevelType w:val="hybridMultilevel"/>
    <w:tmpl w:val="0BC0FED6"/>
    <w:lvl w:ilvl="0" w:tplc="0409000F">
      <w:start w:val="1"/>
      <w:numFmt w:val="decimal"/>
      <w:lvlText w:val="%1."/>
      <w:lvlJc w:val="left"/>
      <w:pPr>
        <w:tabs>
          <w:tab w:val="num" w:pos="720"/>
        </w:tabs>
        <w:ind w:left="720" w:hanging="360"/>
      </w:pPr>
      <w:rPr>
        <w:rFonts w:hint="default"/>
      </w:rPr>
    </w:lvl>
    <w:lvl w:ilvl="1" w:tplc="B4966808">
      <w:start w:val="52"/>
      <w:numFmt w:val="bullet"/>
      <w:lvlText w:val="-"/>
      <w:lvlJc w:val="left"/>
      <w:pPr>
        <w:tabs>
          <w:tab w:val="num" w:pos="1440"/>
        </w:tabs>
        <w:ind w:left="1440" w:hanging="360"/>
      </w:pPr>
      <w:rPr>
        <w:rFonts w:ascii="Lucida Grande" w:hAnsi="Lucida Grande" w:hint="default"/>
      </w:rPr>
    </w:lvl>
    <w:lvl w:ilvl="2" w:tplc="5CAEEEE0" w:tentative="1">
      <w:start w:val="1"/>
      <w:numFmt w:val="bullet"/>
      <w:lvlText w:val="•"/>
      <w:lvlJc w:val="left"/>
      <w:pPr>
        <w:tabs>
          <w:tab w:val="num" w:pos="2160"/>
        </w:tabs>
        <w:ind w:left="2160" w:hanging="360"/>
      </w:pPr>
      <w:rPr>
        <w:rFonts w:ascii="Arial" w:hAnsi="Arial" w:hint="default"/>
      </w:rPr>
    </w:lvl>
    <w:lvl w:ilvl="3" w:tplc="A7448C82" w:tentative="1">
      <w:start w:val="1"/>
      <w:numFmt w:val="bullet"/>
      <w:lvlText w:val="•"/>
      <w:lvlJc w:val="left"/>
      <w:pPr>
        <w:tabs>
          <w:tab w:val="num" w:pos="2880"/>
        </w:tabs>
        <w:ind w:left="2880" w:hanging="360"/>
      </w:pPr>
      <w:rPr>
        <w:rFonts w:ascii="Arial" w:hAnsi="Arial" w:hint="default"/>
      </w:rPr>
    </w:lvl>
    <w:lvl w:ilvl="4" w:tplc="EF2C3518" w:tentative="1">
      <w:start w:val="1"/>
      <w:numFmt w:val="bullet"/>
      <w:lvlText w:val="•"/>
      <w:lvlJc w:val="left"/>
      <w:pPr>
        <w:tabs>
          <w:tab w:val="num" w:pos="3600"/>
        </w:tabs>
        <w:ind w:left="3600" w:hanging="360"/>
      </w:pPr>
      <w:rPr>
        <w:rFonts w:ascii="Arial" w:hAnsi="Arial" w:hint="default"/>
      </w:rPr>
    </w:lvl>
    <w:lvl w:ilvl="5" w:tplc="397A558A" w:tentative="1">
      <w:start w:val="1"/>
      <w:numFmt w:val="bullet"/>
      <w:lvlText w:val="•"/>
      <w:lvlJc w:val="left"/>
      <w:pPr>
        <w:tabs>
          <w:tab w:val="num" w:pos="4320"/>
        </w:tabs>
        <w:ind w:left="4320" w:hanging="360"/>
      </w:pPr>
      <w:rPr>
        <w:rFonts w:ascii="Arial" w:hAnsi="Arial" w:hint="default"/>
      </w:rPr>
    </w:lvl>
    <w:lvl w:ilvl="6" w:tplc="18BADC18" w:tentative="1">
      <w:start w:val="1"/>
      <w:numFmt w:val="bullet"/>
      <w:lvlText w:val="•"/>
      <w:lvlJc w:val="left"/>
      <w:pPr>
        <w:tabs>
          <w:tab w:val="num" w:pos="5040"/>
        </w:tabs>
        <w:ind w:left="5040" w:hanging="360"/>
      </w:pPr>
      <w:rPr>
        <w:rFonts w:ascii="Arial" w:hAnsi="Arial" w:hint="default"/>
      </w:rPr>
    </w:lvl>
    <w:lvl w:ilvl="7" w:tplc="33C2E8E2" w:tentative="1">
      <w:start w:val="1"/>
      <w:numFmt w:val="bullet"/>
      <w:lvlText w:val="•"/>
      <w:lvlJc w:val="left"/>
      <w:pPr>
        <w:tabs>
          <w:tab w:val="num" w:pos="5760"/>
        </w:tabs>
        <w:ind w:left="5760" w:hanging="360"/>
      </w:pPr>
      <w:rPr>
        <w:rFonts w:ascii="Arial" w:hAnsi="Arial" w:hint="default"/>
      </w:rPr>
    </w:lvl>
    <w:lvl w:ilvl="8" w:tplc="C68EB63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EB6B2A"/>
    <w:multiLevelType w:val="hybridMultilevel"/>
    <w:tmpl w:val="1052979E"/>
    <w:lvl w:ilvl="0" w:tplc="10421CC2">
      <w:start w:val="1"/>
      <w:numFmt w:val="bullet"/>
      <w:lvlText w:val="•"/>
      <w:lvlJc w:val="left"/>
      <w:pPr>
        <w:tabs>
          <w:tab w:val="num" w:pos="720"/>
        </w:tabs>
        <w:ind w:left="720" w:hanging="360"/>
      </w:pPr>
      <w:rPr>
        <w:rFonts w:ascii="Arial" w:hAnsi="Arial" w:hint="default"/>
      </w:rPr>
    </w:lvl>
    <w:lvl w:ilvl="1" w:tplc="B276108C">
      <w:start w:val="1"/>
      <w:numFmt w:val="bullet"/>
      <w:lvlText w:val="•"/>
      <w:lvlJc w:val="left"/>
      <w:pPr>
        <w:tabs>
          <w:tab w:val="num" w:pos="1440"/>
        </w:tabs>
        <w:ind w:left="1440" w:hanging="360"/>
      </w:pPr>
      <w:rPr>
        <w:rFonts w:ascii="Arial" w:hAnsi="Arial" w:hint="default"/>
      </w:rPr>
    </w:lvl>
    <w:lvl w:ilvl="2" w:tplc="37BC98A6" w:tentative="1">
      <w:start w:val="1"/>
      <w:numFmt w:val="bullet"/>
      <w:lvlText w:val="•"/>
      <w:lvlJc w:val="left"/>
      <w:pPr>
        <w:tabs>
          <w:tab w:val="num" w:pos="2160"/>
        </w:tabs>
        <w:ind w:left="2160" w:hanging="360"/>
      </w:pPr>
      <w:rPr>
        <w:rFonts w:ascii="Arial" w:hAnsi="Arial" w:hint="default"/>
      </w:rPr>
    </w:lvl>
    <w:lvl w:ilvl="3" w:tplc="843EBDC0" w:tentative="1">
      <w:start w:val="1"/>
      <w:numFmt w:val="bullet"/>
      <w:lvlText w:val="•"/>
      <w:lvlJc w:val="left"/>
      <w:pPr>
        <w:tabs>
          <w:tab w:val="num" w:pos="2880"/>
        </w:tabs>
        <w:ind w:left="2880" w:hanging="360"/>
      </w:pPr>
      <w:rPr>
        <w:rFonts w:ascii="Arial" w:hAnsi="Arial" w:hint="default"/>
      </w:rPr>
    </w:lvl>
    <w:lvl w:ilvl="4" w:tplc="05723930" w:tentative="1">
      <w:start w:val="1"/>
      <w:numFmt w:val="bullet"/>
      <w:lvlText w:val="•"/>
      <w:lvlJc w:val="left"/>
      <w:pPr>
        <w:tabs>
          <w:tab w:val="num" w:pos="3600"/>
        </w:tabs>
        <w:ind w:left="3600" w:hanging="360"/>
      </w:pPr>
      <w:rPr>
        <w:rFonts w:ascii="Arial" w:hAnsi="Arial" w:hint="default"/>
      </w:rPr>
    </w:lvl>
    <w:lvl w:ilvl="5" w:tplc="4D6233F4" w:tentative="1">
      <w:start w:val="1"/>
      <w:numFmt w:val="bullet"/>
      <w:lvlText w:val="•"/>
      <w:lvlJc w:val="left"/>
      <w:pPr>
        <w:tabs>
          <w:tab w:val="num" w:pos="4320"/>
        </w:tabs>
        <w:ind w:left="4320" w:hanging="360"/>
      </w:pPr>
      <w:rPr>
        <w:rFonts w:ascii="Arial" w:hAnsi="Arial" w:hint="default"/>
      </w:rPr>
    </w:lvl>
    <w:lvl w:ilvl="6" w:tplc="731ECF52" w:tentative="1">
      <w:start w:val="1"/>
      <w:numFmt w:val="bullet"/>
      <w:lvlText w:val="•"/>
      <w:lvlJc w:val="left"/>
      <w:pPr>
        <w:tabs>
          <w:tab w:val="num" w:pos="5040"/>
        </w:tabs>
        <w:ind w:left="5040" w:hanging="360"/>
      </w:pPr>
      <w:rPr>
        <w:rFonts w:ascii="Arial" w:hAnsi="Arial" w:hint="default"/>
      </w:rPr>
    </w:lvl>
    <w:lvl w:ilvl="7" w:tplc="05828D02" w:tentative="1">
      <w:start w:val="1"/>
      <w:numFmt w:val="bullet"/>
      <w:lvlText w:val="•"/>
      <w:lvlJc w:val="left"/>
      <w:pPr>
        <w:tabs>
          <w:tab w:val="num" w:pos="5760"/>
        </w:tabs>
        <w:ind w:left="5760" w:hanging="360"/>
      </w:pPr>
      <w:rPr>
        <w:rFonts w:ascii="Arial" w:hAnsi="Arial" w:hint="default"/>
      </w:rPr>
    </w:lvl>
    <w:lvl w:ilvl="8" w:tplc="1994C13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1867A6"/>
    <w:multiLevelType w:val="hybridMultilevel"/>
    <w:tmpl w:val="0C68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BC0608"/>
    <w:multiLevelType w:val="hybridMultilevel"/>
    <w:tmpl w:val="22DEE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D81310"/>
    <w:multiLevelType w:val="hybridMultilevel"/>
    <w:tmpl w:val="FC9A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0A235A"/>
    <w:multiLevelType w:val="hybridMultilevel"/>
    <w:tmpl w:val="E968F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E20DF4"/>
    <w:multiLevelType w:val="hybridMultilevel"/>
    <w:tmpl w:val="0074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2C29E9"/>
    <w:multiLevelType w:val="hybridMultilevel"/>
    <w:tmpl w:val="1C844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605E4F"/>
    <w:multiLevelType w:val="hybridMultilevel"/>
    <w:tmpl w:val="983A72F4"/>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abstractNumId w:val="20"/>
  </w:num>
  <w:num w:numId="2">
    <w:abstractNumId w:val="22"/>
  </w:num>
  <w:num w:numId="3">
    <w:abstractNumId w:val="21"/>
  </w:num>
  <w:num w:numId="4">
    <w:abstractNumId w:val="45"/>
  </w:num>
  <w:num w:numId="5">
    <w:abstractNumId w:val="17"/>
  </w:num>
  <w:num w:numId="6">
    <w:abstractNumId w:val="17"/>
  </w:num>
  <w:num w:numId="7">
    <w:abstractNumId w:val="37"/>
  </w:num>
  <w:num w:numId="8">
    <w:abstractNumId w:val="38"/>
  </w:num>
  <w:num w:numId="9">
    <w:abstractNumId w:val="42"/>
  </w:num>
  <w:num w:numId="10">
    <w:abstractNumId w:val="11"/>
  </w:num>
  <w:num w:numId="11">
    <w:abstractNumId w:val="15"/>
  </w:num>
  <w:num w:numId="12">
    <w:abstractNumId w:val="7"/>
  </w:num>
  <w:num w:numId="13">
    <w:abstractNumId w:val="28"/>
  </w:num>
  <w:num w:numId="14">
    <w:abstractNumId w:val="8"/>
  </w:num>
  <w:num w:numId="15">
    <w:abstractNumId w:val="27"/>
  </w:num>
  <w:num w:numId="16">
    <w:abstractNumId w:val="34"/>
  </w:num>
  <w:num w:numId="17">
    <w:abstractNumId w:val="12"/>
  </w:num>
  <w:num w:numId="18">
    <w:abstractNumId w:val="30"/>
  </w:num>
  <w:num w:numId="19">
    <w:abstractNumId w:val="1"/>
  </w:num>
  <w:num w:numId="20">
    <w:abstractNumId w:val="40"/>
  </w:num>
  <w:num w:numId="21">
    <w:abstractNumId w:val="4"/>
  </w:num>
  <w:num w:numId="22">
    <w:abstractNumId w:val="5"/>
  </w:num>
  <w:num w:numId="23">
    <w:abstractNumId w:val="32"/>
  </w:num>
  <w:num w:numId="24">
    <w:abstractNumId w:val="41"/>
  </w:num>
  <w:num w:numId="25">
    <w:abstractNumId w:val="10"/>
  </w:num>
  <w:num w:numId="26">
    <w:abstractNumId w:val="39"/>
  </w:num>
  <w:num w:numId="27">
    <w:abstractNumId w:val="23"/>
  </w:num>
  <w:num w:numId="28">
    <w:abstractNumId w:val="36"/>
  </w:num>
  <w:num w:numId="29">
    <w:abstractNumId w:val="29"/>
  </w:num>
  <w:num w:numId="30">
    <w:abstractNumId w:val="19"/>
  </w:num>
  <w:num w:numId="31">
    <w:abstractNumId w:val="14"/>
  </w:num>
  <w:num w:numId="32">
    <w:abstractNumId w:val="0"/>
  </w:num>
  <w:num w:numId="33">
    <w:abstractNumId w:val="44"/>
  </w:num>
  <w:num w:numId="34">
    <w:abstractNumId w:val="9"/>
  </w:num>
  <w:num w:numId="35">
    <w:abstractNumId w:val="6"/>
  </w:num>
  <w:num w:numId="36">
    <w:abstractNumId w:val="24"/>
  </w:num>
  <w:num w:numId="37">
    <w:abstractNumId w:val="25"/>
  </w:num>
  <w:num w:numId="38">
    <w:abstractNumId w:val="2"/>
  </w:num>
  <w:num w:numId="39">
    <w:abstractNumId w:val="3"/>
  </w:num>
  <w:num w:numId="40">
    <w:abstractNumId w:val="31"/>
  </w:num>
  <w:num w:numId="41">
    <w:abstractNumId w:val="33"/>
  </w:num>
  <w:num w:numId="42">
    <w:abstractNumId w:val="26"/>
  </w:num>
  <w:num w:numId="43">
    <w:abstractNumId w:val="16"/>
  </w:num>
  <w:num w:numId="44">
    <w:abstractNumId w:val="35"/>
  </w:num>
  <w:num w:numId="45">
    <w:abstractNumId w:val="18"/>
  </w:num>
  <w:num w:numId="46">
    <w:abstractNumId w:val="43"/>
  </w:num>
  <w:num w:numId="4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3544"/>
    <w:rsid w:val="0003479E"/>
    <w:rsid w:val="00035691"/>
    <w:rsid w:val="00041038"/>
    <w:rsid w:val="0004132D"/>
    <w:rsid w:val="00044CFA"/>
    <w:rsid w:val="000459C7"/>
    <w:rsid w:val="00046630"/>
    <w:rsid w:val="00046C80"/>
    <w:rsid w:val="00050112"/>
    <w:rsid w:val="000505CC"/>
    <w:rsid w:val="000511F9"/>
    <w:rsid w:val="00052850"/>
    <w:rsid w:val="000528A2"/>
    <w:rsid w:val="00052BBA"/>
    <w:rsid w:val="00054D9D"/>
    <w:rsid w:val="00055676"/>
    <w:rsid w:val="00056544"/>
    <w:rsid w:val="00060D8E"/>
    <w:rsid w:val="00063D9E"/>
    <w:rsid w:val="00064AD3"/>
    <w:rsid w:val="00065088"/>
    <w:rsid w:val="000652D3"/>
    <w:rsid w:val="000654A0"/>
    <w:rsid w:val="000707CA"/>
    <w:rsid w:val="00072BBA"/>
    <w:rsid w:val="00075FDA"/>
    <w:rsid w:val="00076386"/>
    <w:rsid w:val="00076D82"/>
    <w:rsid w:val="00081EC2"/>
    <w:rsid w:val="00083800"/>
    <w:rsid w:val="00084A6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F0A"/>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568D"/>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CA4"/>
    <w:rsid w:val="001D7E58"/>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630"/>
    <w:rsid w:val="00206955"/>
    <w:rsid w:val="00210309"/>
    <w:rsid w:val="00212FB8"/>
    <w:rsid w:val="00213709"/>
    <w:rsid w:val="002149AF"/>
    <w:rsid w:val="00214A86"/>
    <w:rsid w:val="00215AAA"/>
    <w:rsid w:val="00221985"/>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3F"/>
    <w:rsid w:val="002763E9"/>
    <w:rsid w:val="00276736"/>
    <w:rsid w:val="00277CCB"/>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B2D5B"/>
    <w:rsid w:val="002C1EEA"/>
    <w:rsid w:val="002C3EAA"/>
    <w:rsid w:val="002C6034"/>
    <w:rsid w:val="002C635B"/>
    <w:rsid w:val="002C7CFF"/>
    <w:rsid w:val="002D0BC6"/>
    <w:rsid w:val="002D17C5"/>
    <w:rsid w:val="002D365F"/>
    <w:rsid w:val="002D7C86"/>
    <w:rsid w:val="002E0692"/>
    <w:rsid w:val="002E1D74"/>
    <w:rsid w:val="002E2943"/>
    <w:rsid w:val="002E2CF1"/>
    <w:rsid w:val="002E34AF"/>
    <w:rsid w:val="002E4AAC"/>
    <w:rsid w:val="002E53DE"/>
    <w:rsid w:val="002E563B"/>
    <w:rsid w:val="002E62D2"/>
    <w:rsid w:val="002E6B21"/>
    <w:rsid w:val="002E74AF"/>
    <w:rsid w:val="002E7581"/>
    <w:rsid w:val="002F1038"/>
    <w:rsid w:val="002F22FF"/>
    <w:rsid w:val="002F2D8F"/>
    <w:rsid w:val="002F695B"/>
    <w:rsid w:val="002F72DA"/>
    <w:rsid w:val="002F76B1"/>
    <w:rsid w:val="002F7D66"/>
    <w:rsid w:val="002F7DBE"/>
    <w:rsid w:val="0030090B"/>
    <w:rsid w:val="00302AE8"/>
    <w:rsid w:val="00302BB1"/>
    <w:rsid w:val="00304210"/>
    <w:rsid w:val="003048D7"/>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4516"/>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FD8"/>
    <w:rsid w:val="0037085C"/>
    <w:rsid w:val="00370B63"/>
    <w:rsid w:val="00370FCC"/>
    <w:rsid w:val="003711AF"/>
    <w:rsid w:val="00374848"/>
    <w:rsid w:val="00375D09"/>
    <w:rsid w:val="0037739D"/>
    <w:rsid w:val="0037751C"/>
    <w:rsid w:val="00380F3F"/>
    <w:rsid w:val="00382232"/>
    <w:rsid w:val="00382F1A"/>
    <w:rsid w:val="00383282"/>
    <w:rsid w:val="00383658"/>
    <w:rsid w:val="00383B56"/>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474B"/>
    <w:rsid w:val="00445FF7"/>
    <w:rsid w:val="00453341"/>
    <w:rsid w:val="004545C6"/>
    <w:rsid w:val="00454DCA"/>
    <w:rsid w:val="00456544"/>
    <w:rsid w:val="00456649"/>
    <w:rsid w:val="004567B7"/>
    <w:rsid w:val="00456856"/>
    <w:rsid w:val="00461210"/>
    <w:rsid w:val="00462490"/>
    <w:rsid w:val="00465299"/>
    <w:rsid w:val="00466A0F"/>
    <w:rsid w:val="0046795B"/>
    <w:rsid w:val="00471863"/>
    <w:rsid w:val="00473A14"/>
    <w:rsid w:val="00474CA8"/>
    <w:rsid w:val="00474E43"/>
    <w:rsid w:val="00475229"/>
    <w:rsid w:val="00481D90"/>
    <w:rsid w:val="00482CD4"/>
    <w:rsid w:val="00483261"/>
    <w:rsid w:val="00485B23"/>
    <w:rsid w:val="004874E4"/>
    <w:rsid w:val="0049070D"/>
    <w:rsid w:val="00491DB2"/>
    <w:rsid w:val="00492877"/>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7455"/>
    <w:rsid w:val="004B74FF"/>
    <w:rsid w:val="004B7CE4"/>
    <w:rsid w:val="004C0401"/>
    <w:rsid w:val="004C183D"/>
    <w:rsid w:val="004C3EEE"/>
    <w:rsid w:val="004C483D"/>
    <w:rsid w:val="004C5CE9"/>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B71"/>
    <w:rsid w:val="004F5154"/>
    <w:rsid w:val="004F5835"/>
    <w:rsid w:val="004F661C"/>
    <w:rsid w:val="004F6D99"/>
    <w:rsid w:val="00500572"/>
    <w:rsid w:val="00501304"/>
    <w:rsid w:val="00501425"/>
    <w:rsid w:val="00504311"/>
    <w:rsid w:val="0050485C"/>
    <w:rsid w:val="00504AC6"/>
    <w:rsid w:val="00511079"/>
    <w:rsid w:val="00512829"/>
    <w:rsid w:val="0051423C"/>
    <w:rsid w:val="00514C91"/>
    <w:rsid w:val="00516241"/>
    <w:rsid w:val="00516FD9"/>
    <w:rsid w:val="0051791D"/>
    <w:rsid w:val="00523E75"/>
    <w:rsid w:val="005243E0"/>
    <w:rsid w:val="005256F3"/>
    <w:rsid w:val="005265A3"/>
    <w:rsid w:val="00526783"/>
    <w:rsid w:val="00527FB1"/>
    <w:rsid w:val="005302C1"/>
    <w:rsid w:val="0053162F"/>
    <w:rsid w:val="00531777"/>
    <w:rsid w:val="0053281C"/>
    <w:rsid w:val="005340C9"/>
    <w:rsid w:val="005375FE"/>
    <w:rsid w:val="005420DE"/>
    <w:rsid w:val="0054268D"/>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34D5"/>
    <w:rsid w:val="005A4904"/>
    <w:rsid w:val="005A515A"/>
    <w:rsid w:val="005A704D"/>
    <w:rsid w:val="005B3C6D"/>
    <w:rsid w:val="005B609E"/>
    <w:rsid w:val="005B6DF6"/>
    <w:rsid w:val="005B7B7D"/>
    <w:rsid w:val="005C1948"/>
    <w:rsid w:val="005C263C"/>
    <w:rsid w:val="005C2679"/>
    <w:rsid w:val="005D07C5"/>
    <w:rsid w:val="005D4302"/>
    <w:rsid w:val="005D5A20"/>
    <w:rsid w:val="005D786C"/>
    <w:rsid w:val="005E049F"/>
    <w:rsid w:val="005E3073"/>
    <w:rsid w:val="005E316A"/>
    <w:rsid w:val="005F0108"/>
    <w:rsid w:val="005F0ECC"/>
    <w:rsid w:val="005F21A5"/>
    <w:rsid w:val="005F2470"/>
    <w:rsid w:val="005F28C6"/>
    <w:rsid w:val="005F3F16"/>
    <w:rsid w:val="005F52CC"/>
    <w:rsid w:val="005F6BD4"/>
    <w:rsid w:val="005F7985"/>
    <w:rsid w:val="00600CEB"/>
    <w:rsid w:val="0060124B"/>
    <w:rsid w:val="00602AA1"/>
    <w:rsid w:val="00604367"/>
    <w:rsid w:val="006044BE"/>
    <w:rsid w:val="0060475F"/>
    <w:rsid w:val="00604B31"/>
    <w:rsid w:val="00606A26"/>
    <w:rsid w:val="00607D81"/>
    <w:rsid w:val="00610747"/>
    <w:rsid w:val="0061176E"/>
    <w:rsid w:val="00614CD1"/>
    <w:rsid w:val="0061567B"/>
    <w:rsid w:val="00620781"/>
    <w:rsid w:val="0062152A"/>
    <w:rsid w:val="00623583"/>
    <w:rsid w:val="0062462F"/>
    <w:rsid w:val="00624BA1"/>
    <w:rsid w:val="0062661B"/>
    <w:rsid w:val="00630118"/>
    <w:rsid w:val="006310AE"/>
    <w:rsid w:val="00632196"/>
    <w:rsid w:val="006329ED"/>
    <w:rsid w:val="00633BF2"/>
    <w:rsid w:val="00633F67"/>
    <w:rsid w:val="006345C3"/>
    <w:rsid w:val="006362F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2B53"/>
    <w:rsid w:val="00682F27"/>
    <w:rsid w:val="00690E2E"/>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29D"/>
    <w:rsid w:val="006C6454"/>
    <w:rsid w:val="006D0E6B"/>
    <w:rsid w:val="006D2146"/>
    <w:rsid w:val="006E094A"/>
    <w:rsid w:val="006E12B1"/>
    <w:rsid w:val="006E13D1"/>
    <w:rsid w:val="006E4D0C"/>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5D07"/>
    <w:rsid w:val="0071705B"/>
    <w:rsid w:val="00720505"/>
    <w:rsid w:val="007236A3"/>
    <w:rsid w:val="007239B6"/>
    <w:rsid w:val="0072490A"/>
    <w:rsid w:val="0072517D"/>
    <w:rsid w:val="00725974"/>
    <w:rsid w:val="00726878"/>
    <w:rsid w:val="0073124A"/>
    <w:rsid w:val="00733893"/>
    <w:rsid w:val="00734A05"/>
    <w:rsid w:val="00735C6F"/>
    <w:rsid w:val="00753BB5"/>
    <w:rsid w:val="00756832"/>
    <w:rsid w:val="007626D0"/>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539D"/>
    <w:rsid w:val="007856C1"/>
    <w:rsid w:val="00787051"/>
    <w:rsid w:val="0079018D"/>
    <w:rsid w:val="00791A00"/>
    <w:rsid w:val="00792CEE"/>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79C5"/>
    <w:rsid w:val="007F43BC"/>
    <w:rsid w:val="007F4740"/>
    <w:rsid w:val="007F73CC"/>
    <w:rsid w:val="007F7F0D"/>
    <w:rsid w:val="008006C6"/>
    <w:rsid w:val="0080153E"/>
    <w:rsid w:val="0080742D"/>
    <w:rsid w:val="0081151E"/>
    <w:rsid w:val="00812498"/>
    <w:rsid w:val="008127E6"/>
    <w:rsid w:val="0081336E"/>
    <w:rsid w:val="00813928"/>
    <w:rsid w:val="00820DC7"/>
    <w:rsid w:val="00821698"/>
    <w:rsid w:val="008221FE"/>
    <w:rsid w:val="00822BF5"/>
    <w:rsid w:val="00824894"/>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B3B51"/>
    <w:rsid w:val="008B4057"/>
    <w:rsid w:val="008B4145"/>
    <w:rsid w:val="008B5290"/>
    <w:rsid w:val="008C2CFD"/>
    <w:rsid w:val="008C603A"/>
    <w:rsid w:val="008C71C8"/>
    <w:rsid w:val="008D167D"/>
    <w:rsid w:val="008D4B58"/>
    <w:rsid w:val="008D4B8A"/>
    <w:rsid w:val="008D50D3"/>
    <w:rsid w:val="008D7D7B"/>
    <w:rsid w:val="008E0F52"/>
    <w:rsid w:val="008E2316"/>
    <w:rsid w:val="008E34BE"/>
    <w:rsid w:val="008E42F4"/>
    <w:rsid w:val="008E5657"/>
    <w:rsid w:val="008E5E51"/>
    <w:rsid w:val="008F00DB"/>
    <w:rsid w:val="008F1264"/>
    <w:rsid w:val="008F47C6"/>
    <w:rsid w:val="008F5207"/>
    <w:rsid w:val="009006A2"/>
    <w:rsid w:val="0090102B"/>
    <w:rsid w:val="00901448"/>
    <w:rsid w:val="00905C47"/>
    <w:rsid w:val="00906379"/>
    <w:rsid w:val="009101EA"/>
    <w:rsid w:val="009106FC"/>
    <w:rsid w:val="009118BB"/>
    <w:rsid w:val="00915B81"/>
    <w:rsid w:val="00915D6B"/>
    <w:rsid w:val="009160DF"/>
    <w:rsid w:val="009162C7"/>
    <w:rsid w:val="00916EC2"/>
    <w:rsid w:val="009213BD"/>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0CF1"/>
    <w:rsid w:val="009F5B48"/>
    <w:rsid w:val="009F7867"/>
    <w:rsid w:val="009F7D66"/>
    <w:rsid w:val="00A00BD2"/>
    <w:rsid w:val="00A00E56"/>
    <w:rsid w:val="00A027F3"/>
    <w:rsid w:val="00A03978"/>
    <w:rsid w:val="00A07E08"/>
    <w:rsid w:val="00A12798"/>
    <w:rsid w:val="00A153BE"/>
    <w:rsid w:val="00A15DEE"/>
    <w:rsid w:val="00A167B5"/>
    <w:rsid w:val="00A16DBE"/>
    <w:rsid w:val="00A17C4F"/>
    <w:rsid w:val="00A20A39"/>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7AE"/>
    <w:rsid w:val="00A86EA7"/>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4898"/>
    <w:rsid w:val="00B6720A"/>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3E2B"/>
    <w:rsid w:val="00BB5D1C"/>
    <w:rsid w:val="00BB6552"/>
    <w:rsid w:val="00BB6B9B"/>
    <w:rsid w:val="00BB754F"/>
    <w:rsid w:val="00BC07D4"/>
    <w:rsid w:val="00BC0A5D"/>
    <w:rsid w:val="00BC0BE3"/>
    <w:rsid w:val="00BC1AD9"/>
    <w:rsid w:val="00BC32E7"/>
    <w:rsid w:val="00BC58B9"/>
    <w:rsid w:val="00BD1AC1"/>
    <w:rsid w:val="00BD3E68"/>
    <w:rsid w:val="00BD598A"/>
    <w:rsid w:val="00BD75B4"/>
    <w:rsid w:val="00BD7D14"/>
    <w:rsid w:val="00BE02B4"/>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57B7"/>
    <w:rsid w:val="00C272E8"/>
    <w:rsid w:val="00C33359"/>
    <w:rsid w:val="00C348D6"/>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5C5"/>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4D39"/>
    <w:rsid w:val="00C85277"/>
    <w:rsid w:val="00C85D76"/>
    <w:rsid w:val="00C873AC"/>
    <w:rsid w:val="00C93462"/>
    <w:rsid w:val="00C94384"/>
    <w:rsid w:val="00C94A34"/>
    <w:rsid w:val="00C94C2B"/>
    <w:rsid w:val="00C96F79"/>
    <w:rsid w:val="00C97CF9"/>
    <w:rsid w:val="00CA17DD"/>
    <w:rsid w:val="00CA1863"/>
    <w:rsid w:val="00CA391D"/>
    <w:rsid w:val="00CA3ACD"/>
    <w:rsid w:val="00CA4F8B"/>
    <w:rsid w:val="00CB09DA"/>
    <w:rsid w:val="00CB0BD9"/>
    <w:rsid w:val="00CB1CAC"/>
    <w:rsid w:val="00CB1DE8"/>
    <w:rsid w:val="00CB1E3B"/>
    <w:rsid w:val="00CB1F1D"/>
    <w:rsid w:val="00CB71F8"/>
    <w:rsid w:val="00CC26DB"/>
    <w:rsid w:val="00CC3DAA"/>
    <w:rsid w:val="00CC4C2C"/>
    <w:rsid w:val="00CC5057"/>
    <w:rsid w:val="00CD078F"/>
    <w:rsid w:val="00CD121E"/>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3D06"/>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62ECD"/>
    <w:rsid w:val="00D64426"/>
    <w:rsid w:val="00D67BC5"/>
    <w:rsid w:val="00D7021B"/>
    <w:rsid w:val="00D70D33"/>
    <w:rsid w:val="00D73077"/>
    <w:rsid w:val="00D73C57"/>
    <w:rsid w:val="00D742FF"/>
    <w:rsid w:val="00D758B3"/>
    <w:rsid w:val="00D76ADC"/>
    <w:rsid w:val="00D77413"/>
    <w:rsid w:val="00D81F10"/>
    <w:rsid w:val="00D84A57"/>
    <w:rsid w:val="00D874DF"/>
    <w:rsid w:val="00D87A12"/>
    <w:rsid w:val="00D930E1"/>
    <w:rsid w:val="00D9415C"/>
    <w:rsid w:val="00D942CC"/>
    <w:rsid w:val="00D94D87"/>
    <w:rsid w:val="00D962DC"/>
    <w:rsid w:val="00DA180C"/>
    <w:rsid w:val="00DA451D"/>
    <w:rsid w:val="00DA56DB"/>
    <w:rsid w:val="00DA6452"/>
    <w:rsid w:val="00DA6FE9"/>
    <w:rsid w:val="00DA7925"/>
    <w:rsid w:val="00DB069F"/>
    <w:rsid w:val="00DB0AB8"/>
    <w:rsid w:val="00DB0D2A"/>
    <w:rsid w:val="00DB0F30"/>
    <w:rsid w:val="00DB1DAB"/>
    <w:rsid w:val="00DB39D4"/>
    <w:rsid w:val="00DB3A47"/>
    <w:rsid w:val="00DB4E06"/>
    <w:rsid w:val="00DB6A80"/>
    <w:rsid w:val="00DB6C06"/>
    <w:rsid w:val="00DB722B"/>
    <w:rsid w:val="00DB7B06"/>
    <w:rsid w:val="00DC3A9D"/>
    <w:rsid w:val="00DC6C1E"/>
    <w:rsid w:val="00DC7951"/>
    <w:rsid w:val="00DD1C4B"/>
    <w:rsid w:val="00DD1F7B"/>
    <w:rsid w:val="00DD229E"/>
    <w:rsid w:val="00DD48B0"/>
    <w:rsid w:val="00DD55E0"/>
    <w:rsid w:val="00DE1904"/>
    <w:rsid w:val="00DE3DBB"/>
    <w:rsid w:val="00DE43A2"/>
    <w:rsid w:val="00DE4A74"/>
    <w:rsid w:val="00DE541C"/>
    <w:rsid w:val="00DE737B"/>
    <w:rsid w:val="00DF100B"/>
    <w:rsid w:val="00DF4359"/>
    <w:rsid w:val="00E0576C"/>
    <w:rsid w:val="00E068BC"/>
    <w:rsid w:val="00E073F0"/>
    <w:rsid w:val="00E10761"/>
    <w:rsid w:val="00E11D7A"/>
    <w:rsid w:val="00E11EEB"/>
    <w:rsid w:val="00E128F2"/>
    <w:rsid w:val="00E16463"/>
    <w:rsid w:val="00E26727"/>
    <w:rsid w:val="00E26970"/>
    <w:rsid w:val="00E27749"/>
    <w:rsid w:val="00E27791"/>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977F3"/>
    <w:rsid w:val="00EA1D43"/>
    <w:rsid w:val="00EA4EC9"/>
    <w:rsid w:val="00EA5E0F"/>
    <w:rsid w:val="00EA6FE4"/>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65F7"/>
    <w:rsid w:val="00F27FA6"/>
    <w:rsid w:val="00F33DC8"/>
    <w:rsid w:val="00F34444"/>
    <w:rsid w:val="00F4275C"/>
    <w:rsid w:val="00F52339"/>
    <w:rsid w:val="00F5277A"/>
    <w:rsid w:val="00F532E8"/>
    <w:rsid w:val="00F537FF"/>
    <w:rsid w:val="00F560FE"/>
    <w:rsid w:val="00F6111C"/>
    <w:rsid w:val="00F614C0"/>
    <w:rsid w:val="00F61647"/>
    <w:rsid w:val="00F657CF"/>
    <w:rsid w:val="00F713A3"/>
    <w:rsid w:val="00F71A8F"/>
    <w:rsid w:val="00F75330"/>
    <w:rsid w:val="00F76BD9"/>
    <w:rsid w:val="00F80318"/>
    <w:rsid w:val="00F80703"/>
    <w:rsid w:val="00F80948"/>
    <w:rsid w:val="00F81387"/>
    <w:rsid w:val="00F822E3"/>
    <w:rsid w:val="00F82866"/>
    <w:rsid w:val="00F84421"/>
    <w:rsid w:val="00F8449B"/>
    <w:rsid w:val="00F85691"/>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2379"/>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FCD7DB06-81A4-4230-A205-984E6B4F9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1535</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Ranta-Aho, Karri (Nokia - FI/Espoo)</cp:lastModifiedBy>
  <cp:revision>2</cp:revision>
  <cp:lastPrinted>2016-06-16T05:17:00Z</cp:lastPrinted>
  <dcterms:created xsi:type="dcterms:W3CDTF">2016-08-12T19:03:00Z</dcterms:created>
  <dcterms:modified xsi:type="dcterms:W3CDTF">2016-08-12T19:03:00Z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