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CB1AC3" w14:textId="2B023ABA" w:rsidR="00327B62" w:rsidRPr="007C1B33" w:rsidRDefault="00A85EA7" w:rsidP="00327B62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bookmarkStart w:id="2" w:name="_GoBack"/>
      <w:bookmarkEnd w:id="2"/>
      <w:r w:rsidRPr="00263133">
        <w:rPr>
          <w:rFonts w:eastAsia="Times New Roman" w:cs="Arial"/>
          <w:bCs/>
          <w:noProof/>
          <w:sz w:val="20"/>
          <w:szCs w:val="18"/>
          <w:lang w:val="en-US" w:eastAsia="zh-CN"/>
        </w:rPr>
        <w:t>3GPP TSG RAN WG1 Meeting #86</w:t>
      </w:r>
      <w:r w:rsidR="00327B62" w:rsidRPr="0026313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                                  R1-</w:t>
      </w:r>
      <w:r w:rsidR="00361535" w:rsidRPr="00263133">
        <w:rPr>
          <w:rFonts w:eastAsia="Times New Roman" w:cs="Arial"/>
          <w:bCs/>
          <w:noProof/>
          <w:sz w:val="20"/>
          <w:szCs w:val="18"/>
          <w:lang w:val="en-US" w:eastAsia="zh-CN"/>
        </w:rPr>
        <w:t>167052</w:t>
      </w:r>
    </w:p>
    <w:p w14:paraId="14CE6AFB" w14:textId="01D9B763" w:rsidR="00327B62" w:rsidRDefault="00A85EA7" w:rsidP="00327B62">
      <w:pPr>
        <w:pStyle w:val="TdocHeader2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Gothenburg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 w:rsidR="00A91103">
        <w:rPr>
          <w:rFonts w:eastAsia="Times New Roman" w:cs="Arial"/>
          <w:bCs/>
          <w:noProof/>
          <w:sz w:val="20"/>
          <w:szCs w:val="18"/>
          <w:lang w:val="en-US" w:eastAsia="zh-CN"/>
        </w:rPr>
        <w:t>22</w:t>
      </w:r>
      <w:r w:rsidR="00A91103" w:rsidRPr="00A91103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nd</w:t>
      </w:r>
      <w:r w:rsidR="00A91103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–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26</w:t>
      </w:r>
      <w:r w:rsidR="00327B62" w:rsidRPr="00617591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August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>,</w:t>
      </w:r>
      <w:r w:rsidR="00327B62" w:rsidRPr="00395CD7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201</w:t>
      </w:r>
      <w:r w:rsidR="00327B62">
        <w:rPr>
          <w:rFonts w:eastAsia="Times New Roman" w:cs="Arial"/>
          <w:bCs/>
          <w:noProof/>
          <w:sz w:val="20"/>
          <w:szCs w:val="18"/>
          <w:lang w:val="en-US" w:eastAsia="zh-CN"/>
        </w:rPr>
        <w:t>6</w:t>
      </w:r>
    </w:p>
    <w:p w14:paraId="4DEAE53E" w14:textId="77777777" w:rsidR="00327B62" w:rsidRDefault="00327B62" w:rsidP="00327B62">
      <w:pPr>
        <w:pStyle w:val="TdocHeader2"/>
        <w:rPr>
          <w:sz w:val="20"/>
          <w:lang w:val="en-US"/>
        </w:rPr>
      </w:pPr>
    </w:p>
    <w:p w14:paraId="47694EFE" w14:textId="77777777" w:rsidR="00327B62" w:rsidRPr="008979AC" w:rsidRDefault="00327B62" w:rsidP="00327B62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  <w:t>Ericsson</w:t>
      </w:r>
    </w:p>
    <w:p w14:paraId="2E084D73" w14:textId="3FEDD2AC" w:rsidR="00327B62" w:rsidRPr="0027658D" w:rsidRDefault="00327B62" w:rsidP="00327B62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3" w:name="Title"/>
      <w:bookmarkEnd w:id="3"/>
      <w:r w:rsidRPr="008979AC">
        <w:rPr>
          <w:sz w:val="20"/>
          <w:lang w:val="en-US"/>
        </w:rPr>
        <w:tab/>
      </w:r>
      <w:r w:rsidR="00961EB6">
        <w:rPr>
          <w:sz w:val="20"/>
          <w:lang w:val="en-US"/>
        </w:rPr>
        <w:t>On multi</w:t>
      </w:r>
      <w:r w:rsidR="004B364E">
        <w:rPr>
          <w:sz w:val="20"/>
          <w:lang w:val="en-US"/>
        </w:rPr>
        <w:t xml:space="preserve">-subframe scheduling for </w:t>
      </w:r>
      <w:r w:rsidR="00961EB6">
        <w:rPr>
          <w:sz w:val="20"/>
          <w:lang w:val="en-US"/>
        </w:rPr>
        <w:t>uplink transmissions</w:t>
      </w:r>
    </w:p>
    <w:p w14:paraId="0F901331" w14:textId="21B7E0A9" w:rsidR="00327B62" w:rsidRPr="002D72B0" w:rsidRDefault="00327B62" w:rsidP="00327B62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961EB6">
        <w:rPr>
          <w:bCs/>
          <w:iCs/>
          <w:sz w:val="20"/>
        </w:rPr>
        <w:t>8.1.</w:t>
      </w:r>
      <w:r w:rsidR="00736E6B">
        <w:rPr>
          <w:bCs/>
          <w:iCs/>
          <w:sz w:val="20"/>
        </w:rPr>
        <w:t>3</w:t>
      </w:r>
      <w:r w:rsidR="00961EB6">
        <w:rPr>
          <w:bCs/>
          <w:iCs/>
          <w:sz w:val="20"/>
        </w:rPr>
        <w:t>.2</w:t>
      </w:r>
    </w:p>
    <w:p w14:paraId="253CED2F" w14:textId="77777777" w:rsidR="00327B62" w:rsidRPr="0027658D" w:rsidRDefault="00327B62" w:rsidP="00327B62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  <w:t>Discussion</w:t>
      </w:r>
    </w:p>
    <w:p w14:paraId="2D63E843" w14:textId="77777777" w:rsidR="00327B62" w:rsidRDefault="00327B62" w:rsidP="00327B62">
      <w:pPr>
        <w:pStyle w:val="Heading1"/>
        <w:pBdr>
          <w:top w:val="single" w:sz="12" w:space="0" w:color="auto"/>
        </w:pBdr>
        <w:rPr>
          <w:lang w:val="en-US"/>
        </w:rPr>
      </w:pPr>
      <w:bookmarkStart w:id="4" w:name="_Ref298777854"/>
      <w:bookmarkEnd w:id="0"/>
      <w:bookmarkEnd w:id="1"/>
      <w:r w:rsidRPr="00310B2F">
        <w:rPr>
          <w:lang w:val="en-US"/>
        </w:rPr>
        <w:t>Introduction</w:t>
      </w:r>
      <w:bookmarkEnd w:id="4"/>
    </w:p>
    <w:p w14:paraId="691B3884" w14:textId="5C991653" w:rsidR="00E447A8" w:rsidRDefault="004B364E" w:rsidP="00327B62">
      <w:r>
        <w:t>The env</w:t>
      </w:r>
      <w:r w:rsidR="00B131FA">
        <w:t>isioned application space of NR</w:t>
      </w:r>
      <w:r>
        <w:t xml:space="preserve"> is very wide and spans MBB as well as various kinds of machine-type communications. </w:t>
      </w:r>
      <w:r w:rsidR="00E447A8">
        <w:t>MBB services benefit from a frame structure using subframes similar to LTE. For latency critical</w:t>
      </w:r>
      <w:r w:rsidR="00740BD5">
        <w:t xml:space="preserve"> services transmission duration</w:t>
      </w:r>
      <w:r w:rsidR="00E447A8">
        <w:t xml:space="preserve"> and transmission starting points limited to subframe</w:t>
      </w:r>
      <w:r w:rsidR="00BF5ECF">
        <w:t>s</w:t>
      </w:r>
      <w:r w:rsidR="00E447A8">
        <w:t xml:space="preserve"> might be too restrictive, </w:t>
      </w:r>
      <w:r w:rsidR="00740BD5">
        <w:fldChar w:fldCharType="begin"/>
      </w:r>
      <w:r w:rsidR="00740BD5">
        <w:instrText xml:space="preserve"> REF _Ref458499091 \r \h </w:instrText>
      </w:r>
      <w:r w:rsidR="00740BD5">
        <w:fldChar w:fldCharType="separate"/>
      </w:r>
      <w:r w:rsidR="00A16195">
        <w:t>[1]</w:t>
      </w:r>
      <w:r w:rsidR="00740BD5">
        <w:fldChar w:fldCharType="end"/>
      </w:r>
      <w:r w:rsidR="00740BD5">
        <w:t xml:space="preserve"> </w:t>
      </w:r>
      <w:r w:rsidR="00E447A8">
        <w:t xml:space="preserve">therefore proposes to complement subframes with shorter transmission units. The choice of the subframe length is a compromise between MBB requirements (which often </w:t>
      </w:r>
      <w:r w:rsidR="00740BD5">
        <w:t>benefit from</w:t>
      </w:r>
      <w:r w:rsidR="00E447A8">
        <w:t xml:space="preserve"> </w:t>
      </w:r>
      <w:r w:rsidR="00740BD5">
        <w:t>larger subframe durations</w:t>
      </w:r>
      <w:r w:rsidR="00E447A8">
        <w:t xml:space="preserve">) and latency critical services that </w:t>
      </w:r>
      <w:proofErr w:type="gramStart"/>
      <w:r w:rsidR="00E447A8">
        <w:t>are still supported</w:t>
      </w:r>
      <w:proofErr w:type="gramEnd"/>
      <w:r w:rsidR="00E447A8">
        <w:t xml:space="preserve"> with the regular subframe structure without requiring shorter transmission units. </w:t>
      </w:r>
    </w:p>
    <w:p w14:paraId="0A3D54E0" w14:textId="58834D57" w:rsidR="00E447A8" w:rsidRDefault="00E447A8" w:rsidP="00327B62">
      <w:r>
        <w:t xml:space="preserve">In </w:t>
      </w:r>
      <w:r w:rsidR="00740BD5">
        <w:fldChar w:fldCharType="begin"/>
      </w:r>
      <w:r w:rsidR="00740BD5">
        <w:instrText xml:space="preserve"> REF _Ref458499091 \r \h </w:instrText>
      </w:r>
      <w:r w:rsidR="00740BD5">
        <w:fldChar w:fldCharType="separate"/>
      </w:r>
      <w:r w:rsidR="00A16195">
        <w:t>[1]</w:t>
      </w:r>
      <w:r w:rsidR="00740BD5">
        <w:fldChar w:fldCharType="end"/>
      </w:r>
      <w:r>
        <w:t xml:space="preserve"> the </w:t>
      </w:r>
      <w:proofErr w:type="spellStart"/>
      <w:r>
        <w:t>subframe</w:t>
      </w:r>
      <w:proofErr w:type="spellEnd"/>
      <w:r>
        <w:t xml:space="preserve"> duration </w:t>
      </w:r>
      <w:proofErr w:type="gramStart"/>
      <w:r>
        <w:t>is proposed</w:t>
      </w:r>
      <w:proofErr w:type="gramEnd"/>
      <w:r>
        <w:t xml:space="preserve"> to be 0.5 </w:t>
      </w:r>
      <w:proofErr w:type="spellStart"/>
      <w:r>
        <w:t>ms</w:t>
      </w:r>
      <w:proofErr w:type="spellEnd"/>
      <w:r>
        <w:t xml:space="preserve"> for 15 kHz numerology, which is half as long as </w:t>
      </w:r>
      <w:r w:rsidR="00740BD5">
        <w:t xml:space="preserve">an </w:t>
      </w:r>
      <w:r>
        <w:t xml:space="preserve">LTE subframe. To enable same or even more efficient UL transmission in NR compared to LTE this paper proposes multi-subframe </w:t>
      </w:r>
      <w:r w:rsidR="00740BD5">
        <w:t xml:space="preserve">UL </w:t>
      </w:r>
      <w:r>
        <w:t xml:space="preserve">scheduling to be able to create 1 </w:t>
      </w:r>
      <w:proofErr w:type="spellStart"/>
      <w:r>
        <w:t>ms</w:t>
      </w:r>
      <w:proofErr w:type="spellEnd"/>
      <w:r>
        <w:t xml:space="preserve"> and even longer UL </w:t>
      </w:r>
      <w:r w:rsidR="00BF5ECF">
        <w:t>transmissions.</w:t>
      </w:r>
    </w:p>
    <w:p w14:paraId="51E52133" w14:textId="2D410C9E" w:rsidR="00327B62" w:rsidRPr="0059413D" w:rsidRDefault="00327B62" w:rsidP="00327B62"/>
    <w:p w14:paraId="5E377692" w14:textId="77777777" w:rsidR="00327B62" w:rsidRDefault="00327B62" w:rsidP="00327B62">
      <w:pPr>
        <w:pStyle w:val="Heading1"/>
      </w:pPr>
      <w:r>
        <w:t>Discussion</w:t>
      </w:r>
    </w:p>
    <w:p w14:paraId="47FC46C6" w14:textId="6F77339D" w:rsidR="00BF3FAD" w:rsidRDefault="00BF3FAD" w:rsidP="004B364E">
      <w:pPr>
        <w:pStyle w:val="Heading2"/>
      </w:pPr>
      <w:r>
        <w:t>Frame structure candidate for NR</w:t>
      </w:r>
    </w:p>
    <w:p w14:paraId="4B0408B1" w14:textId="308A929B" w:rsidR="00BF3FAD" w:rsidRPr="00D8734E" w:rsidRDefault="00BF3FAD" w:rsidP="00327B62">
      <w:r>
        <w:t xml:space="preserve">A </w:t>
      </w:r>
      <w:r w:rsidR="00A16195">
        <w:t>commonly</w:t>
      </w:r>
      <w:r>
        <w:t xml:space="preserve"> considered frame structure candidate for NR </w:t>
      </w:r>
      <w:r w:rsidR="00B131FA">
        <w:t xml:space="preserve">TDD </w:t>
      </w:r>
      <w:proofErr w:type="gramStart"/>
      <w:r>
        <w:t>is depicted</w:t>
      </w:r>
      <w:proofErr w:type="gramEnd"/>
      <w:r>
        <w:t xml:space="preserve"> in </w:t>
      </w:r>
      <w:r w:rsidR="00066CED">
        <w:fldChar w:fldCharType="begin"/>
      </w:r>
      <w:r w:rsidR="00066CED">
        <w:instrText xml:space="preserve"> REF _Ref455069995 \h </w:instrText>
      </w:r>
      <w:r w:rsidR="00066CED">
        <w:fldChar w:fldCharType="separate"/>
      </w:r>
      <w:r w:rsidR="00A16195">
        <w:t xml:space="preserve">Figure </w:t>
      </w:r>
      <w:r w:rsidR="00A16195">
        <w:rPr>
          <w:noProof/>
        </w:rPr>
        <w:t>1</w:t>
      </w:r>
      <w:r w:rsidR="00066CED">
        <w:fldChar w:fldCharType="end"/>
      </w:r>
      <w:r w:rsidR="00BF5ECF">
        <w:t xml:space="preserve">, </w:t>
      </w:r>
      <w:r w:rsidR="00A16195">
        <w:t xml:space="preserve">corresponding </w:t>
      </w:r>
      <w:r w:rsidR="00BF5ECF">
        <w:t xml:space="preserve">to the </w:t>
      </w:r>
      <w:proofErr w:type="spellStart"/>
      <w:r w:rsidR="00BF5ECF">
        <w:t>subframe</w:t>
      </w:r>
      <w:proofErr w:type="spellEnd"/>
      <w:r w:rsidR="00BF5ECF">
        <w:t xml:space="preserve">-based structure in </w:t>
      </w:r>
      <w:r w:rsidR="00740BD5">
        <w:fldChar w:fldCharType="begin"/>
      </w:r>
      <w:r w:rsidR="00740BD5">
        <w:instrText xml:space="preserve"> REF _Ref458499091 \r \h </w:instrText>
      </w:r>
      <w:r w:rsidR="00740BD5">
        <w:fldChar w:fldCharType="separate"/>
      </w:r>
      <w:r w:rsidR="00A16195">
        <w:t>[1]</w:t>
      </w:r>
      <w:r w:rsidR="00740BD5">
        <w:fldChar w:fldCharType="end"/>
      </w:r>
      <w:r>
        <w:t xml:space="preserve">. </w:t>
      </w:r>
      <w:proofErr w:type="gramStart"/>
      <w:r>
        <w:t>In this frame structure, a downlink transmission if followed by a short uplink transmission to feedback ACK/NACK.</w:t>
      </w:r>
      <w:proofErr w:type="gramEnd"/>
      <w:r>
        <w:t xml:space="preserve"> Depending on the decoding latency of the UE, the ACK/NACK may relate to the downlink transmission in the same subframe </w:t>
      </w:r>
      <w:r w:rsidR="00BF5ECF">
        <w:t xml:space="preserve">interval </w:t>
      </w:r>
      <w:r>
        <w:t xml:space="preserve">or to an earlier </w:t>
      </w:r>
      <w:r w:rsidR="004B364E">
        <w:t>downlink</w:t>
      </w:r>
      <w:r>
        <w:t xml:space="preserve"> transmission. </w:t>
      </w:r>
    </w:p>
    <w:p w14:paraId="3196F563" w14:textId="27739418" w:rsidR="00BF3FAD" w:rsidRDefault="003C3DCA" w:rsidP="003C3DCA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18053716" wp14:editId="543675EB">
            <wp:extent cx="4572000" cy="6192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fs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6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CDB1FD" w14:textId="248C8D8F" w:rsidR="00BF3FAD" w:rsidRDefault="00BF3FAD" w:rsidP="00BF3FAD">
      <w:pPr>
        <w:pStyle w:val="Caption"/>
      </w:pPr>
      <w:bookmarkStart w:id="5" w:name="_Ref45506999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6195">
        <w:rPr>
          <w:noProof/>
        </w:rPr>
        <w:t>1</w:t>
      </w:r>
      <w:r>
        <w:fldChar w:fldCharType="end"/>
      </w:r>
      <w:bookmarkEnd w:id="5"/>
      <w:r>
        <w:tab/>
        <w:t>Frame structure candidate for NR</w:t>
      </w:r>
      <w:r w:rsidR="00B131FA">
        <w:t xml:space="preserve"> TDD</w:t>
      </w:r>
    </w:p>
    <w:p w14:paraId="4E7280B6" w14:textId="4F2713E2" w:rsidR="004B364E" w:rsidRDefault="004B364E" w:rsidP="004B364E">
      <w:r>
        <w:t xml:space="preserve">In </w:t>
      </w:r>
      <w:r w:rsidR="008F46C3">
        <w:fldChar w:fldCharType="begin"/>
      </w:r>
      <w:r w:rsidR="008F46C3">
        <w:instrText xml:space="preserve"> REF _Ref455069995 \h </w:instrText>
      </w:r>
      <w:r w:rsidR="008F46C3">
        <w:fldChar w:fldCharType="separate"/>
      </w:r>
      <w:r w:rsidR="00A16195">
        <w:t xml:space="preserve">Figure </w:t>
      </w:r>
      <w:r w:rsidR="00A16195">
        <w:rPr>
          <w:noProof/>
        </w:rPr>
        <w:t>1</w:t>
      </w:r>
      <w:r w:rsidR="008F46C3">
        <w:fldChar w:fldCharType="end"/>
      </w:r>
      <w:r w:rsidR="00A16195">
        <w:t xml:space="preserve">, a </w:t>
      </w:r>
      <w:proofErr w:type="spellStart"/>
      <w:r w:rsidR="00A16195">
        <w:t>subframe</w:t>
      </w:r>
      <w:proofErr w:type="spellEnd"/>
      <w:r w:rsidR="00A16195">
        <w:t xml:space="preserve"> interval is assumed to be</w:t>
      </w:r>
      <w:r w:rsidR="008F46C3">
        <w:t xml:space="preserve"> </w:t>
      </w:r>
      <w:r>
        <w:t>the shortest time duration is shown over which such a downlink-uplink combination is possible</w:t>
      </w:r>
      <w:r w:rsidR="00A16195">
        <w:t xml:space="preserve"> (in </w:t>
      </w:r>
      <w:r w:rsidR="00A16195">
        <w:fldChar w:fldCharType="begin"/>
      </w:r>
      <w:r w:rsidR="00A16195">
        <w:instrText xml:space="preserve"> REF _Ref458677221 \r \h </w:instrText>
      </w:r>
      <w:r w:rsidR="00A16195">
        <w:fldChar w:fldCharType="separate"/>
      </w:r>
      <w:r w:rsidR="00A16195">
        <w:t>[1]</w:t>
      </w:r>
      <w:r w:rsidR="00A16195">
        <w:fldChar w:fldCharType="end"/>
      </w:r>
      <w:r w:rsidR="00A16195">
        <w:t xml:space="preserve"> the possibility for even shorter transmission units than one subframe are discussed)</w:t>
      </w:r>
      <w:r w:rsidR="008F46C3">
        <w:t xml:space="preserve">. We </w:t>
      </w:r>
      <w:r>
        <w:t xml:space="preserve">note that the uplink part at the end of the subframe </w:t>
      </w:r>
      <w:r w:rsidR="00BF5ECF">
        <w:t xml:space="preserve">interval </w:t>
      </w:r>
      <w:r w:rsidR="00A16195">
        <w:t>may not be</w:t>
      </w:r>
      <w:r>
        <w:t xml:space="preserve"> present in every subframe</w:t>
      </w:r>
      <w:r w:rsidR="00B131FA">
        <w:t xml:space="preserve"> </w:t>
      </w:r>
      <w:r w:rsidR="00BF5ECF">
        <w:t xml:space="preserve">interval </w:t>
      </w:r>
      <w:r w:rsidR="00B131FA">
        <w:t xml:space="preserve">and one can have subframe </w:t>
      </w:r>
      <w:r w:rsidR="00BF5ECF">
        <w:t xml:space="preserve">intervals </w:t>
      </w:r>
      <w:r w:rsidR="00B131FA">
        <w:t xml:space="preserve">only containing downlink or uplink transmissions. </w:t>
      </w:r>
    </w:p>
    <w:p w14:paraId="6D436333" w14:textId="7F0CEE11" w:rsidR="00B131FA" w:rsidRDefault="00C452B6" w:rsidP="004B364E">
      <w:r>
        <w:fldChar w:fldCharType="begin"/>
      </w:r>
      <w:r>
        <w:instrText xml:space="preserve"> REF _Ref455152813 \h </w:instrText>
      </w:r>
      <w:r>
        <w:fldChar w:fldCharType="separate"/>
      </w:r>
      <w:r w:rsidR="00A16195">
        <w:t xml:space="preserve">Figure </w:t>
      </w:r>
      <w:r w:rsidR="00A16195">
        <w:rPr>
          <w:noProof/>
        </w:rPr>
        <w:t>2</w:t>
      </w:r>
      <w:r>
        <w:fldChar w:fldCharType="end"/>
      </w:r>
      <w:r>
        <w:t xml:space="preserve"> </w:t>
      </w:r>
      <w:r w:rsidR="00B131FA">
        <w:t xml:space="preserve">shows an uplink transmission in TDD that </w:t>
      </w:r>
      <w:proofErr w:type="gramStart"/>
      <w:r w:rsidR="00B131FA">
        <w:t>is scheduled</w:t>
      </w:r>
      <w:proofErr w:type="gramEnd"/>
      <w:r w:rsidR="00B131FA">
        <w:t xml:space="preserve"> by an uplink grant </w:t>
      </w:r>
      <w:r w:rsidR="003C3DCA">
        <w:t xml:space="preserve">(DCI) </w:t>
      </w:r>
      <w:r w:rsidR="00B131FA">
        <w:t xml:space="preserve">transmitted at the beginning of the same subframe </w:t>
      </w:r>
      <w:r w:rsidR="00BF5ECF">
        <w:t>interval</w:t>
      </w:r>
      <w:r w:rsidR="00B131FA">
        <w:t xml:space="preserve">. In </w:t>
      </w:r>
      <w:proofErr w:type="gramStart"/>
      <w:r w:rsidR="00B131FA">
        <w:t>this</w:t>
      </w:r>
      <w:proofErr w:type="gramEnd"/>
      <w:r w:rsidR="00B131FA">
        <w:t xml:space="preserve"> figure we assume the UE can prepare an uplink transmission fast enough to transmit the uplink during the same subframe </w:t>
      </w:r>
      <w:r w:rsidR="00BF5ECF">
        <w:t>interval</w:t>
      </w:r>
      <w:r w:rsidR="00B131FA">
        <w:t xml:space="preserve">. If this </w:t>
      </w:r>
      <w:proofErr w:type="gramStart"/>
      <w:r w:rsidR="00B131FA">
        <w:t>is</w:t>
      </w:r>
      <w:proofErr w:type="gramEnd"/>
      <w:r w:rsidR="00B131FA">
        <w:t xml:space="preserve"> not feasible the uplink grant would be transmitted in an earlier subframe. Between downlink transmission and uplink </w:t>
      </w:r>
      <w:proofErr w:type="gramStart"/>
      <w:r w:rsidR="00B131FA">
        <w:t>transmission</w:t>
      </w:r>
      <w:proofErr w:type="gramEnd"/>
      <w:r w:rsidR="00B131FA">
        <w:t xml:space="preserve"> a guard interval is needed for the duplex switching.</w:t>
      </w:r>
    </w:p>
    <w:p w14:paraId="4DD93284" w14:textId="0388BFD3" w:rsidR="00B131FA" w:rsidRDefault="009E0468" w:rsidP="003C3DCA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3033A193" wp14:editId="53D03135">
            <wp:extent cx="6120000" cy="892800"/>
            <wp:effectExtent l="0" t="0" r="0" b="317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single_ul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89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201FE4" w14:textId="558B1056" w:rsidR="00B131FA" w:rsidRDefault="00B131FA" w:rsidP="00B131FA">
      <w:pPr>
        <w:pStyle w:val="Caption"/>
      </w:pPr>
      <w:bookmarkStart w:id="6" w:name="_Ref45515281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6195">
        <w:rPr>
          <w:noProof/>
        </w:rPr>
        <w:t>2</w:t>
      </w:r>
      <w:r>
        <w:fldChar w:fldCharType="end"/>
      </w:r>
      <w:bookmarkEnd w:id="6"/>
      <w:r>
        <w:tab/>
        <w:t xml:space="preserve">A single uplink </w:t>
      </w:r>
      <w:proofErr w:type="gramStart"/>
      <w:r>
        <w:t>transmission</w:t>
      </w:r>
      <w:proofErr w:type="gramEnd"/>
      <w:r>
        <w:t xml:space="preserve"> in TDD</w:t>
      </w:r>
    </w:p>
    <w:p w14:paraId="0CE5EB93" w14:textId="6FCE424E" w:rsidR="00B131FA" w:rsidRDefault="00BF5ECF" w:rsidP="004B364E">
      <w:r>
        <w:lastRenderedPageBreak/>
        <w:t xml:space="preserve">As said in the Introduction the subframe duration is a compromise between MBB services and </w:t>
      </w:r>
      <w:proofErr w:type="gramStart"/>
      <w:r>
        <w:t>machine type communication services</w:t>
      </w:r>
      <w:proofErr w:type="gramEnd"/>
      <w:r>
        <w:t xml:space="preserve"> that are still supported by the subframe structure without require shorter transmission units. </w:t>
      </w:r>
      <w:r w:rsidR="00B131FA">
        <w:t xml:space="preserve">For uplink heavy transmissions </w:t>
      </w:r>
      <w:proofErr w:type="gramStart"/>
      <w:r>
        <w:t>a single</w:t>
      </w:r>
      <w:proofErr w:type="gramEnd"/>
      <w:r>
        <w:t xml:space="preserve"> subframe duration is too short and </w:t>
      </w:r>
      <w:r w:rsidR="00B131FA">
        <w:t xml:space="preserve">multiple uplink transmission are scheduled </w:t>
      </w:r>
      <w:r w:rsidR="008F46C3">
        <w:t>subsequently</w:t>
      </w:r>
      <w:r w:rsidR="00B131FA">
        <w:t xml:space="preserve">, see </w:t>
      </w:r>
      <w:r w:rsidR="008F46C3">
        <w:fldChar w:fldCharType="begin"/>
      </w:r>
      <w:r w:rsidR="008F46C3">
        <w:instrText xml:space="preserve"> REF _Ref455152835 \h </w:instrText>
      </w:r>
      <w:r w:rsidR="008F46C3">
        <w:fldChar w:fldCharType="separate"/>
      </w:r>
      <w:r w:rsidR="00A16195">
        <w:t xml:space="preserve">Figure </w:t>
      </w:r>
      <w:r w:rsidR="00A16195">
        <w:rPr>
          <w:noProof/>
        </w:rPr>
        <w:t>3</w:t>
      </w:r>
      <w:r w:rsidR="008F46C3">
        <w:fldChar w:fldCharType="end"/>
      </w:r>
      <w:r w:rsidR="00B131FA">
        <w:t xml:space="preserve">. Each time the duplex direction </w:t>
      </w:r>
      <w:proofErr w:type="gramStart"/>
      <w:r w:rsidR="00B131FA">
        <w:t>is changed</w:t>
      </w:r>
      <w:proofErr w:type="gramEnd"/>
      <w:r w:rsidR="00B131FA">
        <w:t xml:space="preserve"> a guard interval is needed to enable uplink to downlink and to downlink to uplink switches. For uplink-heavy MBB </w:t>
      </w:r>
      <w:proofErr w:type="gramStart"/>
      <w:r w:rsidR="00B131FA">
        <w:t>transmissions</w:t>
      </w:r>
      <w:proofErr w:type="gramEnd"/>
      <w:r w:rsidR="00B131FA">
        <w:t xml:space="preserve"> a common scheduling </w:t>
      </w:r>
      <w:r w:rsidR="00152FF6">
        <w:t>pattern</w:t>
      </w:r>
      <w:r w:rsidR="00B131FA">
        <w:t xml:space="preserve"> would be that one depicted in </w:t>
      </w:r>
      <w:r w:rsidR="00C452B6">
        <w:fldChar w:fldCharType="begin"/>
      </w:r>
      <w:r w:rsidR="00C452B6">
        <w:instrText xml:space="preserve"> REF _Ref455152835 \h </w:instrText>
      </w:r>
      <w:r w:rsidR="00C452B6">
        <w:fldChar w:fldCharType="separate"/>
      </w:r>
      <w:r w:rsidR="00A16195">
        <w:t xml:space="preserve">Figure </w:t>
      </w:r>
      <w:r w:rsidR="00A16195">
        <w:rPr>
          <w:noProof/>
        </w:rPr>
        <w:t>3</w:t>
      </w:r>
      <w:r w:rsidR="00C452B6">
        <w:fldChar w:fldCharType="end"/>
      </w:r>
      <w:r w:rsidR="00B131FA">
        <w:t xml:space="preserve">. The many guard periods </w:t>
      </w:r>
      <w:r w:rsidR="00445D12">
        <w:t xml:space="preserve">and uplink grants </w:t>
      </w:r>
      <w:r w:rsidR="00B131FA">
        <w:t xml:space="preserve">result in high overhead. </w:t>
      </w:r>
    </w:p>
    <w:p w14:paraId="6B6EAC51" w14:textId="6C9A123A" w:rsidR="00152FF6" w:rsidRDefault="009E0468" w:rsidP="003C3DCA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6DBA1B33" wp14:editId="405E5E70">
            <wp:extent cx="6120765" cy="891540"/>
            <wp:effectExtent l="0" t="0" r="0" b="381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multi_single_ul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6DEC41" w14:textId="01AC6ABF" w:rsidR="00152FF6" w:rsidRDefault="00152FF6" w:rsidP="00152FF6">
      <w:pPr>
        <w:pStyle w:val="Caption"/>
      </w:pPr>
      <w:bookmarkStart w:id="7" w:name="_Ref45515283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A16195">
        <w:rPr>
          <w:noProof/>
        </w:rPr>
        <w:t>3</w:t>
      </w:r>
      <w:r>
        <w:fldChar w:fldCharType="end"/>
      </w:r>
      <w:bookmarkEnd w:id="7"/>
      <w:r>
        <w:tab/>
        <w:t>Multiple contiguous uplink transmissions in TDD</w:t>
      </w:r>
    </w:p>
    <w:p w14:paraId="78604FFD" w14:textId="3D9DA20C" w:rsidR="00B131FA" w:rsidRDefault="00152FF6" w:rsidP="00152FF6">
      <w:pPr>
        <w:pStyle w:val="Heading2"/>
      </w:pPr>
      <w:r>
        <w:t>Multi-subframe scheduling</w:t>
      </w:r>
    </w:p>
    <w:p w14:paraId="635E8C43" w14:textId="2B37C7AD" w:rsidR="00152FF6" w:rsidRDefault="00EA0130" w:rsidP="00EA0130">
      <w:pPr>
        <w:pStyle w:val="Heading3"/>
      </w:pPr>
      <w:r>
        <w:t>Reduced overhead</w:t>
      </w:r>
    </w:p>
    <w:p w14:paraId="463D945E" w14:textId="56D29B54" w:rsidR="00EA0130" w:rsidRDefault="00EA0130" w:rsidP="00152FF6">
      <w:r>
        <w:t xml:space="preserve">To reduce overhead it </w:t>
      </w:r>
      <w:proofErr w:type="gramStart"/>
      <w:r>
        <w:t>is proposed</w:t>
      </w:r>
      <w:proofErr w:type="gramEnd"/>
      <w:r>
        <w:t xml:space="preserve"> to enable scheduling of multiple uplink subframes </w:t>
      </w:r>
      <w:r w:rsidR="00AD42BE">
        <w:t xml:space="preserve">to the same UE </w:t>
      </w:r>
      <w:r>
        <w:t xml:space="preserve">using </w:t>
      </w:r>
      <w:r w:rsidR="00AD42BE">
        <w:t xml:space="preserve">either </w:t>
      </w:r>
      <w:r>
        <w:t>a single PDCCH</w:t>
      </w:r>
      <w:r w:rsidR="00AD42BE">
        <w:t xml:space="preserve"> or multiple PDCCH (transmitted in the same </w:t>
      </w:r>
      <w:proofErr w:type="spellStart"/>
      <w:r w:rsidR="00AD42BE">
        <w:t>subframe</w:t>
      </w:r>
      <w:proofErr w:type="spellEnd"/>
      <w:r w:rsidR="004F3C88">
        <w:t xml:space="preserve"> interval</w:t>
      </w:r>
      <w:r w:rsidR="00AD42BE">
        <w:t>)</w:t>
      </w:r>
      <w:r w:rsidR="00C452B6">
        <w:t xml:space="preserve">, see </w:t>
      </w:r>
      <w:r w:rsidR="008F46C3">
        <w:fldChar w:fldCharType="begin"/>
      </w:r>
      <w:r w:rsidR="008F46C3">
        <w:instrText xml:space="preserve"> REF _Ref455152916 \h </w:instrText>
      </w:r>
      <w:r w:rsidR="008F46C3">
        <w:fldChar w:fldCharType="separate"/>
      </w:r>
      <w:r w:rsidR="00A16195">
        <w:t xml:space="preserve">Figure </w:t>
      </w:r>
      <w:r w:rsidR="00A16195">
        <w:rPr>
          <w:noProof/>
        </w:rPr>
        <w:t>4</w:t>
      </w:r>
      <w:r w:rsidR="008F46C3">
        <w:fldChar w:fldCharType="end"/>
      </w:r>
      <w:r>
        <w:t xml:space="preserve">. </w:t>
      </w:r>
      <w:r w:rsidR="00C452B6">
        <w:t xml:space="preserve">This figure assumes TDD and a fast UE that can prepare its uplink transmission in the same subframe </w:t>
      </w:r>
      <w:r w:rsidR="00740BD5">
        <w:t>interval</w:t>
      </w:r>
      <w:r w:rsidR="00C452B6">
        <w:t xml:space="preserve">. In a TDD </w:t>
      </w:r>
      <w:proofErr w:type="gramStart"/>
      <w:r w:rsidR="00C452B6">
        <w:t>system</w:t>
      </w:r>
      <w:proofErr w:type="gramEnd"/>
      <w:r w:rsidR="00C452B6">
        <w:t xml:space="preserve"> the largest overhead savings come from the </w:t>
      </w:r>
      <w:r w:rsidR="008F46C3">
        <w:t xml:space="preserve">fewer </w:t>
      </w:r>
      <w:r w:rsidR="00C452B6">
        <w:t xml:space="preserve">guard times compared to single-subframe scheduling, compare with </w:t>
      </w:r>
      <w:r w:rsidR="008F46C3">
        <w:fldChar w:fldCharType="begin"/>
      </w:r>
      <w:r w:rsidR="008F46C3">
        <w:instrText xml:space="preserve"> REF _Ref455152835 \h </w:instrText>
      </w:r>
      <w:r w:rsidR="008F46C3">
        <w:fldChar w:fldCharType="separate"/>
      </w:r>
      <w:r w:rsidR="00A16195">
        <w:t xml:space="preserve">Figure </w:t>
      </w:r>
      <w:r w:rsidR="00A16195">
        <w:rPr>
          <w:noProof/>
        </w:rPr>
        <w:t>3</w:t>
      </w:r>
      <w:r w:rsidR="008F46C3">
        <w:fldChar w:fldCharType="end"/>
      </w:r>
      <w:r w:rsidR="00C452B6">
        <w:t>.</w:t>
      </w:r>
    </w:p>
    <w:p w14:paraId="71564665" w14:textId="5AE70A08" w:rsidR="00C452B6" w:rsidRDefault="009E0468" w:rsidP="003C3DCA">
      <w:pPr>
        <w:jc w:val="center"/>
      </w:pPr>
      <w:r>
        <w:rPr>
          <w:noProof/>
          <w:lang w:val="sv-SE" w:eastAsia="sv-SE"/>
        </w:rPr>
        <w:drawing>
          <wp:inline distT="0" distB="0" distL="0" distR="0" wp14:anchorId="6C78B1BD" wp14:editId="477AC9C0">
            <wp:extent cx="6120765" cy="891540"/>
            <wp:effectExtent l="0" t="0" r="0" b="381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multi_ul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89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C1B80A" w14:textId="06445D6D" w:rsidR="00C452B6" w:rsidRDefault="00C452B6" w:rsidP="00C452B6">
      <w:pPr>
        <w:pStyle w:val="Caption"/>
      </w:pPr>
      <w:bookmarkStart w:id="8" w:name="_Ref455152916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proofErr w:type="gramStart"/>
      <w:r w:rsidR="00A16195">
        <w:rPr>
          <w:noProof/>
        </w:rPr>
        <w:t>4</w:t>
      </w:r>
      <w:r>
        <w:fldChar w:fldCharType="end"/>
      </w:r>
      <w:bookmarkEnd w:id="8"/>
      <w:r>
        <w:tab/>
      </w:r>
      <w:r w:rsidR="00740BD5">
        <w:t xml:space="preserve">Multi-subframe uplink scheduling </w:t>
      </w:r>
      <w:r>
        <w:t>in a TDD system</w:t>
      </w:r>
      <w:proofErr w:type="gramEnd"/>
    </w:p>
    <w:p w14:paraId="49042923" w14:textId="7E5620C0" w:rsidR="00C452B6" w:rsidRPr="00AE05F8" w:rsidRDefault="00C452B6" w:rsidP="00C452B6">
      <w:pPr>
        <w:rPr>
          <w:b/>
          <w:i/>
          <w:lang w:val="en-US"/>
        </w:rPr>
      </w:pPr>
      <w:r>
        <w:rPr>
          <w:b/>
          <w:i/>
          <w:lang w:val="en-US"/>
        </w:rPr>
        <w:t>Proposal</w:t>
      </w:r>
      <w:r w:rsidRPr="00AE05F8">
        <w:rPr>
          <w:b/>
          <w:i/>
          <w:lang w:val="en-US"/>
        </w:rPr>
        <w:t>:</w:t>
      </w:r>
      <w:r w:rsidR="008F46C3">
        <w:rPr>
          <w:b/>
          <w:i/>
          <w:lang w:val="en-US"/>
        </w:rPr>
        <w:t xml:space="preserve"> Multi-subframe scheduling</w:t>
      </w:r>
      <w:r>
        <w:rPr>
          <w:b/>
          <w:i/>
          <w:lang w:val="en-US"/>
        </w:rPr>
        <w:t xml:space="preserve"> in uplink </w:t>
      </w:r>
      <w:proofErr w:type="gramStart"/>
      <w:r>
        <w:rPr>
          <w:b/>
          <w:i/>
          <w:lang w:val="en-US"/>
        </w:rPr>
        <w:t>is supported</w:t>
      </w:r>
      <w:proofErr w:type="gramEnd"/>
      <w:r>
        <w:rPr>
          <w:b/>
          <w:i/>
          <w:lang w:val="en-US"/>
        </w:rPr>
        <w:t>.</w:t>
      </w:r>
    </w:p>
    <w:p w14:paraId="7AE239F6" w14:textId="2DCBF150" w:rsidR="00327B62" w:rsidRDefault="00C452B6" w:rsidP="00327B62">
      <w:pPr>
        <w:pStyle w:val="Heading3"/>
      </w:pPr>
      <w:r>
        <w:t>Benefits for unlicensed operation</w:t>
      </w:r>
    </w:p>
    <w:p w14:paraId="6628E97D" w14:textId="7C15E3EB" w:rsidR="00010E5E" w:rsidRPr="00366140" w:rsidRDefault="00010E5E" w:rsidP="00010E5E">
      <w:r>
        <w:t xml:space="preserve">For unlicensed operation, one shall access the channel </w:t>
      </w:r>
      <w:r w:rsidR="00AC29C3">
        <w:t>following</w:t>
      </w:r>
      <w:r>
        <w:t xml:space="preserve"> the regulatory rules. </w:t>
      </w:r>
      <w:r w:rsidR="00AC29C3">
        <w:t>For example, o</w:t>
      </w:r>
      <w:r>
        <w:t xml:space="preserve">ne transmission opportunity (TXOP) shall not exceed Maximum Channel </w:t>
      </w:r>
      <w:r w:rsidR="000A0D21" w:rsidRPr="006C7255">
        <w:t>Occupa</w:t>
      </w:r>
      <w:r w:rsidR="000A0D21">
        <w:t>ncy</w:t>
      </w:r>
      <w:r w:rsidR="000A0D21" w:rsidRPr="006C7255">
        <w:t xml:space="preserve"> </w:t>
      </w:r>
      <w:r>
        <w:t xml:space="preserve">Time (MCOT) and Listen Before Talk (LBT) shall be performed before accessing the channel. For uplink data transmission, both the UL grant transmission by the </w:t>
      </w:r>
      <w:r w:rsidR="00AD42BE">
        <w:t>base station</w:t>
      </w:r>
      <w:r>
        <w:t xml:space="preserve"> and the UL data </w:t>
      </w:r>
      <w:r w:rsidR="00AD42BE">
        <w:t>transmission</w:t>
      </w:r>
      <w:r>
        <w:t xml:space="preserve"> by the UE need LBT in order to take the channel. </w:t>
      </w:r>
      <w:r w:rsidR="003269D8">
        <w:t>Multiple-</w:t>
      </w:r>
      <w:r>
        <w:t xml:space="preserve">subframe scheduling </w:t>
      </w:r>
      <w:r w:rsidR="003269D8">
        <w:t xml:space="preserve">in uplink </w:t>
      </w:r>
      <w:r>
        <w:t xml:space="preserve">is an efficient method to reduce the </w:t>
      </w:r>
      <w:r w:rsidR="003269D8">
        <w:t>guard times</w:t>
      </w:r>
      <w:r>
        <w:t xml:space="preserve"> as well as LBT </w:t>
      </w:r>
      <w:r w:rsidR="007844EE">
        <w:t>attempts</w:t>
      </w:r>
      <w:r>
        <w:t>.</w:t>
      </w:r>
      <w:r w:rsidR="00C676B7">
        <w:t xml:space="preserve"> </w:t>
      </w:r>
      <w:r w:rsidR="007844EE">
        <w:t>As an effect of reducing LBT attempts, m</w:t>
      </w:r>
      <w:r w:rsidR="003269D8">
        <w:t xml:space="preserve">ultiple-subframe scheduling in uplink can </w:t>
      </w:r>
      <w:r w:rsidR="007844EE">
        <w:t>help</w:t>
      </w:r>
      <w:r w:rsidR="003269D8">
        <w:t xml:space="preserve"> the channel occupation </w:t>
      </w:r>
      <w:r w:rsidR="007844EE">
        <w:t>for unlicensed operation of NR</w:t>
      </w:r>
      <w:r w:rsidR="003269D8">
        <w:t>.</w:t>
      </w:r>
      <w:r w:rsidR="00AC29C3">
        <w:t xml:space="preserve"> Some agreements and discussions with respect to multi-</w:t>
      </w:r>
      <w:proofErr w:type="spellStart"/>
      <w:r w:rsidR="00AC29C3">
        <w:t>subframe</w:t>
      </w:r>
      <w:proofErr w:type="spellEnd"/>
      <w:r w:rsidR="00AC29C3">
        <w:t xml:space="preserve"> scheduling in </w:t>
      </w:r>
      <w:proofErr w:type="spellStart"/>
      <w:r w:rsidR="00AC29C3">
        <w:t>eLAA</w:t>
      </w:r>
      <w:proofErr w:type="spellEnd"/>
      <w:r w:rsidR="00AC29C3">
        <w:t xml:space="preserve">-LTE concluded in </w:t>
      </w:r>
      <w:r w:rsidR="00AC29C3">
        <w:fldChar w:fldCharType="begin"/>
      </w:r>
      <w:r w:rsidR="00AC29C3">
        <w:instrText xml:space="preserve"> REF _Ref455145004 \r \h </w:instrText>
      </w:r>
      <w:r w:rsidR="00AC29C3">
        <w:fldChar w:fldCharType="separate"/>
      </w:r>
      <w:r w:rsidR="00A16195">
        <w:t>[2]</w:t>
      </w:r>
      <w:r w:rsidR="00AC29C3">
        <w:fldChar w:fldCharType="end"/>
      </w:r>
      <w:r w:rsidR="00AC29C3">
        <w:t xml:space="preserve"> could be a good reference.</w:t>
      </w:r>
    </w:p>
    <w:p w14:paraId="4A9245F0" w14:textId="23D42819" w:rsidR="00010E5E" w:rsidRPr="00AE05F8" w:rsidRDefault="00010E5E" w:rsidP="00010E5E">
      <w:pPr>
        <w:rPr>
          <w:b/>
          <w:i/>
          <w:lang w:val="en-US"/>
        </w:rPr>
      </w:pPr>
      <w:r>
        <w:rPr>
          <w:b/>
          <w:i/>
          <w:lang w:val="en-US"/>
        </w:rPr>
        <w:t>Proposal</w:t>
      </w:r>
      <w:r w:rsidRPr="00AE05F8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Multi-subframe scheduling design for unlicensed operation </w:t>
      </w:r>
      <w:r w:rsidR="003269D8">
        <w:rPr>
          <w:b/>
          <w:i/>
          <w:lang w:val="en-US"/>
        </w:rPr>
        <w:t xml:space="preserve">in uplink </w:t>
      </w:r>
      <w:r>
        <w:rPr>
          <w:b/>
          <w:i/>
          <w:lang w:val="en-US"/>
        </w:rPr>
        <w:t>shall consider the regulatory rules.</w:t>
      </w:r>
    </w:p>
    <w:p w14:paraId="7E43BC1C" w14:textId="77777777" w:rsidR="00AB52F5" w:rsidRPr="00BF681F" w:rsidRDefault="00AB52F5" w:rsidP="00AB52F5">
      <w:pPr>
        <w:rPr>
          <w:lang w:val="en-US"/>
        </w:rPr>
      </w:pPr>
    </w:p>
    <w:p w14:paraId="53D6945E" w14:textId="77777777" w:rsidR="00327B62" w:rsidRDefault="00327B62" w:rsidP="00327B62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1F0E38C1" w14:textId="5FB7C9F3" w:rsidR="00327B62" w:rsidRDefault="00327B62" w:rsidP="00AE05F8">
      <w:pPr>
        <w:rPr>
          <w:lang w:val="en-US"/>
        </w:rPr>
      </w:pPr>
      <w:r>
        <w:rPr>
          <w:lang w:val="en-US"/>
        </w:rPr>
        <w:t xml:space="preserve">In this </w:t>
      </w:r>
      <w:proofErr w:type="gramStart"/>
      <w:r>
        <w:rPr>
          <w:lang w:val="en-US"/>
        </w:rPr>
        <w:t>contribution</w:t>
      </w:r>
      <w:proofErr w:type="gramEnd"/>
      <w:r>
        <w:rPr>
          <w:lang w:val="en-US"/>
        </w:rPr>
        <w:t xml:space="preserve"> </w:t>
      </w:r>
      <w:r w:rsidR="00C452B6">
        <w:rPr>
          <w:lang w:val="en-US"/>
        </w:rPr>
        <w:t xml:space="preserve">benefits of uplink multi-subframe scheduling have been analyzed for both operation in licensed and unlicensed spectrum. It </w:t>
      </w:r>
      <w:proofErr w:type="gramStart"/>
      <w:r w:rsidR="00C452B6">
        <w:rPr>
          <w:lang w:val="en-US"/>
        </w:rPr>
        <w:t>is proposed</w:t>
      </w:r>
      <w:proofErr w:type="gramEnd"/>
      <w:r w:rsidR="00C452B6">
        <w:rPr>
          <w:lang w:val="en-US"/>
        </w:rPr>
        <w:t xml:space="preserve"> to adopt multi-subframe scheduling in the uplink.</w:t>
      </w:r>
    </w:p>
    <w:p w14:paraId="4D55EE60" w14:textId="2E60658D" w:rsidR="00AE05F8" w:rsidRDefault="008F46C3" w:rsidP="00AE05F8">
      <w:pPr>
        <w:rPr>
          <w:b/>
          <w:i/>
          <w:lang w:val="en-US"/>
        </w:rPr>
      </w:pPr>
      <w:r>
        <w:rPr>
          <w:b/>
          <w:i/>
          <w:lang w:val="en-US"/>
        </w:rPr>
        <w:t>Proposal</w:t>
      </w:r>
      <w:r w:rsidRPr="00AE05F8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Multi-subframe scheduling in uplink </w:t>
      </w:r>
      <w:proofErr w:type="gramStart"/>
      <w:r>
        <w:rPr>
          <w:b/>
          <w:i/>
          <w:lang w:val="en-US"/>
        </w:rPr>
        <w:t>is supported</w:t>
      </w:r>
      <w:proofErr w:type="gramEnd"/>
      <w:r>
        <w:rPr>
          <w:b/>
          <w:i/>
          <w:lang w:val="en-US"/>
        </w:rPr>
        <w:t>.</w:t>
      </w:r>
    </w:p>
    <w:p w14:paraId="70D707E7" w14:textId="1D1300DB" w:rsidR="00010E5E" w:rsidRPr="00AE05F8" w:rsidRDefault="00010E5E" w:rsidP="00010E5E">
      <w:pPr>
        <w:rPr>
          <w:b/>
          <w:i/>
          <w:lang w:val="en-US"/>
        </w:rPr>
      </w:pPr>
      <w:r>
        <w:rPr>
          <w:b/>
          <w:i/>
          <w:lang w:val="en-US"/>
        </w:rPr>
        <w:t>Proposal</w:t>
      </w:r>
      <w:r w:rsidRPr="00AE05F8">
        <w:rPr>
          <w:b/>
          <w:i/>
          <w:lang w:val="en-US"/>
        </w:rPr>
        <w:t>:</w:t>
      </w:r>
      <w:r>
        <w:rPr>
          <w:b/>
          <w:i/>
          <w:lang w:val="en-US"/>
        </w:rPr>
        <w:t xml:space="preserve"> Multi-subframe scheduling design for unlicensed operation</w:t>
      </w:r>
      <w:r w:rsidR="003269D8">
        <w:rPr>
          <w:b/>
          <w:i/>
          <w:lang w:val="en-US"/>
        </w:rPr>
        <w:t xml:space="preserve"> in uplink</w:t>
      </w:r>
      <w:r>
        <w:rPr>
          <w:b/>
          <w:i/>
          <w:lang w:val="en-US"/>
        </w:rPr>
        <w:t xml:space="preserve"> shall consider the regulatory rules.</w:t>
      </w:r>
    </w:p>
    <w:p w14:paraId="404E1011" w14:textId="77777777" w:rsidR="00010E5E" w:rsidRPr="00AE05F8" w:rsidRDefault="00010E5E" w:rsidP="00AE05F8">
      <w:pPr>
        <w:rPr>
          <w:b/>
          <w:i/>
          <w:lang w:val="en-US"/>
        </w:rPr>
      </w:pPr>
    </w:p>
    <w:p w14:paraId="7FA41735" w14:textId="77777777" w:rsidR="00327B62" w:rsidRPr="00A742FA" w:rsidRDefault="00327B62" w:rsidP="00327B62">
      <w:pPr>
        <w:pStyle w:val="Heading1"/>
        <w:rPr>
          <w:lang w:val="en-US"/>
        </w:rPr>
      </w:pPr>
      <w:r w:rsidRPr="00A742FA">
        <w:rPr>
          <w:lang w:val="en-US"/>
        </w:rPr>
        <w:t>Reference</w:t>
      </w:r>
      <w:r>
        <w:rPr>
          <w:lang w:val="en-US"/>
        </w:rPr>
        <w:t>s</w:t>
      </w:r>
    </w:p>
    <w:p w14:paraId="1017FB4C" w14:textId="3EFCFC6F" w:rsidR="00327B62" w:rsidRDefault="00740BD5" w:rsidP="00740BD5">
      <w:pPr>
        <w:pStyle w:val="Reference"/>
        <w:rPr>
          <w:lang w:val="en-US"/>
        </w:rPr>
      </w:pPr>
      <w:bookmarkStart w:id="9" w:name="_Ref458677221"/>
      <w:bookmarkStart w:id="10" w:name="_Ref458499091"/>
      <w:r>
        <w:rPr>
          <w:lang w:val="en-US"/>
        </w:rPr>
        <w:t>R1-16</w:t>
      </w:r>
      <w:r w:rsidR="00A16195">
        <w:rPr>
          <w:lang w:val="en-US"/>
        </w:rPr>
        <w:t>7047</w:t>
      </w:r>
      <w:r>
        <w:rPr>
          <w:lang w:val="en-US"/>
        </w:rPr>
        <w:t xml:space="preserve">, </w:t>
      </w:r>
      <w:r w:rsidRPr="00740BD5">
        <w:rPr>
          <w:lang w:val="en-US"/>
        </w:rPr>
        <w:t>On smallest schedulable unit</w:t>
      </w:r>
      <w:r>
        <w:rPr>
          <w:lang w:val="en-US"/>
        </w:rPr>
        <w:t>, Ericsson</w:t>
      </w:r>
      <w:bookmarkEnd w:id="9"/>
      <w:bookmarkEnd w:id="10"/>
    </w:p>
    <w:p w14:paraId="24311B8B" w14:textId="77777777" w:rsidR="00170794" w:rsidRDefault="00170794" w:rsidP="00170794">
      <w:pPr>
        <w:pStyle w:val="Reference"/>
        <w:rPr>
          <w:lang w:eastAsia="ja-JP"/>
        </w:rPr>
      </w:pPr>
      <w:bookmarkStart w:id="11" w:name="_Ref455145004"/>
      <w:r>
        <w:rPr>
          <w:lang w:eastAsia="ja-JP"/>
        </w:rPr>
        <w:t>R1-165142, Multiple-subframe scheduling design for enhanced LAA</w:t>
      </w:r>
      <w:bookmarkEnd w:id="11"/>
    </w:p>
    <w:p w14:paraId="6B2BA04D" w14:textId="77777777" w:rsidR="00170794" w:rsidRDefault="00170794" w:rsidP="00A16195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006A568E" w14:textId="4635A36B" w:rsidR="00025630" w:rsidRPr="00327B62" w:rsidRDefault="00025630" w:rsidP="00327B62">
      <w:pPr>
        <w:rPr>
          <w:lang w:val="en-US"/>
        </w:rPr>
      </w:pPr>
    </w:p>
    <w:sectPr w:rsidR="00025630" w:rsidRPr="00327B62">
      <w:headerReference w:type="even" r:id="rId18"/>
      <w:foot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29FEACE9" w15:done="0"/>
  <w15:commentEx w15:paraId="432979B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88D0D65" w14:textId="77777777" w:rsidR="00C93F89" w:rsidRDefault="00C93F89">
      <w:r>
        <w:separator/>
      </w:r>
    </w:p>
  </w:endnote>
  <w:endnote w:type="continuationSeparator" w:id="0">
    <w:p w14:paraId="6A3F5ABA" w14:textId="77777777" w:rsidR="00C93F89" w:rsidRDefault="00C93F89">
      <w:r>
        <w:continuationSeparator/>
      </w:r>
    </w:p>
  </w:endnote>
  <w:endnote w:type="continuationNotice" w:id="1">
    <w:p w14:paraId="60EB6EFF" w14:textId="77777777" w:rsidR="00C93F89" w:rsidRDefault="00C93F8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73DA75FD" w:rsidR="00EA0130" w:rsidRDefault="00EA013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41AA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941AA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F20885" w14:textId="77777777" w:rsidR="00C93F89" w:rsidRDefault="00C93F89">
      <w:r>
        <w:separator/>
      </w:r>
    </w:p>
  </w:footnote>
  <w:footnote w:type="continuationSeparator" w:id="0">
    <w:p w14:paraId="78263C86" w14:textId="77777777" w:rsidR="00C93F89" w:rsidRDefault="00C93F89">
      <w:r>
        <w:continuationSeparator/>
      </w:r>
    </w:p>
  </w:footnote>
  <w:footnote w:type="continuationNotice" w:id="1">
    <w:p w14:paraId="30B04FFA" w14:textId="77777777" w:rsidR="00C93F89" w:rsidRDefault="00C93F89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EA0130" w:rsidRDefault="00EA013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B"/>
    <w:multiLevelType w:val="multilevel"/>
    <w:tmpl w:val="E7BA6638"/>
    <w:lvl w:ilvl="0">
      <w:start w:val="1"/>
      <w:numFmt w:val="decimal"/>
      <w:lvlText w:val="%1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2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C96264A"/>
    <w:multiLevelType w:val="hybridMultilevel"/>
    <w:tmpl w:val="4462CA4E"/>
    <w:lvl w:ilvl="0" w:tplc="13DE715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0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8"/>
  </w:num>
  <w:num w:numId="3">
    <w:abstractNumId w:val="12"/>
  </w:num>
  <w:num w:numId="4">
    <w:abstractNumId w:val="13"/>
  </w:num>
  <w:num w:numId="5">
    <w:abstractNumId w:val="10"/>
  </w:num>
  <w:num w:numId="6">
    <w:abstractNumId w:val="15"/>
  </w:num>
  <w:num w:numId="7">
    <w:abstractNumId w:val="24"/>
  </w:num>
  <w:num w:numId="8">
    <w:abstractNumId w:val="11"/>
  </w:num>
  <w:num w:numId="9">
    <w:abstractNumId w:val="9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17"/>
  </w:num>
  <w:num w:numId="15">
    <w:abstractNumId w:val="5"/>
  </w:num>
  <w:num w:numId="16">
    <w:abstractNumId w:val="19"/>
  </w:num>
  <w:num w:numId="17">
    <w:abstractNumId w:val="14"/>
  </w:num>
  <w:num w:numId="18">
    <w:abstractNumId w:val="21"/>
  </w:num>
  <w:num w:numId="19">
    <w:abstractNumId w:val="22"/>
  </w:num>
  <w:num w:numId="20">
    <w:abstractNumId w:val="6"/>
  </w:num>
  <w:num w:numId="21">
    <w:abstractNumId w:val="29"/>
  </w:num>
  <w:num w:numId="22">
    <w:abstractNumId w:val="27"/>
  </w:num>
  <w:num w:numId="23">
    <w:abstractNumId w:val="7"/>
  </w:num>
  <w:num w:numId="24">
    <w:abstractNumId w:val="12"/>
  </w:num>
  <w:num w:numId="25">
    <w:abstractNumId w:val="12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28"/>
  </w:num>
  <w:num w:numId="29">
    <w:abstractNumId w:val="31"/>
  </w:num>
  <w:num w:numId="30">
    <w:abstractNumId w:val="30"/>
  </w:num>
  <w:num w:numId="31">
    <w:abstractNumId w:val="26"/>
  </w:num>
  <w:num w:numId="32">
    <w:abstractNumId w:val="23"/>
  </w:num>
  <w:num w:numId="33">
    <w:abstractNumId w:val="8"/>
  </w:num>
  <w:num w:numId="34">
    <w:abstractNumId w:val="16"/>
  </w:num>
  <w:num w:numId="35">
    <w:abstractNumId w:val="32"/>
  </w:num>
  <w:num w:numId="36">
    <w:abstractNumId w:val="35"/>
  </w:num>
  <w:num w:numId="37">
    <w:abstractNumId w:val="34"/>
  </w:num>
  <w:num w:numId="38">
    <w:abstractNumId w:val="33"/>
  </w:num>
  <w:num w:numId="39">
    <w:abstractNumId w:val="3"/>
  </w:num>
  <w:num w:numId="40">
    <w:abstractNumId w:val="2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obert Baldemair">
    <w15:presenceInfo w15:providerId="AD" w15:userId="S-1-5-21-1538607324-3213881460-940295383-4899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0E5E"/>
    <w:rsid w:val="00011B28"/>
    <w:rsid w:val="00012CA8"/>
    <w:rsid w:val="00015D15"/>
    <w:rsid w:val="00023678"/>
    <w:rsid w:val="00025630"/>
    <w:rsid w:val="0002564D"/>
    <w:rsid w:val="00025ECA"/>
    <w:rsid w:val="000325B8"/>
    <w:rsid w:val="00034C15"/>
    <w:rsid w:val="00036BA1"/>
    <w:rsid w:val="0004108C"/>
    <w:rsid w:val="000422E2"/>
    <w:rsid w:val="00042F22"/>
    <w:rsid w:val="0004395C"/>
    <w:rsid w:val="000444EF"/>
    <w:rsid w:val="00051F40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66CED"/>
    <w:rsid w:val="00070FBD"/>
    <w:rsid w:val="00077E5F"/>
    <w:rsid w:val="0008036A"/>
    <w:rsid w:val="00081AE6"/>
    <w:rsid w:val="00085172"/>
    <w:rsid w:val="000855EB"/>
    <w:rsid w:val="00085B52"/>
    <w:rsid w:val="000866F2"/>
    <w:rsid w:val="0009009F"/>
    <w:rsid w:val="00090145"/>
    <w:rsid w:val="00090CCA"/>
    <w:rsid w:val="00091557"/>
    <w:rsid w:val="000924C1"/>
    <w:rsid w:val="000924F0"/>
    <w:rsid w:val="00093474"/>
    <w:rsid w:val="0009510F"/>
    <w:rsid w:val="000A0AFD"/>
    <w:rsid w:val="000A0D21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7397"/>
    <w:rsid w:val="000D0D07"/>
    <w:rsid w:val="000D2D69"/>
    <w:rsid w:val="000D4797"/>
    <w:rsid w:val="000D6017"/>
    <w:rsid w:val="000D6C88"/>
    <w:rsid w:val="000E0527"/>
    <w:rsid w:val="000E1E92"/>
    <w:rsid w:val="000E527D"/>
    <w:rsid w:val="000E6E0E"/>
    <w:rsid w:val="000F06D6"/>
    <w:rsid w:val="000F0EB1"/>
    <w:rsid w:val="000F1106"/>
    <w:rsid w:val="000F3BE9"/>
    <w:rsid w:val="000F3F6C"/>
    <w:rsid w:val="000F6DF3"/>
    <w:rsid w:val="000F7836"/>
    <w:rsid w:val="001005FF"/>
    <w:rsid w:val="00100F45"/>
    <w:rsid w:val="001062FB"/>
    <w:rsid w:val="001063E6"/>
    <w:rsid w:val="00110233"/>
    <w:rsid w:val="001112D9"/>
    <w:rsid w:val="00113CF4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5F1E"/>
    <w:rsid w:val="00126B4A"/>
    <w:rsid w:val="00132FD0"/>
    <w:rsid w:val="001344C0"/>
    <w:rsid w:val="001346FA"/>
    <w:rsid w:val="00135252"/>
    <w:rsid w:val="00135C81"/>
    <w:rsid w:val="00137728"/>
    <w:rsid w:val="00137AB5"/>
    <w:rsid w:val="00137F0B"/>
    <w:rsid w:val="00143008"/>
    <w:rsid w:val="00143981"/>
    <w:rsid w:val="0014787F"/>
    <w:rsid w:val="001501DF"/>
    <w:rsid w:val="00151E23"/>
    <w:rsid w:val="001526E0"/>
    <w:rsid w:val="00152FF6"/>
    <w:rsid w:val="001551B5"/>
    <w:rsid w:val="00161D58"/>
    <w:rsid w:val="00162B29"/>
    <w:rsid w:val="001659C1"/>
    <w:rsid w:val="0016637B"/>
    <w:rsid w:val="00170794"/>
    <w:rsid w:val="00171F5E"/>
    <w:rsid w:val="00173A8E"/>
    <w:rsid w:val="001750D8"/>
    <w:rsid w:val="00177587"/>
    <w:rsid w:val="0018143F"/>
    <w:rsid w:val="00186503"/>
    <w:rsid w:val="00190AC1"/>
    <w:rsid w:val="0019341A"/>
    <w:rsid w:val="00194A9F"/>
    <w:rsid w:val="001955A4"/>
    <w:rsid w:val="00196102"/>
    <w:rsid w:val="00197DF9"/>
    <w:rsid w:val="001A1987"/>
    <w:rsid w:val="001A2564"/>
    <w:rsid w:val="001A2A82"/>
    <w:rsid w:val="001A2B06"/>
    <w:rsid w:val="001A6173"/>
    <w:rsid w:val="001A65E5"/>
    <w:rsid w:val="001A6CBA"/>
    <w:rsid w:val="001B0D97"/>
    <w:rsid w:val="001B4117"/>
    <w:rsid w:val="001B5A5D"/>
    <w:rsid w:val="001B613A"/>
    <w:rsid w:val="001B644E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C2A"/>
    <w:rsid w:val="00207FA3"/>
    <w:rsid w:val="0021200B"/>
    <w:rsid w:val="00214DA8"/>
    <w:rsid w:val="00214EA9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9E4"/>
    <w:rsid w:val="00235632"/>
    <w:rsid w:val="00235872"/>
    <w:rsid w:val="00236BF5"/>
    <w:rsid w:val="0024145F"/>
    <w:rsid w:val="00241559"/>
    <w:rsid w:val="002435B3"/>
    <w:rsid w:val="002458EB"/>
    <w:rsid w:val="002500C8"/>
    <w:rsid w:val="002518D0"/>
    <w:rsid w:val="00255D91"/>
    <w:rsid w:val="00257543"/>
    <w:rsid w:val="002617E7"/>
    <w:rsid w:val="00263133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280A"/>
    <w:rsid w:val="002828DA"/>
    <w:rsid w:val="00285ED6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B0D5D"/>
    <w:rsid w:val="002B24D6"/>
    <w:rsid w:val="002B32CA"/>
    <w:rsid w:val="002B366E"/>
    <w:rsid w:val="002C41E6"/>
    <w:rsid w:val="002C52C8"/>
    <w:rsid w:val="002D0022"/>
    <w:rsid w:val="002D071A"/>
    <w:rsid w:val="002D34B2"/>
    <w:rsid w:val="002D3E97"/>
    <w:rsid w:val="002D5F0F"/>
    <w:rsid w:val="002D7637"/>
    <w:rsid w:val="002E17F2"/>
    <w:rsid w:val="002E6776"/>
    <w:rsid w:val="002E6860"/>
    <w:rsid w:val="002E7CAE"/>
    <w:rsid w:val="002F2771"/>
    <w:rsid w:val="002F37A9"/>
    <w:rsid w:val="002F505A"/>
    <w:rsid w:val="002F6E96"/>
    <w:rsid w:val="00301CE6"/>
    <w:rsid w:val="0030256B"/>
    <w:rsid w:val="0030501F"/>
    <w:rsid w:val="00307BA1"/>
    <w:rsid w:val="00311702"/>
    <w:rsid w:val="00311E82"/>
    <w:rsid w:val="00313B02"/>
    <w:rsid w:val="00313FD6"/>
    <w:rsid w:val="003140FC"/>
    <w:rsid w:val="003143BD"/>
    <w:rsid w:val="003203ED"/>
    <w:rsid w:val="0032131B"/>
    <w:rsid w:val="00322C9F"/>
    <w:rsid w:val="0032460C"/>
    <w:rsid w:val="00324D23"/>
    <w:rsid w:val="003269D8"/>
    <w:rsid w:val="00327B62"/>
    <w:rsid w:val="00331751"/>
    <w:rsid w:val="00334579"/>
    <w:rsid w:val="00335858"/>
    <w:rsid w:val="00336BDA"/>
    <w:rsid w:val="00342681"/>
    <w:rsid w:val="00342BD7"/>
    <w:rsid w:val="00345F03"/>
    <w:rsid w:val="00346DB5"/>
    <w:rsid w:val="003477B1"/>
    <w:rsid w:val="00356C79"/>
    <w:rsid w:val="00357380"/>
    <w:rsid w:val="003602D9"/>
    <w:rsid w:val="003604CE"/>
    <w:rsid w:val="00361535"/>
    <w:rsid w:val="00366140"/>
    <w:rsid w:val="00370E47"/>
    <w:rsid w:val="003735A4"/>
    <w:rsid w:val="003742AC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A0F"/>
    <w:rsid w:val="003A45A1"/>
    <w:rsid w:val="003A5B0A"/>
    <w:rsid w:val="003A6BAC"/>
    <w:rsid w:val="003A6F87"/>
    <w:rsid w:val="003A7EF3"/>
    <w:rsid w:val="003B03C5"/>
    <w:rsid w:val="003B159C"/>
    <w:rsid w:val="003B369F"/>
    <w:rsid w:val="003B36A3"/>
    <w:rsid w:val="003B7FE5"/>
    <w:rsid w:val="003C11C8"/>
    <w:rsid w:val="003C1B54"/>
    <w:rsid w:val="003C2702"/>
    <w:rsid w:val="003C3DCA"/>
    <w:rsid w:val="003C4CE3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512B"/>
    <w:rsid w:val="00405CA5"/>
    <w:rsid w:val="00407350"/>
    <w:rsid w:val="00407AB5"/>
    <w:rsid w:val="00407CD3"/>
    <w:rsid w:val="00410134"/>
    <w:rsid w:val="00410B72"/>
    <w:rsid w:val="00410F18"/>
    <w:rsid w:val="004117A3"/>
    <w:rsid w:val="004122ED"/>
    <w:rsid w:val="0041263E"/>
    <w:rsid w:val="00413AAC"/>
    <w:rsid w:val="00421105"/>
    <w:rsid w:val="004242F4"/>
    <w:rsid w:val="00426E7B"/>
    <w:rsid w:val="00427248"/>
    <w:rsid w:val="004358F0"/>
    <w:rsid w:val="00437447"/>
    <w:rsid w:val="00441A92"/>
    <w:rsid w:val="004428EF"/>
    <w:rsid w:val="00444F56"/>
    <w:rsid w:val="0044528E"/>
    <w:rsid w:val="00445D12"/>
    <w:rsid w:val="00446488"/>
    <w:rsid w:val="004517AA"/>
    <w:rsid w:val="00452CAC"/>
    <w:rsid w:val="00452E9A"/>
    <w:rsid w:val="00454DAD"/>
    <w:rsid w:val="00456BC0"/>
    <w:rsid w:val="00457565"/>
    <w:rsid w:val="00457B71"/>
    <w:rsid w:val="0046372D"/>
    <w:rsid w:val="00466172"/>
    <w:rsid w:val="004669E2"/>
    <w:rsid w:val="00470C31"/>
    <w:rsid w:val="00471B16"/>
    <w:rsid w:val="004734D0"/>
    <w:rsid w:val="0047475A"/>
    <w:rsid w:val="0047556B"/>
    <w:rsid w:val="00477768"/>
    <w:rsid w:val="00483BB6"/>
    <w:rsid w:val="00486189"/>
    <w:rsid w:val="00486ACF"/>
    <w:rsid w:val="00492BC5"/>
    <w:rsid w:val="004964F1"/>
    <w:rsid w:val="0049652C"/>
    <w:rsid w:val="00497F83"/>
    <w:rsid w:val="004A0635"/>
    <w:rsid w:val="004A16BC"/>
    <w:rsid w:val="004A2B94"/>
    <w:rsid w:val="004A3021"/>
    <w:rsid w:val="004A7D56"/>
    <w:rsid w:val="004B364E"/>
    <w:rsid w:val="004B72BA"/>
    <w:rsid w:val="004B7C0C"/>
    <w:rsid w:val="004C379F"/>
    <w:rsid w:val="004C3898"/>
    <w:rsid w:val="004C7E2C"/>
    <w:rsid w:val="004D1E06"/>
    <w:rsid w:val="004D36B1"/>
    <w:rsid w:val="004D7EBD"/>
    <w:rsid w:val="004E1AEC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3C88"/>
    <w:rsid w:val="004F4DA3"/>
    <w:rsid w:val="004F6FE0"/>
    <w:rsid w:val="00506557"/>
    <w:rsid w:val="0050677A"/>
    <w:rsid w:val="00507033"/>
    <w:rsid w:val="005108D8"/>
    <w:rsid w:val="005116F9"/>
    <w:rsid w:val="005123B3"/>
    <w:rsid w:val="005153A7"/>
    <w:rsid w:val="00517AD0"/>
    <w:rsid w:val="00520159"/>
    <w:rsid w:val="00520D36"/>
    <w:rsid w:val="005219CF"/>
    <w:rsid w:val="00527027"/>
    <w:rsid w:val="00530FD1"/>
    <w:rsid w:val="00532CBD"/>
    <w:rsid w:val="0053491E"/>
    <w:rsid w:val="00534B59"/>
    <w:rsid w:val="00536759"/>
    <w:rsid w:val="00537C62"/>
    <w:rsid w:val="0054294A"/>
    <w:rsid w:val="00546970"/>
    <w:rsid w:val="005478D3"/>
    <w:rsid w:val="00547D9C"/>
    <w:rsid w:val="0055231F"/>
    <w:rsid w:val="00554E19"/>
    <w:rsid w:val="0056121F"/>
    <w:rsid w:val="00565488"/>
    <w:rsid w:val="00572505"/>
    <w:rsid w:val="005736F6"/>
    <w:rsid w:val="005743A5"/>
    <w:rsid w:val="00582809"/>
    <w:rsid w:val="0058798C"/>
    <w:rsid w:val="00587FA9"/>
    <w:rsid w:val="005900FA"/>
    <w:rsid w:val="005935A4"/>
    <w:rsid w:val="0059413D"/>
    <w:rsid w:val="005948C2"/>
    <w:rsid w:val="00595DCA"/>
    <w:rsid w:val="005972D5"/>
    <w:rsid w:val="00597568"/>
    <w:rsid w:val="0059779B"/>
    <w:rsid w:val="005A209A"/>
    <w:rsid w:val="005A288A"/>
    <w:rsid w:val="005A662D"/>
    <w:rsid w:val="005A68BA"/>
    <w:rsid w:val="005B04A1"/>
    <w:rsid w:val="005B175B"/>
    <w:rsid w:val="005B1CDF"/>
    <w:rsid w:val="005B3063"/>
    <w:rsid w:val="005B35D7"/>
    <w:rsid w:val="005B392A"/>
    <w:rsid w:val="005B3AA3"/>
    <w:rsid w:val="005B6F83"/>
    <w:rsid w:val="005B7573"/>
    <w:rsid w:val="005B7576"/>
    <w:rsid w:val="005C1729"/>
    <w:rsid w:val="005C74FB"/>
    <w:rsid w:val="005C7DAA"/>
    <w:rsid w:val="005D1602"/>
    <w:rsid w:val="005D6F32"/>
    <w:rsid w:val="005E1503"/>
    <w:rsid w:val="005E385F"/>
    <w:rsid w:val="005E3CCA"/>
    <w:rsid w:val="005E5834"/>
    <w:rsid w:val="005E5B81"/>
    <w:rsid w:val="005F2CB1"/>
    <w:rsid w:val="005F3025"/>
    <w:rsid w:val="005F599F"/>
    <w:rsid w:val="005F618C"/>
    <w:rsid w:val="005F70BD"/>
    <w:rsid w:val="005F7489"/>
    <w:rsid w:val="00600F6A"/>
    <w:rsid w:val="006010AD"/>
    <w:rsid w:val="0060283C"/>
    <w:rsid w:val="00603F6E"/>
    <w:rsid w:val="00604F14"/>
    <w:rsid w:val="00605BE1"/>
    <w:rsid w:val="00606229"/>
    <w:rsid w:val="00611B83"/>
    <w:rsid w:val="00613257"/>
    <w:rsid w:val="00615440"/>
    <w:rsid w:val="00615B9D"/>
    <w:rsid w:val="00620A71"/>
    <w:rsid w:val="00620D80"/>
    <w:rsid w:val="006234A6"/>
    <w:rsid w:val="00623923"/>
    <w:rsid w:val="00630001"/>
    <w:rsid w:val="006311B3"/>
    <w:rsid w:val="00631F81"/>
    <w:rsid w:val="0063284C"/>
    <w:rsid w:val="0063501E"/>
    <w:rsid w:val="00636398"/>
    <w:rsid w:val="006368D3"/>
    <w:rsid w:val="006377EC"/>
    <w:rsid w:val="0064151F"/>
    <w:rsid w:val="00641533"/>
    <w:rsid w:val="00641D36"/>
    <w:rsid w:val="0064208D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A92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DE7"/>
    <w:rsid w:val="00683ECE"/>
    <w:rsid w:val="00695FC2"/>
    <w:rsid w:val="006967F7"/>
    <w:rsid w:val="00696949"/>
    <w:rsid w:val="00697052"/>
    <w:rsid w:val="006A46FB"/>
    <w:rsid w:val="006A5E28"/>
    <w:rsid w:val="006A697B"/>
    <w:rsid w:val="006A7AFF"/>
    <w:rsid w:val="006B03C1"/>
    <w:rsid w:val="006B0BB5"/>
    <w:rsid w:val="006B1816"/>
    <w:rsid w:val="006B2099"/>
    <w:rsid w:val="006B50CF"/>
    <w:rsid w:val="006C03B8"/>
    <w:rsid w:val="006C14EE"/>
    <w:rsid w:val="006C5EC9"/>
    <w:rsid w:val="006C6059"/>
    <w:rsid w:val="006C7522"/>
    <w:rsid w:val="006D42E6"/>
    <w:rsid w:val="006D43DA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016"/>
    <w:rsid w:val="00704EDB"/>
    <w:rsid w:val="00706101"/>
    <w:rsid w:val="00707072"/>
    <w:rsid w:val="00707D61"/>
    <w:rsid w:val="00711666"/>
    <w:rsid w:val="00712287"/>
    <w:rsid w:val="00712772"/>
    <w:rsid w:val="007148D3"/>
    <w:rsid w:val="00715B9A"/>
    <w:rsid w:val="00722560"/>
    <w:rsid w:val="00726EA6"/>
    <w:rsid w:val="00727208"/>
    <w:rsid w:val="00727680"/>
    <w:rsid w:val="007348B1"/>
    <w:rsid w:val="00735268"/>
    <w:rsid w:val="007362A6"/>
    <w:rsid w:val="00736D7D"/>
    <w:rsid w:val="00736E6B"/>
    <w:rsid w:val="007377D0"/>
    <w:rsid w:val="00740BD5"/>
    <w:rsid w:val="00740E58"/>
    <w:rsid w:val="0074428B"/>
    <w:rsid w:val="007445A0"/>
    <w:rsid w:val="0074524B"/>
    <w:rsid w:val="00747D8B"/>
    <w:rsid w:val="007508A2"/>
    <w:rsid w:val="00751228"/>
    <w:rsid w:val="0075660C"/>
    <w:rsid w:val="007571E1"/>
    <w:rsid w:val="007604B2"/>
    <w:rsid w:val="00765281"/>
    <w:rsid w:val="00766BAD"/>
    <w:rsid w:val="0076708C"/>
    <w:rsid w:val="007755F2"/>
    <w:rsid w:val="00776971"/>
    <w:rsid w:val="0078177E"/>
    <w:rsid w:val="0078304C"/>
    <w:rsid w:val="00783673"/>
    <w:rsid w:val="007844EE"/>
    <w:rsid w:val="00785490"/>
    <w:rsid w:val="007925EA"/>
    <w:rsid w:val="0079296C"/>
    <w:rsid w:val="00793CD8"/>
    <w:rsid w:val="00793DF1"/>
    <w:rsid w:val="00795C92"/>
    <w:rsid w:val="00796231"/>
    <w:rsid w:val="007966F9"/>
    <w:rsid w:val="007A1CB3"/>
    <w:rsid w:val="007A2E9A"/>
    <w:rsid w:val="007A306F"/>
    <w:rsid w:val="007A43A6"/>
    <w:rsid w:val="007A58A6"/>
    <w:rsid w:val="007B3D2D"/>
    <w:rsid w:val="007B50AE"/>
    <w:rsid w:val="007B51DF"/>
    <w:rsid w:val="007B77C0"/>
    <w:rsid w:val="007C05DD"/>
    <w:rsid w:val="007C3D18"/>
    <w:rsid w:val="007C60BF"/>
    <w:rsid w:val="007C6A07"/>
    <w:rsid w:val="007C75A1"/>
    <w:rsid w:val="007C77A5"/>
    <w:rsid w:val="007D04E5"/>
    <w:rsid w:val="007D0BA6"/>
    <w:rsid w:val="007D5901"/>
    <w:rsid w:val="007D7526"/>
    <w:rsid w:val="007E1DEB"/>
    <w:rsid w:val="007E4610"/>
    <w:rsid w:val="007E4715"/>
    <w:rsid w:val="007E505B"/>
    <w:rsid w:val="007E6DA9"/>
    <w:rsid w:val="007E7091"/>
    <w:rsid w:val="007E784D"/>
    <w:rsid w:val="007F60D8"/>
    <w:rsid w:val="00803FAE"/>
    <w:rsid w:val="0080605F"/>
    <w:rsid w:val="00807786"/>
    <w:rsid w:val="0081144B"/>
    <w:rsid w:val="00811FCB"/>
    <w:rsid w:val="008158D6"/>
    <w:rsid w:val="00816203"/>
    <w:rsid w:val="00817196"/>
    <w:rsid w:val="008235DB"/>
    <w:rsid w:val="00824AB4"/>
    <w:rsid w:val="00825C42"/>
    <w:rsid w:val="00825D25"/>
    <w:rsid w:val="00826C8B"/>
    <w:rsid w:val="00827D6F"/>
    <w:rsid w:val="00833ED2"/>
    <w:rsid w:val="0083700D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84BD8"/>
    <w:rsid w:val="00894A88"/>
    <w:rsid w:val="00895386"/>
    <w:rsid w:val="00896419"/>
    <w:rsid w:val="008A175B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113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6D1A"/>
    <w:rsid w:val="008D74B4"/>
    <w:rsid w:val="008E065E"/>
    <w:rsid w:val="008E0927"/>
    <w:rsid w:val="008E153D"/>
    <w:rsid w:val="008E1909"/>
    <w:rsid w:val="008F1EAB"/>
    <w:rsid w:val="008F33DC"/>
    <w:rsid w:val="008F46C3"/>
    <w:rsid w:val="008F477F"/>
    <w:rsid w:val="008F523A"/>
    <w:rsid w:val="008F58A4"/>
    <w:rsid w:val="00902350"/>
    <w:rsid w:val="0090336B"/>
    <w:rsid w:val="009053AA"/>
    <w:rsid w:val="009053B0"/>
    <w:rsid w:val="0090544E"/>
    <w:rsid w:val="00906939"/>
    <w:rsid w:val="00910B7D"/>
    <w:rsid w:val="00911DFB"/>
    <w:rsid w:val="009139D9"/>
    <w:rsid w:val="00913E71"/>
    <w:rsid w:val="00914AD8"/>
    <w:rsid w:val="00914AE6"/>
    <w:rsid w:val="009158A3"/>
    <w:rsid w:val="00916046"/>
    <w:rsid w:val="00916079"/>
    <w:rsid w:val="00917CE9"/>
    <w:rsid w:val="00920BF2"/>
    <w:rsid w:val="00922010"/>
    <w:rsid w:val="0092474B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E7"/>
    <w:rsid w:val="00951AF2"/>
    <w:rsid w:val="00953920"/>
    <w:rsid w:val="00953D47"/>
    <w:rsid w:val="0095681E"/>
    <w:rsid w:val="009572D4"/>
    <w:rsid w:val="00961921"/>
    <w:rsid w:val="00961EB6"/>
    <w:rsid w:val="0096430A"/>
    <w:rsid w:val="00964957"/>
    <w:rsid w:val="0096554B"/>
    <w:rsid w:val="0096584A"/>
    <w:rsid w:val="009675AA"/>
    <w:rsid w:val="00971F08"/>
    <w:rsid w:val="0097603D"/>
    <w:rsid w:val="00976949"/>
    <w:rsid w:val="00980477"/>
    <w:rsid w:val="00985253"/>
    <w:rsid w:val="009853B3"/>
    <w:rsid w:val="00986253"/>
    <w:rsid w:val="00990630"/>
    <w:rsid w:val="00991761"/>
    <w:rsid w:val="00992F1C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3AC2"/>
    <w:rsid w:val="009B4DF4"/>
    <w:rsid w:val="009B564E"/>
    <w:rsid w:val="009B7E87"/>
    <w:rsid w:val="009C403E"/>
    <w:rsid w:val="009C5085"/>
    <w:rsid w:val="009C5408"/>
    <w:rsid w:val="009D28AD"/>
    <w:rsid w:val="009D38B6"/>
    <w:rsid w:val="009D4FF0"/>
    <w:rsid w:val="009D703C"/>
    <w:rsid w:val="009D718F"/>
    <w:rsid w:val="009E0468"/>
    <w:rsid w:val="009E068F"/>
    <w:rsid w:val="009E14E0"/>
    <w:rsid w:val="009E35DB"/>
    <w:rsid w:val="009E47A3"/>
    <w:rsid w:val="009F08F3"/>
    <w:rsid w:val="009F344F"/>
    <w:rsid w:val="009F7EC6"/>
    <w:rsid w:val="00A048A8"/>
    <w:rsid w:val="00A04F49"/>
    <w:rsid w:val="00A07A3D"/>
    <w:rsid w:val="00A12509"/>
    <w:rsid w:val="00A13E54"/>
    <w:rsid w:val="00A14603"/>
    <w:rsid w:val="00A16195"/>
    <w:rsid w:val="00A17F63"/>
    <w:rsid w:val="00A20B9F"/>
    <w:rsid w:val="00A2193B"/>
    <w:rsid w:val="00A2351A"/>
    <w:rsid w:val="00A23A3B"/>
    <w:rsid w:val="00A264A9"/>
    <w:rsid w:val="00A27785"/>
    <w:rsid w:val="00A30187"/>
    <w:rsid w:val="00A31C10"/>
    <w:rsid w:val="00A3448A"/>
    <w:rsid w:val="00A36297"/>
    <w:rsid w:val="00A3793A"/>
    <w:rsid w:val="00A41E2B"/>
    <w:rsid w:val="00A45B74"/>
    <w:rsid w:val="00A52E1D"/>
    <w:rsid w:val="00A57A1E"/>
    <w:rsid w:val="00A61499"/>
    <w:rsid w:val="00A61F00"/>
    <w:rsid w:val="00A62A77"/>
    <w:rsid w:val="00A63483"/>
    <w:rsid w:val="00A657D7"/>
    <w:rsid w:val="00A660AC"/>
    <w:rsid w:val="00A67E6C"/>
    <w:rsid w:val="00A70B9C"/>
    <w:rsid w:val="00A7147C"/>
    <w:rsid w:val="00A71B99"/>
    <w:rsid w:val="00A739D0"/>
    <w:rsid w:val="00A761D4"/>
    <w:rsid w:val="00A77EC4"/>
    <w:rsid w:val="00A80760"/>
    <w:rsid w:val="00A85EA7"/>
    <w:rsid w:val="00A91103"/>
    <w:rsid w:val="00A91CA7"/>
    <w:rsid w:val="00A92879"/>
    <w:rsid w:val="00A937F3"/>
    <w:rsid w:val="00A941AA"/>
    <w:rsid w:val="00A9442A"/>
    <w:rsid w:val="00AA016F"/>
    <w:rsid w:val="00AA1521"/>
    <w:rsid w:val="00AA1ED6"/>
    <w:rsid w:val="00AA4F83"/>
    <w:rsid w:val="00AA51D6"/>
    <w:rsid w:val="00AA7770"/>
    <w:rsid w:val="00AB0BC8"/>
    <w:rsid w:val="00AB11CA"/>
    <w:rsid w:val="00AB14D9"/>
    <w:rsid w:val="00AB2AED"/>
    <w:rsid w:val="00AB2E29"/>
    <w:rsid w:val="00AB4AB8"/>
    <w:rsid w:val="00AB52F5"/>
    <w:rsid w:val="00AB655E"/>
    <w:rsid w:val="00AB7B6B"/>
    <w:rsid w:val="00AC007F"/>
    <w:rsid w:val="00AC263C"/>
    <w:rsid w:val="00AC29C3"/>
    <w:rsid w:val="00AC2ECD"/>
    <w:rsid w:val="00AC3119"/>
    <w:rsid w:val="00AC434C"/>
    <w:rsid w:val="00AC49FB"/>
    <w:rsid w:val="00AC5A10"/>
    <w:rsid w:val="00AD0AA3"/>
    <w:rsid w:val="00AD1D0F"/>
    <w:rsid w:val="00AD3F67"/>
    <w:rsid w:val="00AD3F94"/>
    <w:rsid w:val="00AD42BE"/>
    <w:rsid w:val="00AD4A5A"/>
    <w:rsid w:val="00AD692B"/>
    <w:rsid w:val="00AD69D8"/>
    <w:rsid w:val="00AE05F8"/>
    <w:rsid w:val="00AE27AC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31FA"/>
    <w:rsid w:val="00B157F9"/>
    <w:rsid w:val="00B16AFE"/>
    <w:rsid w:val="00B17CEC"/>
    <w:rsid w:val="00B20256"/>
    <w:rsid w:val="00B20D09"/>
    <w:rsid w:val="00B222B8"/>
    <w:rsid w:val="00B24BAE"/>
    <w:rsid w:val="00B2763F"/>
    <w:rsid w:val="00B27AAC"/>
    <w:rsid w:val="00B30929"/>
    <w:rsid w:val="00B372AA"/>
    <w:rsid w:val="00B40445"/>
    <w:rsid w:val="00B41888"/>
    <w:rsid w:val="00B42F9D"/>
    <w:rsid w:val="00B436F4"/>
    <w:rsid w:val="00B45A52"/>
    <w:rsid w:val="00B46175"/>
    <w:rsid w:val="00B563F3"/>
    <w:rsid w:val="00B664C7"/>
    <w:rsid w:val="00B739F6"/>
    <w:rsid w:val="00B7527D"/>
    <w:rsid w:val="00B76D9B"/>
    <w:rsid w:val="00B8088E"/>
    <w:rsid w:val="00B8103C"/>
    <w:rsid w:val="00B816EA"/>
    <w:rsid w:val="00B81A6C"/>
    <w:rsid w:val="00B81B0D"/>
    <w:rsid w:val="00B8383E"/>
    <w:rsid w:val="00B85DE5"/>
    <w:rsid w:val="00B86502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4072"/>
    <w:rsid w:val="00BA56D2"/>
    <w:rsid w:val="00BA76E0"/>
    <w:rsid w:val="00BB2A25"/>
    <w:rsid w:val="00BB51E9"/>
    <w:rsid w:val="00BB6077"/>
    <w:rsid w:val="00BC0FDC"/>
    <w:rsid w:val="00BC3053"/>
    <w:rsid w:val="00BC4D2E"/>
    <w:rsid w:val="00BC6E2C"/>
    <w:rsid w:val="00BC6FD2"/>
    <w:rsid w:val="00BD09F7"/>
    <w:rsid w:val="00BD48AC"/>
    <w:rsid w:val="00BD5F1A"/>
    <w:rsid w:val="00BD7A42"/>
    <w:rsid w:val="00BE1234"/>
    <w:rsid w:val="00BE2FA6"/>
    <w:rsid w:val="00BE333F"/>
    <w:rsid w:val="00BE49D7"/>
    <w:rsid w:val="00BE7406"/>
    <w:rsid w:val="00BE7603"/>
    <w:rsid w:val="00BF3279"/>
    <w:rsid w:val="00BF3FAD"/>
    <w:rsid w:val="00BF5ECF"/>
    <w:rsid w:val="00BF681F"/>
    <w:rsid w:val="00BF74C7"/>
    <w:rsid w:val="00C015F1"/>
    <w:rsid w:val="00C01EE0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39E1"/>
    <w:rsid w:val="00C14D4B"/>
    <w:rsid w:val="00C154BB"/>
    <w:rsid w:val="00C22738"/>
    <w:rsid w:val="00C26796"/>
    <w:rsid w:val="00C279B5"/>
    <w:rsid w:val="00C27C45"/>
    <w:rsid w:val="00C35701"/>
    <w:rsid w:val="00C36C34"/>
    <w:rsid w:val="00C3719D"/>
    <w:rsid w:val="00C4040A"/>
    <w:rsid w:val="00C452B6"/>
    <w:rsid w:val="00C45B86"/>
    <w:rsid w:val="00C46F0A"/>
    <w:rsid w:val="00C4713E"/>
    <w:rsid w:val="00C47D77"/>
    <w:rsid w:val="00C54995"/>
    <w:rsid w:val="00C54D41"/>
    <w:rsid w:val="00C60783"/>
    <w:rsid w:val="00C632A4"/>
    <w:rsid w:val="00C64672"/>
    <w:rsid w:val="00C65BC9"/>
    <w:rsid w:val="00C6628F"/>
    <w:rsid w:val="00C676B7"/>
    <w:rsid w:val="00C701C1"/>
    <w:rsid w:val="00C70697"/>
    <w:rsid w:val="00C7110B"/>
    <w:rsid w:val="00C72EF4"/>
    <w:rsid w:val="00C72FFB"/>
    <w:rsid w:val="00C75D2F"/>
    <w:rsid w:val="00C767BE"/>
    <w:rsid w:val="00C76E3C"/>
    <w:rsid w:val="00C77776"/>
    <w:rsid w:val="00C77795"/>
    <w:rsid w:val="00C81568"/>
    <w:rsid w:val="00C9027A"/>
    <w:rsid w:val="00C9068E"/>
    <w:rsid w:val="00C93C4B"/>
    <w:rsid w:val="00C93F89"/>
    <w:rsid w:val="00C944AB"/>
    <w:rsid w:val="00C95B40"/>
    <w:rsid w:val="00CA1ED8"/>
    <w:rsid w:val="00CA25B1"/>
    <w:rsid w:val="00CA4CDB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2ED1"/>
    <w:rsid w:val="00CD337B"/>
    <w:rsid w:val="00CD3A98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CF6CD1"/>
    <w:rsid w:val="00D00AE7"/>
    <w:rsid w:val="00D0349B"/>
    <w:rsid w:val="00D042C6"/>
    <w:rsid w:val="00D06A05"/>
    <w:rsid w:val="00D10249"/>
    <w:rsid w:val="00D115C3"/>
    <w:rsid w:val="00D11897"/>
    <w:rsid w:val="00D13135"/>
    <w:rsid w:val="00D13E4E"/>
    <w:rsid w:val="00D20493"/>
    <w:rsid w:val="00D22D5E"/>
    <w:rsid w:val="00D239A7"/>
    <w:rsid w:val="00D23F47"/>
    <w:rsid w:val="00D32A9B"/>
    <w:rsid w:val="00D32D4F"/>
    <w:rsid w:val="00D36E71"/>
    <w:rsid w:val="00D3710F"/>
    <w:rsid w:val="00D37D87"/>
    <w:rsid w:val="00D40B33"/>
    <w:rsid w:val="00D4318F"/>
    <w:rsid w:val="00D438BF"/>
    <w:rsid w:val="00D440F8"/>
    <w:rsid w:val="00D44CA3"/>
    <w:rsid w:val="00D46CAD"/>
    <w:rsid w:val="00D546FF"/>
    <w:rsid w:val="00D547DD"/>
    <w:rsid w:val="00D55AD5"/>
    <w:rsid w:val="00D576CA"/>
    <w:rsid w:val="00D61AF5"/>
    <w:rsid w:val="00D647B4"/>
    <w:rsid w:val="00D652B5"/>
    <w:rsid w:val="00D66155"/>
    <w:rsid w:val="00D66CAA"/>
    <w:rsid w:val="00D66F98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8734E"/>
    <w:rsid w:val="00D9196D"/>
    <w:rsid w:val="00D92982"/>
    <w:rsid w:val="00D95DF5"/>
    <w:rsid w:val="00DA1092"/>
    <w:rsid w:val="00DA305E"/>
    <w:rsid w:val="00DA5417"/>
    <w:rsid w:val="00DA56E8"/>
    <w:rsid w:val="00DA7DB7"/>
    <w:rsid w:val="00DB0A9F"/>
    <w:rsid w:val="00DB377D"/>
    <w:rsid w:val="00DB6176"/>
    <w:rsid w:val="00DC1C50"/>
    <w:rsid w:val="00DC2D36"/>
    <w:rsid w:val="00DC53EF"/>
    <w:rsid w:val="00DD140D"/>
    <w:rsid w:val="00DD6051"/>
    <w:rsid w:val="00DD6BE3"/>
    <w:rsid w:val="00DD6CA7"/>
    <w:rsid w:val="00DE3BDB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46ED"/>
    <w:rsid w:val="00E07842"/>
    <w:rsid w:val="00E110E7"/>
    <w:rsid w:val="00E11B20"/>
    <w:rsid w:val="00E14C07"/>
    <w:rsid w:val="00E15FF9"/>
    <w:rsid w:val="00E17FA2"/>
    <w:rsid w:val="00E22330"/>
    <w:rsid w:val="00E24655"/>
    <w:rsid w:val="00E30B5A"/>
    <w:rsid w:val="00E30E5A"/>
    <w:rsid w:val="00E3123D"/>
    <w:rsid w:val="00E31461"/>
    <w:rsid w:val="00E31D43"/>
    <w:rsid w:val="00E321D4"/>
    <w:rsid w:val="00E32608"/>
    <w:rsid w:val="00E34188"/>
    <w:rsid w:val="00E34B6E"/>
    <w:rsid w:val="00E35559"/>
    <w:rsid w:val="00E35D73"/>
    <w:rsid w:val="00E3723A"/>
    <w:rsid w:val="00E37860"/>
    <w:rsid w:val="00E446F1"/>
    <w:rsid w:val="00E447A8"/>
    <w:rsid w:val="00E447D4"/>
    <w:rsid w:val="00E46886"/>
    <w:rsid w:val="00E47AEF"/>
    <w:rsid w:val="00E50DDC"/>
    <w:rsid w:val="00E52A05"/>
    <w:rsid w:val="00E53B75"/>
    <w:rsid w:val="00E54E3B"/>
    <w:rsid w:val="00E57565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91C"/>
    <w:rsid w:val="00E93FFE"/>
    <w:rsid w:val="00E94F8A"/>
    <w:rsid w:val="00E951EC"/>
    <w:rsid w:val="00E9752B"/>
    <w:rsid w:val="00EA0130"/>
    <w:rsid w:val="00EA26DF"/>
    <w:rsid w:val="00EA7A41"/>
    <w:rsid w:val="00EB031C"/>
    <w:rsid w:val="00EB077B"/>
    <w:rsid w:val="00EB4EA2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F18FE"/>
    <w:rsid w:val="00EF3C81"/>
    <w:rsid w:val="00EF4221"/>
    <w:rsid w:val="00EF4C30"/>
    <w:rsid w:val="00EF5787"/>
    <w:rsid w:val="00EF60D0"/>
    <w:rsid w:val="00F0524C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B04"/>
    <w:rsid w:val="00F30828"/>
    <w:rsid w:val="00F313D6"/>
    <w:rsid w:val="00F40F0C"/>
    <w:rsid w:val="00F42239"/>
    <w:rsid w:val="00F4766C"/>
    <w:rsid w:val="00F50548"/>
    <w:rsid w:val="00F507D1"/>
    <w:rsid w:val="00F514BD"/>
    <w:rsid w:val="00F519CE"/>
    <w:rsid w:val="00F51ADA"/>
    <w:rsid w:val="00F56091"/>
    <w:rsid w:val="00F56C6D"/>
    <w:rsid w:val="00F572C8"/>
    <w:rsid w:val="00F607C5"/>
    <w:rsid w:val="00F60ADC"/>
    <w:rsid w:val="00F60DEA"/>
    <w:rsid w:val="00F6302A"/>
    <w:rsid w:val="00F64C2B"/>
    <w:rsid w:val="00F651BE"/>
    <w:rsid w:val="00F67F53"/>
    <w:rsid w:val="00F703BE"/>
    <w:rsid w:val="00F71F69"/>
    <w:rsid w:val="00F727E7"/>
    <w:rsid w:val="00F72B72"/>
    <w:rsid w:val="00F74BB9"/>
    <w:rsid w:val="00F75582"/>
    <w:rsid w:val="00F76EFA"/>
    <w:rsid w:val="00F8033E"/>
    <w:rsid w:val="00F804BE"/>
    <w:rsid w:val="00F817CE"/>
    <w:rsid w:val="00F81AF6"/>
    <w:rsid w:val="00F8456C"/>
    <w:rsid w:val="00F848DD"/>
    <w:rsid w:val="00F84C22"/>
    <w:rsid w:val="00F859D8"/>
    <w:rsid w:val="00F8626D"/>
    <w:rsid w:val="00F86334"/>
    <w:rsid w:val="00F868F5"/>
    <w:rsid w:val="00F9056A"/>
    <w:rsid w:val="00F90A97"/>
    <w:rsid w:val="00F90B7C"/>
    <w:rsid w:val="00F90F8D"/>
    <w:rsid w:val="00F92782"/>
    <w:rsid w:val="00F93A82"/>
    <w:rsid w:val="00F93AA9"/>
    <w:rsid w:val="00F96985"/>
    <w:rsid w:val="00F974D0"/>
    <w:rsid w:val="00F97838"/>
    <w:rsid w:val="00FA2BB3"/>
    <w:rsid w:val="00FA68D0"/>
    <w:rsid w:val="00FB216B"/>
    <w:rsid w:val="00FB3B05"/>
    <w:rsid w:val="00FB4C80"/>
    <w:rsid w:val="00FB6A6A"/>
    <w:rsid w:val="00FB7D57"/>
    <w:rsid w:val="00FC4E33"/>
    <w:rsid w:val="00FC721F"/>
    <w:rsid w:val="00FC7429"/>
    <w:rsid w:val="00FC74B1"/>
    <w:rsid w:val="00FD07F6"/>
    <w:rsid w:val="00FD0EE5"/>
    <w:rsid w:val="00FD1EC8"/>
    <w:rsid w:val="00FD2354"/>
    <w:rsid w:val="00FD292F"/>
    <w:rsid w:val="00FD47ED"/>
    <w:rsid w:val="00FD50C6"/>
    <w:rsid w:val="00FD74DB"/>
    <w:rsid w:val="00FD7660"/>
    <w:rsid w:val="00FE0655"/>
    <w:rsid w:val="00FE2365"/>
    <w:rsid w:val="00FE2ABC"/>
    <w:rsid w:val="00FE4C7B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paragraph" w:customStyle="1" w:styleId="CaptionFigureWide">
    <w:name w:val="CaptionFigureWide"/>
    <w:next w:val="BodyText"/>
    <w:rsid w:val="00F56C6D"/>
    <w:pPr>
      <w:tabs>
        <w:tab w:val="left" w:pos="2268"/>
      </w:tabs>
      <w:spacing w:before="120" w:after="60"/>
      <w:ind w:left="2268" w:hanging="964"/>
    </w:pPr>
    <w:rPr>
      <w:rFonts w:ascii="Arial" w:hAnsi="Arial"/>
    </w:rPr>
  </w:style>
  <w:style w:type="character" w:customStyle="1" w:styleId="FootnoteTextChar">
    <w:name w:val="Footnote Text Char"/>
    <w:link w:val="FootnoteText"/>
    <w:rsid w:val="000F7836"/>
    <w:rPr>
      <w:rFonts w:ascii="Arial" w:hAnsi="Arial"/>
      <w:sz w:val="16"/>
      <w:szCs w:val="16"/>
      <w:lang w:val="en-GB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C46F0A"/>
    <w:rPr>
      <w:color w:val="808080"/>
    </w:rPr>
  </w:style>
  <w:style w:type="paragraph" w:customStyle="1" w:styleId="CaptionFigureWide">
    <w:name w:val="CaptionFigureWide"/>
    <w:next w:val="BodyText"/>
    <w:rsid w:val="00F56C6D"/>
    <w:pPr>
      <w:tabs>
        <w:tab w:val="left" w:pos="2268"/>
      </w:tabs>
      <w:spacing w:before="120" w:after="60"/>
      <w:ind w:left="2268" w:hanging="964"/>
    </w:pPr>
    <w:rPr>
      <w:rFonts w:ascii="Arial" w:hAnsi="Arial"/>
    </w:rPr>
  </w:style>
  <w:style w:type="character" w:customStyle="1" w:styleId="FootnoteTextChar">
    <w:name w:val="Footnote Text Char"/>
    <w:link w:val="FootnoteText"/>
    <w:rsid w:val="000F7836"/>
    <w:rPr>
      <w:rFonts w:ascii="Arial" w:hAnsi="Arial"/>
      <w:sz w:val="16"/>
      <w:szCs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image" Target="media/image4.png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image" Target="media/image2.png"/><Relationship Id="rId23" Type="http://schemas.microsoft.com/office/2011/relationships/commentsExtended" Target="commentsExtended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SAQRZK7RPU5V-1-488</_dlc_DocId>
    <_dlc_DocIdUrl xmlns="08b2df90-05d3-4030-90d4-c9feeb4a1cd9">
      <Url>https://ericoll.internal.ericsson.com/sites/NSA/_layouts/DocIdRedir.aspx?ID=SAQRZK7RPU5V-1-488</Url>
      <Description>SAQRZK7RPU5V-1-488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D87C20BB-13AC-4F55-A613-DCC8AD448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3</Pages>
  <Words>953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Stefan Parkvall</cp:lastModifiedBy>
  <cp:revision>2</cp:revision>
  <cp:lastPrinted>2016-08-11T09:13:00Z</cp:lastPrinted>
  <dcterms:created xsi:type="dcterms:W3CDTF">2016-08-12T12:53:00Z</dcterms:created>
  <dcterms:modified xsi:type="dcterms:W3CDTF">2016-08-12T12:53:00Z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2bef4af5-cf50-4e76-98a0-b567dddc9e35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