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DF534" w14:textId="1EB18B65" w:rsidR="00423141" w:rsidRPr="00423141" w:rsidRDefault="00A04299" w:rsidP="0055528C">
      <w:pPr>
        <w:tabs>
          <w:tab w:val="right" w:pos="9360"/>
        </w:tabs>
        <w:spacing w:after="0"/>
        <w:rPr>
          <w:rFonts w:ascii="Arial" w:hAnsi="Arial" w:cs="Arial"/>
          <w:b/>
          <w:sz w:val="24"/>
          <w:szCs w:val="24"/>
          <w:lang w:val="en-US"/>
        </w:rPr>
      </w:pPr>
      <w:bookmarkStart w:id="0" w:name="OLE_LINK1"/>
      <w:bookmarkStart w:id="1" w:name="OLE_LINK2"/>
      <w:bookmarkStart w:id="2" w:name="_GoBack"/>
      <w:bookmarkEnd w:id="2"/>
      <w:r>
        <w:rPr>
          <w:rFonts w:ascii="Arial" w:hAnsi="Arial" w:cs="Arial"/>
          <w:b/>
          <w:sz w:val="24"/>
          <w:szCs w:val="24"/>
          <w:lang w:val="en-US"/>
        </w:rPr>
        <w:t xml:space="preserve">3GPP TSG-RAN </w:t>
      </w:r>
      <w:r w:rsidRPr="00423141">
        <w:rPr>
          <w:rFonts w:ascii="Arial" w:hAnsi="Arial" w:cs="Arial"/>
          <w:b/>
          <w:sz w:val="24"/>
          <w:szCs w:val="24"/>
          <w:lang w:val="en-US"/>
        </w:rPr>
        <w:t>WG1 #8</w:t>
      </w:r>
      <w:r w:rsidR="0099440A" w:rsidRPr="00423141">
        <w:rPr>
          <w:rFonts w:ascii="Arial" w:hAnsi="Arial" w:cs="Arial"/>
          <w:b/>
          <w:sz w:val="24"/>
          <w:szCs w:val="24"/>
          <w:lang w:val="en-US"/>
        </w:rPr>
        <w:t>6</w:t>
      </w:r>
      <w:r w:rsidR="0055528C" w:rsidRPr="00423141">
        <w:rPr>
          <w:rFonts w:ascii="Arial" w:hAnsi="Arial" w:cs="Arial"/>
          <w:b/>
          <w:sz w:val="24"/>
          <w:szCs w:val="24"/>
          <w:lang w:val="en-US"/>
        </w:rPr>
        <w:t xml:space="preserve">                                              </w:t>
      </w:r>
      <w:r w:rsidR="00693560" w:rsidRPr="00423141">
        <w:rPr>
          <w:rFonts w:ascii="Arial" w:hAnsi="Arial" w:cs="Arial"/>
          <w:b/>
          <w:sz w:val="24"/>
          <w:szCs w:val="24"/>
          <w:lang w:val="en-US"/>
        </w:rPr>
        <w:t xml:space="preserve">           </w:t>
      </w:r>
      <w:r w:rsidR="00693560" w:rsidRPr="00423141">
        <w:rPr>
          <w:rFonts w:ascii="Arial" w:hAnsi="Arial" w:cs="Arial"/>
          <w:b/>
          <w:sz w:val="24"/>
          <w:szCs w:val="24"/>
          <w:lang w:val="en-US"/>
        </w:rPr>
        <w:tab/>
        <w:t xml:space="preserve">            </w:t>
      </w:r>
      <w:r w:rsidR="00E03320" w:rsidRPr="00423141">
        <w:rPr>
          <w:rFonts w:ascii="Arial" w:hAnsi="Arial" w:cs="Arial"/>
          <w:b/>
          <w:sz w:val="24"/>
          <w:szCs w:val="24"/>
          <w:lang w:val="en-US"/>
        </w:rPr>
        <w:t>R1-</w:t>
      </w:r>
      <w:r w:rsidR="00423141" w:rsidRPr="00423141">
        <w:rPr>
          <w:rFonts w:ascii="Arial" w:hAnsi="Arial" w:cs="Arial"/>
          <w:b/>
          <w:sz w:val="24"/>
          <w:szCs w:val="24"/>
          <w:lang w:val="en-US"/>
        </w:rPr>
        <w:t>167036</w:t>
      </w:r>
    </w:p>
    <w:p w14:paraId="168C4B7D" w14:textId="00FD027C" w:rsidR="0055528C" w:rsidRPr="00423141" w:rsidRDefault="00906E13" w:rsidP="004044B0">
      <w:pPr>
        <w:tabs>
          <w:tab w:val="right" w:pos="10000"/>
        </w:tabs>
        <w:spacing w:after="0"/>
        <w:rPr>
          <w:rFonts w:ascii="Arial" w:hAnsi="Arial" w:cs="Arial"/>
          <w:b/>
          <w:sz w:val="24"/>
          <w:szCs w:val="24"/>
          <w:lang w:val="en-US"/>
        </w:rPr>
      </w:pPr>
      <w:proofErr w:type="spellStart"/>
      <w:r w:rsidRPr="00423141">
        <w:rPr>
          <w:rFonts w:ascii="Arial" w:hAnsi="Arial" w:cs="Arial"/>
          <w:b/>
          <w:sz w:val="24"/>
          <w:szCs w:val="24"/>
          <w:lang w:val="en-US"/>
        </w:rPr>
        <w:t>Göteborg</w:t>
      </w:r>
      <w:proofErr w:type="spellEnd"/>
      <w:r w:rsidRPr="00423141">
        <w:rPr>
          <w:rFonts w:ascii="Arial" w:hAnsi="Arial" w:cs="Arial"/>
          <w:b/>
          <w:sz w:val="24"/>
          <w:szCs w:val="24"/>
          <w:lang w:val="en-US"/>
        </w:rPr>
        <w:t xml:space="preserve">, Sweden, </w:t>
      </w:r>
      <w:r w:rsidR="00E03320" w:rsidRPr="00423141">
        <w:rPr>
          <w:rFonts w:ascii="Arial" w:hAnsi="Arial" w:cs="Arial"/>
          <w:b/>
          <w:sz w:val="24"/>
          <w:szCs w:val="24"/>
          <w:lang w:val="en-US"/>
        </w:rPr>
        <w:t>2</w:t>
      </w:r>
      <w:r w:rsidR="0099440A" w:rsidRPr="00423141">
        <w:rPr>
          <w:rFonts w:ascii="Arial" w:hAnsi="Arial" w:cs="Arial"/>
          <w:b/>
          <w:sz w:val="24"/>
          <w:szCs w:val="24"/>
          <w:lang w:val="en-US"/>
        </w:rPr>
        <w:t>2</w:t>
      </w:r>
      <w:r w:rsidR="0055528C" w:rsidRPr="00423141">
        <w:rPr>
          <w:rFonts w:ascii="Arial" w:hAnsi="Arial" w:cs="Arial"/>
          <w:b/>
          <w:sz w:val="24"/>
          <w:szCs w:val="24"/>
          <w:vertAlign w:val="superscript"/>
          <w:lang w:val="en-US"/>
        </w:rPr>
        <w:t>th</w:t>
      </w:r>
      <w:r w:rsidR="0055528C" w:rsidRPr="00423141">
        <w:rPr>
          <w:rFonts w:ascii="Arial" w:hAnsi="Arial" w:cs="Arial"/>
          <w:b/>
          <w:sz w:val="24"/>
          <w:szCs w:val="24"/>
          <w:lang w:val="en-US"/>
        </w:rPr>
        <w:t xml:space="preserve"> – </w:t>
      </w:r>
      <w:r w:rsidR="00E03320" w:rsidRPr="00423141">
        <w:rPr>
          <w:rFonts w:ascii="Arial" w:hAnsi="Arial" w:cs="Arial"/>
          <w:b/>
          <w:sz w:val="24"/>
          <w:szCs w:val="24"/>
          <w:lang w:val="en-US"/>
        </w:rPr>
        <w:t>2</w:t>
      </w:r>
      <w:r w:rsidR="0099440A" w:rsidRPr="00423141">
        <w:rPr>
          <w:rFonts w:ascii="Arial" w:hAnsi="Arial" w:cs="Arial"/>
          <w:b/>
          <w:sz w:val="24"/>
          <w:szCs w:val="24"/>
          <w:lang w:val="en-US"/>
        </w:rPr>
        <w:t>6</w:t>
      </w:r>
      <w:r w:rsidR="0055528C" w:rsidRPr="00423141">
        <w:rPr>
          <w:rFonts w:ascii="Arial" w:hAnsi="Arial" w:cs="Arial"/>
          <w:b/>
          <w:sz w:val="24"/>
          <w:szCs w:val="24"/>
          <w:vertAlign w:val="superscript"/>
          <w:lang w:val="en-US"/>
        </w:rPr>
        <w:t>th</w:t>
      </w:r>
      <w:r w:rsidR="00E03320" w:rsidRPr="00423141">
        <w:rPr>
          <w:rFonts w:ascii="Arial" w:hAnsi="Arial" w:cs="Arial"/>
          <w:b/>
          <w:sz w:val="24"/>
          <w:szCs w:val="24"/>
          <w:lang w:val="en-US"/>
        </w:rPr>
        <w:t xml:space="preserve"> </w:t>
      </w:r>
      <w:r w:rsidR="0099440A" w:rsidRPr="00423141">
        <w:rPr>
          <w:rFonts w:ascii="Arial" w:hAnsi="Arial" w:cs="Arial"/>
          <w:b/>
          <w:sz w:val="24"/>
          <w:szCs w:val="24"/>
          <w:lang w:val="en-US"/>
        </w:rPr>
        <w:t>August</w:t>
      </w:r>
      <w:r w:rsidR="0055528C" w:rsidRPr="00423141">
        <w:rPr>
          <w:rFonts w:ascii="Arial" w:hAnsi="Arial" w:cs="Arial"/>
          <w:b/>
          <w:sz w:val="24"/>
          <w:szCs w:val="24"/>
          <w:lang w:val="en-US"/>
        </w:rPr>
        <w:t>, 2016</w:t>
      </w:r>
      <w:r w:rsidRPr="00423141">
        <w:rPr>
          <w:rFonts w:ascii="Arial" w:hAnsi="Arial" w:cs="Arial"/>
          <w:b/>
          <w:sz w:val="24"/>
          <w:szCs w:val="24"/>
          <w:lang w:val="en-US"/>
        </w:rPr>
        <w:t>.</w:t>
      </w:r>
      <w:r w:rsidR="004044B0" w:rsidRPr="00423141">
        <w:rPr>
          <w:rFonts w:ascii="Arial" w:hAnsi="Arial" w:cs="Arial"/>
          <w:b/>
          <w:sz w:val="24"/>
          <w:szCs w:val="24"/>
          <w:lang w:val="en-US"/>
        </w:rPr>
        <w:t xml:space="preserve"> </w:t>
      </w:r>
    </w:p>
    <w:p w14:paraId="4CBD8101" w14:textId="77777777" w:rsidR="00005DBD" w:rsidRPr="00423141" w:rsidRDefault="00005DBD" w:rsidP="00005DBD">
      <w:pPr>
        <w:pStyle w:val="FootnoteText"/>
        <w:rPr>
          <w:lang w:val="en-US"/>
        </w:rPr>
      </w:pPr>
    </w:p>
    <w:p w14:paraId="4CBD8102" w14:textId="77777777" w:rsidR="00005DBD" w:rsidRPr="00423141" w:rsidRDefault="00005DBD" w:rsidP="00005DBD">
      <w:pPr>
        <w:pStyle w:val="TdocHeader2"/>
        <w:jc w:val="left"/>
        <w:rPr>
          <w:sz w:val="20"/>
          <w:lang w:val="en-US"/>
        </w:rPr>
      </w:pPr>
      <w:r w:rsidRPr="00423141">
        <w:rPr>
          <w:sz w:val="20"/>
          <w:lang w:val="en-US"/>
        </w:rPr>
        <w:t xml:space="preserve">Source: </w:t>
      </w:r>
      <w:r w:rsidRPr="00423141">
        <w:rPr>
          <w:sz w:val="20"/>
          <w:lang w:val="en-US"/>
        </w:rPr>
        <w:tab/>
        <w:t>Ericsson</w:t>
      </w:r>
    </w:p>
    <w:p w14:paraId="4CBD8103" w14:textId="77DA4870" w:rsidR="00005DBD" w:rsidRPr="00423141" w:rsidRDefault="00005DBD" w:rsidP="00005DBD">
      <w:pPr>
        <w:pStyle w:val="TdocHeader2"/>
        <w:jc w:val="left"/>
        <w:rPr>
          <w:sz w:val="20"/>
          <w:lang w:val="en-US"/>
        </w:rPr>
      </w:pPr>
      <w:r w:rsidRPr="00423141">
        <w:rPr>
          <w:sz w:val="20"/>
          <w:lang w:val="en-US"/>
        </w:rPr>
        <w:t>Title:</w:t>
      </w:r>
      <w:bookmarkStart w:id="3" w:name="Title"/>
      <w:bookmarkEnd w:id="3"/>
      <w:r w:rsidRPr="00423141">
        <w:rPr>
          <w:sz w:val="20"/>
          <w:lang w:val="en-US"/>
        </w:rPr>
        <w:tab/>
      </w:r>
      <w:r w:rsidR="00601824" w:rsidRPr="00423141">
        <w:rPr>
          <w:sz w:val="20"/>
          <w:lang w:val="en-US"/>
        </w:rPr>
        <w:t xml:space="preserve">On </w:t>
      </w:r>
      <w:r w:rsidR="00037802" w:rsidRPr="00423141">
        <w:rPr>
          <w:sz w:val="20"/>
          <w:lang w:val="en-US"/>
        </w:rPr>
        <w:t>PAPR and CM reduction in NR</w:t>
      </w:r>
    </w:p>
    <w:p w14:paraId="4CBD8104" w14:textId="1C3D771D" w:rsidR="00005DBD" w:rsidRPr="00423141" w:rsidRDefault="00005DBD" w:rsidP="00005DBD">
      <w:pPr>
        <w:pStyle w:val="TdocHeader2"/>
        <w:jc w:val="left"/>
        <w:rPr>
          <w:sz w:val="20"/>
          <w:lang w:val="en-US"/>
        </w:rPr>
      </w:pPr>
      <w:r w:rsidRPr="00423141">
        <w:rPr>
          <w:sz w:val="20"/>
          <w:lang w:val="en-US"/>
        </w:rPr>
        <w:t>Agenda Item:</w:t>
      </w:r>
      <w:r w:rsidRPr="00423141">
        <w:rPr>
          <w:sz w:val="20"/>
          <w:lang w:val="en-US"/>
        </w:rPr>
        <w:tab/>
      </w:r>
      <w:r w:rsidR="0022349C" w:rsidRPr="00423141">
        <w:rPr>
          <w:sz w:val="20"/>
          <w:lang w:val="en-US"/>
        </w:rPr>
        <w:t>8.1.</w:t>
      </w:r>
      <w:r w:rsidR="00423141" w:rsidRPr="00423141">
        <w:rPr>
          <w:sz w:val="20"/>
          <w:lang w:val="en-US"/>
        </w:rPr>
        <w:t>2</w:t>
      </w:r>
      <w:r w:rsidR="0022349C" w:rsidRPr="00423141">
        <w:rPr>
          <w:sz w:val="20"/>
          <w:lang w:val="en-US"/>
        </w:rPr>
        <w:t>.1</w:t>
      </w:r>
    </w:p>
    <w:p w14:paraId="4CBD8105" w14:textId="77777777" w:rsidR="00005DBD" w:rsidRPr="007F1723" w:rsidRDefault="00005DBD" w:rsidP="00005DBD">
      <w:pPr>
        <w:pStyle w:val="TdocHeader2"/>
        <w:jc w:val="left"/>
        <w:rPr>
          <w:sz w:val="20"/>
          <w:lang w:val="en-US"/>
        </w:rPr>
      </w:pPr>
      <w:r w:rsidRPr="00423141">
        <w:rPr>
          <w:sz w:val="20"/>
          <w:lang w:val="en-US"/>
        </w:rPr>
        <w:t>Document for:</w:t>
      </w:r>
      <w:r w:rsidRPr="00423141">
        <w:rPr>
          <w:sz w:val="20"/>
          <w:lang w:val="en-US"/>
        </w:rPr>
        <w:tab/>
        <w:t>Discussion and</w:t>
      </w:r>
      <w:r w:rsidRPr="00557062">
        <w:rPr>
          <w:sz w:val="20"/>
          <w:lang w:val="en-US"/>
        </w:rPr>
        <w:t xml:space="preserve"> Decision</w:t>
      </w:r>
    </w:p>
    <w:bookmarkEnd w:id="0"/>
    <w:bookmarkEnd w:id="1"/>
    <w:p w14:paraId="42BCAAB7" w14:textId="34B519A7" w:rsidR="00491305" w:rsidRDefault="00FB6F42" w:rsidP="00491305">
      <w:pPr>
        <w:pStyle w:val="Heading1"/>
      </w:pPr>
      <w:r w:rsidRPr="007F1723">
        <w:t>Introduction</w:t>
      </w:r>
      <w:r>
        <w:t xml:space="preserve"> </w:t>
      </w:r>
    </w:p>
    <w:p w14:paraId="22A5FBCE" w14:textId="76A442AD" w:rsidR="00E06DE7" w:rsidRPr="00B90D5B" w:rsidRDefault="00E27E4D" w:rsidP="004F4408">
      <w:pPr>
        <w:jc w:val="both"/>
        <w:rPr>
          <w:sz w:val="22"/>
        </w:rPr>
      </w:pPr>
      <w:r w:rsidRPr="00B90D5B">
        <w:rPr>
          <w:sz w:val="22"/>
        </w:rPr>
        <w:t xml:space="preserve">Use of CP-OFDM and its variant with filtering or windowing as a transmission scheme for downlink (DL) and uplink (UL) as well as </w:t>
      </w:r>
      <w:proofErr w:type="spellStart"/>
      <w:r w:rsidRPr="00B90D5B">
        <w:rPr>
          <w:sz w:val="22"/>
        </w:rPr>
        <w:t>sidelinks</w:t>
      </w:r>
      <w:proofErr w:type="spellEnd"/>
      <w:r w:rsidRPr="00B90D5B">
        <w:rPr>
          <w:sz w:val="22"/>
        </w:rPr>
        <w:t xml:space="preserve"> in NR comes with the advantages of:</w:t>
      </w:r>
    </w:p>
    <w:p w14:paraId="590CAB0C" w14:textId="38E50952" w:rsidR="00E27E4D" w:rsidRPr="00B90D5B" w:rsidRDefault="00E27E4D" w:rsidP="004F4408">
      <w:pPr>
        <w:pStyle w:val="ListParagraph"/>
        <w:numPr>
          <w:ilvl w:val="0"/>
          <w:numId w:val="36"/>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Simplified overall system design due to symmetric link</w:t>
      </w:r>
      <w:r w:rsidR="00811B97">
        <w:rPr>
          <w:rFonts w:ascii="Times New Roman" w:hAnsi="Times New Roman" w:cs="Times New Roman"/>
          <w:szCs w:val="20"/>
          <w:lang w:val="en-GB" w:eastAsia="en-US"/>
        </w:rPr>
        <w:t>s</w:t>
      </w:r>
      <w:r w:rsidRPr="00B90D5B">
        <w:rPr>
          <w:rFonts w:ascii="Times New Roman" w:hAnsi="Times New Roman" w:cs="Times New Roman"/>
          <w:szCs w:val="20"/>
          <w:lang w:val="en-GB" w:eastAsia="en-US"/>
        </w:rPr>
        <w:t xml:space="preserve"> design.</w:t>
      </w:r>
    </w:p>
    <w:p w14:paraId="4E3DA30A" w14:textId="30559B2C" w:rsidR="00E27E4D" w:rsidRPr="00B90D5B" w:rsidRDefault="00E27E4D" w:rsidP="004F4408">
      <w:pPr>
        <w:pStyle w:val="ListParagraph"/>
        <w:numPr>
          <w:ilvl w:val="0"/>
          <w:numId w:val="36"/>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More flexible UL scheduling as compared to pre-coded OFDM such as DFTS-OFDM.</w:t>
      </w:r>
    </w:p>
    <w:p w14:paraId="64D45350" w14:textId="413DB48D" w:rsidR="00E27E4D" w:rsidRPr="00B90D5B" w:rsidRDefault="00E27E4D" w:rsidP="004F4408">
      <w:pPr>
        <w:pStyle w:val="ListParagraph"/>
        <w:numPr>
          <w:ilvl w:val="0"/>
          <w:numId w:val="36"/>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Better link as well as system performance as compared to DFTS-OFDM in case of MIMO.</w:t>
      </w:r>
    </w:p>
    <w:p w14:paraId="37638923" w14:textId="26F782D8" w:rsidR="00353284" w:rsidRPr="00B90D5B" w:rsidRDefault="00E27E4D" w:rsidP="004F4408">
      <w:pPr>
        <w:spacing w:before="120"/>
        <w:jc w:val="both"/>
        <w:rPr>
          <w:sz w:val="22"/>
        </w:rPr>
      </w:pPr>
      <w:r w:rsidRPr="00B90D5B">
        <w:rPr>
          <w:sz w:val="22"/>
        </w:rPr>
        <w:t xml:space="preserve">However, CP-OFDM has the inherent disadvantage of having high peak-to-average power ratio (PAPR) and cubic metric (CM). Due to this drawback, DFTS-OFDM was chosen as UL transmission scheme in LTE. </w:t>
      </w:r>
      <w:r w:rsidR="00353284" w:rsidRPr="00B90D5B">
        <w:rPr>
          <w:sz w:val="22"/>
        </w:rPr>
        <w:t xml:space="preserve">In [1] and [2], we show that the PAPR and CM can be reduced to limit the non-linear distortions of the real world power amplifier (PA) so that the RAN4 requirements on EVM, in-band emissions and ACLR are fulfilled. </w:t>
      </w:r>
    </w:p>
    <w:p w14:paraId="206CF003" w14:textId="0090DB3C" w:rsidR="00E27E4D" w:rsidRPr="00E06DE7" w:rsidRDefault="00353284" w:rsidP="004F4408">
      <w:pPr>
        <w:jc w:val="both"/>
      </w:pPr>
      <w:r w:rsidRPr="00B90D5B">
        <w:rPr>
          <w:sz w:val="22"/>
        </w:rPr>
        <w:t xml:space="preserve">This contribution discusses the use of PAPR and CM reduction techniques to limit the non-linear PA distortions in NR. </w:t>
      </w:r>
    </w:p>
    <w:p w14:paraId="3079E772" w14:textId="6F73C965" w:rsidR="00FB6F42" w:rsidRDefault="00F806B9" w:rsidP="00FB6F42">
      <w:pPr>
        <w:pStyle w:val="Heading1"/>
        <w:jc w:val="both"/>
      </w:pPr>
      <w:r>
        <w:t xml:space="preserve">Discussion </w:t>
      </w:r>
    </w:p>
    <w:p w14:paraId="50491B6A" w14:textId="519B29AE" w:rsidR="00434401" w:rsidRPr="00B90D5B" w:rsidRDefault="004F4408" w:rsidP="00A04299">
      <w:pPr>
        <w:jc w:val="both"/>
        <w:rPr>
          <w:sz w:val="22"/>
        </w:rPr>
      </w:pPr>
      <w:r w:rsidRPr="00B90D5B">
        <w:rPr>
          <w:sz w:val="22"/>
        </w:rPr>
        <w:t>Several PAPR/CM reduction techniques are available in literature [3,</w:t>
      </w:r>
      <w:r w:rsidR="006E76E3" w:rsidRPr="00B90D5B">
        <w:rPr>
          <w:sz w:val="22"/>
        </w:rPr>
        <w:t xml:space="preserve"> </w:t>
      </w:r>
      <w:r w:rsidRPr="00B90D5B">
        <w:rPr>
          <w:sz w:val="22"/>
        </w:rPr>
        <w:t xml:space="preserve">4] which can be classified into either </w:t>
      </w:r>
      <w:r w:rsidRPr="00811B97">
        <w:rPr>
          <w:i/>
          <w:sz w:val="22"/>
        </w:rPr>
        <w:t>distortion</w:t>
      </w:r>
      <w:r w:rsidRPr="00B90D5B">
        <w:rPr>
          <w:sz w:val="22"/>
        </w:rPr>
        <w:t xml:space="preserve"> or </w:t>
      </w:r>
      <w:proofErr w:type="spellStart"/>
      <w:r w:rsidRPr="00811B97">
        <w:rPr>
          <w:i/>
          <w:sz w:val="22"/>
        </w:rPr>
        <w:t>distortionless</w:t>
      </w:r>
      <w:proofErr w:type="spellEnd"/>
      <w:r w:rsidRPr="00B90D5B">
        <w:rPr>
          <w:sz w:val="22"/>
        </w:rPr>
        <w:t xml:space="preserve"> techniques. The former</w:t>
      </w:r>
      <w:r w:rsidR="006E76E3" w:rsidRPr="00B90D5B">
        <w:rPr>
          <w:sz w:val="22"/>
        </w:rPr>
        <w:t xml:space="preserve"> category</w:t>
      </w:r>
      <w:r w:rsidRPr="00B90D5B">
        <w:rPr>
          <w:sz w:val="22"/>
        </w:rPr>
        <w:t xml:space="preserve"> includes</w:t>
      </w:r>
      <w:r w:rsidR="006E76E3" w:rsidRPr="00B90D5B">
        <w:rPr>
          <w:sz w:val="22"/>
        </w:rPr>
        <w:t xml:space="preserve"> techniques like:</w:t>
      </w:r>
    </w:p>
    <w:p w14:paraId="248F8C88" w14:textId="77777777" w:rsidR="006E76E3" w:rsidRPr="00B90D5B" w:rsidRDefault="004F4408" w:rsidP="006E76E3">
      <w:pPr>
        <w:pStyle w:val="ListParagraph"/>
        <w:numPr>
          <w:ilvl w:val="0"/>
          <w:numId w:val="39"/>
        </w:numPr>
        <w:jc w:val="both"/>
        <w:rPr>
          <w:rFonts w:ascii="Times New Roman" w:hAnsi="Times New Roman" w:cs="Times New Roman"/>
        </w:rPr>
      </w:pPr>
      <w:r w:rsidRPr="00B90D5B">
        <w:rPr>
          <w:rFonts w:ascii="Times New Roman" w:hAnsi="Times New Roman" w:cs="Times New Roman"/>
        </w:rPr>
        <w:t xml:space="preserve">Amplitude clipping and filtering </w:t>
      </w:r>
    </w:p>
    <w:p w14:paraId="768042E0" w14:textId="77777777" w:rsidR="006E76E3" w:rsidRPr="00B90D5B" w:rsidRDefault="004F4408" w:rsidP="006E76E3">
      <w:pPr>
        <w:pStyle w:val="ListParagraph"/>
        <w:numPr>
          <w:ilvl w:val="0"/>
          <w:numId w:val="39"/>
        </w:numPr>
        <w:jc w:val="both"/>
        <w:rPr>
          <w:rFonts w:ascii="Times New Roman" w:hAnsi="Times New Roman" w:cs="Times New Roman"/>
        </w:rPr>
      </w:pPr>
      <w:proofErr w:type="spellStart"/>
      <w:r w:rsidRPr="00B90D5B">
        <w:rPr>
          <w:rFonts w:ascii="Times New Roman" w:hAnsi="Times New Roman" w:cs="Times New Roman"/>
        </w:rPr>
        <w:t>Companding</w:t>
      </w:r>
      <w:proofErr w:type="spellEnd"/>
    </w:p>
    <w:p w14:paraId="37F7D7E4" w14:textId="489AC670" w:rsidR="006E76E3" w:rsidRPr="00B90D5B" w:rsidRDefault="004F4408" w:rsidP="006E76E3">
      <w:pPr>
        <w:pStyle w:val="ListParagraph"/>
        <w:numPr>
          <w:ilvl w:val="0"/>
          <w:numId w:val="39"/>
        </w:numPr>
        <w:jc w:val="both"/>
        <w:rPr>
          <w:rFonts w:ascii="Times New Roman" w:hAnsi="Times New Roman" w:cs="Times New Roman"/>
        </w:rPr>
      </w:pPr>
      <w:r w:rsidRPr="00B90D5B">
        <w:rPr>
          <w:rFonts w:ascii="Times New Roman" w:hAnsi="Times New Roman" w:cs="Times New Roman"/>
        </w:rPr>
        <w:t xml:space="preserve">Peak Cancellation </w:t>
      </w:r>
      <w:r w:rsidR="006E76E3" w:rsidRPr="00B90D5B">
        <w:rPr>
          <w:rFonts w:ascii="Times New Roman" w:hAnsi="Times New Roman" w:cs="Times New Roman"/>
        </w:rPr>
        <w:t>(PC)</w:t>
      </w:r>
    </w:p>
    <w:p w14:paraId="48F1103D" w14:textId="74BB8270" w:rsidR="006E76E3" w:rsidRPr="00B90D5B" w:rsidRDefault="004F4408" w:rsidP="006E76E3">
      <w:pPr>
        <w:pStyle w:val="ListParagraph"/>
        <w:numPr>
          <w:ilvl w:val="0"/>
          <w:numId w:val="39"/>
        </w:numPr>
        <w:jc w:val="both"/>
        <w:rPr>
          <w:rFonts w:ascii="Times New Roman" w:hAnsi="Times New Roman" w:cs="Times New Roman"/>
        </w:rPr>
      </w:pPr>
      <w:r w:rsidRPr="00B90D5B">
        <w:rPr>
          <w:rFonts w:ascii="Times New Roman" w:hAnsi="Times New Roman" w:cs="Times New Roman"/>
        </w:rPr>
        <w:t>Tone Injection</w:t>
      </w:r>
      <w:r w:rsidR="006E76E3" w:rsidRPr="00B90D5B">
        <w:rPr>
          <w:rFonts w:ascii="Times New Roman" w:hAnsi="Times New Roman" w:cs="Times New Roman"/>
        </w:rPr>
        <w:t xml:space="preserve"> (TI)</w:t>
      </w:r>
    </w:p>
    <w:p w14:paraId="48F2F1F5" w14:textId="5887F507" w:rsidR="004F4408" w:rsidRPr="00B90D5B" w:rsidRDefault="004F4408" w:rsidP="006E76E3">
      <w:pPr>
        <w:pStyle w:val="ListParagraph"/>
        <w:numPr>
          <w:ilvl w:val="0"/>
          <w:numId w:val="39"/>
        </w:numPr>
        <w:jc w:val="both"/>
        <w:rPr>
          <w:rFonts w:ascii="Times New Roman" w:hAnsi="Times New Roman" w:cs="Times New Roman"/>
        </w:rPr>
      </w:pPr>
      <w:r w:rsidRPr="00B90D5B">
        <w:rPr>
          <w:rFonts w:ascii="Times New Roman" w:hAnsi="Times New Roman" w:cs="Times New Roman"/>
        </w:rPr>
        <w:t>Active constellation extension</w:t>
      </w:r>
      <w:r w:rsidR="006E76E3" w:rsidRPr="00B90D5B">
        <w:rPr>
          <w:rFonts w:ascii="Times New Roman" w:hAnsi="Times New Roman" w:cs="Times New Roman"/>
        </w:rPr>
        <w:t xml:space="preserve"> (ACE)</w:t>
      </w:r>
    </w:p>
    <w:p w14:paraId="67DB997A" w14:textId="208CB8D3" w:rsidR="006E76E3" w:rsidRPr="00B90D5B" w:rsidRDefault="006E76E3" w:rsidP="006E76E3">
      <w:pPr>
        <w:spacing w:before="120"/>
        <w:jc w:val="both"/>
        <w:rPr>
          <w:sz w:val="22"/>
        </w:rPr>
      </w:pPr>
      <w:r w:rsidRPr="00B90D5B">
        <w:rPr>
          <w:sz w:val="22"/>
        </w:rPr>
        <w:t xml:space="preserve">And </w:t>
      </w:r>
      <w:proofErr w:type="spellStart"/>
      <w:r w:rsidRPr="00B90D5B">
        <w:rPr>
          <w:sz w:val="22"/>
        </w:rPr>
        <w:t>distortionless</w:t>
      </w:r>
      <w:proofErr w:type="spellEnd"/>
      <w:r w:rsidRPr="00B90D5B">
        <w:rPr>
          <w:sz w:val="22"/>
        </w:rPr>
        <w:t xml:space="preserve"> techniques are:</w:t>
      </w:r>
    </w:p>
    <w:p w14:paraId="6EB5FD81" w14:textId="356A4A5C" w:rsidR="006E76E3" w:rsidRPr="00B90D5B" w:rsidRDefault="006E76E3" w:rsidP="006E76E3">
      <w:pPr>
        <w:pStyle w:val="ListParagraph"/>
        <w:numPr>
          <w:ilvl w:val="0"/>
          <w:numId w:val="38"/>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 xml:space="preserve">Selective mapping (SLM), wherein pre-coding methods like </w:t>
      </w:r>
      <w:r w:rsidR="00811B97">
        <w:rPr>
          <w:rFonts w:ascii="Times New Roman" w:hAnsi="Times New Roman" w:cs="Times New Roman"/>
          <w:szCs w:val="20"/>
          <w:lang w:val="en-GB" w:eastAsia="en-US"/>
        </w:rPr>
        <w:t>DFTS-OFDM</w:t>
      </w:r>
      <w:r w:rsidRPr="00B90D5B">
        <w:rPr>
          <w:rFonts w:ascii="Times New Roman" w:hAnsi="Times New Roman" w:cs="Times New Roman"/>
          <w:szCs w:val="20"/>
          <w:lang w:val="en-GB" w:eastAsia="en-US"/>
        </w:rPr>
        <w:t xml:space="preserve"> are included</w:t>
      </w:r>
    </w:p>
    <w:p w14:paraId="56CB3C91" w14:textId="77777777" w:rsidR="006E76E3" w:rsidRPr="00B90D5B" w:rsidRDefault="006E76E3" w:rsidP="006E76E3">
      <w:pPr>
        <w:pStyle w:val="ListParagraph"/>
        <w:numPr>
          <w:ilvl w:val="0"/>
          <w:numId w:val="38"/>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Partial transmit sequence (PTS)</w:t>
      </w:r>
    </w:p>
    <w:p w14:paraId="4DDF6682" w14:textId="77777777" w:rsidR="006E76E3" w:rsidRPr="00B90D5B" w:rsidRDefault="006E76E3" w:rsidP="006E76E3">
      <w:pPr>
        <w:pStyle w:val="ListParagraph"/>
        <w:numPr>
          <w:ilvl w:val="0"/>
          <w:numId w:val="38"/>
        </w:numPr>
        <w:rPr>
          <w:rFonts w:ascii="Times New Roman" w:hAnsi="Times New Roman" w:cs="Times New Roman"/>
          <w:szCs w:val="20"/>
          <w:lang w:val="en-GB" w:eastAsia="en-US"/>
        </w:rPr>
      </w:pPr>
      <w:r w:rsidRPr="00B90D5B">
        <w:rPr>
          <w:rFonts w:ascii="Times New Roman" w:hAnsi="Times New Roman" w:cs="Times New Roman"/>
          <w:szCs w:val="20"/>
          <w:lang w:val="en-GB" w:eastAsia="en-US"/>
        </w:rPr>
        <w:t xml:space="preserve">Interleaving </w:t>
      </w:r>
    </w:p>
    <w:p w14:paraId="0E6C6F48" w14:textId="77777777" w:rsidR="006E76E3" w:rsidRPr="00B90D5B" w:rsidRDefault="006E76E3" w:rsidP="006E76E3">
      <w:pPr>
        <w:pStyle w:val="ListParagraph"/>
        <w:numPr>
          <w:ilvl w:val="0"/>
          <w:numId w:val="38"/>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 xml:space="preserve">Suitable coding </w:t>
      </w:r>
    </w:p>
    <w:p w14:paraId="70F5DFC4" w14:textId="77777777" w:rsidR="006E76E3" w:rsidRPr="00B90D5B" w:rsidRDefault="006E76E3" w:rsidP="006E76E3">
      <w:pPr>
        <w:pStyle w:val="ListParagraph"/>
        <w:numPr>
          <w:ilvl w:val="0"/>
          <w:numId w:val="38"/>
        </w:numPr>
        <w:jc w:val="both"/>
        <w:rPr>
          <w:rFonts w:ascii="Times New Roman" w:hAnsi="Times New Roman" w:cs="Times New Roman"/>
          <w:szCs w:val="20"/>
          <w:lang w:val="en-GB" w:eastAsia="en-US"/>
        </w:rPr>
      </w:pPr>
      <w:r w:rsidRPr="00B90D5B">
        <w:rPr>
          <w:rFonts w:ascii="Times New Roman" w:hAnsi="Times New Roman" w:cs="Times New Roman"/>
          <w:szCs w:val="20"/>
          <w:lang w:val="en-GB" w:eastAsia="en-US"/>
        </w:rPr>
        <w:t>Tone reservation (TR)</w:t>
      </w:r>
    </w:p>
    <w:p w14:paraId="648852BF" w14:textId="6510B527" w:rsidR="0075620A" w:rsidRPr="00B90D5B" w:rsidRDefault="006E76E3" w:rsidP="00B174B0">
      <w:pPr>
        <w:spacing w:before="120"/>
        <w:jc w:val="both"/>
        <w:rPr>
          <w:sz w:val="22"/>
        </w:rPr>
      </w:pPr>
      <w:r w:rsidRPr="00B90D5B">
        <w:rPr>
          <w:sz w:val="22"/>
        </w:rPr>
        <w:t>Each PAPR/CM reduction technique has its own advantages and disadvantages in terms of implementation complexity, capacity and performance. Furthermore, some of the above mentioned techniques may require the dependency between transmitter and receiver which needs to be specified. However, in NR it is advantageous that the receiver is agnostic to the transmitter i.e. they shou</w:t>
      </w:r>
      <w:r w:rsidR="0075620A" w:rsidRPr="00B90D5B">
        <w:rPr>
          <w:sz w:val="22"/>
        </w:rPr>
        <w:t>ld be independent of each</w:t>
      </w:r>
      <w:r w:rsidR="00517196">
        <w:rPr>
          <w:sz w:val="22"/>
        </w:rPr>
        <w:t xml:space="preserve"> </w:t>
      </w:r>
      <w:r w:rsidR="0075620A" w:rsidRPr="00B90D5B">
        <w:rPr>
          <w:sz w:val="22"/>
        </w:rPr>
        <w:t>other.</w:t>
      </w:r>
    </w:p>
    <w:p w14:paraId="2E0024B1" w14:textId="430A09A1" w:rsidR="0075620A" w:rsidRPr="00811B97" w:rsidRDefault="0075620A" w:rsidP="0075620A">
      <w:pPr>
        <w:jc w:val="both"/>
        <w:rPr>
          <w:sz w:val="22"/>
        </w:rPr>
      </w:pPr>
      <w:r w:rsidRPr="00B90D5B">
        <w:rPr>
          <w:sz w:val="22"/>
        </w:rPr>
        <w:t>In addition, some PAPR/CM reduction techniques require heavy FFT/</w:t>
      </w:r>
      <w:proofErr w:type="spellStart"/>
      <w:r w:rsidRPr="00B90D5B">
        <w:rPr>
          <w:sz w:val="22"/>
        </w:rPr>
        <w:t>iFFT</w:t>
      </w:r>
      <w:proofErr w:type="spellEnd"/>
      <w:r w:rsidRPr="00B90D5B">
        <w:rPr>
          <w:sz w:val="22"/>
        </w:rPr>
        <w:t xml:space="preserve"> </w:t>
      </w:r>
      <w:r w:rsidRPr="00811B97">
        <w:rPr>
          <w:sz w:val="22"/>
        </w:rPr>
        <w:t xml:space="preserve">operations and hence, increasing the implementation complexity which is also not very desirable.  </w:t>
      </w:r>
    </w:p>
    <w:p w14:paraId="523D45EA" w14:textId="39BE8E81" w:rsidR="0075620A" w:rsidRPr="00F17E68" w:rsidRDefault="0075620A" w:rsidP="0075620A">
      <w:pPr>
        <w:spacing w:after="240"/>
        <w:jc w:val="both"/>
        <w:rPr>
          <w:b/>
          <w:i/>
          <w:u w:val="single"/>
        </w:rPr>
      </w:pPr>
      <w:r w:rsidRPr="00F17E68">
        <w:rPr>
          <w:b/>
          <w:i/>
          <w:u w:val="single"/>
        </w:rPr>
        <w:t>Observation 1</w:t>
      </w:r>
      <w:r w:rsidRPr="00382400">
        <w:rPr>
          <w:b/>
          <w:i/>
        </w:rPr>
        <w:t xml:space="preserve">: </w:t>
      </w:r>
      <w:r>
        <w:rPr>
          <w:b/>
          <w:i/>
        </w:rPr>
        <w:t xml:space="preserve">PAPR/CM reduction scheme should allow TX-RX independency and </w:t>
      </w:r>
      <w:r w:rsidR="00811B97">
        <w:rPr>
          <w:b/>
          <w:i/>
        </w:rPr>
        <w:t xml:space="preserve">have </w:t>
      </w:r>
      <w:r>
        <w:rPr>
          <w:b/>
          <w:i/>
        </w:rPr>
        <w:t xml:space="preserve">low implementation complexity. </w:t>
      </w:r>
    </w:p>
    <w:p w14:paraId="3C385574" w14:textId="5E6DB69D" w:rsidR="0075620A" w:rsidRPr="00B90D5B" w:rsidRDefault="0075620A" w:rsidP="006E76E3">
      <w:pPr>
        <w:jc w:val="both"/>
        <w:rPr>
          <w:sz w:val="22"/>
        </w:rPr>
      </w:pPr>
      <w:r w:rsidRPr="00B90D5B">
        <w:rPr>
          <w:sz w:val="22"/>
        </w:rPr>
        <w:t>Keeping in mind the above observation, simulations in [1] and [2] were performed using peak cancellation as one particular example of PAPR/CM reduction</w:t>
      </w:r>
      <w:r w:rsidR="00811B97">
        <w:rPr>
          <w:sz w:val="22"/>
        </w:rPr>
        <w:t xml:space="preserve"> methods</w:t>
      </w:r>
      <w:r w:rsidRPr="00B90D5B">
        <w:rPr>
          <w:sz w:val="22"/>
        </w:rPr>
        <w:t xml:space="preserve">. However; there are other low complexity PAPR/CM reduction techniques which can also be employed. Furthermore, the exact PAPR/CM scheme to be used should be totally an implementation choice. </w:t>
      </w:r>
    </w:p>
    <w:p w14:paraId="0220ED0D" w14:textId="2A5CE3A1" w:rsidR="0054543A" w:rsidRDefault="0054543A" w:rsidP="006E76E3">
      <w:pPr>
        <w:jc w:val="both"/>
        <w:rPr>
          <w:b/>
          <w:i/>
        </w:rPr>
      </w:pPr>
      <w:r w:rsidRPr="00F17E68">
        <w:rPr>
          <w:b/>
          <w:i/>
          <w:u w:val="single"/>
        </w:rPr>
        <w:t xml:space="preserve">Observation </w:t>
      </w:r>
      <w:r>
        <w:rPr>
          <w:b/>
          <w:i/>
          <w:u w:val="single"/>
        </w:rPr>
        <w:t>2</w:t>
      </w:r>
      <w:r>
        <w:rPr>
          <w:b/>
          <w:i/>
        </w:rPr>
        <w:t xml:space="preserve">: Selection of PAPR/CM reduction technique should be an </w:t>
      </w:r>
      <w:proofErr w:type="spellStart"/>
      <w:r>
        <w:rPr>
          <w:b/>
          <w:i/>
        </w:rPr>
        <w:t>implementationchoice</w:t>
      </w:r>
      <w:proofErr w:type="spellEnd"/>
      <w:r>
        <w:rPr>
          <w:b/>
          <w:i/>
        </w:rPr>
        <w:t xml:space="preserve">.  </w:t>
      </w:r>
    </w:p>
    <w:p w14:paraId="213E2E83" w14:textId="77777777" w:rsidR="00B90D5B" w:rsidRDefault="00B90D5B" w:rsidP="006E76E3">
      <w:pPr>
        <w:jc w:val="both"/>
        <w:rPr>
          <w:b/>
          <w:i/>
        </w:rPr>
      </w:pPr>
    </w:p>
    <w:p w14:paraId="547DE83A" w14:textId="3E17EB70" w:rsidR="00FB6F42" w:rsidRDefault="00482B32" w:rsidP="00FB6F42">
      <w:pPr>
        <w:pStyle w:val="Heading1"/>
        <w:jc w:val="both"/>
      </w:pPr>
      <w:r>
        <w:lastRenderedPageBreak/>
        <w:t>Conclusion</w:t>
      </w:r>
      <w:r w:rsidR="00FB6F42" w:rsidRPr="00744368">
        <w:t xml:space="preserve"> </w:t>
      </w:r>
    </w:p>
    <w:p w14:paraId="0BEDC925" w14:textId="098C4F7E" w:rsidR="0054543A" w:rsidRPr="00B90D5B" w:rsidRDefault="0054543A" w:rsidP="0054543A">
      <w:pPr>
        <w:rPr>
          <w:sz w:val="22"/>
        </w:rPr>
      </w:pPr>
      <w:r w:rsidRPr="00B90D5B">
        <w:rPr>
          <w:sz w:val="22"/>
        </w:rPr>
        <w:t>Based on the discussion above, we propose the following:</w:t>
      </w:r>
    </w:p>
    <w:p w14:paraId="0594FDCA" w14:textId="5DD682AC" w:rsidR="0054543A" w:rsidRPr="0054543A" w:rsidRDefault="0054543A" w:rsidP="0054543A">
      <w:pPr>
        <w:jc w:val="both"/>
        <w:rPr>
          <w:b/>
          <w:i/>
          <w:u w:val="single"/>
        </w:rPr>
      </w:pPr>
      <w:r>
        <w:rPr>
          <w:b/>
          <w:i/>
          <w:u w:val="single"/>
        </w:rPr>
        <w:t>Proposal 1</w:t>
      </w:r>
      <w:r>
        <w:rPr>
          <w:b/>
          <w:i/>
        </w:rPr>
        <w:t>: Any low</w:t>
      </w:r>
      <w:r w:rsidR="00256BEE">
        <w:rPr>
          <w:b/>
          <w:i/>
        </w:rPr>
        <w:t>-</w:t>
      </w:r>
      <w:r>
        <w:rPr>
          <w:b/>
          <w:i/>
        </w:rPr>
        <w:t xml:space="preserve">complexity </w:t>
      </w:r>
      <w:r w:rsidR="007567B5">
        <w:rPr>
          <w:b/>
          <w:i/>
        </w:rPr>
        <w:t xml:space="preserve">transparent </w:t>
      </w:r>
      <w:r>
        <w:rPr>
          <w:b/>
          <w:i/>
        </w:rPr>
        <w:t>PAPR/CM reduction technique</w:t>
      </w:r>
      <w:r w:rsidR="00E360C4">
        <w:rPr>
          <w:b/>
          <w:i/>
        </w:rPr>
        <w:t xml:space="preserve"> for OFDM</w:t>
      </w:r>
      <w:r>
        <w:rPr>
          <w:b/>
          <w:i/>
        </w:rPr>
        <w:t xml:space="preserve"> allowing TX-RX independency can be used in NR</w:t>
      </w:r>
      <w:r w:rsidR="00E360C4">
        <w:rPr>
          <w:b/>
          <w:i/>
        </w:rPr>
        <w:t xml:space="preserve"> UE transmissions </w:t>
      </w:r>
      <w:r>
        <w:rPr>
          <w:b/>
          <w:i/>
        </w:rPr>
        <w:t xml:space="preserve">and is an implementation choice. </w:t>
      </w:r>
    </w:p>
    <w:p w14:paraId="5FAF22B1" w14:textId="77777777" w:rsidR="00FB6F42" w:rsidRDefault="00FB6F42" w:rsidP="00FB6F42">
      <w:pPr>
        <w:pStyle w:val="Heading1"/>
        <w:spacing w:after="240"/>
        <w:jc w:val="both"/>
      </w:pPr>
      <w:r>
        <w:t>References</w:t>
      </w:r>
    </w:p>
    <w:p w14:paraId="5E8A14F6" w14:textId="7CDE845F" w:rsidR="008965D5" w:rsidRDefault="00FB6F42" w:rsidP="00F806B9">
      <w:pPr>
        <w:pStyle w:val="BodyText"/>
        <w:spacing w:after="120"/>
        <w:jc w:val="both"/>
        <w:rPr>
          <w:sz w:val="20"/>
          <w:szCs w:val="20"/>
        </w:rPr>
      </w:pPr>
      <w:r w:rsidRPr="00382400">
        <w:rPr>
          <w:spacing w:val="2"/>
          <w:sz w:val="20"/>
          <w:szCs w:val="20"/>
        </w:rPr>
        <w:t xml:space="preserve">[1] </w:t>
      </w:r>
      <w:r w:rsidR="005619BB">
        <w:rPr>
          <w:sz w:val="20"/>
          <w:szCs w:val="20"/>
        </w:rPr>
        <w:t>R1-167031</w:t>
      </w:r>
      <w:r w:rsidR="008965D5">
        <w:rPr>
          <w:sz w:val="20"/>
          <w:szCs w:val="20"/>
        </w:rPr>
        <w:t>, “On</w:t>
      </w:r>
      <w:r w:rsidR="008965D5" w:rsidRPr="00E03320">
        <w:rPr>
          <w:sz w:val="20"/>
          <w:szCs w:val="20"/>
        </w:rPr>
        <w:t xml:space="preserve"> OFDM in NR</w:t>
      </w:r>
      <w:r w:rsidR="0054543A">
        <w:rPr>
          <w:sz w:val="20"/>
          <w:szCs w:val="20"/>
        </w:rPr>
        <w:t xml:space="preserve"> for Coverage-Limited Scenario</w:t>
      </w:r>
      <w:r w:rsidR="008965D5">
        <w:rPr>
          <w:sz w:val="20"/>
          <w:szCs w:val="20"/>
        </w:rPr>
        <w:t>”</w:t>
      </w:r>
      <w:r w:rsidR="008965D5">
        <w:t xml:space="preserve">, </w:t>
      </w:r>
      <w:r w:rsidR="008965D5" w:rsidRPr="00E03320">
        <w:rPr>
          <w:sz w:val="20"/>
          <w:szCs w:val="20"/>
        </w:rPr>
        <w:t>3GPP TSG-RAN WG1 #8</w:t>
      </w:r>
      <w:r w:rsidR="008965D5">
        <w:rPr>
          <w:sz w:val="20"/>
          <w:szCs w:val="20"/>
        </w:rPr>
        <w:t xml:space="preserve">5, </w:t>
      </w:r>
      <w:r w:rsidR="0054543A">
        <w:rPr>
          <w:sz w:val="20"/>
          <w:szCs w:val="20"/>
        </w:rPr>
        <w:t>Gothenburg, Sweden</w:t>
      </w:r>
      <w:r w:rsidR="008965D5">
        <w:rPr>
          <w:spacing w:val="2"/>
          <w:sz w:val="20"/>
          <w:szCs w:val="20"/>
        </w:rPr>
        <w:t>, 2</w:t>
      </w:r>
      <w:r w:rsidR="0054543A">
        <w:rPr>
          <w:spacing w:val="2"/>
          <w:sz w:val="20"/>
          <w:szCs w:val="20"/>
        </w:rPr>
        <w:t>2</w:t>
      </w:r>
      <w:r w:rsidR="0054543A" w:rsidRPr="0054543A">
        <w:rPr>
          <w:spacing w:val="2"/>
          <w:sz w:val="20"/>
          <w:szCs w:val="20"/>
          <w:vertAlign w:val="superscript"/>
        </w:rPr>
        <w:t>nd</w:t>
      </w:r>
      <w:r w:rsidR="008965D5">
        <w:rPr>
          <w:spacing w:val="2"/>
          <w:sz w:val="20"/>
          <w:szCs w:val="20"/>
        </w:rPr>
        <w:t>-2</w:t>
      </w:r>
      <w:r w:rsidR="0054543A">
        <w:rPr>
          <w:spacing w:val="2"/>
          <w:sz w:val="20"/>
          <w:szCs w:val="20"/>
        </w:rPr>
        <w:t>6</w:t>
      </w:r>
      <w:r w:rsidR="008965D5" w:rsidRPr="006B1CA4">
        <w:rPr>
          <w:spacing w:val="2"/>
          <w:sz w:val="20"/>
          <w:szCs w:val="20"/>
          <w:vertAlign w:val="superscript"/>
        </w:rPr>
        <w:t>th</w:t>
      </w:r>
      <w:r w:rsidR="0054543A">
        <w:rPr>
          <w:spacing w:val="2"/>
          <w:sz w:val="20"/>
          <w:szCs w:val="20"/>
        </w:rPr>
        <w:t xml:space="preserve"> August</w:t>
      </w:r>
      <w:r w:rsidR="008965D5">
        <w:rPr>
          <w:spacing w:val="2"/>
          <w:sz w:val="20"/>
          <w:szCs w:val="20"/>
        </w:rPr>
        <w:t>, 2016</w:t>
      </w:r>
      <w:r w:rsidR="008965D5">
        <w:rPr>
          <w:sz w:val="20"/>
          <w:szCs w:val="20"/>
        </w:rPr>
        <w:t>.</w:t>
      </w:r>
    </w:p>
    <w:p w14:paraId="481CCD0B" w14:textId="5E32B2EE" w:rsidR="0054543A" w:rsidRDefault="0054543A" w:rsidP="0054543A">
      <w:pPr>
        <w:pStyle w:val="BodyText"/>
        <w:spacing w:after="120"/>
        <w:jc w:val="both"/>
        <w:rPr>
          <w:sz w:val="20"/>
          <w:szCs w:val="20"/>
        </w:rPr>
      </w:pPr>
      <w:r w:rsidRPr="00382400">
        <w:rPr>
          <w:spacing w:val="2"/>
          <w:sz w:val="20"/>
          <w:szCs w:val="20"/>
        </w:rPr>
        <w:t>[</w:t>
      </w:r>
      <w:r w:rsidR="00B174B0">
        <w:rPr>
          <w:spacing w:val="2"/>
          <w:sz w:val="20"/>
          <w:szCs w:val="20"/>
        </w:rPr>
        <w:t>2</w:t>
      </w:r>
      <w:r w:rsidRPr="00382400">
        <w:rPr>
          <w:spacing w:val="2"/>
          <w:sz w:val="20"/>
          <w:szCs w:val="20"/>
        </w:rPr>
        <w:t>]</w:t>
      </w:r>
      <w:r w:rsidR="005619BB">
        <w:rPr>
          <w:spacing w:val="2"/>
          <w:sz w:val="20"/>
          <w:szCs w:val="20"/>
        </w:rPr>
        <w:t xml:space="preserve"> R1-167032</w:t>
      </w:r>
      <w:r>
        <w:rPr>
          <w:sz w:val="20"/>
          <w:szCs w:val="20"/>
        </w:rPr>
        <w:t>, “On</w:t>
      </w:r>
      <w:r w:rsidRPr="00E03320">
        <w:rPr>
          <w:sz w:val="20"/>
          <w:szCs w:val="20"/>
        </w:rPr>
        <w:t xml:space="preserve"> OFDM in NR</w:t>
      </w:r>
      <w:r>
        <w:rPr>
          <w:sz w:val="20"/>
          <w:szCs w:val="20"/>
        </w:rPr>
        <w:t xml:space="preserve"> for Non-Coverage Limited Scenario”</w:t>
      </w:r>
      <w:r>
        <w:t xml:space="preserve">, </w:t>
      </w:r>
      <w:r w:rsidRPr="00E03320">
        <w:rPr>
          <w:sz w:val="20"/>
          <w:szCs w:val="20"/>
        </w:rPr>
        <w:t>3GPP TSG-RAN WG1 #8</w:t>
      </w:r>
      <w:r>
        <w:rPr>
          <w:sz w:val="20"/>
          <w:szCs w:val="20"/>
        </w:rPr>
        <w:t>5, Gothenburg, Sweden</w:t>
      </w:r>
      <w:r>
        <w:rPr>
          <w:spacing w:val="2"/>
          <w:sz w:val="20"/>
          <w:szCs w:val="20"/>
        </w:rPr>
        <w:t>, 22</w:t>
      </w:r>
      <w:r w:rsidRPr="0054543A">
        <w:rPr>
          <w:spacing w:val="2"/>
          <w:sz w:val="20"/>
          <w:szCs w:val="20"/>
          <w:vertAlign w:val="superscript"/>
        </w:rPr>
        <w:t>nd</w:t>
      </w:r>
      <w:r>
        <w:rPr>
          <w:spacing w:val="2"/>
          <w:sz w:val="20"/>
          <w:szCs w:val="20"/>
        </w:rPr>
        <w:t>-26</w:t>
      </w:r>
      <w:r w:rsidRPr="006B1CA4">
        <w:rPr>
          <w:spacing w:val="2"/>
          <w:sz w:val="20"/>
          <w:szCs w:val="20"/>
          <w:vertAlign w:val="superscript"/>
        </w:rPr>
        <w:t>th</w:t>
      </w:r>
      <w:r>
        <w:rPr>
          <w:spacing w:val="2"/>
          <w:sz w:val="20"/>
          <w:szCs w:val="20"/>
        </w:rPr>
        <w:t xml:space="preserve"> August, 2016</w:t>
      </w:r>
      <w:r>
        <w:rPr>
          <w:sz w:val="20"/>
          <w:szCs w:val="20"/>
        </w:rPr>
        <w:t>.</w:t>
      </w:r>
    </w:p>
    <w:p w14:paraId="77748946" w14:textId="3D01C3F3" w:rsidR="0054543A" w:rsidRPr="00382400" w:rsidRDefault="00B174B0" w:rsidP="0054543A">
      <w:pPr>
        <w:pStyle w:val="BodyText"/>
        <w:spacing w:after="120"/>
        <w:jc w:val="both"/>
        <w:rPr>
          <w:sz w:val="20"/>
          <w:szCs w:val="20"/>
        </w:rPr>
      </w:pPr>
      <w:r>
        <w:rPr>
          <w:sz w:val="20"/>
          <w:szCs w:val="20"/>
        </w:rPr>
        <w:t>[</w:t>
      </w:r>
      <w:r w:rsidR="0054543A" w:rsidRPr="00382400">
        <w:rPr>
          <w:sz w:val="20"/>
          <w:szCs w:val="20"/>
        </w:rPr>
        <w:t xml:space="preserve">3] </w:t>
      </w:r>
      <w:proofErr w:type="spellStart"/>
      <w:r w:rsidR="0054543A" w:rsidRPr="00382400">
        <w:rPr>
          <w:sz w:val="20"/>
          <w:szCs w:val="20"/>
        </w:rPr>
        <w:t>Seung</w:t>
      </w:r>
      <w:proofErr w:type="spellEnd"/>
      <w:r w:rsidR="0054543A" w:rsidRPr="00382400">
        <w:rPr>
          <w:sz w:val="20"/>
          <w:szCs w:val="20"/>
        </w:rPr>
        <w:t xml:space="preserve"> </w:t>
      </w:r>
      <w:proofErr w:type="spellStart"/>
      <w:r w:rsidR="0054543A" w:rsidRPr="00382400">
        <w:rPr>
          <w:sz w:val="20"/>
          <w:szCs w:val="20"/>
        </w:rPr>
        <w:t>hee</w:t>
      </w:r>
      <w:proofErr w:type="spellEnd"/>
      <w:r w:rsidR="0054543A" w:rsidRPr="00382400">
        <w:rPr>
          <w:sz w:val="20"/>
          <w:szCs w:val="20"/>
        </w:rPr>
        <w:t xml:space="preserve"> Han, Jae </w:t>
      </w:r>
      <w:proofErr w:type="spellStart"/>
      <w:r w:rsidR="0054543A" w:rsidRPr="00382400">
        <w:rPr>
          <w:sz w:val="20"/>
          <w:szCs w:val="20"/>
        </w:rPr>
        <w:t>hong</w:t>
      </w:r>
      <w:proofErr w:type="spellEnd"/>
      <w:r w:rsidR="0054543A" w:rsidRPr="00382400">
        <w:rPr>
          <w:sz w:val="20"/>
          <w:szCs w:val="20"/>
        </w:rPr>
        <w:t xml:space="preserve"> lee” An overview of peak-to average Power ratio reduction techniques for multicarrier Transmission” IEEE Wireless Communications April 2005. </w:t>
      </w:r>
    </w:p>
    <w:p w14:paraId="4CC3404F" w14:textId="33866BA0" w:rsidR="0054543A" w:rsidRDefault="0054543A" w:rsidP="0054543A">
      <w:pPr>
        <w:pStyle w:val="BodyText"/>
        <w:spacing w:after="120"/>
        <w:jc w:val="both"/>
        <w:rPr>
          <w:sz w:val="20"/>
          <w:szCs w:val="20"/>
        </w:rPr>
      </w:pPr>
      <w:r w:rsidRPr="00382400">
        <w:rPr>
          <w:sz w:val="20"/>
          <w:szCs w:val="20"/>
        </w:rPr>
        <w:t xml:space="preserve">[4] Tao Jiang and </w:t>
      </w:r>
      <w:proofErr w:type="spellStart"/>
      <w:r w:rsidRPr="00382400">
        <w:rPr>
          <w:sz w:val="20"/>
          <w:szCs w:val="20"/>
        </w:rPr>
        <w:t>Yiyan</w:t>
      </w:r>
      <w:proofErr w:type="spellEnd"/>
      <w:r w:rsidRPr="00382400">
        <w:rPr>
          <w:sz w:val="20"/>
          <w:szCs w:val="20"/>
        </w:rPr>
        <w:t xml:space="preserve"> Wu “An overview: peak to average power ratio reduction techniques for OFDM signals”, IEEE transaction on broadcasting Vol.54,</w:t>
      </w:r>
      <w:r>
        <w:rPr>
          <w:sz w:val="20"/>
          <w:szCs w:val="20"/>
        </w:rPr>
        <w:t xml:space="preserve"> </w:t>
      </w:r>
      <w:r w:rsidRPr="00EE7BDB">
        <w:rPr>
          <w:sz w:val="20"/>
          <w:szCs w:val="20"/>
        </w:rPr>
        <w:t>No. 2, June 2008</w:t>
      </w:r>
      <w:r>
        <w:rPr>
          <w:sz w:val="20"/>
          <w:szCs w:val="20"/>
        </w:rPr>
        <w:t>.</w:t>
      </w:r>
    </w:p>
    <w:p w14:paraId="46DBB057" w14:textId="71FBE6CE" w:rsidR="00517196" w:rsidRDefault="00517196" w:rsidP="0054543A">
      <w:pPr>
        <w:pStyle w:val="BodyText"/>
        <w:spacing w:after="120"/>
        <w:jc w:val="both"/>
        <w:rPr>
          <w:sz w:val="20"/>
          <w:szCs w:val="20"/>
        </w:rPr>
      </w:pPr>
      <w:r>
        <w:rPr>
          <w:sz w:val="20"/>
          <w:szCs w:val="20"/>
        </w:rPr>
        <w:t xml:space="preserve"> </w:t>
      </w:r>
    </w:p>
    <w:p w14:paraId="6338F361" w14:textId="29E5FF01" w:rsidR="0054543A" w:rsidRDefault="0054543A" w:rsidP="0054543A">
      <w:pPr>
        <w:pStyle w:val="BodyText"/>
        <w:spacing w:after="120"/>
        <w:jc w:val="both"/>
        <w:rPr>
          <w:sz w:val="20"/>
          <w:szCs w:val="20"/>
        </w:rPr>
      </w:pPr>
    </w:p>
    <w:sectPr w:rsidR="0054543A"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C55D3" w14:textId="77777777" w:rsidR="00266832" w:rsidRDefault="00266832">
      <w:r>
        <w:separator/>
      </w:r>
    </w:p>
  </w:endnote>
  <w:endnote w:type="continuationSeparator" w:id="0">
    <w:p w14:paraId="0030097C" w14:textId="77777777" w:rsidR="00266832" w:rsidRDefault="0026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F" w14:textId="77777777"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0" w14:textId="77777777"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2" w14:textId="77777777"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422B2" w14:textId="77777777" w:rsidR="00266832" w:rsidRDefault="00266832">
      <w:r>
        <w:separator/>
      </w:r>
    </w:p>
  </w:footnote>
  <w:footnote w:type="continuationSeparator" w:id="0">
    <w:p w14:paraId="313639C0" w14:textId="77777777" w:rsidR="00266832" w:rsidRDefault="00266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D" w14:textId="77777777"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E" w14:textId="77777777"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1" w14:textId="77777777"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96615"/>
    <w:multiLevelType w:val="hybridMultilevel"/>
    <w:tmpl w:val="FD8A2434"/>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3757F1B"/>
    <w:multiLevelType w:val="hybridMultilevel"/>
    <w:tmpl w:val="2BFA7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79A6BF9"/>
    <w:multiLevelType w:val="hybridMultilevel"/>
    <w:tmpl w:val="019067C2"/>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7">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75E63943"/>
    <w:multiLevelType w:val="hybridMultilevel"/>
    <w:tmpl w:val="FA54F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9"/>
  </w:num>
  <w:num w:numId="2">
    <w:abstractNumId w:val="38"/>
  </w:num>
  <w:num w:numId="3">
    <w:abstractNumId w:val="36"/>
  </w:num>
  <w:num w:numId="4">
    <w:abstractNumId w:val="17"/>
  </w:num>
  <w:num w:numId="5">
    <w:abstractNumId w:val="23"/>
  </w:num>
  <w:num w:numId="6">
    <w:abstractNumId w:val="39"/>
  </w:num>
  <w:num w:numId="7">
    <w:abstractNumId w:val="3"/>
  </w:num>
  <w:num w:numId="8">
    <w:abstractNumId w:val="1"/>
  </w:num>
  <w:num w:numId="9">
    <w:abstractNumId w:val="31"/>
  </w:num>
  <w:num w:numId="10">
    <w:abstractNumId w:val="14"/>
  </w:num>
  <w:num w:numId="11">
    <w:abstractNumId w:val="34"/>
  </w:num>
  <w:num w:numId="12">
    <w:abstractNumId w:val="18"/>
  </w:num>
  <w:num w:numId="13">
    <w:abstractNumId w:val="32"/>
  </w:num>
  <w:num w:numId="14">
    <w:abstractNumId w:val="35"/>
  </w:num>
  <w:num w:numId="15">
    <w:abstractNumId w:val="33"/>
  </w:num>
  <w:num w:numId="16">
    <w:abstractNumId w:val="7"/>
  </w:num>
  <w:num w:numId="17">
    <w:abstractNumId w:val="19"/>
  </w:num>
  <w:num w:numId="18">
    <w:abstractNumId w:val="13"/>
  </w:num>
  <w:num w:numId="19">
    <w:abstractNumId w:val="6"/>
  </w:num>
  <w:num w:numId="20">
    <w:abstractNumId w:val="10"/>
  </w:num>
  <w:num w:numId="21">
    <w:abstractNumId w:val="30"/>
  </w:num>
  <w:num w:numId="22">
    <w:abstractNumId w:val="15"/>
  </w:num>
  <w:num w:numId="23">
    <w:abstractNumId w:val="21"/>
  </w:num>
  <w:num w:numId="24">
    <w:abstractNumId w:val="12"/>
  </w:num>
  <w:num w:numId="25">
    <w:abstractNumId w:val="20"/>
  </w:num>
  <w:num w:numId="26">
    <w:abstractNumId w:val="2"/>
  </w:num>
  <w:num w:numId="27">
    <w:abstractNumId w:val="9"/>
  </w:num>
  <w:num w:numId="28">
    <w:abstractNumId w:val="24"/>
  </w:num>
  <w:num w:numId="29">
    <w:abstractNumId w:val="11"/>
  </w:num>
  <w:num w:numId="30">
    <w:abstractNumId w:val="5"/>
  </w:num>
  <w:num w:numId="31">
    <w:abstractNumId w:val="16"/>
  </w:num>
  <w:num w:numId="32">
    <w:abstractNumId w:val="25"/>
  </w:num>
  <w:num w:numId="33">
    <w:abstractNumId w:val="22"/>
  </w:num>
  <w:num w:numId="34">
    <w:abstractNumId w:val="27"/>
  </w:num>
  <w:num w:numId="35">
    <w:abstractNumId w:val="28"/>
  </w:num>
  <w:num w:numId="36">
    <w:abstractNumId w:val="26"/>
  </w:num>
  <w:num w:numId="37">
    <w:abstractNumId w:val="4"/>
  </w:num>
  <w:num w:numId="38">
    <w:abstractNumId w:val="8"/>
  </w:num>
  <w:num w:numId="39">
    <w:abstractNumId w:val="3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4D0"/>
    <w:rsid w:val="0000095A"/>
    <w:rsid w:val="00001096"/>
    <w:rsid w:val="000017AB"/>
    <w:rsid w:val="0000188D"/>
    <w:rsid w:val="00001B66"/>
    <w:rsid w:val="00001B8E"/>
    <w:rsid w:val="0000223E"/>
    <w:rsid w:val="0000258B"/>
    <w:rsid w:val="00003026"/>
    <w:rsid w:val="00003197"/>
    <w:rsid w:val="00003234"/>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47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802"/>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312E"/>
    <w:rsid w:val="000A3788"/>
    <w:rsid w:val="000A3A03"/>
    <w:rsid w:val="000A3A7A"/>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92C"/>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174"/>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251"/>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0A5"/>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4E"/>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0AE"/>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49C"/>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0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6E8"/>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6BEE"/>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832"/>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4D5"/>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D98"/>
    <w:rsid w:val="002D5F75"/>
    <w:rsid w:val="002D5FD8"/>
    <w:rsid w:val="002D69AE"/>
    <w:rsid w:val="002D751B"/>
    <w:rsid w:val="002D7713"/>
    <w:rsid w:val="002E0559"/>
    <w:rsid w:val="002E06F5"/>
    <w:rsid w:val="002E06FE"/>
    <w:rsid w:val="002E077A"/>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6EDB"/>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6D4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284"/>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37B"/>
    <w:rsid w:val="00375516"/>
    <w:rsid w:val="00375AA9"/>
    <w:rsid w:val="0037656A"/>
    <w:rsid w:val="0037676D"/>
    <w:rsid w:val="00376842"/>
    <w:rsid w:val="00377036"/>
    <w:rsid w:val="00377203"/>
    <w:rsid w:val="00380474"/>
    <w:rsid w:val="00381B09"/>
    <w:rsid w:val="003820B1"/>
    <w:rsid w:val="00382400"/>
    <w:rsid w:val="00382B4F"/>
    <w:rsid w:val="00382FBA"/>
    <w:rsid w:val="0038302C"/>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0A9"/>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141"/>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401"/>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2B32"/>
    <w:rsid w:val="00483312"/>
    <w:rsid w:val="0048391B"/>
    <w:rsid w:val="00483D36"/>
    <w:rsid w:val="00483E0F"/>
    <w:rsid w:val="0048450B"/>
    <w:rsid w:val="0048451F"/>
    <w:rsid w:val="00484777"/>
    <w:rsid w:val="00484CFF"/>
    <w:rsid w:val="004853BC"/>
    <w:rsid w:val="00485948"/>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305"/>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408"/>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17196"/>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43A"/>
    <w:rsid w:val="00545F41"/>
    <w:rsid w:val="005466AC"/>
    <w:rsid w:val="00546708"/>
    <w:rsid w:val="00546795"/>
    <w:rsid w:val="00546837"/>
    <w:rsid w:val="00546ADE"/>
    <w:rsid w:val="00546FBA"/>
    <w:rsid w:val="005472E8"/>
    <w:rsid w:val="00547EF7"/>
    <w:rsid w:val="0055090C"/>
    <w:rsid w:val="0055126A"/>
    <w:rsid w:val="00551CCD"/>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9CC"/>
    <w:rsid w:val="00560C34"/>
    <w:rsid w:val="00560DB8"/>
    <w:rsid w:val="0056103C"/>
    <w:rsid w:val="005616C7"/>
    <w:rsid w:val="005619BB"/>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824"/>
    <w:rsid w:val="00601AB4"/>
    <w:rsid w:val="006024F8"/>
    <w:rsid w:val="006029B5"/>
    <w:rsid w:val="00603226"/>
    <w:rsid w:val="006032E1"/>
    <w:rsid w:val="0060388C"/>
    <w:rsid w:val="006038A2"/>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337"/>
    <w:rsid w:val="00643598"/>
    <w:rsid w:val="00643704"/>
    <w:rsid w:val="00643763"/>
    <w:rsid w:val="00643A4C"/>
    <w:rsid w:val="00643DFE"/>
    <w:rsid w:val="00643F6A"/>
    <w:rsid w:val="0064425A"/>
    <w:rsid w:val="006447AD"/>
    <w:rsid w:val="006448A1"/>
    <w:rsid w:val="0064545B"/>
    <w:rsid w:val="00645545"/>
    <w:rsid w:val="00645773"/>
    <w:rsid w:val="00645BEA"/>
    <w:rsid w:val="0064650E"/>
    <w:rsid w:val="006469A6"/>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0DC1"/>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0A"/>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6E3"/>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20A"/>
    <w:rsid w:val="0075662D"/>
    <w:rsid w:val="007567B5"/>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1B9"/>
    <w:rsid w:val="007C68F5"/>
    <w:rsid w:val="007C7AD2"/>
    <w:rsid w:val="007C7F6B"/>
    <w:rsid w:val="007D0159"/>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B97"/>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855"/>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4D"/>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5D5"/>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960"/>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6E13"/>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0E4"/>
    <w:rsid w:val="009164D6"/>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577"/>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C"/>
    <w:rsid w:val="009910C3"/>
    <w:rsid w:val="00991844"/>
    <w:rsid w:val="00992F04"/>
    <w:rsid w:val="00993521"/>
    <w:rsid w:val="009939C7"/>
    <w:rsid w:val="00993AD0"/>
    <w:rsid w:val="00993CBC"/>
    <w:rsid w:val="00993E49"/>
    <w:rsid w:val="0099440A"/>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1DFF"/>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D54"/>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299"/>
    <w:rsid w:val="00A04526"/>
    <w:rsid w:val="00A04664"/>
    <w:rsid w:val="00A0490B"/>
    <w:rsid w:val="00A04EAF"/>
    <w:rsid w:val="00A04F44"/>
    <w:rsid w:val="00A04F45"/>
    <w:rsid w:val="00A04FBF"/>
    <w:rsid w:val="00A0513C"/>
    <w:rsid w:val="00A05C6E"/>
    <w:rsid w:val="00A05F55"/>
    <w:rsid w:val="00A064B9"/>
    <w:rsid w:val="00A06643"/>
    <w:rsid w:val="00A06AF7"/>
    <w:rsid w:val="00A071AF"/>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721"/>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6AFB"/>
    <w:rsid w:val="00B173DF"/>
    <w:rsid w:val="00B174B0"/>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3F5"/>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3D3"/>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0D5B"/>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4E"/>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1D90"/>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A21"/>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56EF"/>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379"/>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858"/>
    <w:rsid w:val="00CB59A0"/>
    <w:rsid w:val="00CB5EC9"/>
    <w:rsid w:val="00CB6278"/>
    <w:rsid w:val="00CB65E4"/>
    <w:rsid w:val="00CB6621"/>
    <w:rsid w:val="00CB6811"/>
    <w:rsid w:val="00CB6E0A"/>
    <w:rsid w:val="00CB6F1C"/>
    <w:rsid w:val="00CB71FB"/>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2CA"/>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212"/>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6DE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27E4D"/>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0C4"/>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A47"/>
    <w:rsid w:val="00ED3AAC"/>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9E5"/>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4D0E"/>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033F"/>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25BA"/>
    <w:rsid w:val="00F62A3B"/>
    <w:rsid w:val="00F62CA1"/>
    <w:rsid w:val="00F6323A"/>
    <w:rsid w:val="00F63407"/>
    <w:rsid w:val="00F63426"/>
    <w:rsid w:val="00F63889"/>
    <w:rsid w:val="00F63AD4"/>
    <w:rsid w:val="00F63D3B"/>
    <w:rsid w:val="00F64223"/>
    <w:rsid w:val="00F6438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6B9"/>
    <w:rsid w:val="00F8080A"/>
    <w:rsid w:val="00F808B5"/>
    <w:rsid w:val="00F81047"/>
    <w:rsid w:val="00F81305"/>
    <w:rsid w:val="00F815B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691"/>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A593E-4233-43D6-B64E-9002454B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Shehzad Ali Ashraf</dc:creator>
  <cp:lastModifiedBy>Stefan Parkvall</cp:lastModifiedBy>
  <cp:revision>2</cp:revision>
  <dcterms:created xsi:type="dcterms:W3CDTF">2016-08-12T19:32:00Z</dcterms:created>
  <dcterms:modified xsi:type="dcterms:W3CDTF">2016-08-12T19:32:00Z</dcterms:modified>
</cp:coreProperties>
</file>