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7C8C" w:rsidRDefault="00737C8C" w:rsidP="00737C8C">
      <w:pPr>
        <w:pStyle w:val="Header"/>
        <w:tabs>
          <w:tab w:val="right" w:pos="9639"/>
        </w:tabs>
        <w:rPr>
          <w:bCs/>
          <w:noProof w:val="0"/>
          <w:sz w:val="24"/>
          <w:szCs w:val="24"/>
          <w:lang w:eastAsia="ja-JP"/>
        </w:rPr>
      </w:pPr>
      <w:bookmarkStart w:id="0" w:name="_GoBack"/>
      <w:bookmarkEnd w:id="0"/>
      <w:r>
        <w:rPr>
          <w:bCs/>
          <w:noProof w:val="0"/>
          <w:sz w:val="24"/>
          <w:szCs w:val="24"/>
        </w:rPr>
        <w:t>3GPP T</w:t>
      </w:r>
      <w:bookmarkStart w:id="1" w:name="_Ref452454252"/>
      <w:bookmarkEnd w:id="1"/>
      <w:r>
        <w:rPr>
          <w:bCs/>
          <w:noProof w:val="0"/>
          <w:sz w:val="24"/>
          <w:szCs w:val="24"/>
        </w:rPr>
        <w:t xml:space="preserve">SG RAN </w:t>
      </w:r>
      <w:r>
        <w:rPr>
          <w:noProof w:val="0"/>
          <w:sz w:val="24"/>
          <w:szCs w:val="24"/>
        </w:rPr>
        <w:t>WG1 Meeting #86</w:t>
      </w:r>
      <w:r>
        <w:rPr>
          <w:bCs/>
          <w:noProof w:val="0"/>
          <w:sz w:val="24"/>
          <w:szCs w:val="24"/>
        </w:rPr>
        <w:tab/>
      </w:r>
      <w:r w:rsidR="00DC15B4">
        <w:rPr>
          <w:bCs/>
          <w:noProof w:val="0"/>
          <w:sz w:val="24"/>
          <w:szCs w:val="24"/>
          <w:lang w:eastAsia="ja-JP"/>
        </w:rPr>
        <w:t>R1-166588</w:t>
      </w:r>
    </w:p>
    <w:p w:rsidR="00737C8C" w:rsidRDefault="00737C8C" w:rsidP="00737C8C">
      <w:pPr>
        <w:pStyle w:val="Header"/>
        <w:tabs>
          <w:tab w:val="right" w:pos="9639"/>
        </w:tabs>
        <w:rPr>
          <w:bCs/>
          <w:noProof w:val="0"/>
          <w:sz w:val="24"/>
          <w:szCs w:val="24"/>
        </w:rPr>
      </w:pPr>
      <w:r>
        <w:rPr>
          <w:noProof w:val="0"/>
          <w:sz w:val="24"/>
          <w:szCs w:val="24"/>
        </w:rPr>
        <w:t>Gothenburg, Sweden, August 2</w:t>
      </w:r>
      <w:r w:rsidR="00795219">
        <w:rPr>
          <w:noProof w:val="0"/>
          <w:sz w:val="24"/>
          <w:szCs w:val="24"/>
        </w:rPr>
        <w:t>2</w:t>
      </w:r>
      <w:r w:rsidR="00F23B30">
        <w:rPr>
          <w:noProof w:val="0"/>
          <w:sz w:val="24"/>
          <w:szCs w:val="24"/>
          <w:vertAlign w:val="superscript"/>
        </w:rPr>
        <w:t>nd</w:t>
      </w:r>
      <w:r>
        <w:rPr>
          <w:noProof w:val="0"/>
          <w:sz w:val="24"/>
          <w:szCs w:val="24"/>
        </w:rPr>
        <w:t>– 2</w:t>
      </w:r>
      <w:r w:rsidR="00795219">
        <w:rPr>
          <w:noProof w:val="0"/>
          <w:sz w:val="24"/>
          <w:szCs w:val="24"/>
        </w:rPr>
        <w:t>6</w:t>
      </w:r>
      <w:r>
        <w:rPr>
          <w:noProof w:val="0"/>
          <w:sz w:val="24"/>
          <w:szCs w:val="24"/>
          <w:vertAlign w:val="superscript"/>
        </w:rPr>
        <w:t>th</w:t>
      </w:r>
      <w:r>
        <w:rPr>
          <w:noProof w:val="0"/>
          <w:sz w:val="24"/>
          <w:szCs w:val="24"/>
        </w:rPr>
        <w:t xml:space="preserve"> 2016</w:t>
      </w:r>
    </w:p>
    <w:p w:rsidR="00737C8C" w:rsidRDefault="00737C8C" w:rsidP="00737C8C">
      <w:pPr>
        <w:pStyle w:val="Header"/>
        <w:rPr>
          <w:bCs/>
          <w:noProof w:val="0"/>
          <w:sz w:val="24"/>
          <w:lang w:eastAsia="ja-JP"/>
        </w:rPr>
      </w:pPr>
    </w:p>
    <w:tbl>
      <w:tblPr>
        <w:tblW w:w="0" w:type="auto"/>
        <w:tblLook w:val="04A0" w:firstRow="1" w:lastRow="0" w:firstColumn="1" w:lastColumn="0" w:noHBand="0" w:noVBand="1"/>
      </w:tblPr>
      <w:tblGrid>
        <w:gridCol w:w="2093"/>
        <w:gridCol w:w="7762"/>
      </w:tblGrid>
      <w:tr w:rsidR="00737C8C" w:rsidTr="00737C8C">
        <w:tc>
          <w:tcPr>
            <w:tcW w:w="2093" w:type="dxa"/>
            <w:hideMark/>
          </w:tcPr>
          <w:p w:rsidR="00737C8C" w:rsidRDefault="00737C8C">
            <w:pPr>
              <w:spacing w:after="120"/>
              <w:jc w:val="both"/>
              <w:rPr>
                <w:rFonts w:ascii="Arial" w:eastAsia="MS Mincho" w:hAnsi="Arial" w:cs="Arial"/>
                <w:b/>
                <w:bCs/>
                <w:sz w:val="24"/>
                <w:lang w:val="en-US"/>
              </w:rPr>
            </w:pPr>
            <w:r>
              <w:rPr>
                <w:rFonts w:ascii="Arial" w:eastAsia="MS Mincho" w:hAnsi="Arial" w:cs="Arial"/>
                <w:b/>
                <w:bCs/>
                <w:sz w:val="24"/>
                <w:lang w:val="en-US"/>
              </w:rPr>
              <w:t>Agenda item:</w:t>
            </w:r>
          </w:p>
        </w:tc>
        <w:tc>
          <w:tcPr>
            <w:tcW w:w="7762" w:type="dxa"/>
            <w:hideMark/>
          </w:tcPr>
          <w:p w:rsidR="00737C8C" w:rsidRDefault="00737C8C">
            <w:pPr>
              <w:spacing w:after="120"/>
              <w:rPr>
                <w:rFonts w:ascii="Arial" w:hAnsi="Arial" w:cs="Arial"/>
                <w:b/>
                <w:bCs/>
                <w:sz w:val="24"/>
                <w:lang w:val="en-US"/>
              </w:rPr>
            </w:pPr>
            <w:r>
              <w:rPr>
                <w:rFonts w:ascii="Arial" w:hAnsi="Arial" w:cs="Arial"/>
                <w:b/>
                <w:bCs/>
                <w:sz w:val="24"/>
                <w:lang w:val="en-US"/>
              </w:rPr>
              <w:t>7.2.11.1.</w:t>
            </w:r>
            <w:r w:rsidR="00DC15B4">
              <w:rPr>
                <w:rFonts w:ascii="Arial" w:hAnsi="Arial" w:cs="Arial"/>
                <w:b/>
                <w:bCs/>
                <w:sz w:val="24"/>
                <w:lang w:val="en-US"/>
              </w:rPr>
              <w:t>2</w:t>
            </w:r>
          </w:p>
        </w:tc>
      </w:tr>
      <w:tr w:rsidR="00737C8C" w:rsidTr="00737C8C">
        <w:tc>
          <w:tcPr>
            <w:tcW w:w="2093" w:type="dxa"/>
            <w:hideMark/>
          </w:tcPr>
          <w:p w:rsidR="00737C8C" w:rsidRDefault="00737C8C">
            <w:pPr>
              <w:spacing w:after="120"/>
              <w:jc w:val="both"/>
              <w:rPr>
                <w:rFonts w:ascii="Arial" w:eastAsia="MS Mincho" w:hAnsi="Arial" w:cs="Arial"/>
                <w:b/>
                <w:bCs/>
                <w:sz w:val="24"/>
                <w:lang w:val="en-US"/>
              </w:rPr>
            </w:pPr>
            <w:r>
              <w:rPr>
                <w:rFonts w:ascii="Arial" w:eastAsia="MS Mincho" w:hAnsi="Arial" w:cs="Arial"/>
                <w:b/>
                <w:bCs/>
                <w:sz w:val="24"/>
                <w:lang w:val="en-US"/>
              </w:rPr>
              <w:t>Source:</w:t>
            </w:r>
          </w:p>
        </w:tc>
        <w:tc>
          <w:tcPr>
            <w:tcW w:w="7762" w:type="dxa"/>
            <w:hideMark/>
          </w:tcPr>
          <w:p w:rsidR="00737C8C" w:rsidRDefault="00737C8C">
            <w:pPr>
              <w:tabs>
                <w:tab w:val="left" w:pos="1985"/>
              </w:tabs>
              <w:spacing w:after="120"/>
              <w:ind w:left="1985" w:hanging="1985"/>
              <w:rPr>
                <w:rFonts w:ascii="Arial" w:hAnsi="Arial" w:cs="Arial"/>
                <w:b/>
                <w:bCs/>
                <w:sz w:val="24"/>
                <w:lang w:val="en-US"/>
              </w:rPr>
            </w:pPr>
            <w:r>
              <w:rPr>
                <w:rFonts w:ascii="Arial" w:hAnsi="Arial" w:cs="Arial"/>
                <w:b/>
                <w:bCs/>
                <w:sz w:val="24"/>
                <w:lang w:val="en-US"/>
              </w:rPr>
              <w:t>Nokia, Alcatel-Lucent Shanghai Bell</w:t>
            </w:r>
          </w:p>
        </w:tc>
      </w:tr>
      <w:tr w:rsidR="00737C8C" w:rsidTr="00737C8C">
        <w:tc>
          <w:tcPr>
            <w:tcW w:w="2093" w:type="dxa"/>
            <w:hideMark/>
          </w:tcPr>
          <w:p w:rsidR="00737C8C" w:rsidRDefault="00737C8C">
            <w:pPr>
              <w:spacing w:after="120"/>
              <w:jc w:val="both"/>
              <w:rPr>
                <w:rFonts w:ascii="Arial" w:eastAsia="MS Mincho" w:hAnsi="Arial" w:cs="Arial"/>
                <w:b/>
                <w:bCs/>
                <w:sz w:val="24"/>
                <w:lang w:val="en-US"/>
              </w:rPr>
            </w:pPr>
            <w:r>
              <w:rPr>
                <w:rFonts w:ascii="Arial" w:eastAsia="MS Mincho" w:hAnsi="Arial" w:cs="Arial"/>
                <w:b/>
                <w:bCs/>
                <w:sz w:val="24"/>
                <w:lang w:val="en-US"/>
              </w:rPr>
              <w:t>Title:</w:t>
            </w:r>
          </w:p>
        </w:tc>
        <w:tc>
          <w:tcPr>
            <w:tcW w:w="7762" w:type="dxa"/>
            <w:hideMark/>
          </w:tcPr>
          <w:p w:rsidR="00737C8C" w:rsidRDefault="00DC15B4" w:rsidP="000D6F90">
            <w:pPr>
              <w:spacing w:after="120"/>
              <w:rPr>
                <w:rFonts w:ascii="Arial" w:hAnsi="Arial" w:cs="Arial"/>
                <w:b/>
                <w:bCs/>
                <w:sz w:val="24"/>
                <w:lang w:val="en-US"/>
              </w:rPr>
            </w:pPr>
            <w:r>
              <w:rPr>
                <w:rFonts w:ascii="Arial" w:hAnsi="Arial" w:cs="Arial"/>
                <w:b/>
                <w:bCs/>
                <w:sz w:val="24"/>
                <w:lang w:val="en-US"/>
              </w:rPr>
              <w:t>U</w:t>
            </w:r>
            <w:r w:rsidR="00737C8C">
              <w:rPr>
                <w:rFonts w:ascii="Arial" w:hAnsi="Arial" w:cs="Arial"/>
                <w:b/>
                <w:bCs/>
                <w:sz w:val="24"/>
                <w:lang w:val="en-US"/>
              </w:rPr>
              <w:t>TDOA Positioning</w:t>
            </w:r>
            <w:r w:rsidR="000D6F90">
              <w:rPr>
                <w:rFonts w:ascii="Arial" w:hAnsi="Arial" w:cs="Arial"/>
                <w:b/>
                <w:bCs/>
                <w:sz w:val="24"/>
                <w:lang w:val="en-US"/>
              </w:rPr>
              <w:t xml:space="preserve"> </w:t>
            </w:r>
            <w:r w:rsidR="00737C8C">
              <w:rPr>
                <w:rFonts w:ascii="Arial" w:hAnsi="Arial" w:cs="Arial"/>
                <w:b/>
                <w:bCs/>
                <w:sz w:val="24"/>
                <w:lang w:val="en-US"/>
              </w:rPr>
              <w:t>in NB-IoT</w:t>
            </w:r>
          </w:p>
        </w:tc>
      </w:tr>
      <w:tr w:rsidR="00737C8C" w:rsidTr="00737C8C">
        <w:tc>
          <w:tcPr>
            <w:tcW w:w="2093" w:type="dxa"/>
            <w:hideMark/>
          </w:tcPr>
          <w:p w:rsidR="00737C8C" w:rsidRDefault="00737C8C">
            <w:pPr>
              <w:spacing w:after="120"/>
              <w:jc w:val="both"/>
              <w:rPr>
                <w:rFonts w:ascii="Arial" w:eastAsia="MS Mincho" w:hAnsi="Arial" w:cs="Arial"/>
                <w:b/>
                <w:bCs/>
                <w:sz w:val="24"/>
                <w:lang w:val="en-US"/>
              </w:rPr>
            </w:pPr>
            <w:r>
              <w:rPr>
                <w:rFonts w:ascii="Arial" w:eastAsia="MS Mincho" w:hAnsi="Arial" w:cs="Arial"/>
                <w:b/>
                <w:bCs/>
                <w:sz w:val="24"/>
                <w:lang w:val="en-US"/>
              </w:rPr>
              <w:t>Document for:</w:t>
            </w:r>
          </w:p>
        </w:tc>
        <w:tc>
          <w:tcPr>
            <w:tcW w:w="7762" w:type="dxa"/>
            <w:hideMark/>
          </w:tcPr>
          <w:p w:rsidR="00737C8C" w:rsidRDefault="00737C8C">
            <w:pPr>
              <w:spacing w:after="120"/>
              <w:rPr>
                <w:rFonts w:ascii="Arial" w:hAnsi="Arial" w:cs="Arial"/>
                <w:b/>
                <w:bCs/>
                <w:sz w:val="24"/>
                <w:lang w:val="en-US"/>
              </w:rPr>
            </w:pPr>
            <w:r>
              <w:rPr>
                <w:rFonts w:ascii="Arial" w:hAnsi="Arial" w:cs="Arial"/>
                <w:b/>
                <w:bCs/>
                <w:sz w:val="24"/>
                <w:lang w:val="en-US"/>
              </w:rPr>
              <w:t>Discussion and Decision</w:t>
            </w:r>
          </w:p>
        </w:tc>
      </w:tr>
    </w:tbl>
    <w:p w:rsidR="00737C8C" w:rsidRDefault="00737C8C" w:rsidP="00737C8C">
      <w:pPr>
        <w:pStyle w:val="Heading1"/>
        <w:rPr>
          <w:rFonts w:cs="Arial"/>
          <w:lang w:eastAsia="zh-CN"/>
        </w:rPr>
      </w:pPr>
      <w:r>
        <w:rPr>
          <w:rFonts w:cs="Arial"/>
        </w:rPr>
        <w:t>1.</w:t>
      </w:r>
      <w:r>
        <w:rPr>
          <w:rFonts w:cs="Arial"/>
          <w:lang w:eastAsia="zh-CN"/>
        </w:rPr>
        <w:t xml:space="preserve"> </w:t>
      </w:r>
      <w:r>
        <w:rPr>
          <w:rFonts w:cs="Arial"/>
        </w:rPr>
        <w:t>Introduction</w:t>
      </w:r>
    </w:p>
    <w:p w:rsidR="00737C8C" w:rsidRDefault="00737C8C" w:rsidP="00D229D3">
      <w:pPr>
        <w:jc w:val="both"/>
        <w:rPr>
          <w:rFonts w:eastAsia="Times New Roman"/>
          <w:sz w:val="22"/>
          <w:szCs w:val="22"/>
          <w:lang w:eastAsia="zh-CN"/>
        </w:rPr>
      </w:pPr>
      <w:r>
        <w:rPr>
          <w:sz w:val="22"/>
          <w:szCs w:val="22"/>
          <w:lang w:eastAsia="zh-CN"/>
        </w:rPr>
        <w:t xml:space="preserve">A new work item on “Enhancements of NB-IoT” was approved at RAN#71 meeting [1] with the following targets related to </w:t>
      </w:r>
      <w:r w:rsidR="0062423B">
        <w:rPr>
          <w:sz w:val="22"/>
          <w:szCs w:val="22"/>
          <w:lang w:eastAsia="zh-CN"/>
        </w:rPr>
        <w:t>UTDOA</w:t>
      </w:r>
      <w:r>
        <w:rPr>
          <w:sz w:val="22"/>
          <w:szCs w:val="22"/>
          <w:lang w:eastAsia="zh-CN"/>
        </w:rPr>
        <w:t>.</w:t>
      </w:r>
    </w:p>
    <w:p w:rsidR="00737C8C" w:rsidRDefault="00737C8C" w:rsidP="00D229D3">
      <w:pPr>
        <w:ind w:left="284"/>
        <w:jc w:val="both"/>
        <w:rPr>
          <w:sz w:val="22"/>
          <w:szCs w:val="22"/>
          <w:lang w:eastAsia="zh-CN"/>
        </w:rPr>
      </w:pPr>
      <w:r>
        <w:rPr>
          <w:bCs/>
        </w:rPr>
        <w:t xml:space="preserve">Specify the following </w:t>
      </w:r>
      <w:r>
        <w:rPr>
          <w:bCs/>
          <w:lang w:eastAsia="zh-CN"/>
        </w:rPr>
        <w:t xml:space="preserve">features for enhancement of NB-IoT to </w:t>
      </w:r>
      <w:r>
        <w:rPr>
          <w:lang w:eastAsia="zh-CN"/>
        </w:rPr>
        <w:t>achieve even lower device power consumption, while maintaining the coverage and capacity of the NB-IoT network, and ultra-low UE cost. The objectives apply to the in-band, guard-band, and standalone operation modes and the same coverage enhancement targets as defined in the Rel-13 NB-IoT work item.</w:t>
      </w:r>
    </w:p>
    <w:p w:rsidR="00737C8C" w:rsidRDefault="00737C8C" w:rsidP="00D229D3">
      <w:pPr>
        <w:spacing w:after="0"/>
        <w:ind w:left="567"/>
        <w:jc w:val="both"/>
        <w:rPr>
          <w:b/>
          <w:bCs/>
          <w:lang w:val="en-US"/>
        </w:rPr>
      </w:pPr>
      <w:r>
        <w:rPr>
          <w:b/>
          <w:bCs/>
          <w:lang w:val="en-US"/>
        </w:rPr>
        <w:t>Support of UTDOA or OTDOA:</w:t>
      </w:r>
    </w:p>
    <w:p w:rsidR="00737C8C" w:rsidRDefault="00737C8C" w:rsidP="00D229D3">
      <w:pPr>
        <w:numPr>
          <w:ilvl w:val="0"/>
          <w:numId w:val="4"/>
        </w:numPr>
        <w:adjustRightInd/>
        <w:spacing w:after="0"/>
        <w:ind w:left="1004"/>
        <w:jc w:val="both"/>
        <w:textAlignment w:val="auto"/>
        <w:rPr>
          <w:lang w:val="en-US"/>
        </w:rPr>
      </w:pPr>
      <w:r>
        <w:rPr>
          <w:lang w:val="en-US"/>
        </w:rPr>
        <w:t xml:space="preserve">Study accuracy, UE complexity, UE power consumption for both UTDOA and OTDOA using NB-IoT and provide recommendation to RAN#73 on which one solution to adopt [RAN1]  </w:t>
      </w:r>
    </w:p>
    <w:p w:rsidR="00737C8C" w:rsidRDefault="00737C8C" w:rsidP="00D229D3">
      <w:pPr>
        <w:numPr>
          <w:ilvl w:val="1"/>
          <w:numId w:val="4"/>
        </w:numPr>
        <w:adjustRightInd/>
        <w:spacing w:after="0"/>
        <w:ind w:left="1724"/>
        <w:jc w:val="both"/>
        <w:textAlignment w:val="auto"/>
        <w:rPr>
          <w:lang w:val="en-US"/>
        </w:rPr>
      </w:pPr>
      <w:r>
        <w:rPr>
          <w:lang w:val="en-US"/>
        </w:rPr>
        <w:t>3GPP network operators are invited to provide inputs to RAN1#86 on their positioning requirements. Companies are encouraged to include both methods in their evaluations.</w:t>
      </w:r>
    </w:p>
    <w:p w:rsidR="00737C8C" w:rsidRDefault="00737C8C" w:rsidP="00D229D3">
      <w:pPr>
        <w:numPr>
          <w:ilvl w:val="0"/>
          <w:numId w:val="4"/>
        </w:numPr>
        <w:adjustRightInd/>
        <w:spacing w:after="0"/>
        <w:ind w:left="1004"/>
        <w:jc w:val="both"/>
        <w:textAlignment w:val="auto"/>
        <w:rPr>
          <w:lang w:val="en-US"/>
        </w:rPr>
      </w:pPr>
      <w:r>
        <w:rPr>
          <w:lang w:val="en-US"/>
        </w:rPr>
        <w:t>Based on the study make a choice (either uplink positioning or OTDOA) during RAN#73</w:t>
      </w:r>
    </w:p>
    <w:p w:rsidR="00737C8C" w:rsidRDefault="00737C8C" w:rsidP="00D229D3">
      <w:pPr>
        <w:spacing w:after="0"/>
        <w:jc w:val="both"/>
        <w:rPr>
          <w:sz w:val="22"/>
          <w:szCs w:val="22"/>
          <w:lang w:val="en-US" w:eastAsia="zh-CN"/>
        </w:rPr>
      </w:pPr>
    </w:p>
    <w:p w:rsidR="00737C8C" w:rsidRDefault="00737C8C" w:rsidP="00D229D3">
      <w:pPr>
        <w:jc w:val="both"/>
        <w:rPr>
          <w:sz w:val="22"/>
          <w:szCs w:val="22"/>
          <w:lang w:eastAsia="zh-CN"/>
        </w:rPr>
      </w:pPr>
      <w:r>
        <w:rPr>
          <w:sz w:val="22"/>
          <w:szCs w:val="22"/>
          <w:lang w:eastAsia="zh-CN"/>
        </w:rPr>
        <w:t xml:space="preserve">In this contribution, we share our view regarding the </w:t>
      </w:r>
      <w:r w:rsidR="0062423B">
        <w:rPr>
          <w:sz w:val="22"/>
          <w:szCs w:val="22"/>
          <w:lang w:eastAsia="zh-CN"/>
        </w:rPr>
        <w:t>U</w:t>
      </w:r>
      <w:r>
        <w:rPr>
          <w:sz w:val="22"/>
          <w:szCs w:val="22"/>
          <w:lang w:eastAsia="zh-CN"/>
        </w:rPr>
        <w:t>TDOA positioning in NB-IoT.</w:t>
      </w:r>
    </w:p>
    <w:p w:rsidR="00531697" w:rsidRDefault="00531697" w:rsidP="00531697">
      <w:pPr>
        <w:pStyle w:val="Heading1"/>
        <w:rPr>
          <w:rFonts w:cs="Arial"/>
        </w:rPr>
      </w:pPr>
      <w:r>
        <w:rPr>
          <w:rFonts w:cs="Arial"/>
        </w:rPr>
        <w:t xml:space="preserve">2. </w:t>
      </w:r>
      <w:r w:rsidR="005B29AB">
        <w:rPr>
          <w:rFonts w:cs="Arial"/>
        </w:rPr>
        <w:t>UTDOA</w:t>
      </w:r>
    </w:p>
    <w:p w:rsidR="001A6BAA" w:rsidRPr="00D229D3" w:rsidRDefault="001A6BAA" w:rsidP="00D229D3">
      <w:pPr>
        <w:jc w:val="both"/>
        <w:rPr>
          <w:sz w:val="22"/>
          <w:szCs w:val="22"/>
          <w:lang w:eastAsia="zh-CN"/>
        </w:rPr>
      </w:pPr>
      <w:r w:rsidRPr="00D229D3">
        <w:rPr>
          <w:sz w:val="22"/>
          <w:szCs w:val="22"/>
          <w:lang w:eastAsia="zh-CN"/>
        </w:rPr>
        <w:t>UTDOA is the network-based location technology based on the uplink sounding reference signal (SRS) and location measurement unit (LMU). LMU receives the positioning request of the target UE and SRS configuration from the location server (</w:t>
      </w:r>
      <w:r w:rsidR="00B93F11" w:rsidRPr="00D229D3">
        <w:rPr>
          <w:sz w:val="22"/>
          <w:szCs w:val="22"/>
          <w:lang w:eastAsia="zh-CN"/>
        </w:rPr>
        <w:t xml:space="preserve">e.g. </w:t>
      </w:r>
      <w:r w:rsidRPr="00D229D3">
        <w:rPr>
          <w:sz w:val="22"/>
          <w:szCs w:val="22"/>
          <w:lang w:eastAsia="zh-CN"/>
        </w:rPr>
        <w:t xml:space="preserve">E-SMLC) and then measures corresponding </w:t>
      </w:r>
      <w:r w:rsidRPr="00D229D3">
        <w:rPr>
          <w:sz w:val="22"/>
          <w:szCs w:val="22"/>
        </w:rPr>
        <w:t>uplink relative time of arrival</w:t>
      </w:r>
      <w:r w:rsidRPr="00D229D3">
        <w:rPr>
          <w:sz w:val="22"/>
          <w:szCs w:val="22"/>
          <w:lang w:eastAsia="zh-CN"/>
        </w:rPr>
        <w:t xml:space="preserve"> (UL RTOA). The measured UL RTOA will be reported to the </w:t>
      </w:r>
      <w:r w:rsidR="00B93F11" w:rsidRPr="00D229D3">
        <w:rPr>
          <w:sz w:val="22"/>
          <w:szCs w:val="22"/>
          <w:lang w:eastAsia="zh-CN"/>
        </w:rPr>
        <w:t>location server</w:t>
      </w:r>
      <w:r w:rsidRPr="00D229D3">
        <w:rPr>
          <w:sz w:val="22"/>
          <w:szCs w:val="22"/>
          <w:lang w:eastAsia="zh-CN"/>
        </w:rPr>
        <w:t xml:space="preserve"> for the purpose of final </w:t>
      </w:r>
      <w:r w:rsidR="00C33FB9" w:rsidRPr="00D229D3">
        <w:rPr>
          <w:sz w:val="22"/>
          <w:szCs w:val="22"/>
          <w:lang w:eastAsia="zh-CN"/>
        </w:rPr>
        <w:t xml:space="preserve">UTDOA </w:t>
      </w:r>
      <w:r w:rsidRPr="00D229D3">
        <w:rPr>
          <w:sz w:val="22"/>
          <w:szCs w:val="22"/>
          <w:lang w:eastAsia="zh-CN"/>
        </w:rPr>
        <w:t xml:space="preserve">positioning. </w:t>
      </w:r>
      <w:r w:rsidR="00B93F11" w:rsidRPr="00D229D3">
        <w:rPr>
          <w:sz w:val="22"/>
          <w:szCs w:val="22"/>
          <w:lang w:eastAsia="zh-CN"/>
        </w:rPr>
        <w:t>Such</w:t>
      </w:r>
      <w:r w:rsidRPr="00D229D3">
        <w:rPr>
          <w:sz w:val="22"/>
          <w:szCs w:val="22"/>
          <w:lang w:eastAsia="zh-CN"/>
        </w:rPr>
        <w:t xml:space="preserve"> </w:t>
      </w:r>
      <w:r w:rsidR="00B93F11" w:rsidRPr="00D229D3">
        <w:rPr>
          <w:sz w:val="22"/>
          <w:szCs w:val="22"/>
          <w:lang w:eastAsia="zh-CN"/>
        </w:rPr>
        <w:t>an</w:t>
      </w:r>
      <w:r w:rsidRPr="00D229D3">
        <w:rPr>
          <w:sz w:val="22"/>
          <w:szCs w:val="22"/>
          <w:lang w:eastAsia="zh-CN"/>
        </w:rPr>
        <w:t xml:space="preserve"> additional hardware requirement for the LMU </w:t>
      </w:r>
      <w:r w:rsidR="00B93F11" w:rsidRPr="00D229D3">
        <w:rPr>
          <w:sz w:val="22"/>
          <w:szCs w:val="22"/>
          <w:lang w:eastAsia="zh-CN"/>
        </w:rPr>
        <w:t>obviously increases the network CAPEX/OPEX</w:t>
      </w:r>
      <w:r w:rsidRPr="00D229D3">
        <w:rPr>
          <w:sz w:val="22"/>
          <w:szCs w:val="22"/>
          <w:lang w:eastAsia="zh-CN"/>
        </w:rPr>
        <w:t xml:space="preserve">. </w:t>
      </w:r>
    </w:p>
    <w:p w:rsidR="003A00C1" w:rsidRPr="00D229D3" w:rsidRDefault="00633D93" w:rsidP="00D229D3">
      <w:pPr>
        <w:jc w:val="both"/>
        <w:rPr>
          <w:sz w:val="22"/>
          <w:szCs w:val="22"/>
          <w:lang w:eastAsia="zh-CN"/>
        </w:rPr>
      </w:pPr>
      <w:r w:rsidRPr="00D229D3">
        <w:rPr>
          <w:sz w:val="22"/>
          <w:szCs w:val="22"/>
          <w:lang w:eastAsia="zh-CN"/>
        </w:rPr>
        <w:t xml:space="preserve">The main purpose of SRS is for uplink channel estimation in the existing LTE/LTE-A network. </w:t>
      </w:r>
      <w:r w:rsidR="00276272" w:rsidRPr="00D229D3">
        <w:rPr>
          <w:sz w:val="22"/>
          <w:szCs w:val="22"/>
          <w:lang w:eastAsia="zh-CN"/>
        </w:rPr>
        <w:t>NB-IoT does not support the feature of uplink channel estimation. Therefore</w:t>
      </w:r>
      <w:r w:rsidRPr="00D229D3">
        <w:rPr>
          <w:sz w:val="22"/>
          <w:szCs w:val="22"/>
          <w:lang w:eastAsia="zh-CN"/>
        </w:rPr>
        <w:t xml:space="preserve"> NB-IoT has no corresponding uplink reference signal.</w:t>
      </w:r>
      <w:r w:rsidR="008D0FA0" w:rsidRPr="00D229D3">
        <w:rPr>
          <w:sz w:val="22"/>
          <w:szCs w:val="22"/>
          <w:lang w:eastAsia="zh-CN"/>
        </w:rPr>
        <w:t xml:space="preserve"> </w:t>
      </w:r>
      <w:r w:rsidRPr="00D229D3">
        <w:rPr>
          <w:sz w:val="22"/>
          <w:szCs w:val="22"/>
          <w:lang w:eastAsia="zh-CN"/>
        </w:rPr>
        <w:t>In our understanding, the alternative uplink reference signal</w:t>
      </w:r>
      <w:r w:rsidR="008D0FA0" w:rsidRPr="00D229D3">
        <w:rPr>
          <w:sz w:val="22"/>
          <w:szCs w:val="22"/>
          <w:lang w:eastAsia="zh-CN"/>
        </w:rPr>
        <w:t xml:space="preserve"> for UL RTOA measurement in UTDOA could be NPRACH, which is a periodic reference signal and supports frequency hopping within one narrowband (180kHz). </w:t>
      </w:r>
      <w:r w:rsidR="00893E57" w:rsidRPr="00D229D3">
        <w:rPr>
          <w:sz w:val="22"/>
          <w:szCs w:val="22"/>
          <w:lang w:eastAsia="zh-CN"/>
        </w:rPr>
        <w:t xml:space="preserve">As the analysis in [2] and [3], it is </w:t>
      </w:r>
      <w:r w:rsidR="006D3279" w:rsidRPr="00D229D3">
        <w:rPr>
          <w:sz w:val="22"/>
          <w:szCs w:val="22"/>
          <w:lang w:eastAsia="zh-CN"/>
        </w:rPr>
        <w:t>not easy</w:t>
      </w:r>
      <w:r w:rsidR="00D00EDA" w:rsidRPr="00D229D3">
        <w:rPr>
          <w:sz w:val="22"/>
          <w:szCs w:val="22"/>
          <w:lang w:eastAsia="zh-CN"/>
        </w:rPr>
        <w:t xml:space="preserve"> </w:t>
      </w:r>
      <w:r w:rsidR="00893E57" w:rsidRPr="00D229D3">
        <w:rPr>
          <w:sz w:val="22"/>
          <w:szCs w:val="22"/>
          <w:lang w:eastAsia="zh-CN"/>
        </w:rPr>
        <w:t xml:space="preserve">for UTDOA to </w:t>
      </w:r>
      <w:r w:rsidR="00F222E8">
        <w:rPr>
          <w:sz w:val="22"/>
          <w:szCs w:val="22"/>
          <w:lang w:eastAsia="zh-CN"/>
        </w:rPr>
        <w:t>achieve an acceptable</w:t>
      </w:r>
      <w:r w:rsidR="00893E57" w:rsidRPr="00D229D3">
        <w:rPr>
          <w:sz w:val="22"/>
          <w:szCs w:val="22"/>
          <w:lang w:eastAsia="zh-CN"/>
        </w:rPr>
        <w:t xml:space="preserve"> positioning accuracy</w:t>
      </w:r>
      <w:r w:rsidR="00D00EDA" w:rsidRPr="00D229D3">
        <w:rPr>
          <w:sz w:val="22"/>
          <w:szCs w:val="22"/>
          <w:lang w:eastAsia="zh-CN"/>
        </w:rPr>
        <w:t xml:space="preserve"> (for example 50m)</w:t>
      </w:r>
      <w:r w:rsidR="00893E57" w:rsidRPr="00D229D3">
        <w:rPr>
          <w:sz w:val="22"/>
          <w:szCs w:val="22"/>
          <w:lang w:eastAsia="zh-CN"/>
        </w:rPr>
        <w:t xml:space="preserve"> with 180kHz </w:t>
      </w:r>
      <w:r w:rsidR="00D27356" w:rsidRPr="00D229D3">
        <w:rPr>
          <w:sz w:val="22"/>
          <w:szCs w:val="22"/>
          <w:lang w:eastAsia="zh-CN"/>
        </w:rPr>
        <w:t xml:space="preserve">transmission </w:t>
      </w:r>
      <w:r w:rsidR="00893E57" w:rsidRPr="00D229D3">
        <w:rPr>
          <w:sz w:val="22"/>
          <w:szCs w:val="22"/>
          <w:lang w:eastAsia="zh-CN"/>
        </w:rPr>
        <w:t>bandwidth</w:t>
      </w:r>
      <w:r w:rsidR="00D00EDA" w:rsidRPr="00D229D3">
        <w:rPr>
          <w:sz w:val="22"/>
          <w:szCs w:val="22"/>
          <w:lang w:eastAsia="zh-CN"/>
        </w:rPr>
        <w:t xml:space="preserve"> </w:t>
      </w:r>
      <w:r w:rsidR="00F222E8">
        <w:rPr>
          <w:sz w:val="22"/>
          <w:szCs w:val="22"/>
          <w:lang w:eastAsia="zh-CN"/>
        </w:rPr>
        <w:t>at the most (15 kHz or even 3.75 kHz for a single mode UE)</w:t>
      </w:r>
      <w:r w:rsidR="00893E57" w:rsidRPr="00D229D3">
        <w:rPr>
          <w:sz w:val="22"/>
          <w:szCs w:val="22"/>
          <w:lang w:eastAsia="zh-CN"/>
        </w:rPr>
        <w:t>.</w:t>
      </w:r>
      <w:r w:rsidR="005C5436" w:rsidRPr="00D229D3">
        <w:rPr>
          <w:sz w:val="22"/>
          <w:szCs w:val="22"/>
          <w:lang w:eastAsia="zh-CN"/>
        </w:rPr>
        <w:t xml:space="preserve"> </w:t>
      </w:r>
      <w:r w:rsidR="003A00C1" w:rsidRPr="00D229D3">
        <w:rPr>
          <w:sz w:val="22"/>
          <w:szCs w:val="22"/>
          <w:lang w:eastAsia="zh-CN"/>
        </w:rPr>
        <w:t>Additionally, the density of connected NB-IoT UE</w:t>
      </w:r>
      <w:r w:rsidR="006D3279" w:rsidRPr="00D229D3">
        <w:rPr>
          <w:sz w:val="22"/>
          <w:szCs w:val="22"/>
          <w:lang w:eastAsia="zh-CN"/>
        </w:rPr>
        <w:t>s</w:t>
      </w:r>
      <w:r w:rsidR="003A00C1" w:rsidRPr="00D229D3">
        <w:rPr>
          <w:sz w:val="22"/>
          <w:szCs w:val="22"/>
          <w:lang w:eastAsia="zh-CN"/>
        </w:rPr>
        <w:t xml:space="preserve"> may not be uniform, leading to some cells having very high numbers of connected NB-IoT UE [4]</w:t>
      </w:r>
      <w:r w:rsidR="006A610E" w:rsidRPr="00D229D3">
        <w:rPr>
          <w:sz w:val="22"/>
          <w:szCs w:val="22"/>
          <w:lang w:eastAsia="zh-CN"/>
        </w:rPr>
        <w:t>.</w:t>
      </w:r>
      <w:r w:rsidR="003A00C1" w:rsidRPr="00D229D3">
        <w:rPr>
          <w:sz w:val="22"/>
          <w:szCs w:val="22"/>
          <w:lang w:eastAsia="zh-CN"/>
        </w:rPr>
        <w:t xml:space="preserve"> This means that UTDOA positioning in NB-IoT needs to handle simultaneous positioning services for massive NB-IoT UEs</w:t>
      </w:r>
      <w:r w:rsidR="00B91654" w:rsidRPr="00D229D3">
        <w:rPr>
          <w:sz w:val="22"/>
          <w:szCs w:val="22"/>
          <w:lang w:eastAsia="zh-CN"/>
        </w:rPr>
        <w:t xml:space="preserve"> and meanwhile guarantee enough hearability of uplink reference signal for ToA measurement</w:t>
      </w:r>
      <w:r w:rsidR="003A00C1" w:rsidRPr="00D229D3">
        <w:rPr>
          <w:sz w:val="22"/>
          <w:szCs w:val="22"/>
          <w:lang w:eastAsia="zh-CN"/>
        </w:rPr>
        <w:t>. It will be a big challenge for the reference signal design and corresponding ToA measurement.</w:t>
      </w:r>
      <w:r w:rsidR="0053765A" w:rsidRPr="00D229D3">
        <w:rPr>
          <w:sz w:val="22"/>
          <w:szCs w:val="22"/>
          <w:lang w:eastAsia="zh-CN"/>
        </w:rPr>
        <w:t xml:space="preserve"> Moreover the lower transmission power at the UE</w:t>
      </w:r>
      <w:r w:rsidR="002419B6" w:rsidRPr="00D229D3">
        <w:rPr>
          <w:sz w:val="22"/>
          <w:szCs w:val="22"/>
          <w:lang w:eastAsia="zh-CN"/>
        </w:rPr>
        <w:t xml:space="preserve"> side</w:t>
      </w:r>
      <w:r w:rsidR="0053765A" w:rsidRPr="00D229D3">
        <w:rPr>
          <w:sz w:val="22"/>
          <w:szCs w:val="22"/>
          <w:lang w:eastAsia="zh-CN"/>
        </w:rPr>
        <w:t xml:space="preserve"> will further impact the ToA estimation at the UE side</w:t>
      </w:r>
      <w:r w:rsidR="002419B6" w:rsidRPr="00D229D3">
        <w:rPr>
          <w:sz w:val="22"/>
          <w:szCs w:val="22"/>
          <w:lang w:eastAsia="zh-CN"/>
        </w:rPr>
        <w:t xml:space="preserve"> due to the multipath transmission and building penetration loss</w:t>
      </w:r>
      <w:r w:rsidR="00DC0051" w:rsidRPr="00D229D3">
        <w:rPr>
          <w:sz w:val="22"/>
          <w:szCs w:val="22"/>
          <w:lang w:eastAsia="zh-CN"/>
        </w:rPr>
        <w:t>, especially</w:t>
      </w:r>
      <w:r w:rsidR="002419B6" w:rsidRPr="00D229D3">
        <w:rPr>
          <w:sz w:val="22"/>
          <w:szCs w:val="22"/>
          <w:lang w:eastAsia="zh-CN"/>
        </w:rPr>
        <w:t xml:space="preserve"> in urban scenarios</w:t>
      </w:r>
      <w:r w:rsidR="0053765A" w:rsidRPr="00D229D3">
        <w:rPr>
          <w:sz w:val="22"/>
          <w:szCs w:val="22"/>
          <w:lang w:eastAsia="zh-CN"/>
        </w:rPr>
        <w:t xml:space="preserve">. </w:t>
      </w:r>
      <w:r w:rsidR="003A00C1" w:rsidRPr="00D229D3">
        <w:rPr>
          <w:sz w:val="22"/>
          <w:szCs w:val="22"/>
          <w:lang w:eastAsia="zh-CN"/>
        </w:rPr>
        <w:t xml:space="preserve"> </w:t>
      </w:r>
    </w:p>
    <w:p w:rsidR="005C5436" w:rsidRPr="00D229D3" w:rsidRDefault="003A00C1" w:rsidP="00D229D3">
      <w:pPr>
        <w:jc w:val="both"/>
        <w:rPr>
          <w:b/>
          <w:sz w:val="22"/>
          <w:szCs w:val="22"/>
          <w:lang w:eastAsia="zh-CN"/>
        </w:rPr>
      </w:pPr>
      <w:r w:rsidRPr="00D229D3">
        <w:rPr>
          <w:b/>
          <w:sz w:val="22"/>
          <w:szCs w:val="22"/>
          <w:lang w:eastAsia="zh-CN"/>
        </w:rPr>
        <w:t xml:space="preserve">Observation 1: </w:t>
      </w:r>
      <w:r w:rsidR="005C5436" w:rsidRPr="00D229D3">
        <w:rPr>
          <w:b/>
          <w:sz w:val="22"/>
          <w:szCs w:val="22"/>
          <w:lang w:eastAsia="zh-CN"/>
        </w:rPr>
        <w:t xml:space="preserve">NPRACH could be a candidate as the uplink reference signal for UTDOA positioning. </w:t>
      </w:r>
      <w:r w:rsidR="00D00EDA" w:rsidRPr="00D229D3">
        <w:rPr>
          <w:b/>
          <w:sz w:val="22"/>
          <w:szCs w:val="22"/>
          <w:lang w:eastAsia="zh-CN"/>
        </w:rPr>
        <w:t xml:space="preserve">However it is </w:t>
      </w:r>
      <w:r w:rsidR="006D3279" w:rsidRPr="00D229D3">
        <w:rPr>
          <w:b/>
          <w:sz w:val="22"/>
          <w:szCs w:val="22"/>
          <w:lang w:eastAsia="zh-CN"/>
        </w:rPr>
        <w:t>not easy</w:t>
      </w:r>
      <w:r w:rsidR="00D00EDA" w:rsidRPr="00D229D3">
        <w:rPr>
          <w:b/>
          <w:sz w:val="22"/>
          <w:szCs w:val="22"/>
          <w:lang w:eastAsia="zh-CN"/>
        </w:rPr>
        <w:t xml:space="preserve"> for UTDOA </w:t>
      </w:r>
      <w:r w:rsidR="006D3279" w:rsidRPr="00D229D3">
        <w:rPr>
          <w:b/>
          <w:sz w:val="22"/>
          <w:szCs w:val="22"/>
          <w:lang w:eastAsia="zh-CN"/>
        </w:rPr>
        <w:t xml:space="preserve">to </w:t>
      </w:r>
      <w:r w:rsidR="00D00EDA" w:rsidRPr="00D229D3">
        <w:rPr>
          <w:b/>
          <w:sz w:val="22"/>
          <w:szCs w:val="22"/>
          <w:lang w:eastAsia="zh-CN"/>
        </w:rPr>
        <w:t xml:space="preserve">get enough positioning accuracy (for example 50m) with 180kHz transmission </w:t>
      </w:r>
      <w:r w:rsidR="00D00EDA" w:rsidRPr="00F222E8">
        <w:rPr>
          <w:b/>
          <w:sz w:val="22"/>
          <w:szCs w:val="22"/>
          <w:lang w:eastAsia="zh-CN"/>
        </w:rPr>
        <w:t>bandwidth</w:t>
      </w:r>
      <w:r w:rsidR="00F222E8" w:rsidRPr="00F222E8">
        <w:rPr>
          <w:b/>
          <w:sz w:val="22"/>
          <w:szCs w:val="22"/>
          <w:lang w:eastAsia="zh-CN"/>
        </w:rPr>
        <w:t xml:space="preserve"> </w:t>
      </w:r>
      <w:r w:rsidR="00866774" w:rsidRPr="00866774">
        <w:rPr>
          <w:b/>
          <w:sz w:val="22"/>
          <w:szCs w:val="22"/>
          <w:lang w:eastAsia="zh-CN"/>
        </w:rPr>
        <w:t>at the most (15 kHz or even 3.75 kHz for a single mode UE)</w:t>
      </w:r>
      <w:r w:rsidR="00D00EDA" w:rsidRPr="00D229D3">
        <w:rPr>
          <w:b/>
          <w:sz w:val="22"/>
          <w:szCs w:val="22"/>
          <w:lang w:eastAsia="zh-CN"/>
        </w:rPr>
        <w:t>.</w:t>
      </w:r>
    </w:p>
    <w:p w:rsidR="003A00C1" w:rsidRPr="00D229D3" w:rsidRDefault="003A00C1" w:rsidP="00D229D3">
      <w:pPr>
        <w:jc w:val="both"/>
        <w:rPr>
          <w:b/>
          <w:sz w:val="22"/>
          <w:szCs w:val="22"/>
          <w:lang w:eastAsia="zh-CN"/>
        </w:rPr>
      </w:pPr>
      <w:r w:rsidRPr="00D229D3">
        <w:rPr>
          <w:b/>
          <w:sz w:val="22"/>
          <w:szCs w:val="22"/>
          <w:lang w:eastAsia="zh-CN"/>
        </w:rPr>
        <w:lastRenderedPageBreak/>
        <w:t xml:space="preserve">Observation 2: </w:t>
      </w:r>
      <w:r w:rsidR="005C5436" w:rsidRPr="00D229D3">
        <w:rPr>
          <w:b/>
          <w:sz w:val="22"/>
          <w:szCs w:val="22"/>
          <w:lang w:eastAsia="zh-CN"/>
        </w:rPr>
        <w:t xml:space="preserve">It will be a big challenge for the reference signal design and corresponding ToA measurement </w:t>
      </w:r>
      <w:r w:rsidR="003D5961" w:rsidRPr="00D229D3">
        <w:rPr>
          <w:b/>
          <w:sz w:val="22"/>
          <w:szCs w:val="22"/>
          <w:lang w:eastAsia="zh-CN"/>
        </w:rPr>
        <w:t xml:space="preserve">in UTDOA </w:t>
      </w:r>
      <w:r w:rsidR="005C5436" w:rsidRPr="00D229D3">
        <w:rPr>
          <w:b/>
          <w:sz w:val="22"/>
          <w:szCs w:val="22"/>
          <w:lang w:eastAsia="zh-CN"/>
        </w:rPr>
        <w:t>due to possible simultaneous positioning services for massive NB-IoT UEs.</w:t>
      </w:r>
    </w:p>
    <w:p w:rsidR="00481C14" w:rsidRPr="00D229D3" w:rsidRDefault="00B93F11" w:rsidP="00D229D3">
      <w:pPr>
        <w:jc w:val="both"/>
        <w:rPr>
          <w:sz w:val="22"/>
          <w:szCs w:val="22"/>
          <w:lang w:eastAsia="zh-CN"/>
        </w:rPr>
      </w:pPr>
      <w:r w:rsidRPr="00D229D3">
        <w:rPr>
          <w:sz w:val="22"/>
          <w:szCs w:val="22"/>
          <w:lang w:eastAsia="zh-CN"/>
        </w:rPr>
        <w:t>Based upon the above observations and given [2] and [3] conclusions it is therefore proposed to use the OTDOA technology for the NB-IoT positioning Rel-14 feature.</w:t>
      </w:r>
    </w:p>
    <w:p w:rsidR="00B93F11" w:rsidRPr="00D229D3" w:rsidRDefault="002709EF" w:rsidP="00D229D3">
      <w:pPr>
        <w:jc w:val="both"/>
        <w:rPr>
          <w:b/>
          <w:sz w:val="22"/>
          <w:szCs w:val="22"/>
          <w:lang w:eastAsia="zh-CN"/>
        </w:rPr>
      </w:pPr>
      <w:r w:rsidRPr="00D229D3">
        <w:rPr>
          <w:b/>
          <w:sz w:val="22"/>
          <w:szCs w:val="22"/>
          <w:lang w:eastAsia="zh-CN"/>
        </w:rPr>
        <w:t>Proposal</w:t>
      </w:r>
      <w:r w:rsidR="0017464E" w:rsidRPr="00D229D3">
        <w:rPr>
          <w:b/>
          <w:sz w:val="22"/>
          <w:szCs w:val="22"/>
          <w:lang w:eastAsia="zh-CN"/>
        </w:rPr>
        <w:t xml:space="preserve"> 1</w:t>
      </w:r>
      <w:r w:rsidRPr="00D229D3">
        <w:rPr>
          <w:b/>
          <w:sz w:val="22"/>
          <w:szCs w:val="22"/>
          <w:lang w:eastAsia="zh-CN"/>
        </w:rPr>
        <w:t xml:space="preserve">: </w:t>
      </w:r>
      <w:r w:rsidR="0017464E" w:rsidRPr="00D229D3">
        <w:rPr>
          <w:b/>
          <w:sz w:val="22"/>
          <w:szCs w:val="22"/>
          <w:lang w:eastAsia="zh-CN"/>
        </w:rPr>
        <w:t>T</w:t>
      </w:r>
      <w:r w:rsidRPr="00D229D3">
        <w:rPr>
          <w:b/>
          <w:sz w:val="22"/>
          <w:szCs w:val="22"/>
          <w:lang w:eastAsia="zh-CN"/>
        </w:rPr>
        <w:t>o use the OTDOA technology for the NB-IoT positioning Rel-14 feature.</w:t>
      </w:r>
    </w:p>
    <w:p w:rsidR="00531697" w:rsidRPr="00531697" w:rsidRDefault="005C5436" w:rsidP="00531697">
      <w:pPr>
        <w:pStyle w:val="Heading1"/>
        <w:rPr>
          <w:rFonts w:cs="Arial"/>
          <w:lang w:eastAsia="zh-CN"/>
        </w:rPr>
      </w:pPr>
      <w:r>
        <w:rPr>
          <w:rFonts w:cs="Arial"/>
          <w:lang w:eastAsia="zh-CN"/>
        </w:rPr>
        <w:t>3</w:t>
      </w:r>
      <w:r w:rsidR="00531697" w:rsidRPr="00531697">
        <w:rPr>
          <w:rFonts w:cs="Arial"/>
          <w:lang w:eastAsia="zh-CN"/>
        </w:rPr>
        <w:t xml:space="preserve"> Conclusions</w:t>
      </w:r>
    </w:p>
    <w:p w:rsidR="00531697" w:rsidRDefault="00531697" w:rsidP="00D229D3">
      <w:pPr>
        <w:jc w:val="both"/>
        <w:rPr>
          <w:sz w:val="22"/>
          <w:szCs w:val="22"/>
          <w:lang w:eastAsia="zh-CN"/>
        </w:rPr>
      </w:pPr>
      <w:r w:rsidRPr="00706F80">
        <w:rPr>
          <w:sz w:val="22"/>
          <w:szCs w:val="22"/>
          <w:lang w:eastAsia="zh-CN"/>
        </w:rPr>
        <w:t xml:space="preserve">In this contribution, we give our views on </w:t>
      </w:r>
      <w:r w:rsidR="005C5436">
        <w:rPr>
          <w:sz w:val="22"/>
          <w:szCs w:val="22"/>
          <w:lang w:eastAsia="zh-CN"/>
        </w:rPr>
        <w:t xml:space="preserve">UTDOA positioning </w:t>
      </w:r>
      <w:r>
        <w:rPr>
          <w:sz w:val="22"/>
          <w:szCs w:val="22"/>
          <w:lang w:eastAsia="zh-CN"/>
        </w:rPr>
        <w:t xml:space="preserve">with the following </w:t>
      </w:r>
      <w:r w:rsidR="005C5436">
        <w:rPr>
          <w:sz w:val="22"/>
          <w:szCs w:val="22"/>
          <w:lang w:eastAsia="zh-CN"/>
        </w:rPr>
        <w:t>observations</w:t>
      </w:r>
      <w:r w:rsidR="00B93F11">
        <w:rPr>
          <w:sz w:val="22"/>
          <w:szCs w:val="22"/>
          <w:lang w:eastAsia="zh-CN"/>
        </w:rPr>
        <w:t xml:space="preserve"> and proposal</w:t>
      </w:r>
      <w:r w:rsidRPr="00706F80">
        <w:rPr>
          <w:sz w:val="22"/>
          <w:szCs w:val="22"/>
          <w:lang w:eastAsia="zh-CN"/>
        </w:rPr>
        <w:t>:</w:t>
      </w:r>
    </w:p>
    <w:p w:rsidR="005C5436" w:rsidRPr="005C5436" w:rsidRDefault="005C5436" w:rsidP="00D229D3">
      <w:pPr>
        <w:jc w:val="both"/>
        <w:rPr>
          <w:b/>
          <w:sz w:val="22"/>
          <w:szCs w:val="22"/>
          <w:lang w:eastAsia="zh-CN"/>
        </w:rPr>
      </w:pPr>
      <w:r w:rsidRPr="005C5436">
        <w:rPr>
          <w:b/>
          <w:sz w:val="22"/>
          <w:szCs w:val="22"/>
          <w:lang w:eastAsia="zh-CN"/>
        </w:rPr>
        <w:t xml:space="preserve">Observation 1: NPRACH could be a candidate as the uplink reference signal for UTDOA positioning. </w:t>
      </w:r>
      <w:r w:rsidR="006D3279">
        <w:rPr>
          <w:sz w:val="22"/>
          <w:szCs w:val="22"/>
          <w:lang w:eastAsia="zh-CN"/>
        </w:rPr>
        <w:t xml:space="preserve"> </w:t>
      </w:r>
      <w:r w:rsidR="008D0E42" w:rsidRPr="006D3279">
        <w:rPr>
          <w:b/>
          <w:sz w:val="22"/>
          <w:szCs w:val="22"/>
          <w:lang w:eastAsia="zh-CN"/>
        </w:rPr>
        <w:t xml:space="preserve">However it is </w:t>
      </w:r>
      <w:r w:rsidR="006D3279" w:rsidRPr="006D3279">
        <w:rPr>
          <w:b/>
          <w:sz w:val="22"/>
          <w:szCs w:val="22"/>
          <w:lang w:eastAsia="zh-CN"/>
        </w:rPr>
        <w:t xml:space="preserve">not easy for </w:t>
      </w:r>
      <w:r w:rsidR="008D0E42" w:rsidRPr="006D3279">
        <w:rPr>
          <w:b/>
          <w:sz w:val="22"/>
          <w:szCs w:val="22"/>
          <w:lang w:eastAsia="zh-CN"/>
        </w:rPr>
        <w:t xml:space="preserve">UTDOA </w:t>
      </w:r>
      <w:r w:rsidR="006D3279" w:rsidRPr="006D3279">
        <w:rPr>
          <w:b/>
          <w:sz w:val="22"/>
          <w:szCs w:val="22"/>
          <w:lang w:eastAsia="zh-CN"/>
        </w:rPr>
        <w:t xml:space="preserve">to </w:t>
      </w:r>
      <w:r w:rsidR="008D0E42" w:rsidRPr="006D3279">
        <w:rPr>
          <w:b/>
          <w:sz w:val="22"/>
          <w:szCs w:val="22"/>
          <w:lang w:eastAsia="zh-CN"/>
        </w:rPr>
        <w:t>get enough positioning accuracy (for example 50m) with 180kHz transmission bandwidth</w:t>
      </w:r>
      <w:r w:rsidR="00F222E8" w:rsidRPr="00F222E8">
        <w:rPr>
          <w:b/>
          <w:sz w:val="22"/>
          <w:szCs w:val="22"/>
          <w:lang w:eastAsia="zh-CN"/>
        </w:rPr>
        <w:t xml:space="preserve"> at the most (15 kHz or even 3.75 kHz for a single mode UE)</w:t>
      </w:r>
      <w:r w:rsidR="008D0E42" w:rsidRPr="006D3279">
        <w:rPr>
          <w:b/>
          <w:sz w:val="22"/>
          <w:szCs w:val="22"/>
          <w:lang w:eastAsia="zh-CN"/>
        </w:rPr>
        <w:t>.</w:t>
      </w:r>
    </w:p>
    <w:p w:rsidR="005C5436" w:rsidRDefault="005C5436" w:rsidP="00D229D3">
      <w:pPr>
        <w:jc w:val="both"/>
        <w:rPr>
          <w:b/>
          <w:sz w:val="22"/>
          <w:szCs w:val="22"/>
          <w:lang w:eastAsia="zh-CN"/>
        </w:rPr>
      </w:pPr>
      <w:r w:rsidRPr="005C5436">
        <w:rPr>
          <w:b/>
          <w:sz w:val="22"/>
          <w:szCs w:val="22"/>
          <w:lang w:eastAsia="zh-CN"/>
        </w:rPr>
        <w:t xml:space="preserve">Observation 2: It will be a big challenge for the reference signal design and corresponding ToA measurement </w:t>
      </w:r>
      <w:r w:rsidR="003D5961">
        <w:rPr>
          <w:b/>
          <w:sz w:val="22"/>
          <w:szCs w:val="22"/>
          <w:lang w:eastAsia="zh-CN"/>
        </w:rPr>
        <w:t xml:space="preserve">in UTDOA </w:t>
      </w:r>
      <w:r w:rsidRPr="005C5436">
        <w:rPr>
          <w:b/>
          <w:sz w:val="22"/>
          <w:szCs w:val="22"/>
          <w:lang w:eastAsia="zh-CN"/>
        </w:rPr>
        <w:t>due to possible simultaneous positioning services for massive NB-IoT UEs.</w:t>
      </w:r>
    </w:p>
    <w:p w:rsidR="00275761" w:rsidRDefault="00B93F11" w:rsidP="00D229D3">
      <w:pPr>
        <w:jc w:val="both"/>
        <w:rPr>
          <w:b/>
          <w:sz w:val="22"/>
          <w:szCs w:val="22"/>
          <w:lang w:eastAsia="zh-CN"/>
        </w:rPr>
      </w:pPr>
      <w:r w:rsidRPr="00B93F11">
        <w:rPr>
          <w:b/>
          <w:sz w:val="22"/>
          <w:szCs w:val="22"/>
          <w:lang w:eastAsia="zh-CN"/>
        </w:rPr>
        <w:t>Proposal</w:t>
      </w:r>
      <w:r w:rsidR="0017464E">
        <w:rPr>
          <w:b/>
          <w:sz w:val="22"/>
          <w:szCs w:val="22"/>
          <w:lang w:eastAsia="zh-CN"/>
        </w:rPr>
        <w:t xml:space="preserve"> 1</w:t>
      </w:r>
      <w:r w:rsidRPr="00B93F11">
        <w:rPr>
          <w:b/>
          <w:sz w:val="22"/>
          <w:szCs w:val="22"/>
          <w:lang w:eastAsia="zh-CN"/>
        </w:rPr>
        <w:t xml:space="preserve">: </w:t>
      </w:r>
      <w:r w:rsidR="0017464E">
        <w:rPr>
          <w:b/>
          <w:sz w:val="22"/>
          <w:szCs w:val="22"/>
          <w:lang w:eastAsia="zh-CN"/>
        </w:rPr>
        <w:t>T</w:t>
      </w:r>
      <w:r w:rsidRPr="00B93F11">
        <w:rPr>
          <w:b/>
          <w:sz w:val="22"/>
          <w:szCs w:val="22"/>
          <w:lang w:eastAsia="zh-CN"/>
        </w:rPr>
        <w:t>o use the OTDOA technology for the NB-IoT positioning Rel-14 feature.</w:t>
      </w:r>
    </w:p>
    <w:p w:rsidR="00531697" w:rsidRDefault="00531697" w:rsidP="00531697">
      <w:pPr>
        <w:pStyle w:val="Heading1"/>
        <w:rPr>
          <w:rFonts w:cs="Arial"/>
        </w:rPr>
      </w:pPr>
      <w:r>
        <w:rPr>
          <w:rFonts w:cs="Arial"/>
        </w:rPr>
        <w:t>References</w:t>
      </w:r>
    </w:p>
    <w:p w:rsidR="00531697" w:rsidRPr="00F16AA4" w:rsidRDefault="00531697" w:rsidP="00531697">
      <w:pPr>
        <w:pStyle w:val="Reference"/>
        <w:keepNext/>
        <w:keepLines/>
        <w:numPr>
          <w:ilvl w:val="0"/>
          <w:numId w:val="2"/>
        </w:numPr>
        <w:rPr>
          <w:rFonts w:ascii="Times New Roman" w:eastAsia="Times New Roman" w:hAnsi="Times New Roman"/>
          <w:sz w:val="22"/>
          <w:szCs w:val="22"/>
          <w:lang w:val="en-US"/>
        </w:rPr>
      </w:pPr>
      <w:r w:rsidRPr="00F16AA4">
        <w:rPr>
          <w:rFonts w:ascii="Times New Roman" w:hAnsi="Times New Roman"/>
          <w:sz w:val="22"/>
          <w:szCs w:val="22"/>
          <w:lang w:val="en-US"/>
        </w:rPr>
        <w:t>RP-161324, “New work item proposal: Enhancements of NB-IoT”, Vodafone, Huawei, HiSilicon, Ericsson, Qualcomm, 3GPP TSG RAN Meeting #72, Busan, Korea, 13th – 16th June, 2016.</w:t>
      </w:r>
    </w:p>
    <w:p w:rsidR="00531697" w:rsidRPr="00F16AA4" w:rsidRDefault="00531697" w:rsidP="00531697">
      <w:pPr>
        <w:pStyle w:val="Reference"/>
        <w:keepNext/>
        <w:keepLines/>
        <w:numPr>
          <w:ilvl w:val="0"/>
          <w:numId w:val="2"/>
        </w:numPr>
        <w:rPr>
          <w:rFonts w:ascii="Times New Roman" w:eastAsia="Times New Roman" w:hAnsi="Times New Roman"/>
          <w:sz w:val="22"/>
          <w:szCs w:val="22"/>
          <w:lang w:val="en-US"/>
        </w:rPr>
      </w:pPr>
      <w:r w:rsidRPr="00F16AA4">
        <w:rPr>
          <w:rFonts w:ascii="Times New Roman" w:hAnsi="Times New Roman"/>
          <w:sz w:val="22"/>
          <w:szCs w:val="22"/>
          <w:lang w:val="en-US"/>
        </w:rPr>
        <w:t>R1-</w:t>
      </w:r>
      <w:r w:rsidR="006D3279" w:rsidRPr="00F16AA4">
        <w:rPr>
          <w:rFonts w:ascii="Times New Roman" w:hAnsi="Times New Roman"/>
          <w:sz w:val="22"/>
          <w:szCs w:val="22"/>
          <w:lang w:val="en-US"/>
        </w:rPr>
        <w:t>167712</w:t>
      </w:r>
      <w:r w:rsidRPr="00F16AA4">
        <w:rPr>
          <w:rFonts w:ascii="Times New Roman" w:hAnsi="Times New Roman"/>
          <w:sz w:val="22"/>
          <w:szCs w:val="22"/>
          <w:lang w:val="en-US"/>
        </w:rPr>
        <w:t>,</w:t>
      </w:r>
      <w:r w:rsidRPr="00F16AA4">
        <w:rPr>
          <w:rFonts w:ascii="Times New Roman" w:eastAsia="Times New Roman" w:hAnsi="Times New Roman"/>
          <w:sz w:val="22"/>
          <w:szCs w:val="22"/>
          <w:lang w:val="en-US"/>
        </w:rPr>
        <w:t xml:space="preserve"> </w:t>
      </w:r>
      <w:r w:rsidR="00A256A2" w:rsidRPr="00F16AA4">
        <w:rPr>
          <w:rFonts w:ascii="Times New Roman" w:hAnsi="Times New Roman"/>
          <w:sz w:val="22"/>
          <w:szCs w:val="22"/>
          <w:lang w:val="en-US"/>
        </w:rPr>
        <w:t>“NB-IoT localization performance analysis and enhancement</w:t>
      </w:r>
      <w:r w:rsidRPr="00F16AA4">
        <w:rPr>
          <w:rFonts w:ascii="Times New Roman" w:eastAsia="Times New Roman" w:hAnsi="Times New Roman"/>
          <w:sz w:val="22"/>
          <w:szCs w:val="22"/>
          <w:lang w:val="en-US"/>
        </w:rPr>
        <w:t>”, Nokia, Alcatel-Lucent Shanghai Bell, 3GPP RAN1#86 meeting</w:t>
      </w:r>
      <w:r w:rsidR="00530096" w:rsidRPr="00F16AA4">
        <w:rPr>
          <w:rFonts w:ascii="Times New Roman" w:eastAsia="Times New Roman" w:hAnsi="Times New Roman"/>
          <w:sz w:val="22"/>
          <w:szCs w:val="22"/>
          <w:lang w:val="en-US"/>
        </w:rPr>
        <w:t>.</w:t>
      </w:r>
    </w:p>
    <w:p w:rsidR="005C5436" w:rsidRPr="00F16AA4" w:rsidRDefault="00530096" w:rsidP="00531697">
      <w:pPr>
        <w:pStyle w:val="Reference"/>
        <w:keepNext/>
        <w:keepLines/>
        <w:numPr>
          <w:ilvl w:val="0"/>
          <w:numId w:val="2"/>
        </w:numPr>
        <w:rPr>
          <w:rFonts w:ascii="Times New Roman" w:eastAsia="Times New Roman" w:hAnsi="Times New Roman"/>
          <w:sz w:val="22"/>
          <w:szCs w:val="22"/>
          <w:lang w:val="en-US"/>
        </w:rPr>
      </w:pPr>
      <w:r w:rsidRPr="00F16AA4">
        <w:rPr>
          <w:rFonts w:ascii="Times New Roman" w:eastAsia="Times New Roman" w:hAnsi="Times New Roman"/>
          <w:sz w:val="22"/>
          <w:szCs w:val="22"/>
          <w:lang w:val="en-US"/>
        </w:rPr>
        <w:t>R1-166589, “OTDOA positioning in NB-IoT”, Nokia, Alcatel-Lucent Shanghai Bell, 3GPP RAN1#86 meeting.</w:t>
      </w:r>
    </w:p>
    <w:p w:rsidR="00530096" w:rsidRPr="00F16AA4" w:rsidRDefault="00530096" w:rsidP="00531697">
      <w:pPr>
        <w:pStyle w:val="Reference"/>
        <w:keepNext/>
        <w:keepLines/>
        <w:numPr>
          <w:ilvl w:val="0"/>
          <w:numId w:val="2"/>
        </w:numPr>
        <w:rPr>
          <w:rFonts w:ascii="Times New Roman" w:eastAsia="Times New Roman" w:hAnsi="Times New Roman"/>
          <w:sz w:val="22"/>
          <w:szCs w:val="22"/>
          <w:lang w:val="en-US"/>
        </w:rPr>
      </w:pPr>
      <w:r w:rsidRPr="00F16AA4">
        <w:rPr>
          <w:rFonts w:ascii="Times New Roman" w:eastAsia="Times New Roman" w:hAnsi="Times New Roman"/>
          <w:sz w:val="22"/>
          <w:szCs w:val="22"/>
          <w:lang w:val="en-US"/>
        </w:rPr>
        <w:t>“LTE evolution for IoT connectivity”</w:t>
      </w:r>
      <w:r w:rsidR="00B93F11" w:rsidRPr="00F16AA4">
        <w:rPr>
          <w:rFonts w:ascii="Times New Roman" w:eastAsia="Times New Roman" w:hAnsi="Times New Roman"/>
          <w:sz w:val="22"/>
          <w:szCs w:val="22"/>
          <w:lang w:val="en-US"/>
        </w:rPr>
        <w:t xml:space="preserve"> whitepaper, Nokia, July 2016 </w:t>
      </w:r>
      <w:r w:rsidR="00B93F11" w:rsidRPr="00F16AA4">
        <w:rPr>
          <w:rFonts w:ascii="Times New Roman" w:hAnsi="Times New Roman"/>
          <w:sz w:val="22"/>
          <w:szCs w:val="22"/>
        </w:rPr>
        <w:t>(https://resources.nokia.com/asset/200178)</w:t>
      </w:r>
      <w:r w:rsidRPr="00F16AA4">
        <w:rPr>
          <w:rFonts w:ascii="Times New Roman" w:eastAsia="Times New Roman" w:hAnsi="Times New Roman"/>
          <w:sz w:val="22"/>
          <w:szCs w:val="22"/>
          <w:lang w:val="en-US"/>
        </w:rPr>
        <w:t>.</w:t>
      </w:r>
    </w:p>
    <w:p w:rsidR="00531697" w:rsidRPr="00F16AA4" w:rsidRDefault="00531697" w:rsidP="00531697">
      <w:pPr>
        <w:pStyle w:val="Reference"/>
        <w:keepNext/>
        <w:keepLines/>
        <w:numPr>
          <w:ilvl w:val="0"/>
          <w:numId w:val="2"/>
        </w:numPr>
        <w:rPr>
          <w:rFonts w:ascii="Times New Roman" w:eastAsia="Times New Roman" w:hAnsi="Times New Roman"/>
          <w:sz w:val="22"/>
          <w:szCs w:val="22"/>
          <w:lang w:val="en-US"/>
        </w:rPr>
      </w:pPr>
      <w:r w:rsidRPr="00F16AA4">
        <w:rPr>
          <w:rFonts w:ascii="Times New Roman" w:eastAsia="Times New Roman" w:hAnsi="Times New Roman"/>
          <w:sz w:val="22"/>
          <w:szCs w:val="22"/>
          <w:lang w:val="en-US"/>
        </w:rPr>
        <w:t>3GPP TS 36.211, “3GPP; Technical Specification Group Radio Access Network; Evolved Unicersal Terrestrial Radio Access (E-UTRA); Physical channels and modulation (Release 13)”, v13.2.0</w:t>
      </w:r>
    </w:p>
    <w:p w:rsidR="00531697" w:rsidRPr="00F16AA4" w:rsidRDefault="00531697" w:rsidP="00531697">
      <w:pPr>
        <w:pStyle w:val="Reference"/>
        <w:keepNext/>
        <w:keepLines/>
        <w:numPr>
          <w:ilvl w:val="0"/>
          <w:numId w:val="2"/>
        </w:numPr>
        <w:rPr>
          <w:rFonts w:ascii="Times New Roman" w:eastAsia="Times New Roman" w:hAnsi="Times New Roman"/>
          <w:sz w:val="22"/>
          <w:szCs w:val="22"/>
          <w:lang w:val="en-US"/>
        </w:rPr>
      </w:pPr>
      <w:r w:rsidRPr="00F16AA4">
        <w:rPr>
          <w:rFonts w:ascii="Times New Roman" w:eastAsia="Times New Roman" w:hAnsi="Times New Roman"/>
          <w:sz w:val="22"/>
          <w:szCs w:val="22"/>
          <w:lang w:val="en-US"/>
        </w:rPr>
        <w:t>3GPP TS 36.133, “3GPP; Technical Specification Group Radio Access Network; Evolved Universal Terrestrial Radio Access (E-UTRA); Requirements for support of radio resource management (Release 13)”, v13.3.0</w:t>
      </w:r>
    </w:p>
    <w:sectPr w:rsidR="00531697" w:rsidRPr="00F16AA4" w:rsidSect="0086170D">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2765" w:rsidRDefault="00922765" w:rsidP="00B8014C">
      <w:pPr>
        <w:spacing w:after="0"/>
      </w:pPr>
      <w:r>
        <w:separator/>
      </w:r>
    </w:p>
  </w:endnote>
  <w:endnote w:type="continuationSeparator" w:id="0">
    <w:p w:rsidR="00922765" w:rsidRDefault="00922765" w:rsidP="00B801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3FB1" w:rsidRDefault="00903FB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3FB1" w:rsidRDefault="00903FB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3FB1" w:rsidRDefault="00903FB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2765" w:rsidRDefault="00922765" w:rsidP="00B8014C">
      <w:pPr>
        <w:spacing w:after="0"/>
      </w:pPr>
      <w:r>
        <w:separator/>
      </w:r>
    </w:p>
  </w:footnote>
  <w:footnote w:type="continuationSeparator" w:id="0">
    <w:p w:rsidR="00922765" w:rsidRDefault="00922765" w:rsidP="00B8014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3FB1" w:rsidRDefault="00903FB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3FB1" w:rsidRDefault="00903FB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3FB1" w:rsidRDefault="00903F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23B5C"/>
    <w:multiLevelType w:val="hybridMultilevel"/>
    <w:tmpl w:val="073830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C807EFE"/>
    <w:multiLevelType w:val="hybridMultilevel"/>
    <w:tmpl w:val="6D70EEDA"/>
    <w:lvl w:ilvl="0" w:tplc="04090001">
      <w:start w:val="1"/>
      <w:numFmt w:val="bullet"/>
      <w:lvlText w:val=""/>
      <w:lvlJc w:val="left"/>
      <w:pPr>
        <w:ind w:left="763" w:hanging="360"/>
      </w:pPr>
      <w:rPr>
        <w:rFonts w:ascii="Symbol" w:hAnsi="Symbol" w:hint="default"/>
      </w:rPr>
    </w:lvl>
    <w:lvl w:ilvl="1" w:tplc="04090003">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81811EF"/>
    <w:multiLevelType w:val="hybridMultilevel"/>
    <w:tmpl w:val="599C33E4"/>
    <w:lvl w:ilvl="0" w:tplc="31C25BB6">
      <w:start w:val="1"/>
      <w:numFmt w:val="bullet"/>
      <w:lvlText w:val="•"/>
      <w:lvlJc w:val="left"/>
      <w:pPr>
        <w:tabs>
          <w:tab w:val="num" w:pos="720"/>
        </w:tabs>
        <w:ind w:left="720" w:hanging="360"/>
      </w:pPr>
      <w:rPr>
        <w:rFonts w:ascii="Arial" w:hAnsi="Arial" w:hint="default"/>
      </w:rPr>
    </w:lvl>
    <w:lvl w:ilvl="1" w:tplc="E1DA26C6">
      <w:start w:val="78"/>
      <w:numFmt w:val="bullet"/>
      <w:lvlText w:val="–"/>
      <w:lvlJc w:val="left"/>
      <w:pPr>
        <w:tabs>
          <w:tab w:val="num" w:pos="1440"/>
        </w:tabs>
        <w:ind w:left="1440" w:hanging="360"/>
      </w:pPr>
      <w:rPr>
        <w:rFonts w:ascii="Arial" w:hAnsi="Arial" w:hint="default"/>
      </w:rPr>
    </w:lvl>
    <w:lvl w:ilvl="2" w:tplc="D4E6247C">
      <w:start w:val="78"/>
      <w:numFmt w:val="bullet"/>
      <w:lvlText w:val="•"/>
      <w:lvlJc w:val="left"/>
      <w:pPr>
        <w:tabs>
          <w:tab w:val="num" w:pos="2160"/>
        </w:tabs>
        <w:ind w:left="2160" w:hanging="360"/>
      </w:pPr>
      <w:rPr>
        <w:rFonts w:ascii="Arial" w:hAnsi="Arial" w:hint="default"/>
      </w:rPr>
    </w:lvl>
    <w:lvl w:ilvl="3" w:tplc="304C41F4" w:tentative="1">
      <w:start w:val="1"/>
      <w:numFmt w:val="bullet"/>
      <w:lvlText w:val="•"/>
      <w:lvlJc w:val="left"/>
      <w:pPr>
        <w:tabs>
          <w:tab w:val="num" w:pos="2880"/>
        </w:tabs>
        <w:ind w:left="2880" w:hanging="360"/>
      </w:pPr>
      <w:rPr>
        <w:rFonts w:ascii="Arial" w:hAnsi="Arial" w:hint="default"/>
      </w:rPr>
    </w:lvl>
    <w:lvl w:ilvl="4" w:tplc="BE9629F8" w:tentative="1">
      <w:start w:val="1"/>
      <w:numFmt w:val="bullet"/>
      <w:lvlText w:val="•"/>
      <w:lvlJc w:val="left"/>
      <w:pPr>
        <w:tabs>
          <w:tab w:val="num" w:pos="3600"/>
        </w:tabs>
        <w:ind w:left="3600" w:hanging="360"/>
      </w:pPr>
      <w:rPr>
        <w:rFonts w:ascii="Arial" w:hAnsi="Arial" w:hint="default"/>
      </w:rPr>
    </w:lvl>
    <w:lvl w:ilvl="5" w:tplc="7696E51E" w:tentative="1">
      <w:start w:val="1"/>
      <w:numFmt w:val="bullet"/>
      <w:lvlText w:val="•"/>
      <w:lvlJc w:val="left"/>
      <w:pPr>
        <w:tabs>
          <w:tab w:val="num" w:pos="4320"/>
        </w:tabs>
        <w:ind w:left="4320" w:hanging="360"/>
      </w:pPr>
      <w:rPr>
        <w:rFonts w:ascii="Arial" w:hAnsi="Arial" w:hint="default"/>
      </w:rPr>
    </w:lvl>
    <w:lvl w:ilvl="6" w:tplc="40102D84" w:tentative="1">
      <w:start w:val="1"/>
      <w:numFmt w:val="bullet"/>
      <w:lvlText w:val="•"/>
      <w:lvlJc w:val="left"/>
      <w:pPr>
        <w:tabs>
          <w:tab w:val="num" w:pos="5040"/>
        </w:tabs>
        <w:ind w:left="5040" w:hanging="360"/>
      </w:pPr>
      <w:rPr>
        <w:rFonts w:ascii="Arial" w:hAnsi="Arial" w:hint="default"/>
      </w:rPr>
    </w:lvl>
    <w:lvl w:ilvl="7" w:tplc="7DACC368" w:tentative="1">
      <w:start w:val="1"/>
      <w:numFmt w:val="bullet"/>
      <w:lvlText w:val="•"/>
      <w:lvlJc w:val="left"/>
      <w:pPr>
        <w:tabs>
          <w:tab w:val="num" w:pos="5760"/>
        </w:tabs>
        <w:ind w:left="5760" w:hanging="360"/>
      </w:pPr>
      <w:rPr>
        <w:rFonts w:ascii="Arial" w:hAnsi="Arial" w:hint="default"/>
      </w:rPr>
    </w:lvl>
    <w:lvl w:ilvl="8" w:tplc="F2149A6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550561FF"/>
    <w:multiLevelType w:val="hybridMultilevel"/>
    <w:tmpl w:val="62EED922"/>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6"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7" w15:restartNumberingAfterBreak="0">
    <w:nsid w:val="70B64C12"/>
    <w:multiLevelType w:val="hybridMultilevel"/>
    <w:tmpl w:val="2AD44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E36437C"/>
    <w:multiLevelType w:val="hybridMultilevel"/>
    <w:tmpl w:val="50DED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0"/>
  </w:num>
  <w:num w:numId="10">
    <w:abstractNumId w:val="5"/>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70D"/>
    <w:rsid w:val="000033E8"/>
    <w:rsid w:val="0000733F"/>
    <w:rsid w:val="0002525E"/>
    <w:rsid w:val="000262EE"/>
    <w:rsid w:val="00037F58"/>
    <w:rsid w:val="00040D42"/>
    <w:rsid w:val="00042D7F"/>
    <w:rsid w:val="00044FF1"/>
    <w:rsid w:val="000708A7"/>
    <w:rsid w:val="000867E0"/>
    <w:rsid w:val="00086CAA"/>
    <w:rsid w:val="000919AC"/>
    <w:rsid w:val="00092375"/>
    <w:rsid w:val="000B16D4"/>
    <w:rsid w:val="000C07EB"/>
    <w:rsid w:val="000C3D1A"/>
    <w:rsid w:val="000D47BB"/>
    <w:rsid w:val="000D6F90"/>
    <w:rsid w:val="0011682D"/>
    <w:rsid w:val="00132C8E"/>
    <w:rsid w:val="00151B08"/>
    <w:rsid w:val="001601C1"/>
    <w:rsid w:val="0017464E"/>
    <w:rsid w:val="00174CA7"/>
    <w:rsid w:val="001779BA"/>
    <w:rsid w:val="00187D65"/>
    <w:rsid w:val="001A59D5"/>
    <w:rsid w:val="001A6BAA"/>
    <w:rsid w:val="001B4260"/>
    <w:rsid w:val="001B45A9"/>
    <w:rsid w:val="001B7090"/>
    <w:rsid w:val="001B77AA"/>
    <w:rsid w:val="001C2508"/>
    <w:rsid w:val="001C4B61"/>
    <w:rsid w:val="001D251D"/>
    <w:rsid w:val="001D6865"/>
    <w:rsid w:val="001E532E"/>
    <w:rsid w:val="00200229"/>
    <w:rsid w:val="002112F0"/>
    <w:rsid w:val="00211DE8"/>
    <w:rsid w:val="002121AC"/>
    <w:rsid w:val="0021482E"/>
    <w:rsid w:val="002419B6"/>
    <w:rsid w:val="002563AF"/>
    <w:rsid w:val="002709EF"/>
    <w:rsid w:val="00275761"/>
    <w:rsid w:val="00276272"/>
    <w:rsid w:val="00290057"/>
    <w:rsid w:val="002A380F"/>
    <w:rsid w:val="002A3FA0"/>
    <w:rsid w:val="002B4D5E"/>
    <w:rsid w:val="002B6645"/>
    <w:rsid w:val="002B6AC6"/>
    <w:rsid w:val="002D64F4"/>
    <w:rsid w:val="002E1F75"/>
    <w:rsid w:val="002F275B"/>
    <w:rsid w:val="003026D5"/>
    <w:rsid w:val="003220AE"/>
    <w:rsid w:val="00325638"/>
    <w:rsid w:val="00350418"/>
    <w:rsid w:val="00364898"/>
    <w:rsid w:val="00372EA8"/>
    <w:rsid w:val="00395A58"/>
    <w:rsid w:val="003A00C1"/>
    <w:rsid w:val="003C0D3F"/>
    <w:rsid w:val="003C1AF6"/>
    <w:rsid w:val="003C67B2"/>
    <w:rsid w:val="003D085E"/>
    <w:rsid w:val="003D1E96"/>
    <w:rsid w:val="003D5961"/>
    <w:rsid w:val="003E29BC"/>
    <w:rsid w:val="003F7E49"/>
    <w:rsid w:val="004040FB"/>
    <w:rsid w:val="0041096F"/>
    <w:rsid w:val="00410A72"/>
    <w:rsid w:val="00417E2E"/>
    <w:rsid w:val="0042679C"/>
    <w:rsid w:val="0045037E"/>
    <w:rsid w:val="00452DAA"/>
    <w:rsid w:val="004573B2"/>
    <w:rsid w:val="00481C14"/>
    <w:rsid w:val="00483F36"/>
    <w:rsid w:val="00484953"/>
    <w:rsid w:val="00497B6C"/>
    <w:rsid w:val="004A4060"/>
    <w:rsid w:val="004A737E"/>
    <w:rsid w:val="004B76CC"/>
    <w:rsid w:val="004D5459"/>
    <w:rsid w:val="004D63AE"/>
    <w:rsid w:val="004D7EE1"/>
    <w:rsid w:val="004E1199"/>
    <w:rsid w:val="00502195"/>
    <w:rsid w:val="00520815"/>
    <w:rsid w:val="0052234A"/>
    <w:rsid w:val="00530096"/>
    <w:rsid w:val="00531697"/>
    <w:rsid w:val="0053765A"/>
    <w:rsid w:val="0053766D"/>
    <w:rsid w:val="00564C33"/>
    <w:rsid w:val="00570376"/>
    <w:rsid w:val="005A53BE"/>
    <w:rsid w:val="005B2157"/>
    <w:rsid w:val="005B29AB"/>
    <w:rsid w:val="005B69EE"/>
    <w:rsid w:val="005C1390"/>
    <w:rsid w:val="005C5436"/>
    <w:rsid w:val="005D07FC"/>
    <w:rsid w:val="005D162F"/>
    <w:rsid w:val="005D6255"/>
    <w:rsid w:val="005F0246"/>
    <w:rsid w:val="005F6EE8"/>
    <w:rsid w:val="00602CDE"/>
    <w:rsid w:val="0062423B"/>
    <w:rsid w:val="0063161A"/>
    <w:rsid w:val="0063325A"/>
    <w:rsid w:val="00633D93"/>
    <w:rsid w:val="00646A0A"/>
    <w:rsid w:val="00651FA9"/>
    <w:rsid w:val="00681C38"/>
    <w:rsid w:val="00690C31"/>
    <w:rsid w:val="0069354A"/>
    <w:rsid w:val="006953B9"/>
    <w:rsid w:val="006A4615"/>
    <w:rsid w:val="006A610E"/>
    <w:rsid w:val="006B09AE"/>
    <w:rsid w:val="006D3279"/>
    <w:rsid w:val="00702559"/>
    <w:rsid w:val="00707433"/>
    <w:rsid w:val="00737C8C"/>
    <w:rsid w:val="00743D47"/>
    <w:rsid w:val="00757B82"/>
    <w:rsid w:val="00786BF9"/>
    <w:rsid w:val="00795219"/>
    <w:rsid w:val="007957A7"/>
    <w:rsid w:val="007A3A78"/>
    <w:rsid w:val="0080116C"/>
    <w:rsid w:val="00804F33"/>
    <w:rsid w:val="00813E62"/>
    <w:rsid w:val="00827F54"/>
    <w:rsid w:val="00833AF0"/>
    <w:rsid w:val="0083480B"/>
    <w:rsid w:val="0084664C"/>
    <w:rsid w:val="0086170D"/>
    <w:rsid w:val="00866774"/>
    <w:rsid w:val="00890E85"/>
    <w:rsid w:val="00893E57"/>
    <w:rsid w:val="008C2322"/>
    <w:rsid w:val="008D0E42"/>
    <w:rsid w:val="008D0FA0"/>
    <w:rsid w:val="008D4875"/>
    <w:rsid w:val="008D7B51"/>
    <w:rsid w:val="008E460D"/>
    <w:rsid w:val="008E577E"/>
    <w:rsid w:val="008E7165"/>
    <w:rsid w:val="008E77CA"/>
    <w:rsid w:val="00903FB1"/>
    <w:rsid w:val="00915614"/>
    <w:rsid w:val="0091728E"/>
    <w:rsid w:val="00922765"/>
    <w:rsid w:val="009416EA"/>
    <w:rsid w:val="00954143"/>
    <w:rsid w:val="00965100"/>
    <w:rsid w:val="009652E0"/>
    <w:rsid w:val="00966AF1"/>
    <w:rsid w:val="0097549D"/>
    <w:rsid w:val="009C1885"/>
    <w:rsid w:val="009C4C57"/>
    <w:rsid w:val="009C5619"/>
    <w:rsid w:val="009C6CB0"/>
    <w:rsid w:val="009E4415"/>
    <w:rsid w:val="00A24853"/>
    <w:rsid w:val="00A256A2"/>
    <w:rsid w:val="00A404FC"/>
    <w:rsid w:val="00A53336"/>
    <w:rsid w:val="00A567C9"/>
    <w:rsid w:val="00A629FA"/>
    <w:rsid w:val="00A66CC0"/>
    <w:rsid w:val="00A83D78"/>
    <w:rsid w:val="00A868FD"/>
    <w:rsid w:val="00A86A58"/>
    <w:rsid w:val="00A9315C"/>
    <w:rsid w:val="00AB5C62"/>
    <w:rsid w:val="00AB62A2"/>
    <w:rsid w:val="00AD4C4B"/>
    <w:rsid w:val="00B3020B"/>
    <w:rsid w:val="00B52487"/>
    <w:rsid w:val="00B5496D"/>
    <w:rsid w:val="00B61EDD"/>
    <w:rsid w:val="00B66526"/>
    <w:rsid w:val="00B73D52"/>
    <w:rsid w:val="00B8014C"/>
    <w:rsid w:val="00B83079"/>
    <w:rsid w:val="00B84173"/>
    <w:rsid w:val="00B91654"/>
    <w:rsid w:val="00B93F11"/>
    <w:rsid w:val="00BA0B19"/>
    <w:rsid w:val="00BB12B1"/>
    <w:rsid w:val="00BD7D2D"/>
    <w:rsid w:val="00BE3DB9"/>
    <w:rsid w:val="00C20CF5"/>
    <w:rsid w:val="00C33FB9"/>
    <w:rsid w:val="00C56667"/>
    <w:rsid w:val="00C57285"/>
    <w:rsid w:val="00C5733F"/>
    <w:rsid w:val="00C664FD"/>
    <w:rsid w:val="00C85293"/>
    <w:rsid w:val="00C91B3C"/>
    <w:rsid w:val="00CA064C"/>
    <w:rsid w:val="00CA1D47"/>
    <w:rsid w:val="00CA2D9F"/>
    <w:rsid w:val="00CB691F"/>
    <w:rsid w:val="00CC2356"/>
    <w:rsid w:val="00D00214"/>
    <w:rsid w:val="00D00977"/>
    <w:rsid w:val="00D00EDA"/>
    <w:rsid w:val="00D15EEA"/>
    <w:rsid w:val="00D21CEA"/>
    <w:rsid w:val="00D229D3"/>
    <w:rsid w:val="00D27356"/>
    <w:rsid w:val="00D324AB"/>
    <w:rsid w:val="00D33D93"/>
    <w:rsid w:val="00D4083E"/>
    <w:rsid w:val="00D43D54"/>
    <w:rsid w:val="00D6572A"/>
    <w:rsid w:val="00D70D63"/>
    <w:rsid w:val="00D74D39"/>
    <w:rsid w:val="00D97115"/>
    <w:rsid w:val="00DC0051"/>
    <w:rsid w:val="00DC15B4"/>
    <w:rsid w:val="00DC5A61"/>
    <w:rsid w:val="00DE4877"/>
    <w:rsid w:val="00DF1684"/>
    <w:rsid w:val="00E00458"/>
    <w:rsid w:val="00E046EE"/>
    <w:rsid w:val="00E0732C"/>
    <w:rsid w:val="00E37304"/>
    <w:rsid w:val="00E54957"/>
    <w:rsid w:val="00E7558B"/>
    <w:rsid w:val="00E76AEC"/>
    <w:rsid w:val="00EA139D"/>
    <w:rsid w:val="00ED0F0B"/>
    <w:rsid w:val="00F02280"/>
    <w:rsid w:val="00F16AA4"/>
    <w:rsid w:val="00F222E8"/>
    <w:rsid w:val="00F23B30"/>
    <w:rsid w:val="00F259E4"/>
    <w:rsid w:val="00F26A30"/>
    <w:rsid w:val="00F45A89"/>
    <w:rsid w:val="00F5783B"/>
    <w:rsid w:val="00F6099B"/>
    <w:rsid w:val="00F628A5"/>
    <w:rsid w:val="00F71E1B"/>
    <w:rsid w:val="00F770E2"/>
    <w:rsid w:val="00F77476"/>
    <w:rsid w:val="00F8572A"/>
    <w:rsid w:val="00FA2CE1"/>
    <w:rsid w:val="00FA4355"/>
    <w:rsid w:val="00FA4D52"/>
    <w:rsid w:val="00FB3B10"/>
    <w:rsid w:val="00FD11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170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aliases w:val="H1,h1,Heading 1 3GPP"/>
    <w:next w:val="Normal"/>
    <w:link w:val="Heading1Char"/>
    <w:qFormat/>
    <w:rsid w:val="008617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86170D"/>
    <w:rPr>
      <w:rFonts w:ascii="Arial" w:eastAsia="SimSun" w:hAnsi="Arial" w:cs="Times New Roman"/>
      <w:sz w:val="36"/>
      <w:szCs w:val="20"/>
      <w:lang w:val="en-GB" w:eastAsia="en-US"/>
    </w:rPr>
  </w:style>
  <w:style w:type="paragraph" w:styleId="Header">
    <w:name w:val="header"/>
    <w:aliases w:val="header odd"/>
    <w:link w:val="HeaderChar"/>
    <w:rsid w:val="0086170D"/>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
    <w:basedOn w:val="DefaultParagraphFont"/>
    <w:link w:val="Header"/>
    <w:rsid w:val="0086170D"/>
    <w:rPr>
      <w:rFonts w:ascii="Arial" w:eastAsia="SimSun" w:hAnsi="Arial" w:cs="Times New Roman"/>
      <w:b/>
      <w:noProof/>
      <w:sz w:val="18"/>
      <w:szCs w:val="20"/>
    </w:rPr>
  </w:style>
  <w:style w:type="paragraph" w:customStyle="1" w:styleId="CRCoverPage">
    <w:name w:val="CR Cover Page"/>
    <w:rsid w:val="0086170D"/>
    <w:pPr>
      <w:spacing w:after="120" w:line="240" w:lineRule="auto"/>
    </w:pPr>
    <w:rPr>
      <w:rFonts w:ascii="Arial" w:eastAsia="MS Mincho" w:hAnsi="Arial" w:cs="Times New Roman"/>
      <w:sz w:val="20"/>
      <w:szCs w:val="20"/>
      <w:lang w:val="en-GB" w:eastAsia="en-US"/>
    </w:rPr>
  </w:style>
  <w:style w:type="paragraph" w:customStyle="1" w:styleId="Reference">
    <w:name w:val="Reference"/>
    <w:basedOn w:val="Normal"/>
    <w:rsid w:val="0086170D"/>
    <w:pPr>
      <w:numPr>
        <w:numId w:val="1"/>
      </w:numPr>
      <w:spacing w:after="120"/>
      <w:jc w:val="both"/>
      <w:textAlignment w:val="auto"/>
    </w:pPr>
    <w:rPr>
      <w:rFonts w:ascii="Arial" w:hAnsi="Arial"/>
      <w:lang w:eastAsia="zh-CN"/>
    </w:rPr>
  </w:style>
  <w:style w:type="table" w:styleId="TableGrid">
    <w:name w:val="Table Grid"/>
    <w:basedOn w:val="TableNormal"/>
    <w:uiPriority w:val="59"/>
    <w:rsid w:val="00037F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D162F"/>
    <w:rPr>
      <w:color w:val="808080"/>
    </w:rPr>
  </w:style>
  <w:style w:type="paragraph" w:styleId="BalloonText">
    <w:name w:val="Balloon Text"/>
    <w:basedOn w:val="Normal"/>
    <w:link w:val="BalloonTextChar"/>
    <w:uiPriority w:val="99"/>
    <w:semiHidden/>
    <w:unhideWhenUsed/>
    <w:rsid w:val="005D162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162F"/>
    <w:rPr>
      <w:rFonts w:ascii="Tahoma" w:eastAsia="SimSun" w:hAnsi="Tahoma" w:cs="Tahoma"/>
      <w:sz w:val="16"/>
      <w:szCs w:val="16"/>
      <w:lang w:val="en-GB" w:eastAsia="en-US"/>
    </w:rPr>
  </w:style>
  <w:style w:type="paragraph" w:customStyle="1" w:styleId="PL">
    <w:name w:val="PL"/>
    <w:rsid w:val="00F25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styleId="ListParagraph">
    <w:name w:val="List Paragraph"/>
    <w:basedOn w:val="Normal"/>
    <w:uiPriority w:val="34"/>
    <w:qFormat/>
    <w:rsid w:val="00FD1165"/>
    <w:pPr>
      <w:ind w:left="720"/>
      <w:contextualSpacing/>
    </w:pPr>
  </w:style>
  <w:style w:type="character" w:styleId="CommentReference">
    <w:name w:val="annotation reference"/>
    <w:basedOn w:val="DefaultParagraphFont"/>
    <w:uiPriority w:val="99"/>
    <w:semiHidden/>
    <w:unhideWhenUsed/>
    <w:rsid w:val="00813E62"/>
    <w:rPr>
      <w:sz w:val="16"/>
      <w:szCs w:val="16"/>
    </w:rPr>
  </w:style>
  <w:style w:type="paragraph" w:styleId="CommentText">
    <w:name w:val="annotation text"/>
    <w:basedOn w:val="Normal"/>
    <w:link w:val="CommentTextChar"/>
    <w:uiPriority w:val="99"/>
    <w:semiHidden/>
    <w:unhideWhenUsed/>
    <w:rsid w:val="00813E62"/>
  </w:style>
  <w:style w:type="character" w:customStyle="1" w:styleId="CommentTextChar">
    <w:name w:val="Comment Text Char"/>
    <w:basedOn w:val="DefaultParagraphFont"/>
    <w:link w:val="CommentText"/>
    <w:uiPriority w:val="99"/>
    <w:semiHidden/>
    <w:rsid w:val="00813E62"/>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813E62"/>
    <w:rPr>
      <w:b/>
      <w:bCs/>
    </w:rPr>
  </w:style>
  <w:style w:type="character" w:customStyle="1" w:styleId="CommentSubjectChar">
    <w:name w:val="Comment Subject Char"/>
    <w:basedOn w:val="CommentTextChar"/>
    <w:link w:val="CommentSubject"/>
    <w:uiPriority w:val="99"/>
    <w:semiHidden/>
    <w:rsid w:val="00813E62"/>
    <w:rPr>
      <w:rFonts w:ascii="Times New Roman" w:eastAsia="SimSun" w:hAnsi="Times New Roman" w:cs="Times New Roman"/>
      <w:b/>
      <w:bCs/>
      <w:sz w:val="20"/>
      <w:szCs w:val="20"/>
      <w:lang w:val="en-GB" w:eastAsia="en-US"/>
    </w:rPr>
  </w:style>
  <w:style w:type="paragraph" w:customStyle="1" w:styleId="TAH">
    <w:name w:val="TAH"/>
    <w:basedOn w:val="Normal"/>
    <w:link w:val="TAHCar"/>
    <w:rsid w:val="00743D47"/>
    <w:pPr>
      <w:keepNext/>
      <w:keepLines/>
      <w:spacing w:after="0"/>
      <w:jc w:val="center"/>
    </w:pPr>
    <w:rPr>
      <w:rFonts w:ascii="Arial" w:eastAsia="Times New Roman" w:hAnsi="Arial"/>
      <w:b/>
      <w:bCs/>
      <w:sz w:val="18"/>
      <w:szCs w:val="18"/>
    </w:rPr>
  </w:style>
  <w:style w:type="character" w:customStyle="1" w:styleId="TAHCar">
    <w:name w:val="TAH Car"/>
    <w:link w:val="TAH"/>
    <w:rsid w:val="00743D47"/>
    <w:rPr>
      <w:rFonts w:ascii="Arial" w:eastAsia="Times New Roman" w:hAnsi="Arial" w:cs="Times New Roman"/>
      <w:b/>
      <w:bCs/>
      <w:sz w:val="18"/>
      <w:szCs w:val="18"/>
      <w:lang w:val="en-GB"/>
    </w:rPr>
  </w:style>
  <w:style w:type="paragraph" w:styleId="Footer">
    <w:name w:val="footer"/>
    <w:basedOn w:val="Normal"/>
    <w:link w:val="FooterChar"/>
    <w:uiPriority w:val="99"/>
    <w:unhideWhenUsed/>
    <w:rsid w:val="00B8014C"/>
    <w:pPr>
      <w:tabs>
        <w:tab w:val="center" w:pos="4320"/>
        <w:tab w:val="right" w:pos="8640"/>
      </w:tabs>
      <w:spacing w:after="0"/>
    </w:pPr>
  </w:style>
  <w:style w:type="character" w:customStyle="1" w:styleId="FooterChar">
    <w:name w:val="Footer Char"/>
    <w:basedOn w:val="DefaultParagraphFont"/>
    <w:link w:val="Footer"/>
    <w:uiPriority w:val="99"/>
    <w:rsid w:val="00B8014C"/>
    <w:rPr>
      <w:rFonts w:ascii="Times New Roman" w:eastAsia="SimSun" w:hAnsi="Times New Roman" w:cs="Times New Roman"/>
      <w:sz w:val="20"/>
      <w:szCs w:val="20"/>
      <w:lang w:val="en-GB" w:eastAsia="en-US"/>
    </w:rPr>
  </w:style>
  <w:style w:type="character" w:customStyle="1" w:styleId="ZGSM">
    <w:name w:val="ZGSM"/>
    <w:rsid w:val="0002525E"/>
  </w:style>
  <w:style w:type="paragraph" w:customStyle="1" w:styleId="ZT">
    <w:name w:val="ZT"/>
    <w:rsid w:val="0002525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Arial"/>
      <w:b/>
      <w:bCs/>
      <w:sz w:val="34"/>
      <w:szCs w:val="34"/>
      <w:lang w:val="en-GB" w:eastAsia="en-US"/>
    </w:rPr>
  </w:style>
  <w:style w:type="paragraph" w:styleId="Revision">
    <w:name w:val="Revision"/>
    <w:hidden/>
    <w:uiPriority w:val="99"/>
    <w:semiHidden/>
    <w:rsid w:val="00B93F11"/>
    <w:pPr>
      <w:spacing w:after="0" w:line="240" w:lineRule="auto"/>
    </w:pPr>
    <w:rPr>
      <w:rFonts w:ascii="Times New Roman" w:eastAsia="SimSun" w:hAnsi="Times New Roman" w:cs="Times New Roman"/>
      <w:sz w:val="20"/>
      <w:szCs w:val="20"/>
      <w:lang w:val="en-GB" w:eastAsia="en-US"/>
    </w:rPr>
  </w:style>
  <w:style w:type="character" w:styleId="Hyperlink">
    <w:name w:val="Hyperlink"/>
    <w:rsid w:val="00B93F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934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806</Words>
  <Characters>4597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2016-08-12T20:12:00Z</dcterms:created>
  <dcterms:modified xsi:type="dcterms:W3CDTF">2016-08-12T20:12:00Z</dcterms:modified>
</cp:coreProperties>
</file>