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387C38" w:rsidP="00DF1CB7">
      <w:pPr>
        <w:tabs>
          <w:tab w:val="right" w:pos="9630"/>
        </w:tabs>
        <w:spacing w:after="0"/>
      </w:pPr>
      <w:r>
        <w:rPr>
          <w:rFonts w:ascii="Arial" w:hAnsi="Arial" w:cs="Arial"/>
          <w:b/>
          <w:sz w:val="24"/>
        </w:rPr>
        <w:t>3GPP TSG RAN WG1 #86</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213CDB">
        <w:rPr>
          <w:rFonts w:ascii="Arial" w:hAnsi="Arial" w:cs="Arial"/>
          <w:b/>
          <w:sz w:val="24"/>
        </w:rPr>
        <w:t>4</w:t>
      </w:r>
      <w:r>
        <w:rPr>
          <w:rFonts w:ascii="Arial" w:hAnsi="Arial" w:cs="Arial"/>
          <w:b/>
          <w:sz w:val="24"/>
        </w:rPr>
        <w:t>72</w:t>
      </w:r>
    </w:p>
    <w:p w:rsidR="00387C38" w:rsidRPr="005F4BD1" w:rsidRDefault="00387C38" w:rsidP="00387C38">
      <w:pPr>
        <w:pStyle w:val="a5"/>
        <w:tabs>
          <w:tab w:val="left" w:pos="1800"/>
        </w:tabs>
        <w:ind w:left="1800" w:hanging="1800"/>
        <w:jc w:val="both"/>
        <w:rPr>
          <w:sz w:val="22"/>
          <w:szCs w:val="22"/>
        </w:rPr>
      </w:pPr>
      <w:r>
        <w:rPr>
          <w:sz w:val="22"/>
          <w:szCs w:val="22"/>
        </w:rPr>
        <w:t>Gothenburg</w:t>
      </w:r>
      <w:r w:rsidRPr="005F4BD1">
        <w:rPr>
          <w:sz w:val="22"/>
          <w:szCs w:val="22"/>
        </w:rPr>
        <w:t xml:space="preserve">, </w:t>
      </w:r>
      <w:r>
        <w:rPr>
          <w:sz w:val="22"/>
          <w:szCs w:val="22"/>
        </w:rPr>
        <w:t>Sweden</w:t>
      </w:r>
      <w:r w:rsidRPr="005F4BD1">
        <w:rPr>
          <w:sz w:val="22"/>
          <w:szCs w:val="22"/>
        </w:rPr>
        <w:t>,</w:t>
      </w:r>
      <w:r>
        <w:rPr>
          <w:rFonts w:hint="eastAsia"/>
          <w:sz w:val="22"/>
          <w:szCs w:val="22"/>
        </w:rPr>
        <w:t xml:space="preserve"> </w:t>
      </w:r>
      <w:r>
        <w:rPr>
          <w:sz w:val="22"/>
          <w:szCs w:val="22"/>
        </w:rPr>
        <w:t>August 22</w:t>
      </w:r>
      <w:r w:rsidRPr="00265EA0">
        <w:rPr>
          <w:sz w:val="22"/>
          <w:szCs w:val="22"/>
          <w:vertAlign w:val="superscript"/>
        </w:rPr>
        <w:t>nd</w:t>
      </w:r>
      <w:r>
        <w:rPr>
          <w:sz w:val="22"/>
          <w:szCs w:val="22"/>
        </w:rPr>
        <w:t xml:space="preserve">  – 26</w:t>
      </w:r>
      <w:r w:rsidRPr="002949FC">
        <w:rPr>
          <w:sz w:val="22"/>
          <w:szCs w:val="22"/>
          <w:vertAlign w:val="superscript"/>
        </w:rPr>
        <w:t>th</w:t>
      </w:r>
      <w:r>
        <w:rPr>
          <w:sz w:val="22"/>
          <w:szCs w:val="22"/>
        </w:rPr>
        <w:t xml:space="preserve"> </w:t>
      </w:r>
      <w:r w:rsidRPr="005F4BD1">
        <w:rPr>
          <w:sz w:val="22"/>
          <w:szCs w:val="22"/>
        </w:rPr>
        <w:t>201</w:t>
      </w:r>
      <w:r w:rsidRPr="005F4BD1">
        <w:rPr>
          <w:rFonts w:hint="eastAsia"/>
          <w:sz w:val="22"/>
          <w:szCs w:val="22"/>
        </w:rPr>
        <w:t>6</w:t>
      </w:r>
    </w:p>
    <w:p w:rsidR="00DF1CB7" w:rsidRPr="00061DA0" w:rsidRDefault="00DF1CB7" w:rsidP="00387C38">
      <w:pPr>
        <w:pStyle w:val="af5"/>
        <w:tabs>
          <w:tab w:val="left" w:pos="709"/>
          <w:tab w:val="right" w:pos="9639"/>
        </w:tabs>
        <w:wordWrap w:val="0"/>
        <w:spacing w:after="0"/>
        <w:ind w:right="120"/>
        <w:jc w:val="left"/>
        <w:rPr>
          <w:rFonts w:cs="Arial"/>
          <w:lang w:val="en-GB"/>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387C38">
        <w:rPr>
          <w:rFonts w:ascii="Arial" w:hAnsi="Arial"/>
          <w:sz w:val="24"/>
        </w:rPr>
        <w:tab/>
        <w:t>8.1.3.2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38737C">
        <w:rPr>
          <w:rFonts w:ascii="Arial" w:hAnsi="Arial"/>
          <w:sz w:val="22"/>
        </w:rPr>
        <w:t>NR Frame Structure Design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Pr="00C54703" w:rsidRDefault="00454947" w:rsidP="00B413AB">
      <w:pPr>
        <w:pStyle w:val="1"/>
      </w:pPr>
      <w:r w:rsidRPr="00061DA0">
        <w:t>Introduction</w:t>
      </w:r>
    </w:p>
    <w:p w:rsidR="00715A33" w:rsidRPr="00715A33" w:rsidRDefault="00715A33" w:rsidP="00715A33">
      <w:r>
        <w:t>In RAN1#85, the</w:t>
      </w:r>
      <w:r w:rsidR="006420F8">
        <w:t xml:space="preserve"> self-contained frame structure, the time interval X, and HARQ-ACK timing were agreed </w:t>
      </w:r>
      <w:r>
        <w:t>as follows</w:t>
      </w:r>
      <w:r w:rsidR="00BC1430" w:rsidRPr="00DF1CB7">
        <w:t xml:space="preserve">, </w:t>
      </w:r>
    </w:p>
    <w:p w:rsidR="00715A33" w:rsidRPr="00D25E3C" w:rsidRDefault="00715A33" w:rsidP="00715A33">
      <w:pPr>
        <w:numPr>
          <w:ilvl w:val="0"/>
          <w:numId w:val="22"/>
        </w:numPr>
        <w:spacing w:after="0"/>
        <w:rPr>
          <w:lang w:val="en-US"/>
        </w:rPr>
      </w:pPr>
      <w:r w:rsidRPr="00D25E3C">
        <w:t>At l</w:t>
      </w:r>
      <w:r>
        <w:t xml:space="preserve">east the following is studied </w:t>
      </w:r>
      <w:r>
        <w:rPr>
          <w:rFonts w:hint="eastAsia"/>
        </w:rPr>
        <w:t>for</w:t>
      </w:r>
      <w:r w:rsidRPr="00D25E3C">
        <w:t xml:space="preserve"> NR in order to reduce decoding latency</w:t>
      </w:r>
    </w:p>
    <w:p w:rsidR="00715A33" w:rsidRPr="00A726AD" w:rsidRDefault="00715A33" w:rsidP="00715A33">
      <w:pPr>
        <w:numPr>
          <w:ilvl w:val="1"/>
          <w:numId w:val="22"/>
        </w:numPr>
        <w:spacing w:after="0"/>
        <w:rPr>
          <w:lang w:val="en-US"/>
        </w:rPr>
      </w:pPr>
      <w:r w:rsidRPr="00D25E3C">
        <w:t xml:space="preserve">RS used to </w:t>
      </w:r>
      <w:r>
        <w:rPr>
          <w:rFonts w:hint="eastAsia"/>
        </w:rPr>
        <w:t xml:space="preserve">start to </w:t>
      </w:r>
      <w:r w:rsidRPr="00D25E3C">
        <w:t>demodulate a data transmission is located at the beginning of the time interval to which the data and associated RS for demodulation is physically mapped</w:t>
      </w:r>
    </w:p>
    <w:p w:rsidR="00715A33" w:rsidRPr="00D25E3C" w:rsidRDefault="00715A33" w:rsidP="00715A33">
      <w:pPr>
        <w:numPr>
          <w:ilvl w:val="0"/>
          <w:numId w:val="22"/>
        </w:numPr>
        <w:spacing w:after="0"/>
        <w:rPr>
          <w:lang w:val="en-US"/>
        </w:rPr>
      </w:pPr>
      <w:r>
        <w:rPr>
          <w:rFonts w:hint="eastAsia"/>
        </w:rPr>
        <w:t>Other additional RS design associated with data demodulation is not precluded</w:t>
      </w:r>
    </w:p>
    <w:p w:rsidR="007A47FD" w:rsidRPr="00687154" w:rsidRDefault="00687154" w:rsidP="007A47FD">
      <w:pPr>
        <w:rPr>
          <w:lang w:val="en-US"/>
        </w:rPr>
      </w:pPr>
      <w:r>
        <w:rPr>
          <w:lang w:val="en-US"/>
        </w:rPr>
        <w:t>AND</w:t>
      </w:r>
    </w:p>
    <w:p w:rsidR="007A47FD" w:rsidRPr="001A3D46" w:rsidRDefault="007A47FD" w:rsidP="007A47FD">
      <w:pPr>
        <w:numPr>
          <w:ilvl w:val="0"/>
          <w:numId w:val="31"/>
        </w:numPr>
        <w:spacing w:after="0"/>
        <w:rPr>
          <w:lang w:val="en-US"/>
        </w:rPr>
      </w:pPr>
      <w:r w:rsidRPr="001A3D46">
        <w:t>Timing between data transmission and corresponding HARQ A/N is indicated explicitly</w:t>
      </w:r>
    </w:p>
    <w:p w:rsidR="006420F8" w:rsidRDefault="007A47FD" w:rsidP="00715A33">
      <w:pPr>
        <w:numPr>
          <w:ilvl w:val="1"/>
          <w:numId w:val="31"/>
        </w:numPr>
        <w:spacing w:after="0"/>
        <w:rPr>
          <w:lang w:val="en-US"/>
        </w:rPr>
      </w:pPr>
      <w:r w:rsidRPr="001A3D46">
        <w:t>FFS if implicit indication is supported in some cases</w:t>
      </w:r>
    </w:p>
    <w:p w:rsidR="00687154" w:rsidRPr="00687154" w:rsidRDefault="00687154" w:rsidP="00687154">
      <w:pPr>
        <w:spacing w:after="0"/>
        <w:ind w:left="1440"/>
        <w:rPr>
          <w:lang w:val="en-US"/>
        </w:rPr>
      </w:pPr>
    </w:p>
    <w:p w:rsidR="00715A33" w:rsidRDefault="00687154" w:rsidP="00715A33">
      <w:r>
        <w:t xml:space="preserve">The </w:t>
      </w:r>
      <w:r w:rsidR="00715A33">
        <w:t>d</w:t>
      </w:r>
      <w:r>
        <w:t>efinition of time interval X and the timing for the data transmission after receiving the scheduling grant and HARQ-ACK feedbacks were</w:t>
      </w:r>
      <w:r w:rsidR="00715A33">
        <w:t xml:space="preserve"> also agreed in RAN1#85 as follows,</w:t>
      </w:r>
    </w:p>
    <w:p w:rsidR="00715A33" w:rsidRPr="007603A1" w:rsidRDefault="00715A33" w:rsidP="00715A33">
      <w:pPr>
        <w:numPr>
          <w:ilvl w:val="0"/>
          <w:numId w:val="23"/>
        </w:numPr>
        <w:spacing w:after="0"/>
        <w:rPr>
          <w:lang w:val="en-US"/>
        </w:rPr>
      </w:pPr>
      <w:r w:rsidRPr="007603A1">
        <w:t xml:space="preserve">At least the following should be supported for NR in a </w:t>
      </w:r>
      <w:r>
        <w:t xml:space="preserve">frequency </w:t>
      </w:r>
      <w:r>
        <w:rPr>
          <w:rFonts w:hint="eastAsia"/>
        </w:rPr>
        <w:t>portion</w:t>
      </w:r>
    </w:p>
    <w:p w:rsidR="00715A33" w:rsidRPr="007603A1" w:rsidRDefault="00715A33" w:rsidP="00715A33">
      <w:pPr>
        <w:numPr>
          <w:ilvl w:val="1"/>
          <w:numId w:val="23"/>
        </w:numPr>
        <w:spacing w:after="0"/>
        <w:rPr>
          <w:lang w:val="en-US"/>
        </w:rPr>
      </w:pPr>
      <w:r w:rsidRPr="007603A1">
        <w:t>A time interval X</w:t>
      </w:r>
      <w:r>
        <w:rPr>
          <w:rFonts w:hint="eastAsia"/>
        </w:rPr>
        <w:t xml:space="preserve"> </w:t>
      </w:r>
      <w:r w:rsidRPr="007603A1">
        <w:t>which can contain one or more of the following</w:t>
      </w:r>
    </w:p>
    <w:p w:rsidR="00715A33" w:rsidRPr="007603A1" w:rsidRDefault="00715A33" w:rsidP="00715A33">
      <w:pPr>
        <w:numPr>
          <w:ilvl w:val="2"/>
          <w:numId w:val="23"/>
        </w:numPr>
        <w:spacing w:after="0"/>
        <w:rPr>
          <w:lang w:val="en-US"/>
        </w:rPr>
      </w:pPr>
      <w:r w:rsidRPr="007603A1">
        <w:t>DL transmission part</w:t>
      </w:r>
    </w:p>
    <w:p w:rsidR="00715A33" w:rsidRPr="007603A1" w:rsidRDefault="00715A33" w:rsidP="00715A33">
      <w:pPr>
        <w:numPr>
          <w:ilvl w:val="2"/>
          <w:numId w:val="23"/>
        </w:numPr>
        <w:spacing w:after="0"/>
        <w:rPr>
          <w:lang w:val="en-US"/>
        </w:rPr>
      </w:pPr>
      <w:r w:rsidRPr="007603A1">
        <w:t>Guard</w:t>
      </w:r>
    </w:p>
    <w:p w:rsidR="00715A33" w:rsidRPr="007603A1" w:rsidRDefault="00715A33" w:rsidP="00715A33">
      <w:pPr>
        <w:numPr>
          <w:ilvl w:val="2"/>
          <w:numId w:val="23"/>
        </w:numPr>
        <w:spacing w:after="0"/>
        <w:rPr>
          <w:lang w:val="en-US"/>
        </w:rPr>
      </w:pPr>
      <w:r w:rsidRPr="007603A1">
        <w:t>UL transmission part</w:t>
      </w:r>
    </w:p>
    <w:p w:rsidR="00715A33" w:rsidRPr="007603A1" w:rsidRDefault="00715A33" w:rsidP="00715A33">
      <w:pPr>
        <w:numPr>
          <w:ilvl w:val="1"/>
          <w:numId w:val="23"/>
        </w:numPr>
        <w:spacing w:after="0"/>
        <w:rPr>
          <w:lang w:val="en-US"/>
        </w:rPr>
      </w:pPr>
      <w:r w:rsidRPr="007603A1">
        <w:t>FFS which combinations are supported and whether they are indicated dynamically and/or semi-statically</w:t>
      </w:r>
    </w:p>
    <w:p w:rsidR="00715A33" w:rsidRPr="007603A1" w:rsidRDefault="00715A33" w:rsidP="00715A33">
      <w:pPr>
        <w:numPr>
          <w:ilvl w:val="1"/>
          <w:numId w:val="23"/>
        </w:numPr>
        <w:spacing w:after="0"/>
        <w:rPr>
          <w:lang w:val="en-US"/>
        </w:rPr>
      </w:pPr>
      <w:r w:rsidRPr="007603A1">
        <w:rPr>
          <w:lang w:val="en-US"/>
        </w:rPr>
        <w:t>Furthermore, the following is supported</w:t>
      </w:r>
    </w:p>
    <w:p w:rsidR="00715A33" w:rsidRPr="007603A1" w:rsidRDefault="00715A33" w:rsidP="00715A33">
      <w:pPr>
        <w:numPr>
          <w:ilvl w:val="2"/>
          <w:numId w:val="23"/>
        </w:numPr>
        <w:spacing w:after="0"/>
        <w:rPr>
          <w:lang w:val="en-US"/>
        </w:rPr>
      </w:pPr>
      <w:r w:rsidRPr="007603A1">
        <w:t>The DL transmission part of time interval X to contain downlink control information and</w:t>
      </w:r>
      <w:r w:rsidRPr="007603A1">
        <w:rPr>
          <w:lang w:val="en-US"/>
        </w:rPr>
        <w:t>/or</w:t>
      </w:r>
      <w:r w:rsidRPr="007603A1">
        <w:t xml:space="preserve"> downlink data transmissions and/or reference signals</w:t>
      </w:r>
    </w:p>
    <w:p w:rsidR="00715A33" w:rsidRPr="007603A1" w:rsidRDefault="00715A33" w:rsidP="00715A33">
      <w:pPr>
        <w:numPr>
          <w:ilvl w:val="2"/>
          <w:numId w:val="23"/>
        </w:numPr>
        <w:spacing w:after="0"/>
        <w:rPr>
          <w:lang w:val="en-US"/>
        </w:rPr>
      </w:pPr>
      <w:r w:rsidRPr="007603A1">
        <w:t xml:space="preserve">The </w:t>
      </w:r>
      <w:r w:rsidRPr="007603A1">
        <w:rPr>
          <w:lang w:val="en-US"/>
        </w:rPr>
        <w:t>U</w:t>
      </w:r>
      <w:r w:rsidRPr="007603A1">
        <w:t>L transmission part of time interval X to contain uplink control information and</w:t>
      </w:r>
      <w:r w:rsidRPr="007603A1">
        <w:rPr>
          <w:lang w:val="en-US"/>
        </w:rPr>
        <w:t>/or</w:t>
      </w:r>
      <w:r w:rsidRPr="007603A1">
        <w:t xml:space="preserve"> </w:t>
      </w:r>
      <w:r w:rsidRPr="007603A1">
        <w:rPr>
          <w:lang w:val="en-US"/>
        </w:rPr>
        <w:t xml:space="preserve">uplink </w:t>
      </w:r>
      <w:r w:rsidRPr="007603A1">
        <w:t>data transmissions and/or reference signals</w:t>
      </w:r>
    </w:p>
    <w:p w:rsidR="00715A33" w:rsidRPr="002D7EAF" w:rsidRDefault="00715A33" w:rsidP="00715A33">
      <w:pPr>
        <w:numPr>
          <w:ilvl w:val="1"/>
          <w:numId w:val="23"/>
        </w:numPr>
        <w:spacing w:after="0"/>
        <w:rPr>
          <w:lang w:val="en-US"/>
        </w:rPr>
      </w:pPr>
      <w:r w:rsidRPr="007603A1">
        <w:t>FFS length(s) of time interval X</w:t>
      </w:r>
    </w:p>
    <w:p w:rsidR="00715A33" w:rsidRPr="007603A1" w:rsidRDefault="00715A33" w:rsidP="00715A33">
      <w:pPr>
        <w:numPr>
          <w:ilvl w:val="1"/>
          <w:numId w:val="23"/>
        </w:numPr>
        <w:spacing w:after="0"/>
        <w:rPr>
          <w:lang w:val="en-US"/>
        </w:rPr>
      </w:pPr>
      <w:r>
        <w:rPr>
          <w:rFonts w:hint="eastAsia"/>
        </w:rPr>
        <w:t>FFS: other characteristics of time interval X</w:t>
      </w:r>
    </w:p>
    <w:p w:rsidR="00715A33" w:rsidRDefault="00715A33" w:rsidP="00715A33">
      <w:pPr>
        <w:numPr>
          <w:ilvl w:val="1"/>
          <w:numId w:val="23"/>
        </w:numPr>
        <w:spacing w:after="0"/>
        <w:rPr>
          <w:lang w:val="en-US"/>
        </w:rPr>
      </w:pPr>
      <w:r w:rsidRPr="007603A1">
        <w:t>Note: The usage of DL and UL does not preclude other deployment scenarios e.g., sidelink, backhaul, relay</w:t>
      </w:r>
    </w:p>
    <w:p w:rsidR="00715A33" w:rsidRDefault="00715A33" w:rsidP="00715A33">
      <w:pPr>
        <w:spacing w:after="0"/>
        <w:rPr>
          <w:lang w:val="en-US"/>
        </w:rPr>
      </w:pPr>
    </w:p>
    <w:p w:rsidR="006420F8" w:rsidRDefault="006420F8" w:rsidP="00715A33">
      <w:pPr>
        <w:spacing w:after="0"/>
        <w:rPr>
          <w:lang w:val="en-US"/>
        </w:rPr>
      </w:pPr>
      <w:r>
        <w:rPr>
          <w:lang w:val="en-US"/>
        </w:rPr>
        <w:t>AND</w:t>
      </w:r>
    </w:p>
    <w:p w:rsidR="00715A33" w:rsidRPr="007603A1" w:rsidRDefault="00715A33" w:rsidP="00715A33">
      <w:pPr>
        <w:spacing w:after="0"/>
        <w:rPr>
          <w:lang w:val="en-US"/>
        </w:rPr>
      </w:pPr>
    </w:p>
    <w:p w:rsidR="00715A33" w:rsidRPr="00EE29E6" w:rsidRDefault="00715A33" w:rsidP="00715A33">
      <w:pPr>
        <w:numPr>
          <w:ilvl w:val="0"/>
          <w:numId w:val="24"/>
        </w:numPr>
        <w:spacing w:after="0"/>
        <w:rPr>
          <w:lang w:val="en-US"/>
        </w:rPr>
      </w:pPr>
      <w:r w:rsidRPr="00EE29E6">
        <w:rPr>
          <w:lang w:val="en-US"/>
        </w:rPr>
        <w:t xml:space="preserve">At least the following is supported for NR frame structure </w:t>
      </w:r>
    </w:p>
    <w:p w:rsidR="00715A33" w:rsidRPr="00EE29E6" w:rsidRDefault="00715A33" w:rsidP="00715A33">
      <w:pPr>
        <w:numPr>
          <w:ilvl w:val="1"/>
          <w:numId w:val="24"/>
        </w:numPr>
        <w:spacing w:after="0"/>
        <w:rPr>
          <w:lang w:val="en-US"/>
        </w:rPr>
      </w:pPr>
      <w:r w:rsidRPr="00EE29E6">
        <w:rPr>
          <w:lang w:val="en-US"/>
        </w:rPr>
        <w:t>Following timing relationships are indicated to a UE dynamically and/or semi-statically</w:t>
      </w:r>
    </w:p>
    <w:p w:rsidR="00715A33" w:rsidRPr="00EE29E6" w:rsidRDefault="00715A33" w:rsidP="00715A33">
      <w:pPr>
        <w:numPr>
          <w:ilvl w:val="2"/>
          <w:numId w:val="24"/>
        </w:numPr>
        <w:spacing w:after="0"/>
        <w:rPr>
          <w:lang w:val="en-US"/>
        </w:rPr>
      </w:pPr>
      <w:r w:rsidRPr="00EE29E6">
        <w:rPr>
          <w:lang w:val="en-US"/>
        </w:rPr>
        <w:t xml:space="preserve">Timing relationship </w:t>
      </w:r>
      <w:r w:rsidRPr="00EE29E6">
        <w:t>between DL data reception and corresponding acknowledgement</w:t>
      </w:r>
    </w:p>
    <w:p w:rsidR="00715A33" w:rsidRPr="00EE29E6" w:rsidRDefault="00715A33" w:rsidP="00715A33">
      <w:pPr>
        <w:numPr>
          <w:ilvl w:val="2"/>
          <w:numId w:val="24"/>
        </w:numPr>
        <w:spacing w:after="0"/>
        <w:rPr>
          <w:lang w:val="en-US"/>
        </w:rPr>
      </w:pPr>
      <w:r w:rsidRPr="00EE29E6">
        <w:rPr>
          <w:lang w:val="en-US"/>
        </w:rPr>
        <w:t xml:space="preserve">Timing relationship </w:t>
      </w:r>
      <w:r w:rsidRPr="00EE29E6">
        <w:t>between UL assignment and corresponding UL data transmission</w:t>
      </w:r>
    </w:p>
    <w:p w:rsidR="00715A33" w:rsidRPr="00EE29E6" w:rsidRDefault="00715A33" w:rsidP="00715A33">
      <w:pPr>
        <w:numPr>
          <w:ilvl w:val="1"/>
          <w:numId w:val="24"/>
        </w:numPr>
        <w:spacing w:after="0"/>
        <w:rPr>
          <w:lang w:val="en-US"/>
        </w:rPr>
      </w:pPr>
      <w:r w:rsidRPr="00EE29E6">
        <w:rPr>
          <w:lang w:val="en-US"/>
        </w:rPr>
        <w:t>Following timing relationship is FFS whether fixed and/or dynamically and/or semi-statically indicated</w:t>
      </w:r>
    </w:p>
    <w:p w:rsidR="00715A33" w:rsidRPr="00EE29E6" w:rsidRDefault="00715A33" w:rsidP="00715A33">
      <w:pPr>
        <w:numPr>
          <w:ilvl w:val="2"/>
          <w:numId w:val="24"/>
        </w:numPr>
        <w:spacing w:after="0"/>
        <w:rPr>
          <w:lang w:val="en-US"/>
        </w:rPr>
      </w:pPr>
      <w:r w:rsidRPr="00EE29E6">
        <w:rPr>
          <w:lang w:val="en-US"/>
        </w:rPr>
        <w:t xml:space="preserve">Timing relationship </w:t>
      </w:r>
      <w:r w:rsidRPr="00EE29E6">
        <w:t>between DL assignment and corresponding DL data reception</w:t>
      </w:r>
    </w:p>
    <w:p w:rsidR="00715A33" w:rsidRPr="00EE29E6" w:rsidRDefault="00715A33" w:rsidP="00715A33">
      <w:pPr>
        <w:numPr>
          <w:ilvl w:val="1"/>
          <w:numId w:val="24"/>
        </w:numPr>
        <w:spacing w:after="0"/>
        <w:rPr>
          <w:lang w:val="en-US"/>
        </w:rPr>
      </w:pPr>
      <w:r w:rsidRPr="00EE29E6">
        <w:t>For above two sub-bullets</w:t>
      </w:r>
    </w:p>
    <w:p w:rsidR="00715A33" w:rsidRPr="00EE29E6" w:rsidRDefault="00715A33" w:rsidP="00715A33">
      <w:pPr>
        <w:numPr>
          <w:ilvl w:val="2"/>
          <w:numId w:val="24"/>
        </w:numPr>
        <w:spacing w:after="0"/>
        <w:rPr>
          <w:lang w:val="en-US"/>
        </w:rPr>
      </w:pPr>
      <w:r w:rsidRPr="00EE29E6">
        <w:t xml:space="preserve">Potential values for each </w:t>
      </w:r>
      <w:r w:rsidRPr="00EE29E6">
        <w:rPr>
          <w:lang w:val="en-US"/>
        </w:rPr>
        <w:t xml:space="preserve">timing relationship has to be studied </w:t>
      </w:r>
      <w:r w:rsidRPr="00EE29E6">
        <w:t>further considering e.g., UE processing capability, gap overhead, UL coverage, and etc.</w:t>
      </w:r>
    </w:p>
    <w:p w:rsidR="00715A33" w:rsidRPr="00EE29E6" w:rsidRDefault="00715A33" w:rsidP="00715A33">
      <w:pPr>
        <w:numPr>
          <w:ilvl w:val="2"/>
          <w:numId w:val="24"/>
        </w:numPr>
        <w:spacing w:after="0"/>
        <w:rPr>
          <w:lang w:val="en-US"/>
        </w:rPr>
      </w:pPr>
      <w:r>
        <w:t xml:space="preserve">Default value, if any, </w:t>
      </w:r>
      <w:r w:rsidRPr="00EE29E6">
        <w:t xml:space="preserve">for each </w:t>
      </w:r>
      <w:r w:rsidRPr="00EE29E6">
        <w:rPr>
          <w:lang w:val="en-US"/>
        </w:rPr>
        <w:t xml:space="preserve">timing relationship </w:t>
      </w:r>
      <w:r w:rsidRPr="00EE29E6">
        <w:t>is FFS.</w:t>
      </w:r>
    </w:p>
    <w:p w:rsidR="00715A33" w:rsidRDefault="00715A33" w:rsidP="00715A33"/>
    <w:p w:rsidR="006420F8" w:rsidRPr="00A839CC" w:rsidRDefault="006420F8" w:rsidP="00715A33">
      <w:pPr>
        <w:rPr>
          <w:b/>
          <w:u w:val="single"/>
        </w:rPr>
      </w:pPr>
      <w:r>
        <w:t>AND</w:t>
      </w:r>
    </w:p>
    <w:p w:rsidR="00715A33" w:rsidRPr="00A839CC" w:rsidRDefault="00715A33" w:rsidP="00715A33">
      <w:pPr>
        <w:numPr>
          <w:ilvl w:val="0"/>
          <w:numId w:val="25"/>
        </w:numPr>
        <w:spacing w:after="0"/>
        <w:rPr>
          <w:lang w:val="en-US"/>
        </w:rPr>
      </w:pPr>
      <w:r w:rsidRPr="00A839CC">
        <w:rPr>
          <w:lang w:val="en-US"/>
        </w:rPr>
        <w:t>NR design should strive at least to enable the possibility for</w:t>
      </w:r>
    </w:p>
    <w:p w:rsidR="00715A33" w:rsidRPr="001B018D" w:rsidRDefault="00715A33" w:rsidP="00715A33">
      <w:pPr>
        <w:numPr>
          <w:ilvl w:val="1"/>
          <w:numId w:val="25"/>
        </w:numPr>
        <w:spacing w:after="0"/>
        <w:rPr>
          <w:lang w:val="en-US"/>
        </w:rPr>
      </w:pPr>
      <w:r>
        <w:rPr>
          <w:rFonts w:hint="eastAsia"/>
          <w:lang w:val="en-US"/>
        </w:rPr>
        <w:t>Corresponding acknowledgement</w:t>
      </w:r>
      <w:r>
        <w:rPr>
          <w:lang w:val="en-US"/>
        </w:rPr>
        <w:t xml:space="preserve"> </w:t>
      </w:r>
      <w:r>
        <w:rPr>
          <w:rFonts w:hint="eastAsia"/>
          <w:lang w:val="en-US"/>
        </w:rPr>
        <w:t xml:space="preserve">reporting </w:t>
      </w:r>
      <w:r>
        <w:rPr>
          <w:lang w:val="en-US"/>
        </w:rPr>
        <w:t xml:space="preserve">shortly </w:t>
      </w:r>
      <w:r>
        <w:rPr>
          <w:rFonts w:hint="eastAsia"/>
          <w:lang w:val="en-US"/>
        </w:rPr>
        <w:t>(</w:t>
      </w:r>
      <w:r>
        <w:rPr>
          <w:lang w:val="en-US"/>
        </w:rPr>
        <w:t xml:space="preserve">in the order of </w:t>
      </w:r>
      <w:r>
        <w:rPr>
          <w:rFonts w:hint="eastAsia"/>
          <w:lang w:val="en-US"/>
        </w:rPr>
        <w:t>X</w:t>
      </w:r>
      <w:r>
        <w:rPr>
          <w:lang w:val="en-US"/>
        </w:rPr>
        <w:t xml:space="preserve"> µs</w:t>
      </w:r>
      <w:r>
        <w:rPr>
          <w:rFonts w:hint="eastAsia"/>
          <w:lang w:val="en-US"/>
        </w:rPr>
        <w:t>)</w:t>
      </w:r>
      <w:r w:rsidRPr="00A839CC">
        <w:rPr>
          <w:lang w:val="en-US"/>
        </w:rPr>
        <w:t xml:space="preserve"> after the end of the </w:t>
      </w:r>
      <w:r>
        <w:rPr>
          <w:rFonts w:hint="eastAsia"/>
          <w:lang w:val="en-US"/>
        </w:rPr>
        <w:t xml:space="preserve">DL </w:t>
      </w:r>
      <w:r w:rsidRPr="00A839CC">
        <w:rPr>
          <w:lang w:val="en-US"/>
        </w:rPr>
        <w:t>data transmission</w:t>
      </w:r>
    </w:p>
    <w:p w:rsidR="00715A33" w:rsidRPr="00A114CC" w:rsidRDefault="00715A33" w:rsidP="00715A33">
      <w:pPr>
        <w:numPr>
          <w:ilvl w:val="1"/>
          <w:numId w:val="25"/>
        </w:numPr>
        <w:spacing w:after="0"/>
        <w:rPr>
          <w:lang w:val="en-US"/>
        </w:rPr>
      </w:pPr>
      <w:r>
        <w:rPr>
          <w:rFonts w:hint="eastAsia"/>
          <w:lang w:val="en-US"/>
        </w:rPr>
        <w:t>Corresponding u</w:t>
      </w:r>
      <w:r w:rsidRPr="00A839CC">
        <w:rPr>
          <w:lang w:val="en-US"/>
        </w:rPr>
        <w:t>plink data transmission sh</w:t>
      </w:r>
      <w:r>
        <w:rPr>
          <w:lang w:val="en-US"/>
        </w:rPr>
        <w:t xml:space="preserve">ortly (in the order of </w:t>
      </w:r>
      <w:r>
        <w:rPr>
          <w:rFonts w:hint="eastAsia"/>
          <w:lang w:val="en-US"/>
        </w:rPr>
        <w:t>Y</w:t>
      </w:r>
      <w:r w:rsidRPr="00A839CC">
        <w:rPr>
          <w:lang w:val="en-US"/>
        </w:rPr>
        <w:t xml:space="preserve"> µs) after </w:t>
      </w:r>
      <w:r>
        <w:rPr>
          <w:lang w:val="en-US"/>
        </w:rPr>
        <w:t xml:space="preserve">reception of </w:t>
      </w:r>
      <w:r w:rsidRPr="00EE29E6">
        <w:t>UL assignment</w:t>
      </w:r>
    </w:p>
    <w:p w:rsidR="00715A33" w:rsidRDefault="00715A33" w:rsidP="00715A33">
      <w:pPr>
        <w:numPr>
          <w:ilvl w:val="1"/>
          <w:numId w:val="25"/>
        </w:numPr>
        <w:spacing w:after="0"/>
        <w:rPr>
          <w:lang w:val="en-US"/>
        </w:rPr>
      </w:pPr>
      <w:r w:rsidRPr="00A839CC">
        <w:rPr>
          <w:lang w:val="en-US"/>
        </w:rPr>
        <w:t>Note</w:t>
      </w:r>
      <w:r>
        <w:rPr>
          <w:lang w:val="en-US"/>
        </w:rPr>
        <w:t>: may depend on e.g. UE ca</w:t>
      </w:r>
      <w:r>
        <w:rPr>
          <w:rFonts w:hint="eastAsia"/>
          <w:lang w:val="en-US"/>
        </w:rPr>
        <w:t>pability/category</w:t>
      </w:r>
      <w:r w:rsidRPr="00A839CC">
        <w:rPr>
          <w:lang w:val="en-US"/>
        </w:rPr>
        <w:t>, payload size, etc</w:t>
      </w:r>
    </w:p>
    <w:p w:rsidR="00715A33" w:rsidRPr="00A114CC" w:rsidRDefault="00715A33" w:rsidP="00715A33">
      <w:pPr>
        <w:numPr>
          <w:ilvl w:val="1"/>
          <w:numId w:val="25"/>
        </w:numPr>
        <w:spacing w:after="0"/>
        <w:rPr>
          <w:lang w:val="en-US"/>
        </w:rPr>
      </w:pPr>
      <w:r>
        <w:rPr>
          <w:rFonts w:hint="eastAsia"/>
          <w:lang w:val="en-US"/>
        </w:rPr>
        <w:t xml:space="preserve">FFS: X and Y in the order of a few tens of or </w:t>
      </w:r>
      <w:r>
        <w:rPr>
          <w:lang w:val="en-US"/>
        </w:rPr>
        <w:t>hundreds</w:t>
      </w:r>
      <w:r>
        <w:rPr>
          <w:rFonts w:hint="eastAsia"/>
          <w:lang w:val="en-US"/>
        </w:rPr>
        <w:t xml:space="preserve"> of micro sec is feasible</w:t>
      </w:r>
    </w:p>
    <w:p w:rsidR="00715A33" w:rsidRPr="00A839CC" w:rsidRDefault="00715A33" w:rsidP="00715A33">
      <w:pPr>
        <w:numPr>
          <w:ilvl w:val="0"/>
          <w:numId w:val="25"/>
        </w:numPr>
        <w:spacing w:after="0"/>
        <w:rPr>
          <w:lang w:val="en-US"/>
        </w:rPr>
      </w:pPr>
      <w:r w:rsidRPr="00A839CC">
        <w:rPr>
          <w:lang w:val="en-US"/>
        </w:rPr>
        <w:t>Other mechanisms/configurations in addition to fast/sho</w:t>
      </w:r>
      <w:r>
        <w:rPr>
          <w:lang w:val="en-US"/>
        </w:rPr>
        <w:t xml:space="preserve">rt </w:t>
      </w:r>
      <w:r>
        <w:rPr>
          <w:rFonts w:hint="eastAsia"/>
          <w:lang w:val="en-US"/>
        </w:rPr>
        <w:t xml:space="preserve">corresponding </w:t>
      </w:r>
      <w:r>
        <w:rPr>
          <w:lang w:val="en-US"/>
        </w:rPr>
        <w:t>acknowledgement</w:t>
      </w:r>
      <w:r w:rsidRPr="00A839CC">
        <w:rPr>
          <w:lang w:val="en-US"/>
        </w:rPr>
        <w:t xml:space="preserve"> are needed</w:t>
      </w:r>
    </w:p>
    <w:p w:rsidR="00715A33" w:rsidRPr="00A839CC" w:rsidRDefault="00715A33" w:rsidP="00715A33">
      <w:pPr>
        <w:numPr>
          <w:ilvl w:val="1"/>
          <w:numId w:val="25"/>
        </w:numPr>
        <w:spacing w:after="0"/>
        <w:rPr>
          <w:lang w:val="en-US"/>
        </w:rPr>
      </w:pPr>
      <w:r w:rsidRPr="00A839CC">
        <w:rPr>
          <w:lang w:val="en-US"/>
        </w:rPr>
        <w:t>For example to provide coverage or enable TD-LTE coexistence</w:t>
      </w:r>
    </w:p>
    <w:p w:rsidR="00715A33" w:rsidRPr="00A839CC" w:rsidRDefault="00715A33" w:rsidP="00715A33">
      <w:pPr>
        <w:numPr>
          <w:ilvl w:val="0"/>
          <w:numId w:val="25"/>
        </w:numPr>
        <w:spacing w:after="0"/>
        <w:rPr>
          <w:lang w:val="en-US"/>
        </w:rPr>
      </w:pPr>
      <w:r w:rsidRPr="00A839CC">
        <w:rPr>
          <w:lang w:val="en-US"/>
        </w:rPr>
        <w:t>Note: RAN1 will continue investigations about UE complexity, implementation processing time, interleaving applicability</w:t>
      </w:r>
    </w:p>
    <w:p w:rsidR="00715A33" w:rsidRDefault="00715A33" w:rsidP="00715A33">
      <w:pPr>
        <w:rPr>
          <w:b/>
          <w:u w:val="single"/>
          <w:lang w:val="en-US"/>
        </w:rPr>
      </w:pPr>
    </w:p>
    <w:p w:rsidR="006420F8" w:rsidRPr="006420F8" w:rsidRDefault="006420F8" w:rsidP="00715A33">
      <w:pPr>
        <w:rPr>
          <w:lang w:val="en-US"/>
        </w:rPr>
      </w:pPr>
      <w:r>
        <w:rPr>
          <w:lang w:val="en-US"/>
        </w:rPr>
        <w:t>AND</w:t>
      </w:r>
    </w:p>
    <w:p w:rsidR="00715A33" w:rsidRDefault="00715A33" w:rsidP="00715A33">
      <w:pPr>
        <w:numPr>
          <w:ilvl w:val="0"/>
          <w:numId w:val="26"/>
        </w:numPr>
        <w:spacing w:after="0"/>
        <w:rPr>
          <w:lang w:val="en-US"/>
        </w:rPr>
      </w:pPr>
      <w:r w:rsidRPr="00256B81">
        <w:rPr>
          <w:lang w:val="en-US"/>
        </w:rPr>
        <w:t xml:space="preserve">NR should support </w:t>
      </w:r>
      <w:r>
        <w:rPr>
          <w:rFonts w:hint="eastAsia"/>
          <w:lang w:val="en-US"/>
        </w:rPr>
        <w:t xml:space="preserve">at least </w:t>
      </w:r>
      <w:r w:rsidRPr="00256B81">
        <w:rPr>
          <w:lang w:val="en-US"/>
        </w:rPr>
        <w:t>a</w:t>
      </w:r>
      <w:r>
        <w:rPr>
          <w:lang w:val="en-US"/>
        </w:rPr>
        <w:t xml:space="preserve">synchronous hybrid ARQ in the </w:t>
      </w:r>
      <w:r>
        <w:rPr>
          <w:rFonts w:hint="eastAsia"/>
          <w:lang w:val="en-US"/>
        </w:rPr>
        <w:t>DL and UL</w:t>
      </w:r>
      <w:r w:rsidRPr="00256B81">
        <w:rPr>
          <w:lang w:val="en-US"/>
        </w:rPr>
        <w:t xml:space="preserve"> to avoid fixed timing relationship between initial transmission and re-transmission</w:t>
      </w:r>
    </w:p>
    <w:p w:rsidR="00715A33" w:rsidRPr="001E07B0" w:rsidRDefault="00715A33" w:rsidP="00715A33">
      <w:pPr>
        <w:rPr>
          <w:b/>
          <w:lang w:val="en-US"/>
        </w:rPr>
      </w:pPr>
    </w:p>
    <w:p w:rsidR="00715A33" w:rsidRPr="006420F8" w:rsidRDefault="006420F8" w:rsidP="00715A33">
      <w:pPr>
        <w:rPr>
          <w:lang w:val="en-US"/>
        </w:rPr>
      </w:pPr>
      <w:r w:rsidRPr="006420F8">
        <w:rPr>
          <w:lang w:val="en-US"/>
        </w:rPr>
        <w:t>AND</w:t>
      </w:r>
    </w:p>
    <w:p w:rsidR="00715A33" w:rsidRPr="00456E6D" w:rsidRDefault="00715A33" w:rsidP="00715A33">
      <w:pPr>
        <w:numPr>
          <w:ilvl w:val="0"/>
          <w:numId w:val="27"/>
        </w:numPr>
        <w:spacing w:after="0"/>
        <w:rPr>
          <w:lang w:val="en-US"/>
        </w:rPr>
      </w:pPr>
      <w:r w:rsidRPr="00456E6D">
        <w:rPr>
          <w:lang w:val="en-US"/>
        </w:rPr>
        <w:t>NR design should strive to enable the possibility for</w:t>
      </w:r>
    </w:p>
    <w:p w:rsidR="00715A33" w:rsidRPr="00456E6D" w:rsidRDefault="00715A33" w:rsidP="00715A33">
      <w:pPr>
        <w:numPr>
          <w:ilvl w:val="1"/>
          <w:numId w:val="27"/>
        </w:numPr>
        <w:spacing w:after="0"/>
        <w:rPr>
          <w:lang w:val="en-US"/>
        </w:rPr>
      </w:pPr>
      <w:r w:rsidRPr="00456E6D">
        <w:rPr>
          <w:lang w:val="en-US"/>
        </w:rPr>
        <w:t xml:space="preserve">Corresponding </w:t>
      </w:r>
      <w:r w:rsidRPr="00456E6D">
        <w:rPr>
          <w:rFonts w:hint="eastAsia"/>
          <w:lang w:val="en-US"/>
        </w:rPr>
        <w:t xml:space="preserve">retransmission </w:t>
      </w:r>
      <w:r w:rsidRPr="00456E6D">
        <w:rPr>
          <w:lang w:val="en-US"/>
        </w:rPr>
        <w:t xml:space="preserve">shortly (in the order of </w:t>
      </w:r>
      <w:r w:rsidRPr="00456E6D">
        <w:rPr>
          <w:rFonts w:hint="eastAsia"/>
          <w:lang w:val="en-US"/>
        </w:rPr>
        <w:t>Z</w:t>
      </w:r>
      <w:r w:rsidRPr="00456E6D">
        <w:rPr>
          <w:lang w:val="en-US"/>
        </w:rPr>
        <w:t xml:space="preserve"> µs) after the </w:t>
      </w:r>
      <w:r w:rsidRPr="00456E6D">
        <w:rPr>
          <w:rFonts w:hint="eastAsia"/>
          <w:lang w:val="en-US"/>
        </w:rPr>
        <w:t xml:space="preserve">end of </w:t>
      </w:r>
      <w:r w:rsidRPr="00456E6D">
        <w:rPr>
          <w:lang w:val="en-US"/>
        </w:rPr>
        <w:t>acknowledgement</w:t>
      </w:r>
      <w:r w:rsidRPr="00456E6D">
        <w:rPr>
          <w:rFonts w:hint="eastAsia"/>
          <w:lang w:val="en-US"/>
        </w:rPr>
        <w:t xml:space="preserve"> reporting</w:t>
      </w:r>
    </w:p>
    <w:p w:rsidR="00715A33" w:rsidRPr="00456E6D" w:rsidRDefault="00715A33" w:rsidP="00715A33">
      <w:pPr>
        <w:numPr>
          <w:ilvl w:val="1"/>
          <w:numId w:val="27"/>
        </w:numPr>
        <w:spacing w:after="0"/>
        <w:rPr>
          <w:lang w:val="en-US"/>
        </w:rPr>
      </w:pPr>
      <w:r w:rsidRPr="00456E6D">
        <w:rPr>
          <w:lang w:val="en-US"/>
        </w:rPr>
        <w:t xml:space="preserve">FFS: </w:t>
      </w:r>
      <w:r w:rsidRPr="00456E6D">
        <w:rPr>
          <w:rFonts w:hint="eastAsia"/>
          <w:lang w:val="en-US"/>
        </w:rPr>
        <w:t>Z</w:t>
      </w:r>
      <w:r w:rsidRPr="00456E6D">
        <w:rPr>
          <w:lang w:val="en-US"/>
        </w:rPr>
        <w:t xml:space="preserve"> in the order of a few tens of or hundreds of micro sec is feasible</w:t>
      </w:r>
    </w:p>
    <w:p w:rsidR="00715A33" w:rsidRDefault="00715A33" w:rsidP="00715A33">
      <w:pPr>
        <w:rPr>
          <w:lang w:val="en-US"/>
        </w:rPr>
      </w:pPr>
    </w:p>
    <w:p w:rsidR="00715A33" w:rsidRPr="006420F8" w:rsidRDefault="006420F8" w:rsidP="00715A33">
      <w:pPr>
        <w:rPr>
          <w:lang w:val="en-US"/>
        </w:rPr>
      </w:pPr>
      <w:r>
        <w:rPr>
          <w:lang w:val="en-US"/>
        </w:rPr>
        <w:t>AND</w:t>
      </w:r>
    </w:p>
    <w:p w:rsidR="00715A33" w:rsidRPr="00FC5D7F" w:rsidRDefault="00715A33" w:rsidP="00715A33">
      <w:pPr>
        <w:numPr>
          <w:ilvl w:val="0"/>
          <w:numId w:val="28"/>
        </w:numPr>
        <w:spacing w:after="0"/>
        <w:rPr>
          <w:lang w:val="en-US"/>
        </w:rPr>
      </w:pPr>
      <w:r w:rsidRPr="00FC5D7F">
        <w:rPr>
          <w:lang w:val="en-US"/>
        </w:rPr>
        <w:t>At least the following time domain structures should be studied/evaluated for NR</w:t>
      </w:r>
    </w:p>
    <w:p w:rsidR="00715A33" w:rsidRPr="00FC5D7F" w:rsidRDefault="00715A33" w:rsidP="00715A33">
      <w:pPr>
        <w:numPr>
          <w:ilvl w:val="1"/>
          <w:numId w:val="28"/>
        </w:numPr>
        <w:spacing w:after="0"/>
        <w:rPr>
          <w:lang w:val="en-US"/>
        </w:rPr>
      </w:pPr>
      <w:r w:rsidRPr="00FC5D7F">
        <w:rPr>
          <w:lang w:val="en-US"/>
        </w:rPr>
        <w:t>DL transmission region (containing data assignments and data), guard region, UL transmission region (containing UCI)</w:t>
      </w:r>
    </w:p>
    <w:p w:rsidR="00715A33" w:rsidRPr="00FC5D7F" w:rsidRDefault="00715A33" w:rsidP="00715A33">
      <w:pPr>
        <w:numPr>
          <w:ilvl w:val="1"/>
          <w:numId w:val="28"/>
        </w:numPr>
        <w:spacing w:after="0"/>
        <w:rPr>
          <w:lang w:val="en-US"/>
        </w:rPr>
      </w:pPr>
      <w:r w:rsidRPr="00FC5D7F">
        <w:rPr>
          <w:lang w:val="en-US"/>
        </w:rPr>
        <w:t>DL transmission region (containing data assignments), guard region, UL transmission region (containing data, UCI)</w:t>
      </w:r>
    </w:p>
    <w:p w:rsidR="00715A33" w:rsidRPr="00FC5D7F" w:rsidRDefault="00715A33" w:rsidP="00715A33">
      <w:pPr>
        <w:numPr>
          <w:ilvl w:val="1"/>
          <w:numId w:val="28"/>
        </w:numPr>
        <w:spacing w:after="0"/>
        <w:rPr>
          <w:lang w:val="en-US"/>
        </w:rPr>
      </w:pPr>
      <w:r w:rsidRPr="00FC5D7F">
        <w:rPr>
          <w:lang w:val="en-US"/>
        </w:rPr>
        <w:t>Other structures not precluded</w:t>
      </w:r>
    </w:p>
    <w:p w:rsidR="00715A33" w:rsidRPr="00FC5D7F" w:rsidRDefault="00715A33" w:rsidP="00715A33">
      <w:pPr>
        <w:numPr>
          <w:ilvl w:val="1"/>
          <w:numId w:val="28"/>
        </w:numPr>
        <w:spacing w:after="0"/>
        <w:rPr>
          <w:lang w:val="en-US"/>
        </w:rPr>
      </w:pPr>
      <w:r w:rsidRPr="00FC5D7F">
        <w:rPr>
          <w:lang w:val="en-US"/>
        </w:rPr>
        <w:t>Note: there is no assumption between the relationship of assignments and data in the above</w:t>
      </w:r>
    </w:p>
    <w:p w:rsidR="00715A33" w:rsidRPr="00FC5D7F" w:rsidRDefault="00715A33" w:rsidP="00715A33">
      <w:pPr>
        <w:numPr>
          <w:ilvl w:val="1"/>
          <w:numId w:val="28"/>
        </w:numPr>
        <w:spacing w:after="0"/>
        <w:rPr>
          <w:lang w:val="en-US"/>
        </w:rPr>
      </w:pPr>
      <w:r>
        <w:rPr>
          <w:rFonts w:hint="eastAsia"/>
          <w:lang w:val="en-US"/>
        </w:rPr>
        <w:t>FFS</w:t>
      </w:r>
      <w:r w:rsidRPr="00FC5D7F">
        <w:rPr>
          <w:lang w:val="en-US"/>
        </w:rPr>
        <w:t>: there can be guard region after the uplink transmission region.</w:t>
      </w:r>
    </w:p>
    <w:p w:rsidR="00715A33" w:rsidRPr="00FC5D7F" w:rsidRDefault="00715A33" w:rsidP="00715A33">
      <w:pPr>
        <w:numPr>
          <w:ilvl w:val="0"/>
          <w:numId w:val="28"/>
        </w:numPr>
        <w:spacing w:after="0"/>
        <w:rPr>
          <w:lang w:val="en-US"/>
        </w:rPr>
      </w:pPr>
      <w:r>
        <w:rPr>
          <w:rFonts w:hint="eastAsia"/>
          <w:lang w:val="en-US"/>
        </w:rPr>
        <w:t xml:space="preserve">FFS: </w:t>
      </w:r>
      <w:r w:rsidRPr="00FC5D7F">
        <w:rPr>
          <w:lang w:val="en-US"/>
        </w:rPr>
        <w:t>Study candidate solutions where 1 structure spans at most a time interval of 1 ms</w:t>
      </w:r>
    </w:p>
    <w:p w:rsidR="00715A33" w:rsidRPr="00FC5D7F" w:rsidRDefault="00715A33" w:rsidP="00715A33">
      <w:pPr>
        <w:numPr>
          <w:ilvl w:val="0"/>
          <w:numId w:val="28"/>
        </w:numPr>
        <w:spacing w:after="0"/>
        <w:rPr>
          <w:lang w:val="en-US"/>
        </w:rPr>
      </w:pPr>
      <w:r w:rsidRPr="00FC5D7F">
        <w:rPr>
          <w:lang w:val="en-US"/>
        </w:rPr>
        <w:t>FFS: Metrics for study/evaluation</w:t>
      </w:r>
    </w:p>
    <w:p w:rsidR="00715A33" w:rsidRPr="00FC5D7F" w:rsidRDefault="00715A33" w:rsidP="00715A33">
      <w:pPr>
        <w:numPr>
          <w:ilvl w:val="0"/>
          <w:numId w:val="28"/>
        </w:numPr>
        <w:spacing w:after="0"/>
        <w:rPr>
          <w:lang w:val="en-US"/>
        </w:rPr>
      </w:pPr>
      <w:r w:rsidRPr="00FC5D7F">
        <w:rPr>
          <w:lang w:val="en-US"/>
        </w:rPr>
        <w:t xml:space="preserve">Note: </w:t>
      </w:r>
      <w:r>
        <w:rPr>
          <w:rFonts w:hint="eastAsia"/>
          <w:lang w:val="en-US"/>
        </w:rPr>
        <w:t xml:space="preserve">This does not preclude the same structure could span multiple 1 </w:t>
      </w:r>
      <w:proofErr w:type="spellStart"/>
      <w:r>
        <w:rPr>
          <w:rFonts w:hint="eastAsia"/>
          <w:lang w:val="en-US"/>
        </w:rPr>
        <w:t>msecs</w:t>
      </w:r>
      <w:proofErr w:type="spellEnd"/>
    </w:p>
    <w:p w:rsidR="006420F8" w:rsidRDefault="006420F8" w:rsidP="00715A33">
      <w:pPr>
        <w:rPr>
          <w:lang w:val="en-US"/>
        </w:rPr>
      </w:pPr>
    </w:p>
    <w:p w:rsidR="00715A33" w:rsidRPr="006420F8" w:rsidRDefault="006420F8" w:rsidP="00715A33">
      <w:pPr>
        <w:rPr>
          <w:lang w:val="en-US"/>
        </w:rPr>
      </w:pPr>
      <w:r>
        <w:rPr>
          <w:lang w:val="en-US"/>
        </w:rPr>
        <w:t>The principle of system design for FDD /TDD and operation of access link and backhaul link were also agreed in RAN1#85 as follows,</w:t>
      </w:r>
    </w:p>
    <w:p w:rsidR="00715A33" w:rsidRPr="00582208" w:rsidRDefault="00715A33" w:rsidP="00715A33">
      <w:pPr>
        <w:numPr>
          <w:ilvl w:val="0"/>
          <w:numId w:val="29"/>
        </w:numPr>
        <w:spacing w:after="0"/>
        <w:rPr>
          <w:lang w:val="en-US"/>
        </w:rPr>
      </w:pPr>
      <w:r>
        <w:rPr>
          <w:rFonts w:hint="eastAsia"/>
        </w:rPr>
        <w:t>RAN1 strives for maximizing commonality between TDD and FDD</w:t>
      </w:r>
    </w:p>
    <w:p w:rsidR="00715A33" w:rsidRPr="00732D38" w:rsidRDefault="00715A33" w:rsidP="00715A33">
      <w:pPr>
        <w:numPr>
          <w:ilvl w:val="1"/>
          <w:numId w:val="29"/>
        </w:numPr>
        <w:spacing w:after="0"/>
        <w:rPr>
          <w:lang w:val="en-US"/>
        </w:rPr>
      </w:pPr>
      <w:r>
        <w:rPr>
          <w:rFonts w:hint="eastAsia"/>
        </w:rPr>
        <w:t xml:space="preserve">It is </w:t>
      </w:r>
      <w:r>
        <w:t>preferable</w:t>
      </w:r>
      <w:r>
        <w:rPr>
          <w:rFonts w:hint="eastAsia"/>
        </w:rPr>
        <w:t xml:space="preserve"> that mechanisms to </w:t>
      </w:r>
      <w:r w:rsidRPr="00D95431">
        <w:t>indicat</w:t>
      </w:r>
      <w:r>
        <w:rPr>
          <w:rFonts w:hint="eastAsia"/>
        </w:rPr>
        <w:t xml:space="preserve">e </w:t>
      </w:r>
      <w:r w:rsidRPr="00D95431">
        <w:t>the timing relation</w:t>
      </w:r>
      <w:r>
        <w:rPr>
          <w:rFonts w:hint="eastAsia"/>
        </w:rPr>
        <w:t xml:space="preserve"> are </w:t>
      </w:r>
      <w:r>
        <w:t>duplex agnostic</w:t>
      </w:r>
    </w:p>
    <w:p w:rsidR="00715A33" w:rsidRPr="00732D38" w:rsidRDefault="00715A33" w:rsidP="00715A33">
      <w:pPr>
        <w:numPr>
          <w:ilvl w:val="1"/>
          <w:numId w:val="29"/>
        </w:numPr>
        <w:spacing w:after="0"/>
        <w:rPr>
          <w:lang w:val="en-US"/>
        </w:rPr>
      </w:pPr>
      <w:r>
        <w:rPr>
          <w:rFonts w:hint="eastAsia"/>
        </w:rPr>
        <w:t>Note: This does not preclude any optimization either for FDD only or TDD</w:t>
      </w:r>
      <w:r w:rsidRPr="00D95431">
        <w:t xml:space="preserve"> </w:t>
      </w:r>
      <w:r>
        <w:rPr>
          <w:rFonts w:hint="eastAsia"/>
        </w:rPr>
        <w:t>only</w:t>
      </w:r>
    </w:p>
    <w:p w:rsidR="00715A33" w:rsidRPr="006420F8" w:rsidRDefault="006420F8" w:rsidP="00715A33">
      <w:pPr>
        <w:rPr>
          <w:lang w:val="en-US"/>
        </w:rPr>
      </w:pPr>
      <w:r w:rsidRPr="006420F8">
        <w:rPr>
          <w:lang w:val="en-US"/>
        </w:rPr>
        <w:t>AND</w:t>
      </w:r>
    </w:p>
    <w:p w:rsidR="00715A33" w:rsidRPr="006420F8" w:rsidRDefault="00715A33" w:rsidP="006420F8">
      <w:pPr>
        <w:pStyle w:val="afa"/>
        <w:numPr>
          <w:ilvl w:val="0"/>
          <w:numId w:val="32"/>
        </w:numPr>
        <w:rPr>
          <w:sz w:val="20"/>
          <w:szCs w:val="20"/>
        </w:rPr>
      </w:pPr>
      <w:r w:rsidRPr="006420F8">
        <w:rPr>
          <w:sz w:val="20"/>
          <w:szCs w:val="20"/>
        </w:rPr>
        <w:t>NR should allow for efficient same frequency operation between the access link and backhaul link</w:t>
      </w:r>
    </w:p>
    <w:p w:rsidR="00715A33" w:rsidRPr="006420F8" w:rsidRDefault="00715A33" w:rsidP="006420F8">
      <w:pPr>
        <w:pStyle w:val="afa"/>
        <w:numPr>
          <w:ilvl w:val="0"/>
          <w:numId w:val="32"/>
        </w:numPr>
        <w:rPr>
          <w:sz w:val="20"/>
          <w:szCs w:val="20"/>
        </w:rPr>
      </w:pPr>
      <w:r w:rsidRPr="006420F8">
        <w:rPr>
          <w:sz w:val="20"/>
          <w:szCs w:val="20"/>
        </w:rPr>
        <w:t>NR should also allow for efficient operation when the backhaul link and access link are on different frequencies. This includes:</w:t>
      </w:r>
    </w:p>
    <w:p w:rsidR="00715A33" w:rsidRPr="006420F8" w:rsidRDefault="00715A33" w:rsidP="006420F8">
      <w:pPr>
        <w:pStyle w:val="afa"/>
        <w:numPr>
          <w:ilvl w:val="0"/>
          <w:numId w:val="32"/>
        </w:numPr>
        <w:rPr>
          <w:sz w:val="20"/>
          <w:szCs w:val="20"/>
        </w:rPr>
      </w:pPr>
      <w:r w:rsidRPr="006420F8">
        <w:rPr>
          <w:sz w:val="20"/>
          <w:szCs w:val="20"/>
        </w:rPr>
        <w:t>Operation of backhaul link and access link on different frequencies in the same band</w:t>
      </w:r>
    </w:p>
    <w:p w:rsidR="00715A33" w:rsidRPr="006420F8" w:rsidRDefault="00715A33" w:rsidP="006420F8">
      <w:pPr>
        <w:pStyle w:val="afa"/>
        <w:numPr>
          <w:ilvl w:val="0"/>
          <w:numId w:val="32"/>
        </w:numPr>
        <w:rPr>
          <w:sz w:val="20"/>
          <w:szCs w:val="20"/>
        </w:rPr>
      </w:pPr>
      <w:r w:rsidRPr="006420F8">
        <w:rPr>
          <w:sz w:val="20"/>
          <w:szCs w:val="20"/>
        </w:rPr>
        <w:t>Operation of backhaul link and access link in different bands</w:t>
      </w:r>
    </w:p>
    <w:p w:rsidR="00715A33" w:rsidRPr="006420F8" w:rsidRDefault="00715A33" w:rsidP="006420F8">
      <w:pPr>
        <w:pStyle w:val="afa"/>
        <w:numPr>
          <w:ilvl w:val="0"/>
          <w:numId w:val="32"/>
        </w:numPr>
        <w:rPr>
          <w:sz w:val="20"/>
          <w:szCs w:val="20"/>
        </w:rPr>
      </w:pPr>
      <w:r w:rsidRPr="006420F8">
        <w:rPr>
          <w:sz w:val="20"/>
          <w:szCs w:val="20"/>
        </w:rPr>
        <w:t>Note: The term ‘backhaul link’ does not make any assumption on NR RAN architecture design options</w:t>
      </w:r>
    </w:p>
    <w:p w:rsidR="0022790C" w:rsidRPr="006420F8" w:rsidRDefault="0022790C" w:rsidP="006420F8">
      <w:pPr>
        <w:rPr>
          <w:rFonts w:eastAsia="Malgun Gothic"/>
          <w:lang w:eastAsia="ko-KR"/>
        </w:rPr>
      </w:pPr>
    </w:p>
    <w:p w:rsidR="0022790C" w:rsidRDefault="0022790C" w:rsidP="00086ACB">
      <w:r>
        <w:t>This paper analyzes the frame structure design of 5G</w:t>
      </w:r>
      <w:r w:rsidRPr="00DF1CB7">
        <w:t xml:space="preserve"> </w:t>
      </w:r>
      <w:r w:rsidR="006420F8">
        <w:t xml:space="preserve">NR </w:t>
      </w:r>
      <w:r w:rsidRPr="00DF1CB7">
        <w:t xml:space="preserve">air interface to satisfy the usages and requirements in all deployment scenarios.  </w:t>
      </w:r>
    </w:p>
    <w:p w:rsidR="00256724" w:rsidRDefault="000E1FD3" w:rsidP="00B413AB">
      <w:pPr>
        <w:pStyle w:val="1"/>
      </w:pPr>
      <w:r>
        <w:lastRenderedPageBreak/>
        <w:t xml:space="preserve">NR Frame Structure </w:t>
      </w:r>
      <w:r w:rsidR="00256724">
        <w:t>Design</w:t>
      </w:r>
      <w:r>
        <w:t xml:space="preserve"> Target</w:t>
      </w:r>
    </w:p>
    <w:p w:rsidR="00256724" w:rsidRDefault="00256724" w:rsidP="00256724">
      <w:pPr>
        <w:rPr>
          <w:rStyle w:val="afe"/>
          <w:b w:val="0"/>
          <w:bCs w:val="0"/>
        </w:rPr>
      </w:pPr>
      <w:r>
        <w:t xml:space="preserve">The design targets of NR frame structure are to optimize the radio resources in meeting all the performance and service requirements in the given deployment scenarios and to have the flexibility for the future applications.  The </w:t>
      </w:r>
      <w:r w:rsidR="000E1FD3">
        <w:t xml:space="preserve">frame structure of the NR system </w:t>
      </w:r>
      <w:r>
        <w:t xml:space="preserve">consists of the physical channels and the reference signals. The physical channels contains the shared channel, the control channels/broadcast channel, and the random access channel.   The reference signals are used by the receiver for the </w:t>
      </w:r>
      <w:r>
        <w:rPr>
          <w:rStyle w:val="afe"/>
          <w:b w:val="0"/>
          <w:bCs w:val="0"/>
        </w:rPr>
        <w:t xml:space="preserve">initial acquisition, reference time tuning and identification of the transmitter identity, </w:t>
      </w:r>
      <w:r w:rsidRPr="0080622A">
        <w:rPr>
          <w:rStyle w:val="afe"/>
          <w:b w:val="0"/>
        </w:rPr>
        <w:t>channel tracking, channel estimation, interference measurement</w:t>
      </w:r>
      <w:r>
        <w:rPr>
          <w:rStyle w:val="afe"/>
          <w:b w:val="0"/>
        </w:rPr>
        <w:t>s, RRM measurements, and RLM measurements</w:t>
      </w:r>
      <w:r>
        <w:rPr>
          <w:rStyle w:val="afe"/>
          <w:b w:val="0"/>
          <w:bCs w:val="0"/>
        </w:rPr>
        <w:t xml:space="preserve">.   </w:t>
      </w:r>
    </w:p>
    <w:p w:rsidR="00256724" w:rsidRDefault="00256724" w:rsidP="00256724">
      <w:pPr>
        <w:rPr>
          <w:rStyle w:val="afe"/>
          <w:b w:val="0"/>
          <w:bCs w:val="0"/>
        </w:rPr>
      </w:pPr>
      <w:r>
        <w:rPr>
          <w:rStyle w:val="afe"/>
          <w:b w:val="0"/>
          <w:bCs w:val="0"/>
        </w:rPr>
        <w:t>In order to optimize the radio resource for all target applications, such as eMBB, mMTC, and</w:t>
      </w:r>
      <w:r w:rsidR="000E1FD3">
        <w:rPr>
          <w:rStyle w:val="afe"/>
          <w:b w:val="0"/>
          <w:bCs w:val="0"/>
        </w:rPr>
        <w:t xml:space="preserve"> URLLC, the radio resources should be </w:t>
      </w:r>
      <w:r>
        <w:rPr>
          <w:rStyle w:val="afe"/>
          <w:b w:val="0"/>
          <w:bCs w:val="0"/>
        </w:rPr>
        <w:t xml:space="preserve">flexibly partitioned for different applications in time and frequency with statistical multiplexing of varied types of traffic, such as MTC data, unicast, group communication, TV broadcast, and system information.  The statistical multiplexing of different type of traffic maximizes the resource utilization and </w:t>
      </w:r>
      <w:r w:rsidR="000E1FD3">
        <w:rPr>
          <w:rStyle w:val="afe"/>
          <w:b w:val="0"/>
          <w:bCs w:val="0"/>
        </w:rPr>
        <w:t xml:space="preserve">minimizes the latency.   The </w:t>
      </w:r>
      <w:r>
        <w:rPr>
          <w:rStyle w:val="afe"/>
          <w:b w:val="0"/>
          <w:bCs w:val="0"/>
        </w:rPr>
        <w:t xml:space="preserve">NR frame structure design should avoid customizing the radio resource for a physical channel or an application.  For examples in LTE system design, the dedicated resource for PDCCH limits the flexibility of resource utilization.   The MBSFN subframes would not allow the multiplexing of MBMS traffic and unicast data traffic in a same subframe.  </w:t>
      </w:r>
    </w:p>
    <w:p w:rsidR="00256724" w:rsidRPr="00256724" w:rsidRDefault="00256724" w:rsidP="00256724"/>
    <w:p w:rsidR="00ED515C" w:rsidRDefault="000E1FD3" w:rsidP="00B413AB">
      <w:pPr>
        <w:pStyle w:val="1"/>
      </w:pPr>
      <w:r>
        <w:t>Aspects in NR</w:t>
      </w:r>
      <w:r w:rsidR="00FD24B6">
        <w:t xml:space="preserve"> </w:t>
      </w:r>
      <w:r w:rsidR="00FD24B6" w:rsidRPr="00B413AB">
        <w:t>Frame</w:t>
      </w:r>
      <w:r w:rsidR="00FD24B6">
        <w:t xml:space="preserve"> Structure</w:t>
      </w:r>
      <w:r w:rsidR="00FD24B6" w:rsidRPr="00FD24B6">
        <w:t xml:space="preserve"> Design </w:t>
      </w:r>
    </w:p>
    <w:p w:rsidR="00C61847" w:rsidRDefault="00C61847" w:rsidP="00ED515C">
      <w:pPr>
        <w:rPr>
          <w:lang w:val="en-US"/>
        </w:rPr>
      </w:pPr>
    </w:p>
    <w:p w:rsidR="00E53AEF" w:rsidRPr="00582208" w:rsidRDefault="00E53AEF" w:rsidP="00E53AEF">
      <w:pPr>
        <w:rPr>
          <w:lang w:val="en-US"/>
        </w:rPr>
      </w:pPr>
      <w:r>
        <w:rPr>
          <w:rStyle w:val="afe"/>
          <w:b w:val="0"/>
        </w:rPr>
        <w:t xml:space="preserve">In RAN1#85, it was agreed to </w:t>
      </w:r>
      <w:r>
        <w:rPr>
          <w:rFonts w:hint="eastAsia"/>
        </w:rPr>
        <w:t>maximi</w:t>
      </w:r>
      <w:r>
        <w:t>ze the</w:t>
      </w:r>
      <w:r>
        <w:rPr>
          <w:rFonts w:hint="eastAsia"/>
        </w:rPr>
        <w:t xml:space="preserve"> </w:t>
      </w:r>
      <w:r>
        <w:t>c</w:t>
      </w:r>
      <w:r>
        <w:rPr>
          <w:rFonts w:hint="eastAsia"/>
        </w:rPr>
        <w:t>ommonality between TDD and FDD</w:t>
      </w:r>
    </w:p>
    <w:p w:rsidR="00E53AEF" w:rsidRPr="00732D38" w:rsidRDefault="00E53AEF" w:rsidP="00E53AEF">
      <w:pPr>
        <w:numPr>
          <w:ilvl w:val="0"/>
          <w:numId w:val="29"/>
        </w:numPr>
        <w:spacing w:after="0"/>
        <w:rPr>
          <w:lang w:val="en-US"/>
        </w:rPr>
      </w:pPr>
      <w:r>
        <w:rPr>
          <w:rFonts w:hint="eastAsia"/>
        </w:rPr>
        <w:t xml:space="preserve">It is </w:t>
      </w:r>
      <w:r>
        <w:t>preferable</w:t>
      </w:r>
      <w:r>
        <w:rPr>
          <w:rFonts w:hint="eastAsia"/>
        </w:rPr>
        <w:t xml:space="preserve"> that mechanisms to </w:t>
      </w:r>
      <w:r w:rsidRPr="00D95431">
        <w:t>indicat</w:t>
      </w:r>
      <w:r>
        <w:rPr>
          <w:rFonts w:hint="eastAsia"/>
        </w:rPr>
        <w:t xml:space="preserve">e </w:t>
      </w:r>
      <w:r w:rsidRPr="00D95431">
        <w:t>the timing relation</w:t>
      </w:r>
      <w:r>
        <w:rPr>
          <w:rFonts w:hint="eastAsia"/>
        </w:rPr>
        <w:t xml:space="preserve"> are </w:t>
      </w:r>
      <w:r>
        <w:t>duplex agnostic</w:t>
      </w:r>
    </w:p>
    <w:p w:rsidR="00E53AEF" w:rsidRDefault="00E53AEF" w:rsidP="00E53AEF">
      <w:pPr>
        <w:numPr>
          <w:ilvl w:val="0"/>
          <w:numId w:val="29"/>
        </w:numPr>
        <w:spacing w:after="0"/>
        <w:rPr>
          <w:lang w:val="en-US"/>
        </w:rPr>
      </w:pPr>
      <w:r>
        <w:rPr>
          <w:rFonts w:hint="eastAsia"/>
        </w:rPr>
        <w:t>Note: This does not preclude any optimization either for FDD only or TDD</w:t>
      </w:r>
      <w:r w:rsidRPr="00D95431">
        <w:t xml:space="preserve"> </w:t>
      </w:r>
      <w:r>
        <w:rPr>
          <w:rFonts w:hint="eastAsia"/>
        </w:rPr>
        <w:t>only</w:t>
      </w:r>
    </w:p>
    <w:p w:rsidR="0066609E" w:rsidRDefault="0066609E" w:rsidP="0066609E">
      <w:pPr>
        <w:spacing w:after="0"/>
        <w:rPr>
          <w:lang w:val="en-US"/>
        </w:rPr>
      </w:pPr>
    </w:p>
    <w:p w:rsidR="0066609E" w:rsidRPr="00732D38" w:rsidRDefault="0066609E" w:rsidP="0066609E">
      <w:pPr>
        <w:spacing w:after="0"/>
        <w:rPr>
          <w:lang w:val="en-US"/>
        </w:rPr>
      </w:pPr>
      <w:r>
        <w:rPr>
          <w:lang w:val="en-US"/>
        </w:rPr>
        <w:t>The operations of NR access link and backhaul link were also agreed in RAN1#85 as follows,</w:t>
      </w:r>
    </w:p>
    <w:p w:rsidR="0066609E" w:rsidRPr="00016D8C" w:rsidRDefault="0066609E" w:rsidP="0066609E">
      <w:pPr>
        <w:numPr>
          <w:ilvl w:val="0"/>
          <w:numId w:val="29"/>
        </w:numPr>
        <w:spacing w:after="0"/>
        <w:rPr>
          <w:lang w:val="en-US"/>
        </w:rPr>
      </w:pPr>
      <w:r w:rsidRPr="00DA0C25">
        <w:rPr>
          <w:lang w:val="en-US"/>
        </w:rPr>
        <w:t>NR should allow for efficient same frequency operation between the access link and backhaul link</w:t>
      </w:r>
    </w:p>
    <w:p w:rsidR="0066609E" w:rsidRDefault="0066609E" w:rsidP="0066609E">
      <w:pPr>
        <w:numPr>
          <w:ilvl w:val="0"/>
          <w:numId w:val="29"/>
        </w:numPr>
        <w:spacing w:after="0"/>
        <w:rPr>
          <w:lang w:val="en-US"/>
        </w:rPr>
      </w:pPr>
      <w:r w:rsidRPr="00016D8C">
        <w:rPr>
          <w:lang w:val="en-US"/>
        </w:rPr>
        <w:t>NR should also allow for efficient operation when the backhaul link and access link are on different frequencies. This includes:</w:t>
      </w:r>
    </w:p>
    <w:p w:rsidR="0066609E" w:rsidRDefault="0066609E" w:rsidP="0066609E">
      <w:pPr>
        <w:numPr>
          <w:ilvl w:val="1"/>
          <w:numId w:val="29"/>
        </w:numPr>
        <w:spacing w:after="0"/>
        <w:rPr>
          <w:lang w:val="en-US"/>
        </w:rPr>
      </w:pPr>
      <w:r w:rsidRPr="00016D8C">
        <w:rPr>
          <w:lang w:val="en-US"/>
        </w:rPr>
        <w:t>Operation of backhaul link and access link on different frequencies in the same band</w:t>
      </w:r>
    </w:p>
    <w:p w:rsidR="0066609E" w:rsidRDefault="0066609E" w:rsidP="0066609E">
      <w:pPr>
        <w:numPr>
          <w:ilvl w:val="1"/>
          <w:numId w:val="29"/>
        </w:numPr>
        <w:spacing w:after="0"/>
        <w:rPr>
          <w:lang w:val="en-US"/>
        </w:rPr>
      </w:pPr>
      <w:r w:rsidRPr="00016D8C">
        <w:rPr>
          <w:lang w:val="en-US"/>
        </w:rPr>
        <w:t>Operation of backhaul link and access link in different bands</w:t>
      </w:r>
    </w:p>
    <w:p w:rsidR="00E53AEF" w:rsidRPr="007A47FD" w:rsidRDefault="0066609E" w:rsidP="00C61847">
      <w:pPr>
        <w:numPr>
          <w:ilvl w:val="0"/>
          <w:numId w:val="29"/>
        </w:numPr>
        <w:spacing w:after="0"/>
        <w:rPr>
          <w:rStyle w:val="afe"/>
          <w:b w:val="0"/>
          <w:bCs w:val="0"/>
          <w:lang w:val="en-US"/>
        </w:rPr>
      </w:pPr>
      <w:r w:rsidRPr="00016D8C">
        <w:rPr>
          <w:lang w:val="en-US"/>
        </w:rPr>
        <w:t>Note: The term ‘backhaul link’ does not make any assumption on NR RAN architecture design options</w:t>
      </w:r>
    </w:p>
    <w:p w:rsidR="007A47FD" w:rsidRDefault="007A47FD" w:rsidP="00C61847">
      <w:pPr>
        <w:rPr>
          <w:rStyle w:val="afe"/>
          <w:b w:val="0"/>
          <w:lang w:val="en-US"/>
        </w:rPr>
      </w:pPr>
    </w:p>
    <w:p w:rsidR="00C61847" w:rsidRDefault="000E1FD3" w:rsidP="00C61847">
      <w:pPr>
        <w:rPr>
          <w:rStyle w:val="afe"/>
          <w:b w:val="0"/>
        </w:rPr>
      </w:pPr>
      <w:r>
        <w:rPr>
          <w:rStyle w:val="afe"/>
          <w:b w:val="0"/>
        </w:rPr>
        <w:t xml:space="preserve">The NR system </w:t>
      </w:r>
      <w:r w:rsidR="00C61847">
        <w:rPr>
          <w:rStyle w:val="afe"/>
          <w:b w:val="0"/>
        </w:rPr>
        <w:t>should support both FDD and TDD wi</w:t>
      </w:r>
      <w:r>
        <w:rPr>
          <w:rStyle w:val="afe"/>
          <w:b w:val="0"/>
        </w:rPr>
        <w:t xml:space="preserve">th </w:t>
      </w:r>
      <w:r w:rsidR="007A47FD">
        <w:rPr>
          <w:rStyle w:val="afe"/>
          <w:b w:val="0"/>
        </w:rPr>
        <w:t xml:space="preserve">the target of </w:t>
      </w:r>
      <w:proofErr w:type="gramStart"/>
      <w:r w:rsidR="007A47FD">
        <w:rPr>
          <w:rStyle w:val="afe"/>
          <w:b w:val="0"/>
        </w:rPr>
        <w:t>commonality  in</w:t>
      </w:r>
      <w:proofErr w:type="gramEnd"/>
      <w:r w:rsidR="007A47FD">
        <w:rPr>
          <w:rStyle w:val="afe"/>
          <w:b w:val="0"/>
        </w:rPr>
        <w:t xml:space="preserve"> the </w:t>
      </w:r>
      <w:r>
        <w:rPr>
          <w:rStyle w:val="afe"/>
          <w:b w:val="0"/>
        </w:rPr>
        <w:t>frame structure</w:t>
      </w:r>
      <w:r w:rsidR="00E53AEF">
        <w:rPr>
          <w:rStyle w:val="afe"/>
          <w:b w:val="0"/>
        </w:rPr>
        <w:t xml:space="preserve"> and timing relationship</w:t>
      </w:r>
      <w:r>
        <w:rPr>
          <w:rStyle w:val="afe"/>
          <w:b w:val="0"/>
        </w:rPr>
        <w:t>.  The NR</w:t>
      </w:r>
      <w:r w:rsidR="00C61847">
        <w:rPr>
          <w:rStyle w:val="afe"/>
          <w:b w:val="0"/>
        </w:rPr>
        <w:t xml:space="preserve"> frame structure should operate in licensed and unlicensed spectrum with same efficiency.  The new frame structure should be designed to be effect</w:t>
      </w:r>
      <w:r w:rsidR="0066609E">
        <w:rPr>
          <w:rStyle w:val="afe"/>
          <w:b w:val="0"/>
        </w:rPr>
        <w:t>ive for UE-to-network access link,</w:t>
      </w:r>
      <w:r w:rsidR="00C61847">
        <w:rPr>
          <w:rStyle w:val="afe"/>
          <w:b w:val="0"/>
        </w:rPr>
        <w:t xml:space="preserve"> UE-to-UE direct communication</w:t>
      </w:r>
      <w:r w:rsidR="0066609E">
        <w:rPr>
          <w:rStyle w:val="afe"/>
          <w:b w:val="0"/>
        </w:rPr>
        <w:t>, and backhaul link</w:t>
      </w:r>
      <w:r w:rsidR="00C61847">
        <w:rPr>
          <w:rStyle w:val="afe"/>
          <w:b w:val="0"/>
        </w:rPr>
        <w:t xml:space="preserve">.  With the addition of UE-to-UE direct communication, the 5G new radio interface is moving away from traditional client and server network central control style frame structure design.   The access links, such as downlink, uplink, and sidelink, have a lot of functions with similarity.  The frame structures should be universal to all access links.  </w:t>
      </w:r>
      <w:r w:rsidR="004E2F0F">
        <w:rPr>
          <w:rStyle w:val="afe"/>
          <w:b w:val="0"/>
        </w:rPr>
        <w:t xml:space="preserve"> A</w:t>
      </w:r>
      <w:r w:rsidR="00C61847">
        <w:rPr>
          <w:rStyle w:val="afe"/>
          <w:b w:val="0"/>
        </w:rPr>
        <w:t xml:space="preserve"> universal frame structure design gives the flexibility of radio resource allocation and interference management when UE-to-network communication and UE-to-UE direct communication are in the same cluster.  </w:t>
      </w:r>
    </w:p>
    <w:p w:rsidR="003F3F69" w:rsidRDefault="006E60F2" w:rsidP="00C61847">
      <w:pPr>
        <w:rPr>
          <w:rStyle w:val="afe"/>
        </w:rPr>
      </w:pPr>
      <w:r>
        <w:rPr>
          <w:rStyle w:val="afe"/>
        </w:rPr>
        <w:t>Proposal 1: The NR</w:t>
      </w:r>
      <w:r w:rsidR="00C61847">
        <w:rPr>
          <w:rStyle w:val="afe"/>
        </w:rPr>
        <w:t xml:space="preserve"> frame structure should be universal for FDD and TDD as well as all access links (DL/UL/SL)</w:t>
      </w:r>
    </w:p>
    <w:p w:rsidR="003F3F69" w:rsidRPr="005059DA" w:rsidRDefault="003F3F69" w:rsidP="00C61847">
      <w:pPr>
        <w:rPr>
          <w:rStyle w:val="afe"/>
          <w:b w:val="0"/>
        </w:rPr>
      </w:pPr>
      <w:r>
        <w:rPr>
          <w:rStyle w:val="afe"/>
          <w:b w:val="0"/>
        </w:rPr>
        <w:t xml:space="preserve">The NR frame structure consists of resource grid in both time interval and frequency </w:t>
      </w:r>
      <w:r w:rsidR="00B8250B">
        <w:rPr>
          <w:rStyle w:val="afe"/>
          <w:b w:val="0"/>
        </w:rPr>
        <w:t xml:space="preserve">domain.  </w:t>
      </w:r>
      <w:r w:rsidR="00A038EB">
        <w:rPr>
          <w:rStyle w:val="afe"/>
          <w:b w:val="0"/>
        </w:rPr>
        <w:t>The NR frame structure is</w:t>
      </w:r>
      <w:r w:rsidR="005059DA">
        <w:rPr>
          <w:rStyle w:val="afe"/>
          <w:b w:val="0"/>
        </w:rPr>
        <w:t xml:space="preserve"> </w:t>
      </w:r>
      <w:r w:rsidR="00A038EB">
        <w:rPr>
          <w:rStyle w:val="afe"/>
          <w:b w:val="0"/>
        </w:rPr>
        <w:t xml:space="preserve">composed of resource with the basic units of OFDM symbol and subcarrier in time and frequency domain respectively.  The total resources in time and frequency domain are </w:t>
      </w:r>
      <w:r w:rsidR="005059DA">
        <w:rPr>
          <w:rStyle w:val="afe"/>
          <w:b w:val="0"/>
        </w:rPr>
        <w:t>partitioned to a reference unit for the physical channel mapping and scheduled transmission.   The reference unit</w:t>
      </w:r>
      <w:r w:rsidR="00A038EB">
        <w:rPr>
          <w:rStyle w:val="afe"/>
          <w:b w:val="0"/>
        </w:rPr>
        <w:t xml:space="preserve"> is the small unit for resource allocation.   </w:t>
      </w:r>
    </w:p>
    <w:p w:rsidR="00B8250B" w:rsidRDefault="00B8250B" w:rsidP="00775384">
      <w:pPr>
        <w:pStyle w:val="2"/>
      </w:pPr>
      <w:r>
        <w:t>Frequency Resource Partition of NR Frame Structure</w:t>
      </w:r>
    </w:p>
    <w:p w:rsidR="00C65CCE" w:rsidRPr="007A47FD" w:rsidRDefault="00B8250B" w:rsidP="00B8250B">
      <w:pPr>
        <w:rPr>
          <w:rStyle w:val="afe"/>
          <w:b w:val="0"/>
          <w:bCs w:val="0"/>
        </w:rPr>
      </w:pPr>
      <w:r>
        <w:rPr>
          <w:rStyle w:val="afe"/>
          <w:b w:val="0"/>
        </w:rPr>
        <w:t xml:space="preserve">The frequency domain resource is allocated based on the system bandwidth.   The frequency domain resources are composed by the number of subcarriers. </w:t>
      </w:r>
      <w:r w:rsidR="00B21B0C">
        <w:rPr>
          <w:rStyle w:val="afe"/>
          <w:b w:val="0"/>
        </w:rPr>
        <w:t xml:space="preserve"> </w:t>
      </w:r>
      <w:r w:rsidR="00C62582">
        <w:rPr>
          <w:rStyle w:val="afe"/>
          <w:b w:val="0"/>
        </w:rPr>
        <w:t xml:space="preserve">Numbers </w:t>
      </w:r>
      <w:r w:rsidR="004E2F0F">
        <w:rPr>
          <w:rStyle w:val="afe"/>
          <w:b w:val="0"/>
        </w:rPr>
        <w:t>of subcarrier</w:t>
      </w:r>
      <w:r w:rsidR="00C62582">
        <w:rPr>
          <w:rStyle w:val="afe"/>
          <w:b w:val="0"/>
        </w:rPr>
        <w:t>s</w:t>
      </w:r>
      <w:r w:rsidR="004E2F0F">
        <w:rPr>
          <w:rStyle w:val="afe"/>
          <w:b w:val="0"/>
        </w:rPr>
        <w:t xml:space="preserve"> </w:t>
      </w:r>
      <w:r w:rsidR="00C62582">
        <w:rPr>
          <w:rStyle w:val="afe"/>
          <w:b w:val="0"/>
        </w:rPr>
        <w:t>are grouped as the smallest unit in frequency for resource allocation</w:t>
      </w:r>
      <w:r w:rsidR="00E53AEF">
        <w:rPr>
          <w:rStyle w:val="afe"/>
          <w:b w:val="0"/>
        </w:rPr>
        <w:t xml:space="preserve">.  </w:t>
      </w:r>
    </w:p>
    <w:p w:rsidR="00F96EFF" w:rsidRDefault="00C65CCE" w:rsidP="00B8250B">
      <w:pPr>
        <w:rPr>
          <w:rStyle w:val="afe"/>
          <w:b w:val="0"/>
        </w:rPr>
      </w:pPr>
      <w:r>
        <w:rPr>
          <w:rStyle w:val="afe"/>
          <w:b w:val="0"/>
        </w:rPr>
        <w:t>M</w:t>
      </w:r>
      <w:r w:rsidR="00F96EFF">
        <w:rPr>
          <w:rStyle w:val="afe"/>
          <w:b w:val="0"/>
        </w:rPr>
        <w:t>ultiple</w:t>
      </w:r>
      <w:r>
        <w:rPr>
          <w:rStyle w:val="afe"/>
          <w:b w:val="0"/>
        </w:rPr>
        <w:t xml:space="preserve"> numerologies of</w:t>
      </w:r>
      <w:r w:rsidR="00F96EFF">
        <w:rPr>
          <w:rStyle w:val="afe"/>
          <w:b w:val="0"/>
        </w:rPr>
        <w:t xml:space="preserve"> subcarrier spacing are supported in order to support wide range of component carrier bandwidth as discussed in </w:t>
      </w:r>
      <w:r w:rsidR="00BC4706">
        <w:rPr>
          <w:rStyle w:val="afe"/>
          <w:b w:val="0"/>
        </w:rPr>
        <w:fldChar w:fldCharType="begin"/>
      </w:r>
      <w:r>
        <w:rPr>
          <w:rStyle w:val="afe"/>
          <w:b w:val="0"/>
        </w:rPr>
        <w:instrText xml:space="preserve"> REF _Ref450706831 \r \h </w:instrText>
      </w:r>
      <w:r w:rsidR="00BC4706">
        <w:rPr>
          <w:rStyle w:val="afe"/>
          <w:b w:val="0"/>
        </w:rPr>
      </w:r>
      <w:r w:rsidR="00BC4706">
        <w:rPr>
          <w:rStyle w:val="afe"/>
          <w:b w:val="0"/>
        </w:rPr>
        <w:fldChar w:fldCharType="separate"/>
      </w:r>
      <w:r>
        <w:rPr>
          <w:rStyle w:val="afe"/>
          <w:b w:val="0"/>
        </w:rPr>
        <w:t>[4]</w:t>
      </w:r>
      <w:r w:rsidR="00BC4706">
        <w:rPr>
          <w:rStyle w:val="afe"/>
          <w:b w:val="0"/>
        </w:rPr>
        <w:fldChar w:fldCharType="end"/>
      </w:r>
      <w:r>
        <w:rPr>
          <w:rStyle w:val="afe"/>
          <w:b w:val="0"/>
        </w:rPr>
        <w:t xml:space="preserve">.  Large subcarrier spacing is used mainly for large component carrier bandwidth.  In </w:t>
      </w:r>
      <w:r w:rsidR="00BC4706">
        <w:rPr>
          <w:rStyle w:val="afe"/>
          <w:b w:val="0"/>
        </w:rPr>
        <w:fldChar w:fldCharType="begin"/>
      </w:r>
      <w:r>
        <w:rPr>
          <w:rStyle w:val="afe"/>
          <w:b w:val="0"/>
        </w:rPr>
        <w:instrText xml:space="preserve"> REF _Ref450706831 \r \h </w:instrText>
      </w:r>
      <w:r w:rsidR="00BC4706">
        <w:rPr>
          <w:rStyle w:val="afe"/>
          <w:b w:val="0"/>
        </w:rPr>
      </w:r>
      <w:r w:rsidR="00BC4706">
        <w:rPr>
          <w:rStyle w:val="afe"/>
          <w:b w:val="0"/>
        </w:rPr>
        <w:fldChar w:fldCharType="separate"/>
      </w:r>
      <w:r>
        <w:rPr>
          <w:rStyle w:val="afe"/>
          <w:b w:val="0"/>
        </w:rPr>
        <w:t>[4]</w:t>
      </w:r>
      <w:r w:rsidR="00BC4706">
        <w:rPr>
          <w:rStyle w:val="afe"/>
          <w:b w:val="0"/>
        </w:rPr>
        <w:fldChar w:fldCharType="end"/>
      </w:r>
      <w:r>
        <w:rPr>
          <w:rStyle w:val="afe"/>
          <w:b w:val="0"/>
        </w:rPr>
        <w:t xml:space="preserve">, </w:t>
      </w:r>
      <w:r>
        <w:rPr>
          <w:rStyle w:val="afe"/>
          <w:b w:val="0"/>
        </w:rPr>
        <w:lastRenderedPageBreak/>
        <w:t>the subcarrier spacing is paired with the system bandwidth with same scalability to simplify the implementation.   Thu</w:t>
      </w:r>
      <w:r w:rsidR="005D6C90">
        <w:rPr>
          <w:rStyle w:val="afe"/>
          <w:b w:val="0"/>
        </w:rPr>
        <w:t xml:space="preserve">s, the number of subcarriers </w:t>
      </w:r>
      <w:r>
        <w:rPr>
          <w:rStyle w:val="afe"/>
          <w:b w:val="0"/>
        </w:rPr>
        <w:t xml:space="preserve">grouped as the basic unit for the resource allocation in frequency </w:t>
      </w:r>
      <w:r w:rsidR="003E64A4">
        <w:rPr>
          <w:rStyle w:val="afe"/>
          <w:b w:val="0"/>
        </w:rPr>
        <w:t xml:space="preserve">domain </w:t>
      </w:r>
      <w:r>
        <w:rPr>
          <w:rStyle w:val="afe"/>
          <w:b w:val="0"/>
        </w:rPr>
        <w:t xml:space="preserve">should be the same for all subcarrier spacing.   </w:t>
      </w:r>
    </w:p>
    <w:p w:rsidR="00B8250B" w:rsidRPr="003E64A4" w:rsidRDefault="005D6C90" w:rsidP="00B8250B">
      <w:pPr>
        <w:rPr>
          <w:b/>
          <w:bCs/>
        </w:rPr>
      </w:pPr>
      <w:r>
        <w:rPr>
          <w:b/>
        </w:rPr>
        <w:t>Proposal 2</w:t>
      </w:r>
      <w:proofErr w:type="gramStart"/>
      <w:r>
        <w:rPr>
          <w:b/>
        </w:rPr>
        <w:t>;  The</w:t>
      </w:r>
      <w:proofErr w:type="gramEnd"/>
      <w:r>
        <w:rPr>
          <w:b/>
        </w:rPr>
        <w:t xml:space="preserve"> number of subcarriers </w:t>
      </w:r>
      <w:r w:rsidRPr="005D6C90">
        <w:rPr>
          <w:rStyle w:val="afe"/>
        </w:rPr>
        <w:t>grouped as the basic u</w:t>
      </w:r>
      <w:r>
        <w:rPr>
          <w:rStyle w:val="afe"/>
        </w:rPr>
        <w:t>nit for the resource allocation</w:t>
      </w:r>
      <w:r w:rsidRPr="005D6C90">
        <w:rPr>
          <w:rStyle w:val="afe"/>
        </w:rPr>
        <w:t xml:space="preserve"> in frequency</w:t>
      </w:r>
      <w:r w:rsidR="003E64A4">
        <w:rPr>
          <w:rStyle w:val="afe"/>
        </w:rPr>
        <w:t xml:space="preserve"> domain</w:t>
      </w:r>
      <w:r w:rsidRPr="005D6C90">
        <w:rPr>
          <w:rStyle w:val="afe"/>
        </w:rPr>
        <w:t xml:space="preserve"> should be the same for all subcarrier spacing.   </w:t>
      </w:r>
    </w:p>
    <w:p w:rsidR="00C61847" w:rsidRDefault="00B8250B" w:rsidP="00775384">
      <w:pPr>
        <w:pStyle w:val="2"/>
      </w:pPr>
      <w:r>
        <w:t>Time Interval of NR F</w:t>
      </w:r>
      <w:r w:rsidR="00775384">
        <w:t>rame Structure</w:t>
      </w:r>
    </w:p>
    <w:p w:rsidR="007A47FD" w:rsidRDefault="007A47FD" w:rsidP="007A47FD">
      <w:pPr>
        <w:spacing w:after="0"/>
        <w:ind w:left="720"/>
        <w:rPr>
          <w:lang w:val="en-US"/>
        </w:rPr>
      </w:pPr>
    </w:p>
    <w:p w:rsidR="007A47FD" w:rsidRDefault="007A47FD" w:rsidP="007A47FD">
      <w:r>
        <w:t>In RAN1#85, the definition of time interval X was also agreed as follows,</w:t>
      </w:r>
    </w:p>
    <w:p w:rsidR="007A47FD" w:rsidRPr="007603A1" w:rsidRDefault="007A47FD" w:rsidP="007A47FD">
      <w:pPr>
        <w:numPr>
          <w:ilvl w:val="0"/>
          <w:numId w:val="23"/>
        </w:numPr>
        <w:spacing w:after="0"/>
        <w:rPr>
          <w:lang w:val="en-US"/>
        </w:rPr>
      </w:pPr>
      <w:r w:rsidRPr="007603A1">
        <w:t xml:space="preserve">At least the following should be supported for NR in a </w:t>
      </w:r>
      <w:r>
        <w:t xml:space="preserve">frequency </w:t>
      </w:r>
      <w:r>
        <w:rPr>
          <w:rFonts w:hint="eastAsia"/>
        </w:rPr>
        <w:t>portion</w:t>
      </w:r>
    </w:p>
    <w:p w:rsidR="007A47FD" w:rsidRPr="007603A1" w:rsidRDefault="007A47FD" w:rsidP="007A47FD">
      <w:pPr>
        <w:numPr>
          <w:ilvl w:val="1"/>
          <w:numId w:val="23"/>
        </w:numPr>
        <w:spacing w:after="0"/>
        <w:rPr>
          <w:lang w:val="en-US"/>
        </w:rPr>
      </w:pPr>
      <w:r w:rsidRPr="007603A1">
        <w:t>A time interval X</w:t>
      </w:r>
      <w:r>
        <w:rPr>
          <w:rFonts w:hint="eastAsia"/>
        </w:rPr>
        <w:t xml:space="preserve"> </w:t>
      </w:r>
      <w:r w:rsidRPr="007603A1">
        <w:t>which can contain one or more of the following</w:t>
      </w:r>
    </w:p>
    <w:p w:rsidR="007A47FD" w:rsidRPr="007603A1" w:rsidRDefault="007A47FD" w:rsidP="007A47FD">
      <w:pPr>
        <w:numPr>
          <w:ilvl w:val="2"/>
          <w:numId w:val="23"/>
        </w:numPr>
        <w:spacing w:after="0"/>
        <w:rPr>
          <w:lang w:val="en-US"/>
        </w:rPr>
      </w:pPr>
      <w:r w:rsidRPr="007603A1">
        <w:t>DL transmission part</w:t>
      </w:r>
    </w:p>
    <w:p w:rsidR="007A47FD" w:rsidRPr="007603A1" w:rsidRDefault="007A47FD" w:rsidP="007A47FD">
      <w:pPr>
        <w:numPr>
          <w:ilvl w:val="2"/>
          <w:numId w:val="23"/>
        </w:numPr>
        <w:spacing w:after="0"/>
        <w:rPr>
          <w:lang w:val="en-US"/>
        </w:rPr>
      </w:pPr>
      <w:r w:rsidRPr="007603A1">
        <w:t>Guard</w:t>
      </w:r>
    </w:p>
    <w:p w:rsidR="007A47FD" w:rsidRPr="007603A1" w:rsidRDefault="007A47FD" w:rsidP="007A47FD">
      <w:pPr>
        <w:numPr>
          <w:ilvl w:val="2"/>
          <w:numId w:val="23"/>
        </w:numPr>
        <w:spacing w:after="0"/>
        <w:rPr>
          <w:lang w:val="en-US"/>
        </w:rPr>
      </w:pPr>
      <w:r w:rsidRPr="007603A1">
        <w:t>UL transmission part</w:t>
      </w:r>
    </w:p>
    <w:p w:rsidR="007A47FD" w:rsidRPr="007603A1" w:rsidRDefault="007A47FD" w:rsidP="007A47FD">
      <w:pPr>
        <w:numPr>
          <w:ilvl w:val="1"/>
          <w:numId w:val="23"/>
        </w:numPr>
        <w:spacing w:after="0"/>
        <w:rPr>
          <w:lang w:val="en-US"/>
        </w:rPr>
      </w:pPr>
      <w:r w:rsidRPr="007603A1">
        <w:t>FFS which combinations are supported and whether they are indicated dynamically and/or semi-statically</w:t>
      </w:r>
    </w:p>
    <w:p w:rsidR="007A47FD" w:rsidRPr="007603A1" w:rsidRDefault="007A47FD" w:rsidP="007A47FD">
      <w:pPr>
        <w:numPr>
          <w:ilvl w:val="1"/>
          <w:numId w:val="23"/>
        </w:numPr>
        <w:spacing w:after="0"/>
        <w:rPr>
          <w:lang w:val="en-US"/>
        </w:rPr>
      </w:pPr>
      <w:r w:rsidRPr="007603A1">
        <w:rPr>
          <w:lang w:val="en-US"/>
        </w:rPr>
        <w:t>Furthermore, the following is supported</w:t>
      </w:r>
    </w:p>
    <w:p w:rsidR="007A47FD" w:rsidRPr="007603A1" w:rsidRDefault="007A47FD" w:rsidP="007A47FD">
      <w:pPr>
        <w:numPr>
          <w:ilvl w:val="2"/>
          <w:numId w:val="23"/>
        </w:numPr>
        <w:spacing w:after="0"/>
        <w:rPr>
          <w:lang w:val="en-US"/>
        </w:rPr>
      </w:pPr>
      <w:r w:rsidRPr="007603A1">
        <w:t>The DL transmission part of time interval X to contain downlink control information and</w:t>
      </w:r>
      <w:r w:rsidRPr="007603A1">
        <w:rPr>
          <w:lang w:val="en-US"/>
        </w:rPr>
        <w:t>/or</w:t>
      </w:r>
      <w:r w:rsidRPr="007603A1">
        <w:t xml:space="preserve"> downlink data transmissions and/or reference signals</w:t>
      </w:r>
    </w:p>
    <w:p w:rsidR="007A47FD" w:rsidRPr="007603A1" w:rsidRDefault="007A47FD" w:rsidP="007A47FD">
      <w:pPr>
        <w:numPr>
          <w:ilvl w:val="2"/>
          <w:numId w:val="23"/>
        </w:numPr>
        <w:spacing w:after="0"/>
        <w:rPr>
          <w:lang w:val="en-US"/>
        </w:rPr>
      </w:pPr>
      <w:r w:rsidRPr="007603A1">
        <w:t xml:space="preserve">The </w:t>
      </w:r>
      <w:r w:rsidRPr="007603A1">
        <w:rPr>
          <w:lang w:val="en-US"/>
        </w:rPr>
        <w:t>U</w:t>
      </w:r>
      <w:r w:rsidRPr="007603A1">
        <w:t>L transmission part of time interval X to contain uplink control information and</w:t>
      </w:r>
      <w:r w:rsidRPr="007603A1">
        <w:rPr>
          <w:lang w:val="en-US"/>
        </w:rPr>
        <w:t>/or</w:t>
      </w:r>
      <w:r w:rsidRPr="007603A1">
        <w:t xml:space="preserve"> </w:t>
      </w:r>
      <w:r w:rsidRPr="007603A1">
        <w:rPr>
          <w:lang w:val="en-US"/>
        </w:rPr>
        <w:t xml:space="preserve">uplink </w:t>
      </w:r>
      <w:r w:rsidRPr="007603A1">
        <w:t>data transmissions and/or reference signals</w:t>
      </w:r>
    </w:p>
    <w:p w:rsidR="007A47FD" w:rsidRPr="002D7EAF" w:rsidRDefault="007A47FD" w:rsidP="007A47FD">
      <w:pPr>
        <w:numPr>
          <w:ilvl w:val="1"/>
          <w:numId w:val="23"/>
        </w:numPr>
        <w:spacing w:after="0"/>
        <w:rPr>
          <w:lang w:val="en-US"/>
        </w:rPr>
      </w:pPr>
      <w:r w:rsidRPr="007603A1">
        <w:t>FFS length(s) of time interval X</w:t>
      </w:r>
    </w:p>
    <w:p w:rsidR="007A47FD" w:rsidRPr="007603A1" w:rsidRDefault="007A47FD" w:rsidP="007A47FD">
      <w:pPr>
        <w:numPr>
          <w:ilvl w:val="1"/>
          <w:numId w:val="23"/>
        </w:numPr>
        <w:spacing w:after="0"/>
        <w:rPr>
          <w:lang w:val="en-US"/>
        </w:rPr>
      </w:pPr>
      <w:r>
        <w:rPr>
          <w:rFonts w:hint="eastAsia"/>
        </w:rPr>
        <w:t>FFS: other characteristics of time interval X</w:t>
      </w:r>
    </w:p>
    <w:p w:rsidR="007A47FD" w:rsidRDefault="007A47FD" w:rsidP="007A47FD">
      <w:pPr>
        <w:numPr>
          <w:ilvl w:val="1"/>
          <w:numId w:val="23"/>
        </w:numPr>
        <w:spacing w:after="0"/>
        <w:rPr>
          <w:lang w:val="en-US"/>
        </w:rPr>
      </w:pPr>
      <w:r w:rsidRPr="007603A1">
        <w:t>Note: The usage of DL and UL does not preclude other deployment scenarios e.g., sidelink, backhaul, relay</w:t>
      </w:r>
    </w:p>
    <w:p w:rsidR="007A47FD" w:rsidRDefault="007A47FD" w:rsidP="007A47FD">
      <w:pPr>
        <w:spacing w:after="0"/>
        <w:ind w:left="720"/>
        <w:rPr>
          <w:lang w:val="en-US"/>
        </w:rPr>
      </w:pPr>
    </w:p>
    <w:p w:rsidR="007A47FD" w:rsidRPr="007A47FD" w:rsidRDefault="007A47FD" w:rsidP="007A47FD">
      <w:pPr>
        <w:spacing w:after="0"/>
        <w:rPr>
          <w:lang w:val="en-US"/>
        </w:rPr>
      </w:pPr>
      <w:r>
        <w:rPr>
          <w:lang w:val="en-US"/>
        </w:rPr>
        <w:t xml:space="preserve">The HARQ-ACK timing of the associated data transmission are also agreed in RAN1#85 to be explicitly indicated in the following, </w:t>
      </w:r>
    </w:p>
    <w:p w:rsidR="007A47FD" w:rsidRPr="001A3D46" w:rsidRDefault="007A47FD" w:rsidP="007A47FD">
      <w:pPr>
        <w:numPr>
          <w:ilvl w:val="0"/>
          <w:numId w:val="31"/>
        </w:numPr>
        <w:spacing w:after="0"/>
        <w:rPr>
          <w:lang w:val="en-US"/>
        </w:rPr>
      </w:pPr>
      <w:r w:rsidRPr="001A3D46">
        <w:t>Timing between data transmission and corresponding HARQ A/N is indicated explicitly</w:t>
      </w:r>
    </w:p>
    <w:p w:rsidR="007A47FD" w:rsidRDefault="007A47FD" w:rsidP="007A47FD">
      <w:pPr>
        <w:numPr>
          <w:ilvl w:val="1"/>
          <w:numId w:val="31"/>
        </w:numPr>
        <w:spacing w:after="0"/>
        <w:rPr>
          <w:lang w:val="en-US"/>
        </w:rPr>
      </w:pPr>
      <w:r w:rsidRPr="001A3D46">
        <w:t>FFS if implicit indication is supported in some cases</w:t>
      </w:r>
    </w:p>
    <w:p w:rsidR="007A47FD" w:rsidRDefault="007A47FD" w:rsidP="007A47FD">
      <w:pPr>
        <w:spacing w:after="0"/>
        <w:rPr>
          <w:lang w:val="en-US"/>
        </w:rPr>
      </w:pPr>
    </w:p>
    <w:p w:rsidR="007A47FD" w:rsidRPr="001A3D46" w:rsidRDefault="007A47FD" w:rsidP="007A47FD">
      <w:pPr>
        <w:spacing w:after="0"/>
        <w:rPr>
          <w:lang w:val="en-US"/>
        </w:rPr>
      </w:pPr>
      <w:r>
        <w:rPr>
          <w:lang w:val="en-US"/>
        </w:rPr>
        <w:t xml:space="preserve">Further agreements in RAN1#85 was the target time of HARQ-ACK feedback and the support of asynchronous HARQ as follows, </w:t>
      </w:r>
    </w:p>
    <w:p w:rsidR="007A47FD" w:rsidRPr="00A839CC" w:rsidRDefault="007A47FD" w:rsidP="007A47FD">
      <w:pPr>
        <w:numPr>
          <w:ilvl w:val="0"/>
          <w:numId w:val="25"/>
        </w:numPr>
        <w:spacing w:after="0"/>
        <w:rPr>
          <w:lang w:val="en-US"/>
        </w:rPr>
      </w:pPr>
      <w:r w:rsidRPr="00A839CC">
        <w:rPr>
          <w:lang w:val="en-US"/>
        </w:rPr>
        <w:t>NR design should strive at least to enable the possibility for</w:t>
      </w:r>
    </w:p>
    <w:p w:rsidR="007A47FD" w:rsidRPr="001B018D" w:rsidRDefault="007A47FD" w:rsidP="007A47FD">
      <w:pPr>
        <w:numPr>
          <w:ilvl w:val="1"/>
          <w:numId w:val="25"/>
        </w:numPr>
        <w:spacing w:after="0"/>
        <w:rPr>
          <w:lang w:val="en-US"/>
        </w:rPr>
      </w:pPr>
      <w:r>
        <w:rPr>
          <w:rFonts w:hint="eastAsia"/>
          <w:lang w:val="en-US"/>
        </w:rPr>
        <w:t>Corresponding acknowledgement</w:t>
      </w:r>
      <w:r>
        <w:rPr>
          <w:lang w:val="en-US"/>
        </w:rPr>
        <w:t xml:space="preserve"> </w:t>
      </w:r>
      <w:r>
        <w:rPr>
          <w:rFonts w:hint="eastAsia"/>
          <w:lang w:val="en-US"/>
        </w:rPr>
        <w:t xml:space="preserve">reporting </w:t>
      </w:r>
      <w:r>
        <w:rPr>
          <w:lang w:val="en-US"/>
        </w:rPr>
        <w:t xml:space="preserve">shortly </w:t>
      </w:r>
      <w:r>
        <w:rPr>
          <w:rFonts w:hint="eastAsia"/>
          <w:lang w:val="en-US"/>
        </w:rPr>
        <w:t>(</w:t>
      </w:r>
      <w:r>
        <w:rPr>
          <w:lang w:val="en-US"/>
        </w:rPr>
        <w:t xml:space="preserve">in the order of </w:t>
      </w:r>
      <w:r>
        <w:rPr>
          <w:rFonts w:hint="eastAsia"/>
          <w:lang w:val="en-US"/>
        </w:rPr>
        <w:t>X</w:t>
      </w:r>
      <w:r>
        <w:rPr>
          <w:lang w:val="en-US"/>
        </w:rPr>
        <w:t xml:space="preserve"> µs</w:t>
      </w:r>
      <w:r>
        <w:rPr>
          <w:rFonts w:hint="eastAsia"/>
          <w:lang w:val="en-US"/>
        </w:rPr>
        <w:t>)</w:t>
      </w:r>
      <w:r w:rsidRPr="00A839CC">
        <w:rPr>
          <w:lang w:val="en-US"/>
        </w:rPr>
        <w:t xml:space="preserve"> after the end of the </w:t>
      </w:r>
      <w:r>
        <w:rPr>
          <w:rFonts w:hint="eastAsia"/>
          <w:lang w:val="en-US"/>
        </w:rPr>
        <w:t xml:space="preserve">DL </w:t>
      </w:r>
      <w:r w:rsidRPr="00A839CC">
        <w:rPr>
          <w:lang w:val="en-US"/>
        </w:rPr>
        <w:t>data transmission</w:t>
      </w:r>
    </w:p>
    <w:p w:rsidR="007A47FD" w:rsidRPr="00A114CC" w:rsidRDefault="007A47FD" w:rsidP="007A47FD">
      <w:pPr>
        <w:numPr>
          <w:ilvl w:val="1"/>
          <w:numId w:val="25"/>
        </w:numPr>
        <w:spacing w:after="0"/>
        <w:rPr>
          <w:lang w:val="en-US"/>
        </w:rPr>
      </w:pPr>
      <w:r>
        <w:rPr>
          <w:rFonts w:hint="eastAsia"/>
          <w:lang w:val="en-US"/>
        </w:rPr>
        <w:t>Corresponding u</w:t>
      </w:r>
      <w:r w:rsidRPr="00A839CC">
        <w:rPr>
          <w:lang w:val="en-US"/>
        </w:rPr>
        <w:t>plink data transmission sh</w:t>
      </w:r>
      <w:r>
        <w:rPr>
          <w:lang w:val="en-US"/>
        </w:rPr>
        <w:t xml:space="preserve">ortly (in the order of </w:t>
      </w:r>
      <w:r>
        <w:rPr>
          <w:rFonts w:hint="eastAsia"/>
          <w:lang w:val="en-US"/>
        </w:rPr>
        <w:t>Y</w:t>
      </w:r>
      <w:r w:rsidRPr="00A839CC">
        <w:rPr>
          <w:lang w:val="en-US"/>
        </w:rPr>
        <w:t xml:space="preserve"> µs) after </w:t>
      </w:r>
      <w:r>
        <w:rPr>
          <w:lang w:val="en-US"/>
        </w:rPr>
        <w:t xml:space="preserve">reception of </w:t>
      </w:r>
      <w:r w:rsidRPr="00EE29E6">
        <w:t>UL assignment</w:t>
      </w:r>
    </w:p>
    <w:p w:rsidR="007A47FD" w:rsidRDefault="007A47FD" w:rsidP="007A47FD">
      <w:pPr>
        <w:numPr>
          <w:ilvl w:val="1"/>
          <w:numId w:val="25"/>
        </w:numPr>
        <w:spacing w:after="0"/>
        <w:rPr>
          <w:lang w:val="en-US"/>
        </w:rPr>
      </w:pPr>
      <w:r w:rsidRPr="00A839CC">
        <w:rPr>
          <w:lang w:val="en-US"/>
        </w:rPr>
        <w:t>Note</w:t>
      </w:r>
      <w:r>
        <w:rPr>
          <w:lang w:val="en-US"/>
        </w:rPr>
        <w:t>: may depend on e.g. UE ca</w:t>
      </w:r>
      <w:r>
        <w:rPr>
          <w:rFonts w:hint="eastAsia"/>
          <w:lang w:val="en-US"/>
        </w:rPr>
        <w:t>pability/category</w:t>
      </w:r>
      <w:r w:rsidRPr="00A839CC">
        <w:rPr>
          <w:lang w:val="en-US"/>
        </w:rPr>
        <w:t>, payload size, etc</w:t>
      </w:r>
    </w:p>
    <w:p w:rsidR="007A47FD" w:rsidRPr="00A114CC" w:rsidRDefault="007A47FD" w:rsidP="007A47FD">
      <w:pPr>
        <w:numPr>
          <w:ilvl w:val="1"/>
          <w:numId w:val="25"/>
        </w:numPr>
        <w:spacing w:after="0"/>
        <w:rPr>
          <w:lang w:val="en-US"/>
        </w:rPr>
      </w:pPr>
      <w:r>
        <w:rPr>
          <w:rFonts w:hint="eastAsia"/>
          <w:lang w:val="en-US"/>
        </w:rPr>
        <w:t xml:space="preserve">FFS: X and Y in the order of a few tens of or </w:t>
      </w:r>
      <w:r>
        <w:rPr>
          <w:lang w:val="en-US"/>
        </w:rPr>
        <w:t>hundreds</w:t>
      </w:r>
      <w:r>
        <w:rPr>
          <w:rFonts w:hint="eastAsia"/>
          <w:lang w:val="en-US"/>
        </w:rPr>
        <w:t xml:space="preserve"> of micro sec is feasible</w:t>
      </w:r>
    </w:p>
    <w:p w:rsidR="007A47FD" w:rsidRPr="00A839CC" w:rsidRDefault="007A47FD" w:rsidP="007A47FD">
      <w:pPr>
        <w:numPr>
          <w:ilvl w:val="0"/>
          <w:numId w:val="25"/>
        </w:numPr>
        <w:spacing w:after="0"/>
        <w:rPr>
          <w:lang w:val="en-US"/>
        </w:rPr>
      </w:pPr>
      <w:r w:rsidRPr="00A839CC">
        <w:rPr>
          <w:lang w:val="en-US"/>
        </w:rPr>
        <w:t>Other mechanisms/configurations in addition to fast/sho</w:t>
      </w:r>
      <w:r>
        <w:rPr>
          <w:lang w:val="en-US"/>
        </w:rPr>
        <w:t xml:space="preserve">rt </w:t>
      </w:r>
      <w:r>
        <w:rPr>
          <w:rFonts w:hint="eastAsia"/>
          <w:lang w:val="en-US"/>
        </w:rPr>
        <w:t xml:space="preserve">corresponding </w:t>
      </w:r>
      <w:r>
        <w:rPr>
          <w:lang w:val="en-US"/>
        </w:rPr>
        <w:t>acknowledgement</w:t>
      </w:r>
      <w:r w:rsidRPr="00A839CC">
        <w:rPr>
          <w:lang w:val="en-US"/>
        </w:rPr>
        <w:t xml:space="preserve"> are needed</w:t>
      </w:r>
    </w:p>
    <w:p w:rsidR="007A47FD" w:rsidRPr="00A839CC" w:rsidRDefault="007A47FD" w:rsidP="007A47FD">
      <w:pPr>
        <w:numPr>
          <w:ilvl w:val="1"/>
          <w:numId w:val="25"/>
        </w:numPr>
        <w:spacing w:after="0"/>
        <w:rPr>
          <w:lang w:val="en-US"/>
        </w:rPr>
      </w:pPr>
      <w:r w:rsidRPr="00A839CC">
        <w:rPr>
          <w:lang w:val="en-US"/>
        </w:rPr>
        <w:t>For example to provide coverage or enable TD-LTE coexistence</w:t>
      </w:r>
    </w:p>
    <w:p w:rsidR="007A47FD" w:rsidRPr="00A839CC" w:rsidRDefault="007A47FD" w:rsidP="007A47FD">
      <w:pPr>
        <w:numPr>
          <w:ilvl w:val="0"/>
          <w:numId w:val="25"/>
        </w:numPr>
        <w:spacing w:after="0"/>
        <w:rPr>
          <w:lang w:val="en-US"/>
        </w:rPr>
      </w:pPr>
      <w:r w:rsidRPr="00A839CC">
        <w:rPr>
          <w:lang w:val="en-US"/>
        </w:rPr>
        <w:t>Note: RAN1 will continue investigations about UE complexity, implementation processing time, interleaving applicability</w:t>
      </w:r>
    </w:p>
    <w:p w:rsidR="007A47FD" w:rsidRPr="007A47FD" w:rsidRDefault="007A47FD" w:rsidP="007A47FD">
      <w:pPr>
        <w:rPr>
          <w:lang w:val="en-US"/>
        </w:rPr>
      </w:pPr>
      <w:r>
        <w:rPr>
          <w:lang w:val="en-US"/>
        </w:rPr>
        <w:t>AND</w:t>
      </w:r>
    </w:p>
    <w:p w:rsidR="007A47FD" w:rsidRDefault="007A47FD" w:rsidP="007A47FD">
      <w:pPr>
        <w:numPr>
          <w:ilvl w:val="0"/>
          <w:numId w:val="26"/>
        </w:numPr>
        <w:spacing w:after="0"/>
        <w:rPr>
          <w:lang w:val="en-US"/>
        </w:rPr>
      </w:pPr>
      <w:r w:rsidRPr="00256B81">
        <w:rPr>
          <w:lang w:val="en-US"/>
        </w:rPr>
        <w:t xml:space="preserve">NR should support </w:t>
      </w:r>
      <w:r>
        <w:rPr>
          <w:rFonts w:hint="eastAsia"/>
          <w:lang w:val="en-US"/>
        </w:rPr>
        <w:t xml:space="preserve">at least </w:t>
      </w:r>
      <w:r w:rsidRPr="00256B81">
        <w:rPr>
          <w:lang w:val="en-US"/>
        </w:rPr>
        <w:t>a</w:t>
      </w:r>
      <w:r>
        <w:rPr>
          <w:lang w:val="en-US"/>
        </w:rPr>
        <w:t xml:space="preserve">synchronous hybrid ARQ in the </w:t>
      </w:r>
      <w:r>
        <w:rPr>
          <w:rFonts w:hint="eastAsia"/>
          <w:lang w:val="en-US"/>
        </w:rPr>
        <w:t>DL and UL</w:t>
      </w:r>
      <w:r w:rsidRPr="00256B81">
        <w:rPr>
          <w:lang w:val="en-US"/>
        </w:rPr>
        <w:t xml:space="preserve"> to avoid fixed timing relationship between initial transmission and re-transmission</w:t>
      </w:r>
    </w:p>
    <w:p w:rsidR="007A47FD" w:rsidRPr="001E07B0" w:rsidRDefault="007A47FD" w:rsidP="007A47FD">
      <w:pPr>
        <w:rPr>
          <w:b/>
          <w:lang w:val="en-US"/>
        </w:rPr>
      </w:pPr>
    </w:p>
    <w:p w:rsidR="007A47FD" w:rsidRPr="007A47FD" w:rsidRDefault="007A47FD" w:rsidP="007A47FD">
      <w:pPr>
        <w:rPr>
          <w:lang w:val="en-US"/>
        </w:rPr>
      </w:pPr>
      <w:r>
        <w:rPr>
          <w:lang w:val="en-US"/>
        </w:rPr>
        <w:t>AND</w:t>
      </w:r>
    </w:p>
    <w:p w:rsidR="007A47FD" w:rsidRPr="00456E6D" w:rsidRDefault="007A47FD" w:rsidP="007A47FD">
      <w:pPr>
        <w:numPr>
          <w:ilvl w:val="0"/>
          <w:numId w:val="27"/>
        </w:numPr>
        <w:spacing w:after="0"/>
        <w:rPr>
          <w:lang w:val="en-US"/>
        </w:rPr>
      </w:pPr>
      <w:r w:rsidRPr="00456E6D">
        <w:rPr>
          <w:lang w:val="en-US"/>
        </w:rPr>
        <w:t>NR design should strive to enable the possibility for</w:t>
      </w:r>
    </w:p>
    <w:p w:rsidR="007A47FD" w:rsidRPr="00456E6D" w:rsidRDefault="007A47FD" w:rsidP="007A47FD">
      <w:pPr>
        <w:numPr>
          <w:ilvl w:val="1"/>
          <w:numId w:val="27"/>
        </w:numPr>
        <w:spacing w:after="0"/>
        <w:rPr>
          <w:lang w:val="en-US"/>
        </w:rPr>
      </w:pPr>
      <w:r w:rsidRPr="00456E6D">
        <w:rPr>
          <w:lang w:val="en-US"/>
        </w:rPr>
        <w:t xml:space="preserve">Corresponding </w:t>
      </w:r>
      <w:r w:rsidRPr="00456E6D">
        <w:rPr>
          <w:rFonts w:hint="eastAsia"/>
          <w:lang w:val="en-US"/>
        </w:rPr>
        <w:t xml:space="preserve">retransmission </w:t>
      </w:r>
      <w:r w:rsidRPr="00456E6D">
        <w:rPr>
          <w:lang w:val="en-US"/>
        </w:rPr>
        <w:t xml:space="preserve">shortly (in the order of </w:t>
      </w:r>
      <w:r w:rsidRPr="00456E6D">
        <w:rPr>
          <w:rFonts w:hint="eastAsia"/>
          <w:lang w:val="en-US"/>
        </w:rPr>
        <w:t>Z</w:t>
      </w:r>
      <w:r w:rsidRPr="00456E6D">
        <w:rPr>
          <w:lang w:val="en-US"/>
        </w:rPr>
        <w:t xml:space="preserve"> µs) after the </w:t>
      </w:r>
      <w:r w:rsidRPr="00456E6D">
        <w:rPr>
          <w:rFonts w:hint="eastAsia"/>
          <w:lang w:val="en-US"/>
        </w:rPr>
        <w:t xml:space="preserve">end of </w:t>
      </w:r>
      <w:r w:rsidRPr="00456E6D">
        <w:rPr>
          <w:lang w:val="en-US"/>
        </w:rPr>
        <w:t>acknowledgement</w:t>
      </w:r>
      <w:r w:rsidRPr="00456E6D">
        <w:rPr>
          <w:rFonts w:hint="eastAsia"/>
          <w:lang w:val="en-US"/>
        </w:rPr>
        <w:t xml:space="preserve"> reporting</w:t>
      </w:r>
    </w:p>
    <w:p w:rsidR="007A47FD" w:rsidRPr="00456E6D" w:rsidRDefault="007A47FD" w:rsidP="007A47FD">
      <w:pPr>
        <w:numPr>
          <w:ilvl w:val="1"/>
          <w:numId w:val="27"/>
        </w:numPr>
        <w:spacing w:after="0"/>
        <w:rPr>
          <w:lang w:val="en-US"/>
        </w:rPr>
      </w:pPr>
      <w:r w:rsidRPr="00456E6D">
        <w:rPr>
          <w:lang w:val="en-US"/>
        </w:rPr>
        <w:t xml:space="preserve">FFS: </w:t>
      </w:r>
      <w:r w:rsidRPr="00456E6D">
        <w:rPr>
          <w:rFonts w:hint="eastAsia"/>
          <w:lang w:val="en-US"/>
        </w:rPr>
        <w:t>Z</w:t>
      </w:r>
      <w:r w:rsidRPr="00456E6D">
        <w:rPr>
          <w:lang w:val="en-US"/>
        </w:rPr>
        <w:t xml:space="preserve"> in the order of a few tens of or hundreds of micro sec is feasible</w:t>
      </w:r>
    </w:p>
    <w:p w:rsidR="00504614" w:rsidRPr="00504614" w:rsidRDefault="00504614" w:rsidP="00504614"/>
    <w:p w:rsidR="007A47FD" w:rsidRDefault="003F3F69" w:rsidP="00043CEE">
      <w:r>
        <w:t xml:space="preserve">The NR frame </w:t>
      </w:r>
      <w:r w:rsidR="007A47FD">
        <w:t xml:space="preserve">structure consists of the basic unit and </w:t>
      </w:r>
      <w:r w:rsidR="00ED515C" w:rsidRPr="00043CEE">
        <w:t>the time interval for the cou</w:t>
      </w:r>
      <w:r w:rsidR="00906D6A" w:rsidRPr="00043CEE">
        <w:t>nting and timing reference for the system access</w:t>
      </w:r>
      <w:r w:rsidR="003E64A4">
        <w:t xml:space="preserve">. </w:t>
      </w:r>
      <w:r w:rsidR="007A47FD">
        <w:t xml:space="preserve"> The “time interval” in the NR has the significance of the system configuration for different deployment </w:t>
      </w:r>
      <w:r w:rsidR="007A47FD">
        <w:lastRenderedPageBreak/>
        <w:t xml:space="preserve">scenarios and application types.   The “time interval” is specified by the system to have the information transmission completed within the time interval.   Thus, time interval should be defined based on the service type.   For example, the time interval for delay sensitive applications, such as URLLC, should be short to meet the latency requirement.  The time interval for coverage extension and low power type MTC application is long in order to have a single transmission completion within the time interval.   Thus, time interval X should be application specific and UE-specific dynamically configured by the network.   </w:t>
      </w:r>
    </w:p>
    <w:p w:rsidR="007A47FD" w:rsidRPr="007A47FD" w:rsidRDefault="007A47FD" w:rsidP="00043CEE">
      <w:pPr>
        <w:rPr>
          <w:b/>
          <w:bCs/>
        </w:rPr>
      </w:pPr>
      <w:r>
        <w:rPr>
          <w:rStyle w:val="afe"/>
        </w:rPr>
        <w:t xml:space="preserve">Proposal 2:  The </w:t>
      </w:r>
      <w:r w:rsidRPr="007A47FD">
        <w:rPr>
          <w:rStyle w:val="afe"/>
        </w:rPr>
        <w:t>time interval X should be application specific and UE-specific dynamically configured by the network.</w:t>
      </w:r>
      <w:r>
        <w:rPr>
          <w:rStyle w:val="afe"/>
        </w:rPr>
        <w:t xml:space="preserve"> </w:t>
      </w:r>
    </w:p>
    <w:p w:rsidR="00ED515C" w:rsidRPr="00043CEE" w:rsidRDefault="007A47FD" w:rsidP="00043CEE">
      <w:r>
        <w:t>The basic unit in time is defined as the smallest unit in time for scheduling.  The basic unit should be small enough in order to satisfy the some services with low latency requirements.   We propose to define t</w:t>
      </w:r>
      <w:r w:rsidR="003E64A4">
        <w:t xml:space="preserve">he </w:t>
      </w:r>
      <w:r w:rsidR="00003F8E">
        <w:t>“mini-frame”</w:t>
      </w:r>
      <w:r>
        <w:t xml:space="preserve"> is </w:t>
      </w:r>
      <w:r w:rsidR="003E64A4">
        <w:t>as</w:t>
      </w:r>
      <w:r w:rsidR="00003F8E">
        <w:t xml:space="preserve"> the reference time interval of NR frame structure.  </w:t>
      </w:r>
      <w:r w:rsidR="00ED515C" w:rsidRPr="00043CEE">
        <w:t xml:space="preserve"> </w:t>
      </w:r>
      <w:r w:rsidR="003E64A4">
        <w:t>The properties of the mini-frame are as follows,</w:t>
      </w:r>
      <w:r w:rsidR="00ED515C" w:rsidRPr="00043CEE">
        <w:t xml:space="preserve">  </w:t>
      </w:r>
    </w:p>
    <w:p w:rsidR="00ED515C" w:rsidRPr="00043CEE" w:rsidRDefault="00043CEE" w:rsidP="00043CEE">
      <w:pPr>
        <w:pStyle w:val="afa"/>
        <w:numPr>
          <w:ilvl w:val="0"/>
          <w:numId w:val="18"/>
        </w:numPr>
        <w:rPr>
          <w:sz w:val="20"/>
          <w:szCs w:val="20"/>
        </w:rPr>
      </w:pPr>
      <w:r w:rsidRPr="00043CEE">
        <w:rPr>
          <w:sz w:val="20"/>
          <w:szCs w:val="20"/>
        </w:rPr>
        <w:t>The mini-frame</w:t>
      </w:r>
      <w:r w:rsidR="00ED515C" w:rsidRPr="00043CEE">
        <w:rPr>
          <w:sz w:val="20"/>
          <w:szCs w:val="20"/>
        </w:rPr>
        <w:t xml:space="preserve"> is the basic unit in time domain for the resource allocation and transmission.  </w:t>
      </w:r>
    </w:p>
    <w:p w:rsidR="00ED515C" w:rsidRPr="00043CEE" w:rsidRDefault="00043CEE" w:rsidP="00043CEE">
      <w:pPr>
        <w:pStyle w:val="afa"/>
        <w:numPr>
          <w:ilvl w:val="0"/>
          <w:numId w:val="18"/>
        </w:numPr>
        <w:rPr>
          <w:sz w:val="20"/>
          <w:szCs w:val="20"/>
        </w:rPr>
      </w:pPr>
      <w:r w:rsidRPr="00043CEE">
        <w:rPr>
          <w:sz w:val="20"/>
          <w:szCs w:val="20"/>
        </w:rPr>
        <w:t>The mini-</w:t>
      </w:r>
      <w:r w:rsidR="00ED515C" w:rsidRPr="00043CEE">
        <w:rPr>
          <w:sz w:val="20"/>
          <w:szCs w:val="20"/>
        </w:rPr>
        <w:t xml:space="preserve">frame is the resource grid for the mapping of the physical channel in the time domain.  </w:t>
      </w:r>
    </w:p>
    <w:p w:rsidR="00ED515C" w:rsidRDefault="00ED515C" w:rsidP="00043CEE">
      <w:pPr>
        <w:pStyle w:val="afa"/>
        <w:numPr>
          <w:ilvl w:val="0"/>
          <w:numId w:val="18"/>
        </w:numPr>
        <w:rPr>
          <w:sz w:val="20"/>
          <w:szCs w:val="20"/>
        </w:rPr>
      </w:pPr>
      <w:r w:rsidRPr="00043CEE">
        <w:rPr>
          <w:sz w:val="20"/>
          <w:szCs w:val="20"/>
        </w:rPr>
        <w:t>The transport cha</w:t>
      </w:r>
      <w:r w:rsidR="00043CEE" w:rsidRPr="00043CEE">
        <w:rPr>
          <w:sz w:val="20"/>
          <w:szCs w:val="20"/>
        </w:rPr>
        <w:t>nnel maps to one or multiple mini-</w:t>
      </w:r>
      <w:r w:rsidRPr="00043CEE">
        <w:rPr>
          <w:sz w:val="20"/>
          <w:szCs w:val="20"/>
        </w:rPr>
        <w:t>frame</w:t>
      </w:r>
      <w:r w:rsidR="003E64A4">
        <w:rPr>
          <w:sz w:val="20"/>
          <w:szCs w:val="20"/>
        </w:rPr>
        <w:t>s</w:t>
      </w:r>
      <w:r w:rsidRPr="00043CEE">
        <w:rPr>
          <w:sz w:val="20"/>
          <w:szCs w:val="20"/>
        </w:rPr>
        <w:t xml:space="preserve"> resource grids in time, which is defined as the transmission time interval (TTI).  </w:t>
      </w:r>
    </w:p>
    <w:p w:rsidR="003E64A4" w:rsidRPr="00043CEE" w:rsidRDefault="003E64A4" w:rsidP="003E64A4">
      <w:pPr>
        <w:pStyle w:val="afa"/>
        <w:numPr>
          <w:ilvl w:val="0"/>
          <w:numId w:val="18"/>
        </w:numPr>
        <w:rPr>
          <w:sz w:val="20"/>
          <w:szCs w:val="20"/>
        </w:rPr>
      </w:pPr>
      <w:r>
        <w:rPr>
          <w:sz w:val="20"/>
          <w:szCs w:val="20"/>
        </w:rPr>
        <w:t>The mini-frame</w:t>
      </w:r>
      <w:r w:rsidRPr="00043CEE">
        <w:rPr>
          <w:sz w:val="20"/>
          <w:szCs w:val="20"/>
        </w:rPr>
        <w:t xml:space="preserve"> should be specified for DL, UL and SL.</w:t>
      </w:r>
    </w:p>
    <w:p w:rsidR="003E64A4" w:rsidRPr="00043CEE" w:rsidRDefault="003E64A4" w:rsidP="003E64A4">
      <w:pPr>
        <w:pStyle w:val="afa"/>
        <w:numPr>
          <w:ilvl w:val="0"/>
          <w:numId w:val="18"/>
        </w:numPr>
        <w:rPr>
          <w:sz w:val="20"/>
          <w:szCs w:val="20"/>
        </w:rPr>
      </w:pPr>
      <w:r>
        <w:rPr>
          <w:sz w:val="20"/>
          <w:szCs w:val="20"/>
        </w:rPr>
        <w:t>The design of mini-frame</w:t>
      </w:r>
      <w:r w:rsidRPr="00043CEE">
        <w:rPr>
          <w:sz w:val="20"/>
          <w:szCs w:val="20"/>
        </w:rPr>
        <w:t xml:space="preserve"> should strive to be common for operating in TDD and FDD mode</w:t>
      </w:r>
    </w:p>
    <w:p w:rsidR="003E64A4" w:rsidRDefault="003E64A4" w:rsidP="003E64A4">
      <w:pPr>
        <w:pStyle w:val="afa"/>
        <w:rPr>
          <w:sz w:val="20"/>
          <w:szCs w:val="20"/>
        </w:rPr>
      </w:pPr>
    </w:p>
    <w:p w:rsidR="003E64A4" w:rsidRPr="00043CEE" w:rsidRDefault="003E64A4" w:rsidP="003E64A4">
      <w:pPr>
        <w:pStyle w:val="afa"/>
        <w:rPr>
          <w:sz w:val="20"/>
          <w:szCs w:val="20"/>
        </w:rPr>
      </w:pPr>
    </w:p>
    <w:p w:rsidR="00ED515C" w:rsidRPr="003E64A4" w:rsidRDefault="00043CEE" w:rsidP="003E64A4">
      <w:r w:rsidRPr="003E64A4">
        <w:t>The length of mini-frame</w:t>
      </w:r>
      <w:r w:rsidR="00ED515C" w:rsidRPr="003E64A4">
        <w:t xml:space="preserve"> should be specified based on the following considerations,</w:t>
      </w:r>
    </w:p>
    <w:p w:rsidR="00ED515C" w:rsidRPr="00043CEE" w:rsidRDefault="004551E1" w:rsidP="00043CEE">
      <w:pPr>
        <w:pStyle w:val="afa"/>
        <w:numPr>
          <w:ilvl w:val="0"/>
          <w:numId w:val="18"/>
        </w:numPr>
        <w:rPr>
          <w:sz w:val="20"/>
          <w:szCs w:val="20"/>
        </w:rPr>
      </w:pPr>
      <w:r>
        <w:rPr>
          <w:sz w:val="20"/>
          <w:szCs w:val="20"/>
        </w:rPr>
        <w:t xml:space="preserve">The length of mini-frame </w:t>
      </w:r>
      <w:r w:rsidR="00ED515C" w:rsidRPr="00043CEE">
        <w:rPr>
          <w:sz w:val="20"/>
          <w:szCs w:val="20"/>
        </w:rPr>
        <w:t>should be integer multiple of OFDM symbol with smallest subcarrier spacing and much shorter than 0.5 ms in</w:t>
      </w:r>
      <w:r w:rsidR="007A47FD">
        <w:rPr>
          <w:sz w:val="20"/>
          <w:szCs w:val="20"/>
        </w:rPr>
        <w:t xml:space="preserve"> length in order to meet the 1</w:t>
      </w:r>
      <w:r w:rsidR="00ED515C" w:rsidRPr="00043CEE">
        <w:rPr>
          <w:sz w:val="20"/>
          <w:szCs w:val="20"/>
        </w:rPr>
        <w:t xml:space="preserve"> ms end-to-end latency </w:t>
      </w:r>
      <w:r w:rsidR="007A47FD">
        <w:rPr>
          <w:sz w:val="20"/>
          <w:szCs w:val="20"/>
        </w:rPr>
        <w:t xml:space="preserve">service </w:t>
      </w:r>
      <w:r w:rsidR="00ED515C" w:rsidRPr="00043CEE">
        <w:rPr>
          <w:sz w:val="20"/>
          <w:szCs w:val="20"/>
        </w:rPr>
        <w:t>requirements of URLLC.</w:t>
      </w:r>
    </w:p>
    <w:p w:rsidR="00ED515C" w:rsidRPr="00043CEE" w:rsidRDefault="004551E1" w:rsidP="00043CEE">
      <w:pPr>
        <w:pStyle w:val="afa"/>
        <w:numPr>
          <w:ilvl w:val="0"/>
          <w:numId w:val="18"/>
        </w:numPr>
        <w:rPr>
          <w:sz w:val="20"/>
          <w:szCs w:val="20"/>
        </w:rPr>
      </w:pPr>
      <w:r>
        <w:rPr>
          <w:sz w:val="20"/>
          <w:szCs w:val="20"/>
        </w:rPr>
        <w:t>The mini-frame</w:t>
      </w:r>
      <w:r w:rsidR="00ED515C" w:rsidRPr="00043CEE">
        <w:rPr>
          <w:sz w:val="20"/>
          <w:szCs w:val="20"/>
        </w:rPr>
        <w:t xml:space="preserve"> length should be sub-multiple of 10 ms for the use of system frame counter (SFN).</w:t>
      </w:r>
    </w:p>
    <w:p w:rsidR="00ED515C" w:rsidRPr="00043CEE" w:rsidRDefault="004551E1" w:rsidP="00043CEE">
      <w:pPr>
        <w:pStyle w:val="afa"/>
        <w:numPr>
          <w:ilvl w:val="0"/>
          <w:numId w:val="18"/>
        </w:numPr>
        <w:rPr>
          <w:sz w:val="20"/>
          <w:szCs w:val="20"/>
        </w:rPr>
      </w:pPr>
      <w:r>
        <w:rPr>
          <w:sz w:val="20"/>
          <w:szCs w:val="20"/>
        </w:rPr>
        <w:t>The length of mini-frame</w:t>
      </w:r>
      <w:r w:rsidR="00ED515C" w:rsidRPr="00043CEE">
        <w:rPr>
          <w:sz w:val="20"/>
          <w:szCs w:val="20"/>
        </w:rPr>
        <w:t xml:space="preserve"> should be sub-multiple of 1 </w:t>
      </w:r>
      <w:proofErr w:type="gramStart"/>
      <w:r w:rsidR="00ED515C" w:rsidRPr="00043CEE">
        <w:rPr>
          <w:sz w:val="20"/>
          <w:szCs w:val="20"/>
        </w:rPr>
        <w:t>ms</w:t>
      </w:r>
      <w:proofErr w:type="gramEnd"/>
      <w:r w:rsidR="00ED515C" w:rsidRPr="00043CEE">
        <w:rPr>
          <w:sz w:val="20"/>
          <w:szCs w:val="20"/>
        </w:rPr>
        <w:t xml:space="preserve"> for adjacent channel interference management with LTE.   </w:t>
      </w:r>
    </w:p>
    <w:p w:rsidR="004551E1" w:rsidRDefault="004551E1" w:rsidP="00043CEE">
      <w:pPr>
        <w:pStyle w:val="afa"/>
        <w:numPr>
          <w:ilvl w:val="0"/>
          <w:numId w:val="18"/>
        </w:numPr>
        <w:rPr>
          <w:sz w:val="20"/>
          <w:szCs w:val="20"/>
        </w:rPr>
      </w:pPr>
      <w:r>
        <w:rPr>
          <w:sz w:val="20"/>
          <w:szCs w:val="20"/>
        </w:rPr>
        <w:t xml:space="preserve">The length of mini-frame should support the scalability in the time interval.  The number of mini-frames should be able to scale with power of 2 for a TTI.  </w:t>
      </w:r>
    </w:p>
    <w:p w:rsidR="00ED515C" w:rsidRPr="00043CEE" w:rsidRDefault="004551E1" w:rsidP="004551E1">
      <w:pPr>
        <w:pStyle w:val="afa"/>
        <w:numPr>
          <w:ilvl w:val="1"/>
          <w:numId w:val="18"/>
        </w:numPr>
        <w:rPr>
          <w:sz w:val="20"/>
          <w:szCs w:val="20"/>
        </w:rPr>
      </w:pPr>
      <w:r>
        <w:rPr>
          <w:sz w:val="20"/>
          <w:szCs w:val="20"/>
        </w:rPr>
        <w:t xml:space="preserve">The time interval </w:t>
      </w:r>
      <w:r w:rsidR="00ED515C" w:rsidRPr="00043CEE">
        <w:rPr>
          <w:sz w:val="20"/>
          <w:szCs w:val="20"/>
        </w:rPr>
        <w:t xml:space="preserve">is not necessary to be scalable within 1 </w:t>
      </w:r>
      <w:proofErr w:type="spellStart"/>
      <w:proofErr w:type="gramStart"/>
      <w:r w:rsidR="00ED515C" w:rsidRPr="00043CEE">
        <w:rPr>
          <w:sz w:val="20"/>
          <w:szCs w:val="20"/>
        </w:rPr>
        <w:t>ms</w:t>
      </w:r>
      <w:proofErr w:type="gramEnd"/>
      <w:r w:rsidR="00ED515C" w:rsidRPr="00043CEE">
        <w:rPr>
          <w:sz w:val="20"/>
          <w:szCs w:val="20"/>
        </w:rPr>
        <w:t>.</w:t>
      </w:r>
      <w:proofErr w:type="spellEnd"/>
      <w:r w:rsidR="00ED515C" w:rsidRPr="00043CEE">
        <w:rPr>
          <w:sz w:val="20"/>
          <w:szCs w:val="20"/>
        </w:rPr>
        <w:t xml:space="preserve">  </w:t>
      </w:r>
    </w:p>
    <w:p w:rsidR="003E64A4" w:rsidRDefault="003E64A4" w:rsidP="003F3F69">
      <w:pPr>
        <w:rPr>
          <w:rStyle w:val="afe"/>
          <w:b w:val="0"/>
          <w:lang w:val="en-US"/>
        </w:rPr>
      </w:pPr>
    </w:p>
    <w:p w:rsidR="006221D3" w:rsidRPr="008D371D" w:rsidRDefault="008D371D" w:rsidP="008D371D">
      <w:r>
        <w:rPr>
          <w:rStyle w:val="afe"/>
          <w:b w:val="0"/>
        </w:rPr>
        <w:t xml:space="preserve">The TTI in NR system </w:t>
      </w:r>
      <w:r w:rsidRPr="004E3F95">
        <w:rPr>
          <w:rStyle w:val="afe"/>
          <w:b w:val="0"/>
        </w:rPr>
        <w:t>should be flexible in length for different performance requirements, such as latency, coverage, and energy saving.    The target performance of mMTC is low energy consumption and extended coverage.  The air interface design for mMTC would have low power spectrum density for energy saving and long TTI for coverage extension.   To satisfy the latency requirements of 0.5 ms end-to-end del</w:t>
      </w:r>
      <w:r>
        <w:rPr>
          <w:rStyle w:val="afe"/>
          <w:b w:val="0"/>
        </w:rPr>
        <w:t xml:space="preserve">ay for </w:t>
      </w:r>
      <w:r w:rsidRPr="004E3F95">
        <w:rPr>
          <w:rStyle w:val="afe"/>
          <w:b w:val="0"/>
        </w:rPr>
        <w:t>URLCC, the TTI length should be extremely short (less than 0.1 ms</w:t>
      </w:r>
      <w:proofErr w:type="gramStart"/>
      <w:r w:rsidRPr="004E3F95">
        <w:rPr>
          <w:rStyle w:val="afe"/>
          <w:b w:val="0"/>
        </w:rPr>
        <w:t>)</w:t>
      </w:r>
      <w:r>
        <w:rPr>
          <w:rStyle w:val="afe"/>
          <w:b w:val="0"/>
        </w:rPr>
        <w:t xml:space="preserve"> .</w:t>
      </w:r>
      <w:proofErr w:type="gramEnd"/>
      <w:r>
        <w:rPr>
          <w:rStyle w:val="afe"/>
          <w:b w:val="0"/>
        </w:rPr>
        <w:t xml:space="preserve"> </w:t>
      </w:r>
      <w:r w:rsidR="00BC4706">
        <w:fldChar w:fldCharType="begin"/>
      </w:r>
      <w:r>
        <w:instrText xml:space="preserve"> REF _Ref450708901 \h </w:instrText>
      </w:r>
      <w:r w:rsidR="00BC4706">
        <w:fldChar w:fldCharType="separate"/>
      </w:r>
      <w:r>
        <w:t xml:space="preserve">Figure </w:t>
      </w:r>
      <w:r>
        <w:rPr>
          <w:noProof/>
        </w:rPr>
        <w:t>1</w:t>
      </w:r>
      <w:r w:rsidR="00BC4706">
        <w:fldChar w:fldCharType="end"/>
      </w:r>
      <w:r>
        <w:t xml:space="preserve"> </w:t>
      </w:r>
      <w:r w:rsidRPr="008D371D">
        <w:t xml:space="preserve">is an illustration of the mini-frame and the time interval of NR system for TDD transmission.  The TTI length </w:t>
      </w:r>
      <w:r>
        <w:t xml:space="preserve">is variable and the DL and UL transmission interval are dynamically allocated.  The number of min-frame is scalable.   </w:t>
      </w:r>
    </w:p>
    <w:p w:rsidR="003F3F69" w:rsidRPr="00ED515C" w:rsidRDefault="003F3F69" w:rsidP="00ED515C">
      <w:pPr>
        <w:rPr>
          <w:lang w:val="en-US"/>
        </w:rPr>
      </w:pPr>
    </w:p>
    <w:p w:rsidR="00003F8E" w:rsidRDefault="007D5215" w:rsidP="00003F8E">
      <w:pPr>
        <w:keepNext/>
        <w:jc w:val="center"/>
      </w:pPr>
      <w:r w:rsidRPr="007D5215">
        <w:rPr>
          <w:noProof/>
          <w:lang w:val="en-US" w:eastAsia="zh-CN"/>
        </w:rPr>
        <w:drawing>
          <wp:inline distT="0" distB="0" distL="0" distR="0">
            <wp:extent cx="5486400" cy="1560195"/>
            <wp:effectExtent l="0" t="0" r="0" b="0"/>
            <wp:docPr id="4"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6746" cy="2458556"/>
                      <a:chOff x="248627" y="2199722"/>
                      <a:chExt cx="8646746" cy="2458556"/>
                    </a:xfrm>
                  </a:grpSpPr>
                  <a:grpSp>
                    <a:nvGrpSpPr>
                      <a:cNvPr id="4" name="组合 3"/>
                      <a:cNvGrpSpPr/>
                    </a:nvGrpSpPr>
                    <a:grpSpPr>
                      <a:xfrm>
                        <a:off x="248627" y="2199722"/>
                        <a:ext cx="8646746" cy="2458556"/>
                        <a:chOff x="182000" y="4002840"/>
                        <a:chExt cx="8646746" cy="2458556"/>
                      </a:xfrm>
                    </a:grpSpPr>
                    <a:sp>
                      <a:nvSpPr>
                        <a:cNvPr id="5" name="矩形 4"/>
                        <a:cNvSpPr/>
                      </a:nvSpPr>
                      <a:spPr>
                        <a:xfrm>
                          <a:off x="216467" y="4902125"/>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512252" y="4900818"/>
                          <a:ext cx="288897" cy="56206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810019" y="4902126"/>
                          <a:ext cx="288897" cy="56206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1105804" y="4901119"/>
                          <a:ext cx="288897" cy="562066"/>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1390873" y="4900790"/>
                          <a:ext cx="288897" cy="562066"/>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686658" y="4902125"/>
                          <a:ext cx="288897" cy="562066"/>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1984424" y="4902125"/>
                          <a:ext cx="288897" cy="562066"/>
                        </a:xfrm>
                        <a:prstGeom prst="rect">
                          <a:avLst/>
                        </a:prstGeom>
                        <a:solidFill>
                          <a:srgbClr val="0070C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2280210" y="4898902"/>
                          <a:ext cx="288897" cy="562066"/>
                        </a:xfrm>
                        <a:prstGeom prst="rect">
                          <a:avLst/>
                        </a:prstGeom>
                        <a:solidFill>
                          <a:srgbClr val="0070C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2864699" y="4899250"/>
                          <a:ext cx="288897" cy="562066"/>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3162465" y="4902125"/>
                          <a:ext cx="288897" cy="562066"/>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3458250" y="4898902"/>
                          <a:ext cx="288897" cy="562066"/>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743319" y="4899222"/>
                          <a:ext cx="288897" cy="562066"/>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4039104" y="4902125"/>
                          <a:ext cx="288897" cy="562066"/>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左大括号 17"/>
                        <a:cNvSpPr/>
                      </a:nvSpPr>
                      <a:spPr>
                        <a:xfrm rot="16200000">
                          <a:off x="498084" y="5265319"/>
                          <a:ext cx="266488" cy="898656"/>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9" name="左大括号 18"/>
                        <a:cNvSpPr/>
                      </a:nvSpPr>
                      <a:spPr>
                        <a:xfrm rot="16200000">
                          <a:off x="3628689" y="5053727"/>
                          <a:ext cx="248172" cy="1187190"/>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20" name="直接连接符 19"/>
                        <a:cNvCxnSpPr/>
                      </a:nvCxnSpPr>
                      <a:spPr>
                        <a:xfrm flipV="1">
                          <a:off x="2569340" y="4785756"/>
                          <a:ext cx="304488" cy="2037"/>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21" name="TextBox 27"/>
                        <a:cNvSpPr txBox="1"/>
                      </a:nvSpPr>
                      <a:spPr>
                        <a:xfrm>
                          <a:off x="2245820" y="4553977"/>
                          <a:ext cx="848374"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Min-frame</a:t>
                            </a:r>
                            <a:endParaRPr lang="zh-CN" altLang="en-US" sz="1200" dirty="0"/>
                          </a:p>
                        </a:txBody>
                        <a:useSpRect/>
                      </a:txSp>
                    </a:sp>
                    <a:sp>
                      <a:nvSpPr>
                        <a:cNvPr id="22" name="矩形 21"/>
                        <a:cNvSpPr/>
                      </a:nvSpPr>
                      <a:spPr>
                        <a:xfrm>
                          <a:off x="1671168" y="4002840"/>
                          <a:ext cx="1145122"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Time Interval</a:t>
                            </a:r>
                            <a:endParaRPr lang="zh-CN" altLang="en-US" sz="1400" dirty="0" smtClean="0"/>
                          </a:p>
                        </a:txBody>
                        <a:useSpRect/>
                      </a:txSp>
                    </a:sp>
                    <a:sp>
                      <a:nvSpPr>
                        <a:cNvPr id="23" name="矩形 22"/>
                        <a:cNvSpPr/>
                      </a:nvSpPr>
                      <a:spPr>
                        <a:xfrm>
                          <a:off x="1689728" y="5759386"/>
                          <a:ext cx="448392"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TTI</a:t>
                            </a:r>
                            <a:endParaRPr lang="zh-CN" altLang="en-US" sz="1400" dirty="0" smtClean="0"/>
                          </a:p>
                        </a:txBody>
                        <a:useSpRect/>
                      </a:txSp>
                    </a:sp>
                    <a:sp>
                      <a:nvSpPr>
                        <a:cNvPr id="24" name="矩形 23"/>
                        <a:cNvSpPr/>
                      </a:nvSpPr>
                      <a:spPr>
                        <a:xfrm>
                          <a:off x="4069463" y="6153619"/>
                          <a:ext cx="1204882"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1 radio frame</a:t>
                            </a:r>
                            <a:endParaRPr lang="zh-CN" altLang="en-US" sz="1400" dirty="0" smtClean="0"/>
                          </a:p>
                        </a:txBody>
                        <a:useSpRect/>
                      </a:txSp>
                    </a:sp>
                    <a:sp>
                      <a:nvSpPr>
                        <a:cNvPr id="25" name="TextBox 37"/>
                        <a:cNvSpPr txBox="1"/>
                      </a:nvSpPr>
                      <a:spPr>
                        <a:xfrm>
                          <a:off x="3252414" y="5732982"/>
                          <a:ext cx="1191480"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UL Transmission</a:t>
                            </a:r>
                            <a:endParaRPr lang="zh-CN" altLang="en-US" sz="1200" dirty="0"/>
                          </a:p>
                        </a:txBody>
                        <a:useSpRect/>
                      </a:txSp>
                    </a:sp>
                    <a:cxnSp>
                      <a:nvCxnSpPr>
                        <a:cNvPr id="26" name="直接连接符 25"/>
                        <a:cNvCxnSpPr/>
                      </a:nvCxnSpPr>
                      <a:spPr>
                        <a:xfrm>
                          <a:off x="213383" y="4807564"/>
                          <a:ext cx="90759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2880843" y="5555711"/>
                          <a:ext cx="266117" cy="194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flipV="1">
                          <a:off x="1326212" y="4821382"/>
                          <a:ext cx="597591" cy="9934"/>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29" name="矩形 28"/>
                        <a:cNvSpPr/>
                      </a:nvSpPr>
                      <a:spPr>
                        <a:xfrm>
                          <a:off x="4717212"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5012997" y="4898835"/>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5310764"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5606549" y="4899136"/>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矩形 32"/>
                        <a:cNvSpPr/>
                      </a:nvSpPr>
                      <a:spPr>
                        <a:xfrm>
                          <a:off x="5891618" y="4898806"/>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6187403" y="4899600"/>
                          <a:ext cx="288897" cy="56206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6485169"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6780955" y="4899600"/>
                          <a:ext cx="288897" cy="562065"/>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7069658"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7365444"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7663210"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7958995" y="4899600"/>
                          <a:ext cx="288897" cy="56206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8244064" y="4899600"/>
                          <a:ext cx="288897" cy="562065"/>
                        </a:xfrm>
                        <a:prstGeom prst="rect">
                          <a:avLst/>
                        </a:prstGeom>
                        <a:solidFill>
                          <a:srgbClr val="0070C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8539849" y="4899600"/>
                          <a:ext cx="288897" cy="562065"/>
                        </a:xfrm>
                        <a:prstGeom prst="rect">
                          <a:avLst/>
                        </a:prstGeom>
                        <a:solidFill>
                          <a:srgbClr val="0070C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左大括号 42"/>
                        <a:cNvSpPr/>
                      </a:nvSpPr>
                      <a:spPr>
                        <a:xfrm rot="16200000">
                          <a:off x="5492307" y="4708716"/>
                          <a:ext cx="249262" cy="1804867"/>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44" name="左大括号 43"/>
                        <a:cNvSpPr/>
                      </a:nvSpPr>
                      <a:spPr>
                        <a:xfrm rot="16200000">
                          <a:off x="7552320" y="5022876"/>
                          <a:ext cx="214529" cy="1163780"/>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45" name="矩形 44"/>
                        <a:cNvSpPr/>
                      </a:nvSpPr>
                      <a:spPr>
                        <a:xfrm>
                          <a:off x="5150560" y="5733653"/>
                          <a:ext cx="1221937" cy="276999"/>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200" dirty="0" smtClean="0"/>
                              <a:t> DL Transmission</a:t>
                            </a:r>
                            <a:endParaRPr lang="zh-CN" altLang="en-US" sz="1200" dirty="0" smtClean="0"/>
                          </a:p>
                        </a:txBody>
                        <a:useSpRect/>
                      </a:txSp>
                    </a:sp>
                    <a:sp>
                      <a:nvSpPr>
                        <a:cNvPr id="46" name="矩形 45"/>
                        <a:cNvSpPr/>
                      </a:nvSpPr>
                      <a:spPr>
                        <a:xfrm>
                          <a:off x="7060576" y="5664749"/>
                          <a:ext cx="1231556"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a:t>
                            </a:r>
                            <a:r>
                              <a:rPr lang="en-US" altLang="zh-CN" sz="1200" dirty="0" smtClean="0"/>
                              <a:t>UL Transmission</a:t>
                            </a:r>
                            <a:endParaRPr lang="zh-CN" altLang="en-US" sz="1200" dirty="0" smtClean="0"/>
                          </a:p>
                        </a:txBody>
                        <a:useSpRect/>
                      </a:txSp>
                    </a:sp>
                    <a:sp>
                      <a:nvSpPr>
                        <a:cNvPr id="47" name="TextBox 82"/>
                        <a:cNvSpPr txBox="1"/>
                      </a:nvSpPr>
                      <a:spPr>
                        <a:xfrm>
                          <a:off x="4695020" y="4533940"/>
                          <a:ext cx="569900"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DL TTI</a:t>
                            </a:r>
                            <a:endParaRPr lang="zh-CN" altLang="en-US" sz="1200" dirty="0"/>
                          </a:p>
                        </a:txBody>
                        <a:useSpRect/>
                      </a:txSp>
                    </a:sp>
                    <a:sp>
                      <a:nvSpPr>
                        <a:cNvPr id="48" name="TextBox 83"/>
                        <a:cNvSpPr txBox="1"/>
                      </a:nvSpPr>
                      <a:spPr>
                        <a:xfrm>
                          <a:off x="2865902" y="5659749"/>
                          <a:ext cx="362600"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GP</a:t>
                            </a:r>
                            <a:endParaRPr lang="zh-CN" altLang="en-US" sz="1200" dirty="0"/>
                          </a:p>
                        </a:txBody>
                        <a:useSpRect/>
                      </a:txSp>
                    </a:sp>
                    <a:cxnSp>
                      <a:nvCxnSpPr>
                        <a:cNvPr id="49" name="直接连接符 48"/>
                        <a:cNvCxnSpPr/>
                      </a:nvCxnSpPr>
                      <a:spPr>
                        <a:xfrm flipV="1">
                          <a:off x="4702251" y="4797632"/>
                          <a:ext cx="546642" cy="7952"/>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50" name="直接连接符 49"/>
                        <a:cNvCxnSpPr/>
                      </a:nvCxnSpPr>
                      <a:spPr>
                        <a:xfrm flipV="1">
                          <a:off x="5272645" y="4785755"/>
                          <a:ext cx="1163782"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cxnSp>
                      <a:nvCxnSpPr>
                        <a:cNvPr id="51" name="直接连接符 50"/>
                        <a:cNvCxnSpPr/>
                      </a:nvCxnSpPr>
                      <a:spPr>
                        <a:xfrm flipV="1">
                          <a:off x="7018319" y="4793708"/>
                          <a:ext cx="1191249" cy="0"/>
                        </a:xfrm>
                        <a:prstGeom prst="line">
                          <a:avLst/>
                        </a:prstGeom>
                        <a:ln w="19050">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52" name="矩形 51"/>
                        <a:cNvSpPr/>
                      </a:nvSpPr>
                      <a:spPr>
                        <a:xfrm>
                          <a:off x="327829" y="4557999"/>
                          <a:ext cx="674416"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DL TTI</a:t>
                            </a:r>
                            <a:endParaRPr lang="zh-CN" altLang="en-US" sz="1400" dirty="0" smtClean="0"/>
                          </a:p>
                        </a:txBody>
                        <a:useSpRect/>
                      </a:txSp>
                    </a:sp>
                    <a:sp>
                      <a:nvSpPr>
                        <a:cNvPr id="53" name="矩形 52"/>
                        <a:cNvSpPr/>
                      </a:nvSpPr>
                      <a:spPr>
                        <a:xfrm>
                          <a:off x="2564336" y="4900145"/>
                          <a:ext cx="288897" cy="562066"/>
                        </a:xfrm>
                        <a:prstGeom prst="rect">
                          <a:avLst/>
                        </a:prstGeom>
                        <a:solidFill>
                          <a:srgbClr val="0070C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  </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1317566" y="4520393"/>
                          <a:ext cx="614784"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a:t>
                            </a:r>
                            <a:r>
                              <a:rPr lang="en-US" altLang="zh-CN" sz="1200" dirty="0" smtClean="0"/>
                              <a:t>UL TTI</a:t>
                            </a:r>
                            <a:endParaRPr lang="zh-CN" altLang="en-US" sz="1200" dirty="0" smtClean="0"/>
                          </a:p>
                        </a:txBody>
                        <a:useSpRect/>
                      </a:txSp>
                    </a:sp>
                    <a:sp>
                      <a:nvSpPr>
                        <a:cNvPr id="55" name="TextBox 117"/>
                        <a:cNvSpPr txBox="1"/>
                      </a:nvSpPr>
                      <a:spPr>
                        <a:xfrm>
                          <a:off x="210351" y="5837881"/>
                          <a:ext cx="1186672"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DL Transmission</a:t>
                            </a:r>
                            <a:endParaRPr lang="zh-CN" altLang="en-US" sz="1200" dirty="0"/>
                          </a:p>
                        </a:txBody>
                        <a:useSpRect/>
                      </a:txSp>
                    </a:sp>
                    <a:sp>
                      <a:nvSpPr>
                        <a:cNvPr id="56" name="左大括号 55"/>
                        <a:cNvSpPr/>
                      </a:nvSpPr>
                      <a:spPr>
                        <a:xfrm rot="16200000" flipH="1">
                          <a:off x="2054433" y="2339438"/>
                          <a:ext cx="380010" cy="4037612"/>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57" name="直接连接符 56"/>
                        <a:cNvCxnSpPr/>
                      </a:nvCxnSpPr>
                      <a:spPr>
                        <a:xfrm flipV="1">
                          <a:off x="4381995" y="5213268"/>
                          <a:ext cx="249382" cy="11875"/>
                        </a:xfrm>
                        <a:prstGeom prst="line">
                          <a:avLst/>
                        </a:prstGeom>
                      </a:spPr>
                      <a:style>
                        <a:lnRef idx="1">
                          <a:schemeClr val="accent1"/>
                        </a:lnRef>
                        <a:fillRef idx="0">
                          <a:schemeClr val="accent1"/>
                        </a:fillRef>
                        <a:effectRef idx="0">
                          <a:schemeClr val="accent1"/>
                        </a:effectRef>
                        <a:fontRef idx="minor">
                          <a:schemeClr val="tx1"/>
                        </a:fontRef>
                      </a:style>
                    </a:cxnSp>
                    <a:sp>
                      <a:nvSpPr>
                        <a:cNvPr id="58" name="TextBox 123"/>
                        <a:cNvSpPr txBox="1"/>
                      </a:nvSpPr>
                      <a:spPr>
                        <a:xfrm>
                          <a:off x="5666818" y="4508209"/>
                          <a:ext cx="569900"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DL TTI</a:t>
                            </a:r>
                            <a:endParaRPr lang="zh-CN" altLang="en-US" sz="1200" dirty="0"/>
                          </a:p>
                        </a:txBody>
                        <a:useSpRect/>
                      </a:txSp>
                    </a:sp>
                    <a:sp>
                      <a:nvSpPr>
                        <a:cNvPr id="59" name="矩形 58"/>
                        <a:cNvSpPr/>
                      </a:nvSpPr>
                      <a:spPr>
                        <a:xfrm>
                          <a:off x="7316032" y="4554039"/>
                          <a:ext cx="679224"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400" dirty="0" smtClean="0"/>
                              <a:t> UL TTI</a:t>
                            </a:r>
                            <a:endParaRPr lang="zh-CN" altLang="en-US" sz="1400" dirty="0" smtClean="0"/>
                          </a:p>
                        </a:txBody>
                        <a:useSpRect/>
                      </a:txSp>
                    </a:sp>
                    <a:sp>
                      <a:nvSpPr>
                        <a:cNvPr id="60" name="左大括号 59"/>
                        <a:cNvSpPr/>
                      </a:nvSpPr>
                      <a:spPr>
                        <a:xfrm rot="16200000">
                          <a:off x="4404757" y="1744684"/>
                          <a:ext cx="237507" cy="8599712"/>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grpSp>
                </lc:lockedCanvas>
              </a:graphicData>
            </a:graphic>
          </wp:inline>
        </w:drawing>
      </w:r>
    </w:p>
    <w:p w:rsidR="00003F8E" w:rsidRDefault="00003F8E" w:rsidP="00003F8E">
      <w:pPr>
        <w:pStyle w:val="af9"/>
        <w:jc w:val="center"/>
      </w:pPr>
      <w:bookmarkStart w:id="0" w:name="_Ref450708901"/>
      <w:r>
        <w:t xml:space="preserve">Figure </w:t>
      </w:r>
      <w:fldSimple w:instr=" SEQ Figure \* ARABIC ">
        <w:r>
          <w:rPr>
            <w:noProof/>
          </w:rPr>
          <w:t>1</w:t>
        </w:r>
      </w:fldSimple>
      <w:bookmarkEnd w:id="0"/>
      <w:r>
        <w:rPr>
          <w:rFonts w:asciiTheme="minorEastAsia" w:eastAsiaTheme="minorEastAsia" w:hAnsiTheme="minorEastAsia" w:hint="eastAsia"/>
          <w:noProof/>
          <w:lang w:eastAsia="zh-CN"/>
        </w:rPr>
        <w:t>:</w:t>
      </w:r>
      <w:r w:rsidRPr="00003F8E">
        <w:rPr>
          <w:rFonts w:eastAsiaTheme="minorEastAsia"/>
          <w:noProof/>
          <w:lang w:eastAsia="zh-CN"/>
        </w:rPr>
        <w:t>Mini-frame and the time interval of NR frame structure</w:t>
      </w:r>
    </w:p>
    <w:p w:rsidR="008D371D" w:rsidRDefault="008D371D" w:rsidP="008D371D">
      <w:pPr>
        <w:rPr>
          <w:rStyle w:val="afe"/>
          <w:b w:val="0"/>
        </w:rPr>
      </w:pPr>
    </w:p>
    <w:p w:rsidR="008D371D" w:rsidRDefault="007A47FD" w:rsidP="008D371D">
      <w:pPr>
        <w:rPr>
          <w:rStyle w:val="afe"/>
        </w:rPr>
      </w:pPr>
      <w:r>
        <w:rPr>
          <w:rStyle w:val="afe"/>
        </w:rPr>
        <w:t>Proposal 3</w:t>
      </w:r>
      <w:r w:rsidR="008D371D">
        <w:rPr>
          <w:rStyle w:val="afe"/>
        </w:rPr>
        <w:t xml:space="preserve">:  The TTI length should be variable and configured dynamically.   The length of TTI should range from one mini-frame to hundreds of mini-frames.  </w:t>
      </w:r>
    </w:p>
    <w:p w:rsidR="008D371D" w:rsidRDefault="0074297D" w:rsidP="008D371D">
      <w:r>
        <w:lastRenderedPageBreak/>
        <w:t xml:space="preserve">The </w:t>
      </w:r>
      <w:r w:rsidR="001A63FD">
        <w:t xml:space="preserve">other aspect in the configuration of the </w:t>
      </w:r>
      <w:r>
        <w:t xml:space="preserve">time interval </w:t>
      </w:r>
      <w:r w:rsidR="001A63FD">
        <w:t xml:space="preserve">is the interference management of NR system to other system.  The time interval consists of DL transmission part and/or gap period and/or UL transmission part.  The configuration of time interval </w:t>
      </w:r>
      <w:r w:rsidR="00556EF3">
        <w:t xml:space="preserve">needs to take interference to other NR and the co-existence with other technologies, such as LTE, in the adjacent band into consideration.   The time interval configuration and interference management are extremely important for TDD system when UL transmission in the adjacent band would create strong interference to the DL reception in the same period.  The time interval configuration of NR TDD system needs to ensure co-existence with other technologies, in particular TD-LTE, in the adjacent band.   </w:t>
      </w:r>
    </w:p>
    <w:p w:rsidR="0074297D" w:rsidRPr="001F64C7" w:rsidRDefault="001F64C7" w:rsidP="008D371D">
      <w:pPr>
        <w:rPr>
          <w:b/>
        </w:rPr>
      </w:pPr>
      <w:r>
        <w:rPr>
          <w:b/>
        </w:rPr>
        <w:t xml:space="preserve">Proposal 4: </w:t>
      </w:r>
      <w:r w:rsidRPr="001F64C7">
        <w:rPr>
          <w:b/>
        </w:rPr>
        <w:t xml:space="preserve">The time interval configuration of NR TDD system needs to ensure co-existence with other technologies, in particular TD-LTE, in the adjacent band.   </w:t>
      </w:r>
    </w:p>
    <w:p w:rsidR="0074297D" w:rsidRPr="008D371D" w:rsidRDefault="0074297D" w:rsidP="008D371D"/>
    <w:p w:rsidR="00C61847" w:rsidRPr="00003F8E" w:rsidRDefault="00003F8E" w:rsidP="00C61847">
      <w:pPr>
        <w:pStyle w:val="2"/>
        <w:rPr>
          <w:rStyle w:val="afe"/>
          <w:b w:val="0"/>
          <w:bCs w:val="0"/>
        </w:rPr>
      </w:pPr>
      <w:r>
        <w:t>NR Frame Structure with Self-Contained TTI</w:t>
      </w:r>
    </w:p>
    <w:p w:rsidR="00504614" w:rsidRDefault="00504614" w:rsidP="00D500FA">
      <w:pPr>
        <w:rPr>
          <w:rStyle w:val="afe"/>
          <w:b w:val="0"/>
          <w:lang w:val="en-US"/>
        </w:rPr>
      </w:pPr>
    </w:p>
    <w:p w:rsidR="00504614" w:rsidRPr="00715A33" w:rsidRDefault="00504614" w:rsidP="00504614">
      <w:r>
        <w:t>In RAN1#85, the self-contained frame structure was agreed with RS at beginning of time interval as follows</w:t>
      </w:r>
      <w:r w:rsidRPr="00DF1CB7">
        <w:t xml:space="preserve">, </w:t>
      </w:r>
    </w:p>
    <w:p w:rsidR="00504614" w:rsidRPr="00D25E3C" w:rsidRDefault="00504614" w:rsidP="00504614">
      <w:pPr>
        <w:numPr>
          <w:ilvl w:val="0"/>
          <w:numId w:val="22"/>
        </w:numPr>
        <w:spacing w:after="0"/>
        <w:rPr>
          <w:lang w:val="en-US"/>
        </w:rPr>
      </w:pPr>
      <w:r w:rsidRPr="00D25E3C">
        <w:t>At l</w:t>
      </w:r>
      <w:r>
        <w:t xml:space="preserve">east the following is studied </w:t>
      </w:r>
      <w:r>
        <w:rPr>
          <w:rFonts w:hint="eastAsia"/>
        </w:rPr>
        <w:t>for</w:t>
      </w:r>
      <w:r w:rsidRPr="00D25E3C">
        <w:t xml:space="preserve"> NR in order to reduce decoding latency</w:t>
      </w:r>
    </w:p>
    <w:p w:rsidR="00504614" w:rsidRPr="00A726AD" w:rsidRDefault="00504614" w:rsidP="00504614">
      <w:pPr>
        <w:numPr>
          <w:ilvl w:val="1"/>
          <w:numId w:val="22"/>
        </w:numPr>
        <w:spacing w:after="0"/>
        <w:rPr>
          <w:lang w:val="en-US"/>
        </w:rPr>
      </w:pPr>
      <w:r w:rsidRPr="00D25E3C">
        <w:t xml:space="preserve">RS used to </w:t>
      </w:r>
      <w:r>
        <w:rPr>
          <w:rFonts w:hint="eastAsia"/>
        </w:rPr>
        <w:t xml:space="preserve">start to </w:t>
      </w:r>
      <w:r w:rsidRPr="00D25E3C">
        <w:t>demodulate a data transmission is located at the beginning of the time interval to which the data and associated RS for demodulation is physically mapped</w:t>
      </w:r>
    </w:p>
    <w:p w:rsidR="00504614" w:rsidRPr="00D25E3C" w:rsidRDefault="00504614" w:rsidP="00504614">
      <w:pPr>
        <w:numPr>
          <w:ilvl w:val="0"/>
          <w:numId w:val="22"/>
        </w:numPr>
        <w:spacing w:after="0"/>
        <w:rPr>
          <w:lang w:val="en-US"/>
        </w:rPr>
      </w:pPr>
      <w:r>
        <w:rPr>
          <w:rFonts w:hint="eastAsia"/>
        </w:rPr>
        <w:t>Other additional RS design associated with data demodulation is not precluded</w:t>
      </w:r>
    </w:p>
    <w:p w:rsidR="00504614" w:rsidRDefault="007A47FD" w:rsidP="00D500FA">
      <w:pPr>
        <w:rPr>
          <w:rStyle w:val="afe"/>
          <w:b w:val="0"/>
          <w:lang w:val="en-US"/>
        </w:rPr>
      </w:pPr>
      <w:r>
        <w:rPr>
          <w:rStyle w:val="afe"/>
          <w:b w:val="0"/>
          <w:lang w:val="en-US"/>
        </w:rPr>
        <w:t>AND</w:t>
      </w:r>
    </w:p>
    <w:p w:rsidR="00504614" w:rsidRPr="00A839CC" w:rsidRDefault="00504614" w:rsidP="00504614">
      <w:pPr>
        <w:numPr>
          <w:ilvl w:val="0"/>
          <w:numId w:val="25"/>
        </w:numPr>
        <w:spacing w:after="0"/>
        <w:rPr>
          <w:lang w:val="en-US"/>
        </w:rPr>
      </w:pPr>
      <w:r w:rsidRPr="00A839CC">
        <w:rPr>
          <w:lang w:val="en-US"/>
        </w:rPr>
        <w:t>NR design should strive at least to enable the possibility for</w:t>
      </w:r>
    </w:p>
    <w:p w:rsidR="00504614" w:rsidRPr="001B018D" w:rsidRDefault="00504614" w:rsidP="00504614">
      <w:pPr>
        <w:numPr>
          <w:ilvl w:val="1"/>
          <w:numId w:val="25"/>
        </w:numPr>
        <w:spacing w:after="0"/>
        <w:rPr>
          <w:lang w:val="en-US"/>
        </w:rPr>
      </w:pPr>
      <w:r>
        <w:rPr>
          <w:rFonts w:hint="eastAsia"/>
          <w:lang w:val="en-US"/>
        </w:rPr>
        <w:t>Corresponding acknowledgement</w:t>
      </w:r>
      <w:r>
        <w:rPr>
          <w:lang w:val="en-US"/>
        </w:rPr>
        <w:t xml:space="preserve"> </w:t>
      </w:r>
      <w:r>
        <w:rPr>
          <w:rFonts w:hint="eastAsia"/>
          <w:lang w:val="en-US"/>
        </w:rPr>
        <w:t xml:space="preserve">reporting </w:t>
      </w:r>
      <w:r>
        <w:rPr>
          <w:lang w:val="en-US"/>
        </w:rPr>
        <w:t xml:space="preserve">shortly </w:t>
      </w:r>
      <w:r>
        <w:rPr>
          <w:rFonts w:hint="eastAsia"/>
          <w:lang w:val="en-US"/>
        </w:rPr>
        <w:t>(</w:t>
      </w:r>
      <w:r>
        <w:rPr>
          <w:lang w:val="en-US"/>
        </w:rPr>
        <w:t xml:space="preserve">in the order of </w:t>
      </w:r>
      <w:r>
        <w:rPr>
          <w:rFonts w:hint="eastAsia"/>
          <w:lang w:val="en-US"/>
        </w:rPr>
        <w:t>X</w:t>
      </w:r>
      <w:r>
        <w:rPr>
          <w:lang w:val="en-US"/>
        </w:rPr>
        <w:t xml:space="preserve"> µs</w:t>
      </w:r>
      <w:r>
        <w:rPr>
          <w:rFonts w:hint="eastAsia"/>
          <w:lang w:val="en-US"/>
        </w:rPr>
        <w:t>)</w:t>
      </w:r>
      <w:r w:rsidRPr="00A839CC">
        <w:rPr>
          <w:lang w:val="en-US"/>
        </w:rPr>
        <w:t xml:space="preserve"> after the end of the </w:t>
      </w:r>
      <w:r>
        <w:rPr>
          <w:rFonts w:hint="eastAsia"/>
          <w:lang w:val="en-US"/>
        </w:rPr>
        <w:t xml:space="preserve">DL </w:t>
      </w:r>
      <w:r w:rsidRPr="00A839CC">
        <w:rPr>
          <w:lang w:val="en-US"/>
        </w:rPr>
        <w:t>data transmission</w:t>
      </w:r>
    </w:p>
    <w:p w:rsidR="00504614" w:rsidRPr="00A114CC" w:rsidRDefault="00504614" w:rsidP="00504614">
      <w:pPr>
        <w:numPr>
          <w:ilvl w:val="1"/>
          <w:numId w:val="25"/>
        </w:numPr>
        <w:spacing w:after="0"/>
        <w:rPr>
          <w:lang w:val="en-US"/>
        </w:rPr>
      </w:pPr>
      <w:r>
        <w:rPr>
          <w:rFonts w:hint="eastAsia"/>
          <w:lang w:val="en-US"/>
        </w:rPr>
        <w:t>Corresponding u</w:t>
      </w:r>
      <w:r w:rsidRPr="00A839CC">
        <w:rPr>
          <w:lang w:val="en-US"/>
        </w:rPr>
        <w:t>plink data transmission sh</w:t>
      </w:r>
      <w:r>
        <w:rPr>
          <w:lang w:val="en-US"/>
        </w:rPr>
        <w:t xml:space="preserve">ortly (in the order of </w:t>
      </w:r>
      <w:r>
        <w:rPr>
          <w:rFonts w:hint="eastAsia"/>
          <w:lang w:val="en-US"/>
        </w:rPr>
        <w:t>Y</w:t>
      </w:r>
      <w:r w:rsidRPr="00A839CC">
        <w:rPr>
          <w:lang w:val="en-US"/>
        </w:rPr>
        <w:t xml:space="preserve"> µs) after </w:t>
      </w:r>
      <w:r>
        <w:rPr>
          <w:lang w:val="en-US"/>
        </w:rPr>
        <w:t xml:space="preserve">reception of </w:t>
      </w:r>
      <w:r w:rsidRPr="00EE29E6">
        <w:t>UL assignment</w:t>
      </w:r>
    </w:p>
    <w:p w:rsidR="00504614" w:rsidRDefault="00504614" w:rsidP="00504614">
      <w:pPr>
        <w:numPr>
          <w:ilvl w:val="1"/>
          <w:numId w:val="25"/>
        </w:numPr>
        <w:spacing w:after="0"/>
        <w:rPr>
          <w:lang w:val="en-US"/>
        </w:rPr>
      </w:pPr>
      <w:r w:rsidRPr="00A839CC">
        <w:rPr>
          <w:lang w:val="en-US"/>
        </w:rPr>
        <w:t>Note</w:t>
      </w:r>
      <w:r>
        <w:rPr>
          <w:lang w:val="en-US"/>
        </w:rPr>
        <w:t>: may depend on e.g. UE ca</w:t>
      </w:r>
      <w:r>
        <w:rPr>
          <w:rFonts w:hint="eastAsia"/>
          <w:lang w:val="en-US"/>
        </w:rPr>
        <w:t>pability/category</w:t>
      </w:r>
      <w:r w:rsidRPr="00A839CC">
        <w:rPr>
          <w:lang w:val="en-US"/>
        </w:rPr>
        <w:t>, payload size, etc</w:t>
      </w:r>
    </w:p>
    <w:p w:rsidR="00504614" w:rsidRPr="00A114CC" w:rsidRDefault="00504614" w:rsidP="00504614">
      <w:pPr>
        <w:numPr>
          <w:ilvl w:val="1"/>
          <w:numId w:val="25"/>
        </w:numPr>
        <w:spacing w:after="0"/>
        <w:rPr>
          <w:lang w:val="en-US"/>
        </w:rPr>
      </w:pPr>
      <w:r>
        <w:rPr>
          <w:rFonts w:hint="eastAsia"/>
          <w:lang w:val="en-US"/>
        </w:rPr>
        <w:t xml:space="preserve">FFS: X and Y in the order of a few tens of or </w:t>
      </w:r>
      <w:r>
        <w:rPr>
          <w:lang w:val="en-US"/>
        </w:rPr>
        <w:t>hundreds</w:t>
      </w:r>
      <w:r>
        <w:rPr>
          <w:rFonts w:hint="eastAsia"/>
          <w:lang w:val="en-US"/>
        </w:rPr>
        <w:t xml:space="preserve"> of micro sec is feasible</w:t>
      </w:r>
    </w:p>
    <w:p w:rsidR="00504614" w:rsidRPr="00A839CC" w:rsidRDefault="00504614" w:rsidP="00504614">
      <w:pPr>
        <w:numPr>
          <w:ilvl w:val="0"/>
          <w:numId w:val="25"/>
        </w:numPr>
        <w:spacing w:after="0"/>
        <w:rPr>
          <w:lang w:val="en-US"/>
        </w:rPr>
      </w:pPr>
      <w:r w:rsidRPr="00A839CC">
        <w:rPr>
          <w:lang w:val="en-US"/>
        </w:rPr>
        <w:t>Other mechanisms/configurations in addition to fast/sho</w:t>
      </w:r>
      <w:r>
        <w:rPr>
          <w:lang w:val="en-US"/>
        </w:rPr>
        <w:t xml:space="preserve">rt </w:t>
      </w:r>
      <w:r>
        <w:rPr>
          <w:rFonts w:hint="eastAsia"/>
          <w:lang w:val="en-US"/>
        </w:rPr>
        <w:t xml:space="preserve">corresponding </w:t>
      </w:r>
      <w:r>
        <w:rPr>
          <w:lang w:val="en-US"/>
        </w:rPr>
        <w:t>acknowledgement</w:t>
      </w:r>
      <w:r w:rsidRPr="00A839CC">
        <w:rPr>
          <w:lang w:val="en-US"/>
        </w:rPr>
        <w:t xml:space="preserve"> are needed</w:t>
      </w:r>
    </w:p>
    <w:p w:rsidR="00504614" w:rsidRPr="00A839CC" w:rsidRDefault="00504614" w:rsidP="00504614">
      <w:pPr>
        <w:numPr>
          <w:ilvl w:val="1"/>
          <w:numId w:val="25"/>
        </w:numPr>
        <w:spacing w:after="0"/>
        <w:rPr>
          <w:lang w:val="en-US"/>
        </w:rPr>
      </w:pPr>
      <w:r w:rsidRPr="00A839CC">
        <w:rPr>
          <w:lang w:val="en-US"/>
        </w:rPr>
        <w:t>For example to provide coverage or enable TD-LTE coexistence</w:t>
      </w:r>
    </w:p>
    <w:p w:rsidR="00504614" w:rsidRPr="00A839CC" w:rsidRDefault="00504614" w:rsidP="00504614">
      <w:pPr>
        <w:numPr>
          <w:ilvl w:val="0"/>
          <w:numId w:val="25"/>
        </w:numPr>
        <w:spacing w:after="0"/>
        <w:rPr>
          <w:lang w:val="en-US"/>
        </w:rPr>
      </w:pPr>
      <w:r w:rsidRPr="00A839CC">
        <w:rPr>
          <w:lang w:val="en-US"/>
        </w:rPr>
        <w:t>Note: RAN1 will continue investigations about UE complexity, implementation processing time, interleaving applicability</w:t>
      </w:r>
    </w:p>
    <w:p w:rsidR="00504614" w:rsidRDefault="00504614" w:rsidP="00D500FA">
      <w:pPr>
        <w:rPr>
          <w:rStyle w:val="afe"/>
          <w:b w:val="0"/>
          <w:lang w:val="en-US"/>
        </w:rPr>
      </w:pPr>
    </w:p>
    <w:p w:rsidR="00D500FA" w:rsidRDefault="008D371D" w:rsidP="00D500FA">
      <w:pPr>
        <w:rPr>
          <w:rStyle w:val="afe"/>
          <w:b w:val="0"/>
          <w:lang w:val="en-US"/>
        </w:rPr>
      </w:pPr>
      <w:r>
        <w:rPr>
          <w:rStyle w:val="afe"/>
          <w:b w:val="0"/>
          <w:lang w:val="en-US"/>
        </w:rPr>
        <w:t xml:space="preserve">The NR </w:t>
      </w:r>
      <w:r w:rsidR="00D500FA">
        <w:rPr>
          <w:rStyle w:val="afe"/>
          <w:b w:val="0"/>
          <w:lang w:val="en-US"/>
        </w:rPr>
        <w:t xml:space="preserve">frame structure would carry traffics, such as unicast, multi-cast, and broadcast, with different characteristics with higher target system performance requirement.    The physical layer control information is for fast access control, such as scheduling, HARQ feedback, and CSI feedback.   The access control information is traditionally carried by customized control channel with dedicated resource or shared by multiple users in 2G/3G/4G systems.  The drawbacks of the dedicated control channel are the inflexibility of the resource utilization and capacity limitation.    The configuration of control channels, such as PDCCH in LTE, would be semi-static.  The PDCCH resource could not be used by other physical channels.   The PDCCH capacity is also limited by the specification.   </w:t>
      </w:r>
    </w:p>
    <w:p w:rsidR="00D500FA" w:rsidRDefault="008D371D" w:rsidP="00D500FA">
      <w:pPr>
        <w:rPr>
          <w:rStyle w:val="afe"/>
          <w:b w:val="0"/>
          <w:lang w:val="en-US"/>
        </w:rPr>
      </w:pPr>
      <w:r>
        <w:rPr>
          <w:rStyle w:val="afe"/>
          <w:b w:val="0"/>
          <w:lang w:val="en-US"/>
        </w:rPr>
        <w:t>Self-contained</w:t>
      </w:r>
      <w:r w:rsidR="00D500FA">
        <w:rPr>
          <w:rStyle w:val="afe"/>
          <w:b w:val="0"/>
          <w:lang w:val="en-US"/>
        </w:rPr>
        <w:t xml:space="preserve"> TTI is the physical channel carrying both data traffic and access control information.   The access control information is coupled with the data and considered as the header of the packet.  The access control information will only present when there is a data transmission.</w:t>
      </w:r>
      <w:r>
        <w:rPr>
          <w:rStyle w:val="afe"/>
          <w:b w:val="0"/>
          <w:lang w:val="en-US"/>
        </w:rPr>
        <w:t xml:space="preserve">  The advantages of self-contained</w:t>
      </w:r>
      <w:r w:rsidR="00D500FA">
        <w:rPr>
          <w:rStyle w:val="afe"/>
          <w:b w:val="0"/>
          <w:lang w:val="en-US"/>
        </w:rPr>
        <w:t xml:space="preserve"> TTI are as follows,</w:t>
      </w:r>
    </w:p>
    <w:p w:rsidR="00D500FA" w:rsidRPr="00D1157B" w:rsidRDefault="00D500FA" w:rsidP="00D500FA">
      <w:pPr>
        <w:pStyle w:val="afa"/>
        <w:numPr>
          <w:ilvl w:val="0"/>
          <w:numId w:val="10"/>
        </w:numPr>
        <w:rPr>
          <w:rStyle w:val="afe"/>
          <w:b w:val="0"/>
        </w:rPr>
      </w:pPr>
      <w:r>
        <w:rPr>
          <w:rStyle w:val="afe"/>
          <w:b w:val="0"/>
          <w:sz w:val="20"/>
          <w:szCs w:val="20"/>
        </w:rPr>
        <w:t xml:space="preserve">No dedicated resource reserved  </w:t>
      </w:r>
    </w:p>
    <w:p w:rsidR="00D500FA" w:rsidRPr="00D1157B" w:rsidRDefault="00D500FA" w:rsidP="00D500FA">
      <w:pPr>
        <w:pStyle w:val="afa"/>
        <w:numPr>
          <w:ilvl w:val="0"/>
          <w:numId w:val="10"/>
        </w:numPr>
        <w:rPr>
          <w:rStyle w:val="afe"/>
          <w:b w:val="0"/>
        </w:rPr>
      </w:pPr>
      <w:r>
        <w:rPr>
          <w:rStyle w:val="afe"/>
          <w:b w:val="0"/>
          <w:sz w:val="20"/>
          <w:szCs w:val="20"/>
        </w:rPr>
        <w:t xml:space="preserve">No capacity limitation </w:t>
      </w:r>
    </w:p>
    <w:p w:rsidR="00D500FA" w:rsidRPr="00FF6E9D" w:rsidRDefault="00D500FA" w:rsidP="00D500FA">
      <w:pPr>
        <w:pStyle w:val="afa"/>
        <w:numPr>
          <w:ilvl w:val="0"/>
          <w:numId w:val="10"/>
        </w:numPr>
        <w:rPr>
          <w:rStyle w:val="afe"/>
          <w:b w:val="0"/>
        </w:rPr>
      </w:pPr>
      <w:r>
        <w:rPr>
          <w:rStyle w:val="afe"/>
          <w:b w:val="0"/>
          <w:sz w:val="20"/>
          <w:szCs w:val="20"/>
        </w:rPr>
        <w:t xml:space="preserve">Support control information for multiple users when the radio resource is to use by multiple users, such as MU-MIMO, Non-orthogonal multiple access.  </w:t>
      </w:r>
    </w:p>
    <w:p w:rsidR="00D500FA" w:rsidRPr="00D1157B" w:rsidRDefault="00D500FA" w:rsidP="00D500FA">
      <w:pPr>
        <w:pStyle w:val="afa"/>
        <w:numPr>
          <w:ilvl w:val="0"/>
          <w:numId w:val="10"/>
        </w:numPr>
        <w:rPr>
          <w:rStyle w:val="afe"/>
          <w:b w:val="0"/>
        </w:rPr>
      </w:pPr>
      <w:r>
        <w:rPr>
          <w:rStyle w:val="afe"/>
          <w:b w:val="0"/>
          <w:sz w:val="20"/>
          <w:szCs w:val="20"/>
        </w:rPr>
        <w:t xml:space="preserve">Support opportunistic radio access by having access control and data in the same packet when there is an opportunity for transmission.  </w:t>
      </w:r>
    </w:p>
    <w:p w:rsidR="00D500FA" w:rsidRDefault="00D500FA" w:rsidP="00D500FA">
      <w:pPr>
        <w:rPr>
          <w:rStyle w:val="afe"/>
          <w:b w:val="0"/>
          <w:lang w:val="en-US"/>
        </w:rPr>
      </w:pPr>
    </w:p>
    <w:p w:rsidR="00D500FA" w:rsidRPr="004E3F95" w:rsidRDefault="001F64C7" w:rsidP="00D500FA">
      <w:pPr>
        <w:rPr>
          <w:rStyle w:val="afe"/>
          <w:b w:val="0"/>
          <w:sz w:val="24"/>
          <w:szCs w:val="24"/>
        </w:rPr>
      </w:pPr>
      <w:r>
        <w:rPr>
          <w:rStyle w:val="afe"/>
        </w:rPr>
        <w:t>Proposal 5</w:t>
      </w:r>
      <w:r w:rsidR="006E60F2">
        <w:rPr>
          <w:rStyle w:val="afe"/>
        </w:rPr>
        <w:t>: The NR frame structure</w:t>
      </w:r>
      <w:r w:rsidR="00D500FA">
        <w:rPr>
          <w:rStyle w:val="afe"/>
        </w:rPr>
        <w:t xml:space="preserve"> should support s</w:t>
      </w:r>
      <w:r w:rsidR="00D500FA" w:rsidRPr="004E3F95">
        <w:rPr>
          <w:rStyle w:val="afe"/>
        </w:rPr>
        <w:t>elf</w:t>
      </w:r>
      <w:r w:rsidR="006E60F2">
        <w:rPr>
          <w:rStyle w:val="afe"/>
        </w:rPr>
        <w:t>-contained</w:t>
      </w:r>
      <w:r w:rsidR="00D500FA" w:rsidRPr="004E3F95">
        <w:rPr>
          <w:rStyle w:val="afe"/>
        </w:rPr>
        <w:t xml:space="preserve"> TTI with control </w:t>
      </w:r>
      <w:r w:rsidR="00D500FA">
        <w:rPr>
          <w:rStyle w:val="afe"/>
        </w:rPr>
        <w:t>signalling</w:t>
      </w:r>
    </w:p>
    <w:p w:rsidR="00D500FA" w:rsidRDefault="00D500FA" w:rsidP="00D500FA">
      <w:pPr>
        <w:keepNext/>
        <w:jc w:val="center"/>
      </w:pPr>
      <w:r w:rsidRPr="00F13248">
        <w:rPr>
          <w:bCs/>
          <w:noProof/>
          <w:lang w:val="en-US" w:eastAsia="zh-CN"/>
        </w:rPr>
        <w:lastRenderedPageBreak/>
        <w:drawing>
          <wp:inline distT="0" distB="0" distL="0" distR="0">
            <wp:extent cx="4277275" cy="1974413"/>
            <wp:effectExtent l="19050" t="0" r="8975"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77275" cy="1974413"/>
                      <a:chOff x="2555776" y="4581128"/>
                      <a:chExt cx="4277275" cy="1974413"/>
                    </a:xfrm>
                  </a:grpSpPr>
                  <a:grpSp>
                    <a:nvGrpSpPr>
                      <a:cNvPr id="83" name="组合 82"/>
                      <a:cNvGrpSpPr/>
                    </a:nvGrpSpPr>
                    <a:grpSpPr>
                      <a:xfrm>
                        <a:off x="2555776" y="4581128"/>
                        <a:ext cx="4277275" cy="1974413"/>
                        <a:chOff x="2555776" y="4581128"/>
                        <a:chExt cx="4277275" cy="1974413"/>
                      </a:xfrm>
                    </a:grpSpPr>
                    <a:sp>
                      <a:nvSpPr>
                        <a:cNvPr id="11" name="TextBox 10"/>
                        <a:cNvSpPr txBox="1"/>
                      </a:nvSpPr>
                      <a:spPr>
                        <a:xfrm>
                          <a:off x="3275856" y="6309320"/>
                          <a:ext cx="2294218" cy="246221"/>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DL Self-Contained TTI – Dynamic interval</a:t>
                            </a:r>
                            <a:endParaRPr lang="en-US" sz="1000" dirty="0"/>
                          </a:p>
                        </a:txBody>
                        <a:useSpRect/>
                      </a:txSp>
                    </a:sp>
                    <a:grpSp>
                      <a:nvGrpSpPr>
                        <a:cNvPr id="4" name="组合 49"/>
                        <a:cNvGrpSpPr/>
                      </a:nvGrpSpPr>
                      <a:grpSpPr>
                        <a:xfrm>
                          <a:off x="2555776" y="4581128"/>
                          <a:ext cx="2664296" cy="1664568"/>
                          <a:chOff x="2771800" y="3861048"/>
                          <a:chExt cx="3600400" cy="2456656"/>
                        </a:xfrm>
                      </a:grpSpPr>
                      <a:sp>
                        <a:nvSpPr>
                          <a:cNvPr id="2" name="矩形 5"/>
                          <a:cNvSpPr/>
                        </a:nvSpPr>
                        <a:spPr>
                          <a:xfrm>
                            <a:off x="2771800" y="3861048"/>
                            <a:ext cx="720080" cy="432048"/>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 name="矩形 4"/>
                          <a:cNvSpPr/>
                        </a:nvSpPr>
                        <a:spPr>
                          <a:xfrm>
                            <a:off x="3491880" y="3861048"/>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6" name="组合 21"/>
                          <a:cNvGrpSpPr/>
                        </a:nvGrpSpPr>
                        <a:grpSpPr>
                          <a:xfrm>
                            <a:off x="2780184" y="3869432"/>
                            <a:ext cx="720080" cy="2448272"/>
                            <a:chOff x="2555776" y="3356992"/>
                            <a:chExt cx="720080" cy="2448272"/>
                          </a:xfrm>
                        </a:grpSpPr>
                        <a:sp>
                          <a:nvSpPr>
                            <a:cNvPr id="23" name="矩形 22"/>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1" name="矩形 30"/>
                          <a:cNvSpPr/>
                        </a:nvSpPr>
                        <a:spPr>
                          <a:xfrm>
                            <a:off x="4211960" y="3861048"/>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8" name="组合 37"/>
                          <a:cNvGrpSpPr/>
                        </a:nvGrpSpPr>
                        <a:grpSpPr>
                          <a:xfrm>
                            <a:off x="4932040" y="3861048"/>
                            <a:ext cx="720080" cy="2448272"/>
                            <a:chOff x="2555776" y="3356992"/>
                            <a:chExt cx="720080" cy="2448272"/>
                          </a:xfrm>
                        </a:grpSpPr>
                        <a:sp>
                          <a:nvSpPr>
                            <a:cNvPr id="39" name="矩形 38"/>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40"/>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47" name="直接连接符 46"/>
                          <a:cNvCxnSpPr/>
                        </a:nvCxnSpPr>
                        <a:spPr>
                          <a:xfrm>
                            <a:off x="2771800" y="4725144"/>
                            <a:ext cx="288032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2771800" y="5445224"/>
                            <a:ext cx="2880320" cy="0"/>
                          </a:xfrm>
                          <a:prstGeom prst="line">
                            <a:avLst/>
                          </a:prstGeom>
                        </a:spPr>
                        <a:style>
                          <a:lnRef idx="1">
                            <a:schemeClr val="accent1"/>
                          </a:lnRef>
                          <a:fillRef idx="0">
                            <a:schemeClr val="accent1"/>
                          </a:fillRef>
                          <a:effectRef idx="0">
                            <a:schemeClr val="accent1"/>
                          </a:effectRef>
                          <a:fontRef idx="minor">
                            <a:schemeClr val="tx1"/>
                          </a:fontRef>
                        </a:style>
                      </a:cxnSp>
                      <a:grpSp>
                        <a:nvGrpSpPr>
                          <a:cNvPr id="41" name="组合 29"/>
                          <a:cNvGrpSpPr/>
                        </a:nvGrpSpPr>
                        <a:grpSpPr>
                          <a:xfrm>
                            <a:off x="5652120" y="3861048"/>
                            <a:ext cx="720080" cy="2448272"/>
                            <a:chOff x="2555776" y="3356992"/>
                            <a:chExt cx="720080" cy="2448272"/>
                          </a:xfrm>
                        </a:grpSpPr>
                        <a:sp>
                          <a:nvSpPr>
                            <a:cNvPr id="32" name="矩形 31"/>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矩形 32"/>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35"/>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8" name="矩形 47"/>
                          <a:cNvSpPr/>
                        </a:nvSpPr>
                        <a:spPr>
                          <a:xfrm>
                            <a:off x="5652120" y="3861048"/>
                            <a:ext cx="720080" cy="432048"/>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21"/>
                        <a:cNvGrpSpPr/>
                      </a:nvGrpSpPr>
                      <a:grpSpPr>
                        <a:xfrm>
                          <a:off x="5226276" y="4586809"/>
                          <a:ext cx="532859" cy="1658887"/>
                          <a:chOff x="2555776" y="3356992"/>
                          <a:chExt cx="720080" cy="2448272"/>
                        </a:xfrm>
                      </a:grpSpPr>
                      <a:sp>
                        <a:nvSpPr>
                          <a:cNvPr id="75" name="矩形 74"/>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矩形 76"/>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矩形 78"/>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矩形 79"/>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矩形 80"/>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37"/>
                        <a:cNvGrpSpPr/>
                      </a:nvGrpSpPr>
                      <a:grpSpPr>
                        <a:xfrm>
                          <a:off x="5756128" y="4581128"/>
                          <a:ext cx="532859" cy="1658887"/>
                          <a:chOff x="2555776" y="3356992"/>
                          <a:chExt cx="720080" cy="2448272"/>
                        </a:xfrm>
                      </a:grpSpPr>
                      <a:sp>
                        <a:nvSpPr>
                          <a:cNvPr id="68" name="矩形 67"/>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矩形 70"/>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矩形 71"/>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矩形 72"/>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57" name="直接连接符 56"/>
                        <a:cNvCxnSpPr/>
                      </a:nvCxnSpPr>
                      <a:spPr>
                        <a:xfrm flipV="1">
                          <a:off x="5220072" y="5157192"/>
                          <a:ext cx="1584176" cy="9426"/>
                        </a:xfrm>
                        <a:prstGeom prst="line">
                          <a:avLst/>
                        </a:prstGeom>
                      </a:spPr>
                      <a:style>
                        <a:lnRef idx="1">
                          <a:schemeClr val="accent1"/>
                        </a:lnRef>
                        <a:fillRef idx="0">
                          <a:schemeClr val="accent1"/>
                        </a:fillRef>
                        <a:effectRef idx="0">
                          <a:schemeClr val="accent1"/>
                        </a:effectRef>
                        <a:fontRef idx="minor">
                          <a:schemeClr val="tx1"/>
                        </a:fontRef>
                      </a:style>
                    </a:cxnSp>
                    <a:cxnSp>
                      <a:nvCxnSpPr>
                        <a:cNvPr id="58" name="直接连接符 57"/>
                        <a:cNvCxnSpPr/>
                      </a:nvCxnSpPr>
                      <a:spPr>
                        <a:xfrm>
                          <a:off x="5220072" y="5654526"/>
                          <a:ext cx="1584176" cy="6722"/>
                        </a:xfrm>
                        <a:prstGeom prst="line">
                          <a:avLst/>
                        </a:prstGeom>
                      </a:spPr>
                      <a:style>
                        <a:lnRef idx="1">
                          <a:schemeClr val="accent1"/>
                        </a:lnRef>
                        <a:fillRef idx="0">
                          <a:schemeClr val="accent1"/>
                        </a:fillRef>
                        <a:effectRef idx="0">
                          <a:schemeClr val="accent1"/>
                        </a:effectRef>
                        <a:fontRef idx="minor">
                          <a:schemeClr val="tx1"/>
                        </a:fontRef>
                      </a:style>
                    </a:cxnSp>
                    <a:grpSp>
                      <a:nvGrpSpPr>
                        <a:cNvPr id="9" name="组合 29"/>
                        <a:cNvGrpSpPr/>
                      </a:nvGrpSpPr>
                      <a:grpSpPr>
                        <a:xfrm>
                          <a:off x="6300192" y="4581128"/>
                          <a:ext cx="532859" cy="1658887"/>
                          <a:chOff x="2555776" y="3356992"/>
                          <a:chExt cx="720080" cy="2448272"/>
                        </a:xfrm>
                      </a:grpSpPr>
                      <a:sp>
                        <a:nvSpPr>
                          <a:cNvPr id="61" name="矩形 60"/>
                          <a:cNvSpPr/>
                        </a:nvSpPr>
                        <a:spPr>
                          <a:xfrm>
                            <a:off x="2555776" y="3356992"/>
                            <a:ext cx="720080" cy="244827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矩形 61"/>
                          <a:cNvSpPr/>
                        </a:nvSpPr>
                        <a:spPr>
                          <a:xfrm>
                            <a:off x="2555776" y="436510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2555776" y="472514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2555776" y="508518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2555776" y="54452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2555776" y="400506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2555776" y="3645024"/>
                            <a:ext cx="720080" cy="72008"/>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0" name="矩形 59"/>
                        <a:cNvSpPr/>
                      </a:nvSpPr>
                      <a:spPr>
                        <a:xfrm>
                          <a:off x="6300192" y="4581128"/>
                          <a:ext cx="532859" cy="292745"/>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5220072" y="4581128"/>
                          <a:ext cx="532859" cy="292745"/>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矩形 81"/>
                        <a:cNvSpPr/>
                      </a:nvSpPr>
                      <a:spPr>
                        <a:xfrm>
                          <a:off x="5220072" y="5373216"/>
                          <a:ext cx="576063" cy="292745"/>
                        </a:xfrm>
                        <a:prstGeom prst="rect">
                          <a:avLst/>
                        </a:prstGeom>
                        <a:solidFill>
                          <a:srgbClr val="00B050"/>
                        </a:solidFill>
                      </a:spPr>
                      <a:txSp>
                        <a:txBody>
                          <a:bodyPr vert="horz"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DL Control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D500FA" w:rsidRPr="00F13248" w:rsidRDefault="00D500FA" w:rsidP="00D500FA">
      <w:pPr>
        <w:pStyle w:val="af9"/>
        <w:jc w:val="center"/>
        <w:rPr>
          <w:rStyle w:val="afe"/>
        </w:rPr>
      </w:pPr>
      <w:r>
        <w:t xml:space="preserve">Figure </w:t>
      </w:r>
      <w:fldSimple w:instr=" SEQ Figure \* ARABIC ">
        <w:r w:rsidR="00003F8E">
          <w:rPr>
            <w:noProof/>
          </w:rPr>
          <w:t>2</w:t>
        </w:r>
      </w:fldSimple>
      <w:r>
        <w:rPr>
          <w:rFonts w:asciiTheme="minorEastAsia" w:eastAsiaTheme="minorEastAsia" w:hAnsiTheme="minorEastAsia" w:hint="eastAsia"/>
          <w:noProof/>
          <w:lang w:eastAsia="zh-CN"/>
        </w:rPr>
        <w:t xml:space="preserve">: </w:t>
      </w:r>
      <w:r w:rsidR="00003F8E" w:rsidRPr="00003F8E">
        <w:rPr>
          <w:rFonts w:eastAsiaTheme="minorEastAsia"/>
          <w:noProof/>
          <w:lang w:eastAsia="zh-CN"/>
        </w:rPr>
        <w:t>An example of DL self-contained</w:t>
      </w:r>
      <w:r w:rsidRPr="00003F8E">
        <w:rPr>
          <w:rFonts w:eastAsiaTheme="minorEastAsia"/>
          <w:noProof/>
          <w:lang w:eastAsia="zh-CN"/>
        </w:rPr>
        <w:t xml:space="preserve"> TTI</w:t>
      </w:r>
    </w:p>
    <w:p w:rsidR="00D500FA" w:rsidRPr="00F949F2" w:rsidRDefault="00D500FA" w:rsidP="00D500FA">
      <w:pPr>
        <w:rPr>
          <w:rStyle w:val="afe"/>
          <w:b w:val="0"/>
          <w:u w:val="single"/>
        </w:rPr>
      </w:pPr>
    </w:p>
    <w:p w:rsidR="00D500FA" w:rsidRPr="004551E1" w:rsidRDefault="00D500FA" w:rsidP="004551E1">
      <w:pPr>
        <w:pStyle w:val="2"/>
        <w:rPr>
          <w:rStyle w:val="afe"/>
          <w:b w:val="0"/>
          <w:bCs w:val="0"/>
        </w:rPr>
      </w:pPr>
      <w:r w:rsidRPr="004551E1">
        <w:rPr>
          <w:rStyle w:val="afe"/>
          <w:b w:val="0"/>
          <w:bCs w:val="0"/>
        </w:rPr>
        <w:t>5G New Radio Reference Signals Design</w:t>
      </w:r>
    </w:p>
    <w:p w:rsidR="00D500FA" w:rsidRPr="002E3481" w:rsidRDefault="006E60F2" w:rsidP="00D500FA">
      <w:pPr>
        <w:rPr>
          <w:rStyle w:val="afe"/>
          <w:b w:val="0"/>
        </w:rPr>
      </w:pPr>
      <w:r>
        <w:rPr>
          <w:rStyle w:val="afe"/>
          <w:b w:val="0"/>
          <w:lang w:val="en-US"/>
        </w:rPr>
        <w:t xml:space="preserve">The </w:t>
      </w:r>
      <w:r w:rsidR="00D500FA">
        <w:rPr>
          <w:rStyle w:val="afe"/>
          <w:b w:val="0"/>
          <w:lang w:val="en-US"/>
        </w:rPr>
        <w:t xml:space="preserve">NR frame structure includes the design of </w:t>
      </w:r>
      <w:r w:rsidR="00D500FA">
        <w:rPr>
          <w:rStyle w:val="afe"/>
          <w:b w:val="0"/>
        </w:rPr>
        <w:t>reference signals</w:t>
      </w:r>
      <w:r w:rsidR="00D500FA" w:rsidRPr="002E3481">
        <w:rPr>
          <w:rStyle w:val="afe"/>
          <w:b w:val="0"/>
        </w:rPr>
        <w:t xml:space="preserve"> for different functions, such as TRP search, TRP identification, reference time tuning, channel tracking, channel estimation, interference measurements, RRM measurements, and RLM measurements.  Some functions might require continuous measurements with long term average, such as RLM and RRM.  Some functions need periodic update, such as TRP search, and channel tracking.   </w:t>
      </w:r>
      <w:r w:rsidR="00D500FA">
        <w:rPr>
          <w:rStyle w:val="afe"/>
          <w:b w:val="0"/>
        </w:rPr>
        <w:t>The considerations of referen</w:t>
      </w:r>
      <w:r>
        <w:rPr>
          <w:rStyle w:val="afe"/>
          <w:b w:val="0"/>
        </w:rPr>
        <w:t>ce signal design in the NR frame structure</w:t>
      </w:r>
      <w:r w:rsidR="00D500FA">
        <w:rPr>
          <w:rStyle w:val="afe"/>
          <w:b w:val="0"/>
        </w:rPr>
        <w:t xml:space="preserve"> are as follows,</w:t>
      </w:r>
    </w:p>
    <w:p w:rsidR="00D500FA" w:rsidRDefault="00D500FA" w:rsidP="00D500FA">
      <w:pPr>
        <w:pStyle w:val="afa"/>
        <w:numPr>
          <w:ilvl w:val="0"/>
          <w:numId w:val="9"/>
        </w:numPr>
        <w:rPr>
          <w:rStyle w:val="afe"/>
          <w:b w:val="0"/>
          <w:sz w:val="20"/>
          <w:szCs w:val="20"/>
        </w:rPr>
      </w:pPr>
      <w:r w:rsidRPr="00250EB2">
        <w:rPr>
          <w:rStyle w:val="afe"/>
          <w:sz w:val="20"/>
          <w:szCs w:val="20"/>
        </w:rPr>
        <w:t>Reference signal design for link adaptation enhancement</w:t>
      </w:r>
      <w:r>
        <w:rPr>
          <w:rStyle w:val="afe"/>
          <w:sz w:val="20"/>
          <w:szCs w:val="20"/>
        </w:rPr>
        <w:t xml:space="preserve">- </w:t>
      </w:r>
      <w:r w:rsidRPr="00250EB2">
        <w:rPr>
          <w:rStyle w:val="afe"/>
          <w:b w:val="0"/>
          <w:sz w:val="20"/>
          <w:szCs w:val="20"/>
        </w:rPr>
        <w:t>One of 5G system requirements is to improve the s</w:t>
      </w:r>
      <w:r>
        <w:rPr>
          <w:rStyle w:val="afe"/>
          <w:b w:val="0"/>
          <w:sz w:val="20"/>
          <w:szCs w:val="20"/>
        </w:rPr>
        <w:t xml:space="preserve">pectrum efficiency multi-fold </w:t>
      </w:r>
      <w:r w:rsidRPr="00250EB2">
        <w:rPr>
          <w:rStyle w:val="afe"/>
          <w:b w:val="0"/>
          <w:sz w:val="20"/>
          <w:szCs w:val="20"/>
        </w:rPr>
        <w:t xml:space="preserve">over that of LTE-A   </w:t>
      </w:r>
      <w:r>
        <w:rPr>
          <w:rStyle w:val="afe"/>
          <w:b w:val="0"/>
          <w:sz w:val="20"/>
          <w:szCs w:val="20"/>
        </w:rPr>
        <w:t xml:space="preserve"> The reference signal is designed to allow more precise channel measurement and better estimate in channel quality estimation.  A better estimate of the channel state information will allow the system to allocate proper radio resource with accurate MCS.  The result will be less error packets and then thus reduce the radio resource used for retransmission.  </w:t>
      </w:r>
    </w:p>
    <w:p w:rsidR="00D500FA" w:rsidRPr="00250EB2" w:rsidRDefault="00D500FA" w:rsidP="00D500FA">
      <w:pPr>
        <w:pStyle w:val="afa"/>
        <w:rPr>
          <w:rStyle w:val="afe"/>
          <w:b w:val="0"/>
          <w:sz w:val="20"/>
          <w:szCs w:val="20"/>
        </w:rPr>
      </w:pPr>
    </w:p>
    <w:p w:rsidR="00D500FA" w:rsidRPr="00622EA2" w:rsidRDefault="00D500FA" w:rsidP="00D500FA">
      <w:pPr>
        <w:pStyle w:val="afa"/>
        <w:numPr>
          <w:ilvl w:val="0"/>
          <w:numId w:val="9"/>
        </w:numPr>
        <w:rPr>
          <w:rStyle w:val="afe"/>
          <w:b w:val="0"/>
          <w:sz w:val="20"/>
          <w:szCs w:val="20"/>
        </w:rPr>
      </w:pPr>
      <w:r>
        <w:rPr>
          <w:rStyle w:val="afe"/>
          <w:sz w:val="20"/>
          <w:szCs w:val="20"/>
        </w:rPr>
        <w:t xml:space="preserve">Reference signals for interference source identification - </w:t>
      </w:r>
      <w:r w:rsidRPr="00250EB2">
        <w:rPr>
          <w:rStyle w:val="afe"/>
          <w:b w:val="0"/>
          <w:sz w:val="20"/>
          <w:szCs w:val="20"/>
        </w:rPr>
        <w:t>Interference was modeled as the second order long term statistic in the LTE/LTE-A signal processing.  Further enhancement in the accuracy of the interference estimation would enhance the link adaptation in adjusting to the combination of the fading channel and the short-term interference.  To improve the accuracy of the interference estimation for link adaptation en</w:t>
      </w:r>
      <w:r w:rsidR="006E60F2">
        <w:rPr>
          <w:rStyle w:val="afe"/>
          <w:b w:val="0"/>
          <w:sz w:val="20"/>
          <w:szCs w:val="20"/>
        </w:rPr>
        <w:t>hancement</w:t>
      </w:r>
      <w:proofErr w:type="gramStart"/>
      <w:r w:rsidR="006E60F2">
        <w:rPr>
          <w:rStyle w:val="afe"/>
          <w:b w:val="0"/>
          <w:sz w:val="20"/>
          <w:szCs w:val="20"/>
        </w:rPr>
        <w:t>,  the</w:t>
      </w:r>
      <w:proofErr w:type="gramEnd"/>
      <w:r w:rsidR="006E60F2">
        <w:rPr>
          <w:rStyle w:val="afe"/>
          <w:b w:val="0"/>
          <w:sz w:val="20"/>
          <w:szCs w:val="20"/>
        </w:rPr>
        <w:t xml:space="preserve"> NR frame structure</w:t>
      </w:r>
      <w:r w:rsidRPr="00250EB2">
        <w:rPr>
          <w:rStyle w:val="afe"/>
          <w:b w:val="0"/>
          <w:sz w:val="20"/>
          <w:szCs w:val="20"/>
        </w:rPr>
        <w:t xml:space="preserve"> should be designed to support accurate short-term interference measurement and identification of interference sources. </w:t>
      </w:r>
      <w:r>
        <w:rPr>
          <w:rStyle w:val="afe"/>
          <w:b w:val="0"/>
          <w:sz w:val="20"/>
          <w:szCs w:val="20"/>
        </w:rPr>
        <w:t xml:space="preserve"> Identification of interference sources would provide the interference management function to mitigate the inter-cell interference.  </w:t>
      </w:r>
      <w:r w:rsidRPr="00250EB2">
        <w:rPr>
          <w:rStyle w:val="afe"/>
          <w:b w:val="0"/>
          <w:sz w:val="20"/>
          <w:szCs w:val="20"/>
        </w:rPr>
        <w:t xml:space="preserve"> </w:t>
      </w:r>
      <w:r>
        <w:rPr>
          <w:rStyle w:val="afe"/>
          <w:b w:val="0"/>
          <w:sz w:val="20"/>
          <w:szCs w:val="20"/>
        </w:rPr>
        <w:t xml:space="preserve">The reference signal design could also help to identify the interference caused by neighboring frequency bands by the same or different operators.  </w:t>
      </w:r>
    </w:p>
    <w:p w:rsidR="00D500FA" w:rsidRDefault="00D500FA" w:rsidP="00D500FA">
      <w:pPr>
        <w:pStyle w:val="afa"/>
        <w:rPr>
          <w:rStyle w:val="afe"/>
          <w:b w:val="0"/>
          <w:sz w:val="20"/>
          <w:szCs w:val="20"/>
        </w:rPr>
      </w:pPr>
      <w:r w:rsidRPr="00250EB2">
        <w:rPr>
          <w:rStyle w:val="afe"/>
          <w:b w:val="0"/>
          <w:sz w:val="20"/>
          <w:szCs w:val="20"/>
        </w:rPr>
        <w:t xml:space="preserve"> </w:t>
      </w:r>
    </w:p>
    <w:p w:rsidR="00D500FA" w:rsidRDefault="00D500FA" w:rsidP="00D500FA">
      <w:pPr>
        <w:pStyle w:val="afa"/>
        <w:numPr>
          <w:ilvl w:val="0"/>
          <w:numId w:val="7"/>
        </w:numPr>
        <w:rPr>
          <w:rStyle w:val="afe"/>
          <w:b w:val="0"/>
          <w:sz w:val="20"/>
          <w:szCs w:val="20"/>
        </w:rPr>
      </w:pPr>
      <w:r w:rsidRPr="00431B17">
        <w:rPr>
          <w:rStyle w:val="afe"/>
          <w:sz w:val="20"/>
          <w:szCs w:val="20"/>
        </w:rPr>
        <w:t>Reference signals design for Dynamic multi-antenna technologies</w:t>
      </w:r>
      <w:r w:rsidRPr="00D96DF4">
        <w:rPr>
          <w:rStyle w:val="afe"/>
          <w:b w:val="0"/>
          <w:sz w:val="20"/>
          <w:szCs w:val="20"/>
        </w:rPr>
        <w:t xml:space="preserve"> –</w:t>
      </w:r>
      <w:r>
        <w:rPr>
          <w:rStyle w:val="afe"/>
          <w:b w:val="0"/>
          <w:sz w:val="20"/>
          <w:szCs w:val="20"/>
        </w:rPr>
        <w:t xml:space="preserve">Reference signals design is critical for multi-antenna technologies.  Each antenna element needs to allocate dedicated reference signal resource for channel measurement and estimation for multi-antenna technologies.  The reference signals need to be designed effectively to support large number of antenna elements but with minimal RS overhead. </w:t>
      </w:r>
    </w:p>
    <w:p w:rsidR="00D500FA" w:rsidRPr="00D96DF4" w:rsidRDefault="00D500FA" w:rsidP="00D500FA">
      <w:pPr>
        <w:pStyle w:val="afa"/>
        <w:rPr>
          <w:rStyle w:val="afe"/>
          <w:b w:val="0"/>
          <w:sz w:val="20"/>
          <w:szCs w:val="20"/>
        </w:rPr>
      </w:pPr>
      <w:r>
        <w:rPr>
          <w:rStyle w:val="afe"/>
          <w:b w:val="0"/>
          <w:sz w:val="20"/>
          <w:szCs w:val="20"/>
        </w:rPr>
        <w:t xml:space="preserve">.   </w:t>
      </w:r>
    </w:p>
    <w:p w:rsidR="00D500FA" w:rsidRPr="00622EA2" w:rsidRDefault="001F64C7" w:rsidP="00D500FA">
      <w:pPr>
        <w:rPr>
          <w:rStyle w:val="afe"/>
        </w:rPr>
      </w:pPr>
      <w:r>
        <w:rPr>
          <w:rStyle w:val="afe"/>
        </w:rPr>
        <w:t>Proposal 6</w:t>
      </w:r>
      <w:r w:rsidR="00D500FA">
        <w:rPr>
          <w:rStyle w:val="afe"/>
        </w:rPr>
        <w:t>:  The reference si</w:t>
      </w:r>
      <w:r w:rsidR="006E60F2">
        <w:rPr>
          <w:rStyle w:val="afe"/>
        </w:rPr>
        <w:t>gnals design in the NR</w:t>
      </w:r>
      <w:r w:rsidR="00D500FA">
        <w:rPr>
          <w:rStyle w:val="afe"/>
        </w:rPr>
        <w:t xml:space="preserve"> frame structure should consider enhancement of the channel measurements for link adaption, sophisticate interference estimation, identification of interference sources, identification of interference from neighboring bands belong to same or different operators, and multi-antenna technologies with large number of antenna elements.  </w:t>
      </w:r>
    </w:p>
    <w:p w:rsidR="00D500FA" w:rsidRPr="001D1EC3" w:rsidRDefault="00D500FA" w:rsidP="00D500FA">
      <w:pPr>
        <w:pStyle w:val="9"/>
        <w:overflowPunct w:val="0"/>
        <w:autoSpaceDE w:val="0"/>
        <w:autoSpaceDN w:val="0"/>
        <w:adjustRightInd w:val="0"/>
        <w:spacing w:before="360" w:after="240"/>
        <w:ind w:right="99"/>
        <w:mirrorIndents/>
        <w:textAlignment w:val="baseline"/>
      </w:pPr>
      <w:r>
        <w:t>Conclusion</w:t>
      </w:r>
    </w:p>
    <w:p w:rsidR="00D500FA" w:rsidRDefault="00D500FA" w:rsidP="00D500FA">
      <w:r>
        <w:t xml:space="preserve">This paper provides the system analysis of 5G new radio frame structure design.   We have the following proposals for the physical channel and reference signal design for </w:t>
      </w:r>
      <w:proofErr w:type="gramStart"/>
      <w:r>
        <w:t>5G  new</w:t>
      </w:r>
      <w:proofErr w:type="gramEnd"/>
      <w:r>
        <w:t xml:space="preserve"> radio frame structure,</w:t>
      </w:r>
    </w:p>
    <w:p w:rsidR="00D500FA" w:rsidRPr="00622EA2" w:rsidRDefault="006E60F2" w:rsidP="00D500FA">
      <w:pPr>
        <w:pStyle w:val="afa"/>
        <w:numPr>
          <w:ilvl w:val="0"/>
          <w:numId w:val="7"/>
        </w:numPr>
        <w:rPr>
          <w:rStyle w:val="afe"/>
          <w:b w:val="0"/>
          <w:sz w:val="20"/>
          <w:szCs w:val="20"/>
        </w:rPr>
      </w:pPr>
      <w:r w:rsidRPr="006E60F2">
        <w:rPr>
          <w:rStyle w:val="afe"/>
          <w:b w:val="0"/>
          <w:sz w:val="20"/>
          <w:szCs w:val="20"/>
        </w:rPr>
        <w:t>Pro</w:t>
      </w:r>
      <w:r>
        <w:rPr>
          <w:rStyle w:val="afe"/>
          <w:b w:val="0"/>
          <w:sz w:val="20"/>
          <w:szCs w:val="20"/>
        </w:rPr>
        <w:t xml:space="preserve">posal 1: The NR frame </w:t>
      </w:r>
      <w:r w:rsidRPr="006E60F2">
        <w:rPr>
          <w:rStyle w:val="afe"/>
          <w:b w:val="0"/>
          <w:sz w:val="20"/>
          <w:szCs w:val="20"/>
        </w:rPr>
        <w:t>structure should be universal for FDD and TDD as well as all access links (DL/UL/SL)</w:t>
      </w:r>
    </w:p>
    <w:p w:rsidR="006E60F2" w:rsidRPr="006E60F2" w:rsidRDefault="006E60F2" w:rsidP="00D500FA">
      <w:pPr>
        <w:pStyle w:val="afa"/>
        <w:numPr>
          <w:ilvl w:val="0"/>
          <w:numId w:val="7"/>
        </w:numPr>
        <w:rPr>
          <w:rStyle w:val="afe"/>
          <w:b w:val="0"/>
          <w:sz w:val="20"/>
          <w:szCs w:val="20"/>
          <w:lang w:val="en-GB"/>
        </w:rPr>
      </w:pPr>
      <w:r w:rsidRPr="006E60F2">
        <w:rPr>
          <w:rStyle w:val="afe"/>
          <w:b w:val="0"/>
          <w:sz w:val="20"/>
          <w:szCs w:val="20"/>
          <w:lang w:val="en-GB"/>
        </w:rPr>
        <w:t>Proposal 2</w:t>
      </w:r>
      <w:proofErr w:type="gramStart"/>
      <w:r w:rsidRPr="006E60F2">
        <w:rPr>
          <w:rStyle w:val="afe"/>
          <w:b w:val="0"/>
          <w:sz w:val="20"/>
          <w:szCs w:val="20"/>
          <w:lang w:val="en-GB"/>
        </w:rPr>
        <w:t xml:space="preserve">;  </w:t>
      </w:r>
      <w:r w:rsidR="007A47FD" w:rsidRPr="007A47FD">
        <w:rPr>
          <w:rStyle w:val="afe"/>
          <w:b w:val="0"/>
          <w:sz w:val="20"/>
          <w:szCs w:val="20"/>
          <w:lang w:val="en-GB"/>
        </w:rPr>
        <w:t>The</w:t>
      </w:r>
      <w:proofErr w:type="gramEnd"/>
      <w:r w:rsidR="007A47FD" w:rsidRPr="007A47FD">
        <w:rPr>
          <w:rStyle w:val="afe"/>
          <w:b w:val="0"/>
          <w:sz w:val="20"/>
          <w:szCs w:val="20"/>
          <w:lang w:val="en-GB"/>
        </w:rPr>
        <w:t xml:space="preserve"> time interval X should be application specific and UE-specific dynamically configured by the network. </w:t>
      </w:r>
    </w:p>
    <w:p w:rsidR="001F64C7" w:rsidRPr="001F64C7" w:rsidRDefault="00D500FA" w:rsidP="001F64C7">
      <w:pPr>
        <w:pStyle w:val="afa"/>
        <w:numPr>
          <w:ilvl w:val="0"/>
          <w:numId w:val="7"/>
        </w:numPr>
        <w:rPr>
          <w:rStyle w:val="afe"/>
          <w:b w:val="0"/>
          <w:sz w:val="20"/>
          <w:szCs w:val="20"/>
          <w:lang w:val="en-GB"/>
        </w:rPr>
      </w:pPr>
      <w:r w:rsidRPr="00622EA2">
        <w:rPr>
          <w:rStyle w:val="afe"/>
          <w:b w:val="0"/>
          <w:sz w:val="20"/>
          <w:szCs w:val="20"/>
        </w:rPr>
        <w:lastRenderedPageBreak/>
        <w:t>P</w:t>
      </w:r>
      <w:r w:rsidR="006E60F2">
        <w:rPr>
          <w:rStyle w:val="afe"/>
          <w:b w:val="0"/>
          <w:sz w:val="20"/>
          <w:szCs w:val="20"/>
        </w:rPr>
        <w:t xml:space="preserve">roposal 3:  The TTI length of NR frame structure </w:t>
      </w:r>
      <w:r w:rsidRPr="00622EA2">
        <w:rPr>
          <w:rStyle w:val="afe"/>
          <w:b w:val="0"/>
          <w:sz w:val="20"/>
          <w:szCs w:val="20"/>
        </w:rPr>
        <w:t xml:space="preserve">should be variable and configured dynamically.   The length of TTI </w:t>
      </w:r>
      <w:r w:rsidR="006E60F2">
        <w:rPr>
          <w:rStyle w:val="afe"/>
          <w:b w:val="0"/>
          <w:sz w:val="20"/>
          <w:szCs w:val="20"/>
        </w:rPr>
        <w:t>should range from one mini-frame to hundreds of mini-frames</w:t>
      </w:r>
      <w:r w:rsidRPr="00622EA2">
        <w:rPr>
          <w:rStyle w:val="afe"/>
          <w:b w:val="0"/>
          <w:sz w:val="20"/>
          <w:szCs w:val="20"/>
        </w:rPr>
        <w:t xml:space="preserve">.  </w:t>
      </w:r>
    </w:p>
    <w:p w:rsidR="001F64C7" w:rsidRPr="001F64C7" w:rsidRDefault="001F64C7" w:rsidP="001F64C7">
      <w:pPr>
        <w:pStyle w:val="afa"/>
        <w:numPr>
          <w:ilvl w:val="0"/>
          <w:numId w:val="7"/>
        </w:numPr>
        <w:rPr>
          <w:rStyle w:val="afe"/>
          <w:b w:val="0"/>
          <w:sz w:val="20"/>
          <w:szCs w:val="20"/>
          <w:lang w:val="en-GB"/>
        </w:rPr>
      </w:pPr>
      <w:r w:rsidRPr="001F64C7">
        <w:rPr>
          <w:sz w:val="20"/>
          <w:szCs w:val="20"/>
        </w:rPr>
        <w:t xml:space="preserve">Proposal 4: The time interval configuration of NR TDD system needs to ensure co-existence with other technologies, in particular TD-LTE, in the adjacent band.   </w:t>
      </w:r>
    </w:p>
    <w:p w:rsidR="00D500FA" w:rsidRDefault="001F64C7" w:rsidP="00D500FA">
      <w:pPr>
        <w:pStyle w:val="afa"/>
        <w:numPr>
          <w:ilvl w:val="0"/>
          <w:numId w:val="7"/>
        </w:numPr>
        <w:rPr>
          <w:rStyle w:val="afe"/>
          <w:b w:val="0"/>
          <w:sz w:val="20"/>
          <w:szCs w:val="20"/>
        </w:rPr>
      </w:pPr>
      <w:r>
        <w:rPr>
          <w:rStyle w:val="afe"/>
          <w:b w:val="0"/>
          <w:sz w:val="20"/>
          <w:szCs w:val="20"/>
        </w:rPr>
        <w:t>Proposal 5</w:t>
      </w:r>
      <w:r w:rsidR="006E60F2">
        <w:rPr>
          <w:rStyle w:val="afe"/>
          <w:b w:val="0"/>
          <w:sz w:val="20"/>
          <w:szCs w:val="20"/>
        </w:rPr>
        <w:t>: The NR frame structure should support self-contained</w:t>
      </w:r>
      <w:r w:rsidR="00D500FA" w:rsidRPr="00622EA2">
        <w:rPr>
          <w:rStyle w:val="afe"/>
          <w:b w:val="0"/>
          <w:sz w:val="20"/>
          <w:szCs w:val="20"/>
        </w:rPr>
        <w:t xml:space="preserve"> TTI with control </w:t>
      </w:r>
      <w:r w:rsidR="00D500FA">
        <w:rPr>
          <w:rStyle w:val="afe"/>
          <w:b w:val="0"/>
          <w:sz w:val="20"/>
          <w:szCs w:val="20"/>
        </w:rPr>
        <w:t>signaling</w:t>
      </w:r>
    </w:p>
    <w:p w:rsidR="00D500FA" w:rsidRPr="00622EA2" w:rsidRDefault="001F64C7" w:rsidP="00D500FA">
      <w:pPr>
        <w:pStyle w:val="afa"/>
        <w:numPr>
          <w:ilvl w:val="0"/>
          <w:numId w:val="7"/>
        </w:numPr>
        <w:rPr>
          <w:rStyle w:val="afe"/>
          <w:sz w:val="20"/>
          <w:szCs w:val="20"/>
        </w:rPr>
      </w:pPr>
      <w:r>
        <w:rPr>
          <w:rStyle w:val="afe"/>
          <w:b w:val="0"/>
          <w:sz w:val="20"/>
          <w:szCs w:val="20"/>
        </w:rPr>
        <w:t>Proposal 6</w:t>
      </w:r>
      <w:r w:rsidR="00D500FA" w:rsidRPr="00622EA2">
        <w:rPr>
          <w:rStyle w:val="afe"/>
          <w:b w:val="0"/>
          <w:sz w:val="20"/>
          <w:szCs w:val="20"/>
        </w:rPr>
        <w:t>:  The reference si</w:t>
      </w:r>
      <w:r w:rsidR="006E60F2">
        <w:rPr>
          <w:rStyle w:val="afe"/>
          <w:b w:val="0"/>
          <w:sz w:val="20"/>
          <w:szCs w:val="20"/>
        </w:rPr>
        <w:t>gnals design in the NR</w:t>
      </w:r>
      <w:r w:rsidR="00D500FA" w:rsidRPr="00622EA2">
        <w:rPr>
          <w:rStyle w:val="afe"/>
          <w:b w:val="0"/>
          <w:sz w:val="20"/>
          <w:szCs w:val="20"/>
        </w:rPr>
        <w:t xml:space="preserve"> frame structure should consider enhancement of the channel measurements for link adaption, sophisticate interference estimation, identification of interference sources, </w:t>
      </w:r>
      <w:proofErr w:type="gramStart"/>
      <w:r w:rsidR="00D500FA" w:rsidRPr="00622EA2">
        <w:rPr>
          <w:rStyle w:val="afe"/>
          <w:b w:val="0"/>
          <w:sz w:val="20"/>
          <w:szCs w:val="20"/>
        </w:rPr>
        <w:t>identification</w:t>
      </w:r>
      <w:proofErr w:type="gramEnd"/>
      <w:r w:rsidR="00D500FA" w:rsidRPr="00622EA2">
        <w:rPr>
          <w:rStyle w:val="afe"/>
          <w:b w:val="0"/>
          <w:sz w:val="20"/>
          <w:szCs w:val="20"/>
        </w:rPr>
        <w:t xml:space="preserve"> of interference from neighboring bands belong to same or different operators, and multi-antenna technologies with large number of antenna elements</w:t>
      </w:r>
      <w:r w:rsidR="00D500FA">
        <w:rPr>
          <w:rStyle w:val="afe"/>
        </w:rPr>
        <w:t xml:space="preserve">.  </w:t>
      </w:r>
    </w:p>
    <w:p w:rsidR="00D500FA" w:rsidRDefault="00D500FA" w:rsidP="00D22389"/>
    <w:p w:rsidR="00017155" w:rsidRPr="00A4102F" w:rsidRDefault="00017155" w:rsidP="00086ACB">
      <w:pPr>
        <w:pStyle w:val="2"/>
        <w:numPr>
          <w:ilvl w:val="0"/>
          <w:numId w:val="1"/>
        </w:numPr>
        <w:rPr>
          <w:rFonts w:cs="Arial"/>
        </w:rPr>
      </w:pPr>
      <w:r>
        <w:rPr>
          <w:rFonts w:cs="Arial"/>
        </w:rPr>
        <w:t>Reference</w:t>
      </w:r>
    </w:p>
    <w:p w:rsidR="0066736A" w:rsidRPr="00F96EFF" w:rsidRDefault="0072107C" w:rsidP="00F96EFF">
      <w:pPr>
        <w:pStyle w:val="afa"/>
        <w:numPr>
          <w:ilvl w:val="0"/>
          <w:numId w:val="21"/>
        </w:numPr>
        <w:ind w:left="864" w:hanging="432"/>
        <w:rPr>
          <w:rFonts w:eastAsia="MS Mincho"/>
          <w:sz w:val="20"/>
          <w:szCs w:val="20"/>
        </w:rPr>
      </w:pPr>
      <w:bookmarkStart w:id="1" w:name="_Ref430885014"/>
      <w:r w:rsidRPr="00F96EFF">
        <w:rPr>
          <w:rFonts w:eastAsia="MS Mincho"/>
          <w:sz w:val="20"/>
          <w:szCs w:val="20"/>
        </w:rPr>
        <w:t>RP-160671, “Study on New Radio Access Technology”</w:t>
      </w:r>
      <w:r w:rsidR="00ED418A" w:rsidRPr="00F96EFF">
        <w:rPr>
          <w:rFonts w:eastAsia="MS Mincho"/>
          <w:sz w:val="20"/>
          <w:szCs w:val="20"/>
        </w:rPr>
        <w:t xml:space="preserve">, </w:t>
      </w:r>
      <w:proofErr w:type="spellStart"/>
      <w:r w:rsidR="00ED418A" w:rsidRPr="00F96EFF">
        <w:rPr>
          <w:rFonts w:eastAsia="MS Mincho"/>
          <w:sz w:val="20"/>
          <w:szCs w:val="20"/>
        </w:rPr>
        <w:t>DoCoMo</w:t>
      </w:r>
      <w:proofErr w:type="spellEnd"/>
    </w:p>
    <w:p w:rsidR="00E53AEF" w:rsidRDefault="0022790C" w:rsidP="00E53AEF">
      <w:pPr>
        <w:pStyle w:val="afa"/>
        <w:numPr>
          <w:ilvl w:val="0"/>
          <w:numId w:val="21"/>
        </w:numPr>
        <w:ind w:left="864" w:hanging="432"/>
        <w:rPr>
          <w:rFonts w:eastAsia="MS Mincho"/>
          <w:sz w:val="20"/>
          <w:szCs w:val="20"/>
        </w:rPr>
      </w:pPr>
      <w:bookmarkStart w:id="2" w:name="_Ref446581113"/>
      <w:r w:rsidRPr="00F96EFF">
        <w:rPr>
          <w:rFonts w:eastAsia="MS Mincho"/>
          <w:sz w:val="20"/>
          <w:szCs w:val="20"/>
        </w:rPr>
        <w:t>TR38.913v0.2.1, “Study on Scenarios and Requirements for Next Generation Access Technologies”, CMC</w:t>
      </w:r>
      <w:bookmarkStart w:id="3" w:name="_Ref447173825"/>
      <w:r w:rsidR="00E53AEF">
        <w:rPr>
          <w:rFonts w:eastAsia="MS Mincho"/>
          <w:sz w:val="20"/>
          <w:szCs w:val="20"/>
        </w:rPr>
        <w:t>C</w:t>
      </w:r>
    </w:p>
    <w:p w:rsidR="00E53AEF" w:rsidRPr="00E53AEF" w:rsidRDefault="00E53AEF" w:rsidP="00E53AEF">
      <w:pPr>
        <w:pStyle w:val="afa"/>
        <w:numPr>
          <w:ilvl w:val="0"/>
          <w:numId w:val="21"/>
        </w:numPr>
        <w:ind w:left="864" w:hanging="432"/>
        <w:rPr>
          <w:rFonts w:eastAsia="MS Mincho"/>
          <w:sz w:val="20"/>
          <w:szCs w:val="20"/>
        </w:rPr>
      </w:pPr>
      <w:r w:rsidRPr="007A47FD">
        <w:rPr>
          <w:rFonts w:eastAsia="MS Mincho"/>
          <w:sz w:val="20"/>
          <w:szCs w:val="20"/>
        </w:rPr>
        <w:t>R1-164248</w:t>
      </w:r>
      <w:r w:rsidR="007A47FD">
        <w:rPr>
          <w:rFonts w:eastAsia="MS Mincho"/>
          <w:sz w:val="20"/>
          <w:szCs w:val="20"/>
        </w:rPr>
        <w:t>, “</w:t>
      </w:r>
      <w:r w:rsidR="007A47FD">
        <w:rPr>
          <w:rFonts w:eastAsia="MS Mincho"/>
          <w:sz w:val="20"/>
          <w:szCs w:val="20"/>
        </w:rPr>
        <w:tab/>
        <w:t xml:space="preserve">NR frame structure design”, </w:t>
      </w:r>
      <w:r w:rsidRPr="00E53AEF">
        <w:rPr>
          <w:rFonts w:eastAsia="MS Mincho"/>
          <w:sz w:val="20"/>
          <w:szCs w:val="20"/>
        </w:rPr>
        <w:t>CATT</w:t>
      </w:r>
    </w:p>
    <w:p w:rsidR="00E53AEF" w:rsidRPr="00E53AEF" w:rsidRDefault="00E53AEF" w:rsidP="00E53AEF">
      <w:pPr>
        <w:pStyle w:val="afa"/>
        <w:numPr>
          <w:ilvl w:val="0"/>
          <w:numId w:val="21"/>
        </w:numPr>
        <w:ind w:left="864" w:hanging="432"/>
        <w:rPr>
          <w:rFonts w:eastAsia="MS Mincho"/>
          <w:sz w:val="20"/>
          <w:szCs w:val="20"/>
        </w:rPr>
      </w:pPr>
      <w:r w:rsidRPr="007A47FD">
        <w:rPr>
          <w:rFonts w:eastAsia="MS Mincho"/>
          <w:sz w:val="20"/>
          <w:szCs w:val="20"/>
        </w:rPr>
        <w:t>R1-164249</w:t>
      </w:r>
      <w:r w:rsidR="007A47FD">
        <w:rPr>
          <w:rFonts w:eastAsia="MS Mincho"/>
          <w:sz w:val="20"/>
          <w:szCs w:val="20"/>
        </w:rPr>
        <w:t>, “</w:t>
      </w:r>
      <w:r w:rsidRPr="00E53AEF">
        <w:rPr>
          <w:rFonts w:eastAsia="MS Mincho"/>
          <w:sz w:val="20"/>
          <w:szCs w:val="20"/>
        </w:rPr>
        <w:t>Discussion of NR numerology</w:t>
      </w:r>
      <w:r w:rsidR="007A47FD">
        <w:rPr>
          <w:rFonts w:eastAsia="MS Mincho"/>
          <w:sz w:val="20"/>
          <w:szCs w:val="20"/>
        </w:rPr>
        <w:t xml:space="preserve">”, </w:t>
      </w:r>
      <w:r w:rsidRPr="00E53AEF">
        <w:rPr>
          <w:rFonts w:eastAsia="MS Mincho"/>
          <w:sz w:val="20"/>
          <w:szCs w:val="20"/>
        </w:rPr>
        <w:t>CATT</w:t>
      </w:r>
    </w:p>
    <w:p w:rsidR="00715A33" w:rsidRPr="00715A33" w:rsidRDefault="00715A33" w:rsidP="00715A33">
      <w:pPr>
        <w:pStyle w:val="afa"/>
        <w:numPr>
          <w:ilvl w:val="0"/>
          <w:numId w:val="21"/>
        </w:numPr>
        <w:ind w:left="864" w:hanging="432"/>
        <w:rPr>
          <w:rFonts w:eastAsia="MS Mincho"/>
          <w:sz w:val="20"/>
          <w:szCs w:val="20"/>
        </w:rPr>
      </w:pPr>
      <w:r w:rsidRPr="007A47FD">
        <w:rPr>
          <w:rFonts w:eastAsia="MS Mincho" w:hint="eastAsia"/>
          <w:sz w:val="20"/>
          <w:szCs w:val="20"/>
        </w:rPr>
        <w:t>R1-165700</w:t>
      </w:r>
      <w:r w:rsidR="007A47FD" w:rsidRPr="007A47FD">
        <w:rPr>
          <w:rFonts w:eastAsia="MS Mincho"/>
          <w:sz w:val="20"/>
          <w:szCs w:val="20"/>
        </w:rPr>
        <w:t>,</w:t>
      </w:r>
      <w:r w:rsidR="007A47FD">
        <w:rPr>
          <w:rFonts w:eastAsia="MS Mincho"/>
          <w:b/>
          <w:sz w:val="20"/>
          <w:szCs w:val="20"/>
        </w:rPr>
        <w:t xml:space="preserve"> “</w:t>
      </w:r>
      <w:r w:rsidRPr="00715A33">
        <w:rPr>
          <w:rFonts w:eastAsia="MS Mincho" w:hint="eastAsia"/>
          <w:b/>
          <w:sz w:val="20"/>
          <w:szCs w:val="20"/>
        </w:rPr>
        <w:tab/>
      </w:r>
      <w:r w:rsidRPr="00715A33">
        <w:rPr>
          <w:rFonts w:eastAsia="MS Mincho"/>
          <w:sz w:val="20"/>
          <w:szCs w:val="20"/>
        </w:rPr>
        <w:t>Way Forward on Frame Structure Timing Relations</w:t>
      </w:r>
      <w:r w:rsidR="007A47FD">
        <w:rPr>
          <w:rFonts w:eastAsia="MS Mincho"/>
          <w:sz w:val="20"/>
          <w:szCs w:val="20"/>
        </w:rPr>
        <w:t xml:space="preserve">”, </w:t>
      </w:r>
      <w:r w:rsidRPr="00715A33">
        <w:rPr>
          <w:rFonts w:eastAsia="MS Mincho" w:hint="eastAsia"/>
          <w:sz w:val="20"/>
          <w:szCs w:val="20"/>
        </w:rPr>
        <w:tab/>
      </w:r>
      <w:r w:rsidRPr="00715A33">
        <w:rPr>
          <w:rFonts w:eastAsia="MS Mincho"/>
          <w:sz w:val="20"/>
          <w:szCs w:val="20"/>
        </w:rPr>
        <w:t>Ericsson, Qualcomm, ZTE, NTT DOCOMO</w:t>
      </w:r>
    </w:p>
    <w:p w:rsidR="00504614" w:rsidRDefault="00715A33" w:rsidP="00504614">
      <w:pPr>
        <w:pStyle w:val="afa"/>
        <w:numPr>
          <w:ilvl w:val="0"/>
          <w:numId w:val="21"/>
        </w:numPr>
        <w:ind w:left="864" w:hanging="432"/>
        <w:rPr>
          <w:rFonts w:eastAsia="MS Mincho"/>
          <w:sz w:val="20"/>
          <w:szCs w:val="20"/>
        </w:rPr>
      </w:pPr>
      <w:r w:rsidRPr="007A47FD">
        <w:rPr>
          <w:rFonts w:eastAsia="MS Mincho" w:hint="eastAsia"/>
          <w:sz w:val="20"/>
          <w:szCs w:val="20"/>
        </w:rPr>
        <w:t>R1-165739</w:t>
      </w:r>
      <w:r w:rsidR="007A47FD">
        <w:rPr>
          <w:rFonts w:eastAsia="MS Mincho"/>
          <w:sz w:val="20"/>
          <w:szCs w:val="20"/>
        </w:rPr>
        <w:t>, “</w:t>
      </w:r>
      <w:r w:rsidRPr="007A47FD">
        <w:rPr>
          <w:rFonts w:eastAsia="MS Mincho" w:hint="eastAsia"/>
          <w:sz w:val="20"/>
          <w:szCs w:val="20"/>
        </w:rPr>
        <w:tab/>
      </w:r>
      <w:r w:rsidRPr="00715A33">
        <w:rPr>
          <w:rFonts w:eastAsia="MS Mincho"/>
          <w:sz w:val="20"/>
          <w:szCs w:val="20"/>
        </w:rPr>
        <w:t>NR Frame Structure Timing Relations</w:t>
      </w:r>
      <w:r w:rsidR="007A47FD">
        <w:rPr>
          <w:rFonts w:eastAsia="MS Mincho"/>
          <w:sz w:val="20"/>
          <w:szCs w:val="20"/>
        </w:rPr>
        <w:t xml:space="preserve">”, </w:t>
      </w:r>
      <w:r w:rsidRPr="00715A33">
        <w:rPr>
          <w:rFonts w:eastAsia="MS Mincho" w:hint="eastAsia"/>
          <w:sz w:val="20"/>
          <w:szCs w:val="20"/>
        </w:rPr>
        <w:t>Ericsson</w:t>
      </w:r>
    </w:p>
    <w:p w:rsidR="00504614" w:rsidRPr="00504614" w:rsidRDefault="00504614" w:rsidP="00504614">
      <w:pPr>
        <w:pStyle w:val="afa"/>
        <w:numPr>
          <w:ilvl w:val="0"/>
          <w:numId w:val="21"/>
        </w:numPr>
        <w:ind w:left="864" w:hanging="432"/>
        <w:rPr>
          <w:rFonts w:eastAsia="MS Mincho"/>
          <w:sz w:val="20"/>
          <w:szCs w:val="20"/>
        </w:rPr>
      </w:pPr>
      <w:r w:rsidRPr="00504614">
        <w:rPr>
          <w:rFonts w:eastAsia="MS Mincho" w:hint="eastAsia"/>
          <w:sz w:val="20"/>
          <w:szCs w:val="20"/>
        </w:rPr>
        <w:t>R1-165887</w:t>
      </w:r>
      <w:r w:rsidR="007A47FD">
        <w:rPr>
          <w:rFonts w:eastAsia="MS Mincho"/>
          <w:sz w:val="20"/>
          <w:szCs w:val="20"/>
        </w:rPr>
        <w:t>, “</w:t>
      </w:r>
      <w:r w:rsidRPr="00504614">
        <w:rPr>
          <w:rFonts w:eastAsia="MS Mincho" w:hint="eastAsia"/>
          <w:sz w:val="20"/>
          <w:szCs w:val="20"/>
        </w:rPr>
        <w:tab/>
      </w:r>
      <w:r w:rsidRPr="00504614">
        <w:rPr>
          <w:rFonts w:eastAsia="MS Mincho"/>
          <w:sz w:val="20"/>
          <w:szCs w:val="20"/>
        </w:rPr>
        <w:t>WF on minimum HARQ Timing</w:t>
      </w:r>
      <w:r w:rsidR="007A47FD">
        <w:rPr>
          <w:rFonts w:eastAsia="MS Mincho"/>
          <w:sz w:val="20"/>
          <w:szCs w:val="20"/>
        </w:rPr>
        <w:t xml:space="preserve">”, </w:t>
      </w:r>
      <w:r w:rsidRPr="00504614">
        <w:rPr>
          <w:rFonts w:eastAsia="MS Mincho" w:hint="eastAsia"/>
          <w:sz w:val="20"/>
          <w:szCs w:val="20"/>
        </w:rPr>
        <w:tab/>
      </w:r>
      <w:r w:rsidRPr="00504614">
        <w:rPr>
          <w:rFonts w:eastAsia="MS Mincho"/>
          <w:sz w:val="20"/>
          <w:szCs w:val="20"/>
        </w:rPr>
        <w:t>LG Electronics, Panasonic,  Qualcomm, NTT DOCOMO</w:t>
      </w:r>
    </w:p>
    <w:bookmarkEnd w:id="1"/>
    <w:bookmarkEnd w:id="2"/>
    <w:bookmarkEnd w:id="3"/>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7FC" w:rsidRDefault="004447FC" w:rsidP="00086ACB">
      <w:r>
        <w:separator/>
      </w:r>
    </w:p>
  </w:endnote>
  <w:endnote w:type="continuationSeparator" w:id="0">
    <w:p w:rsidR="004447FC" w:rsidRDefault="004447FC"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BC4706"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end"/>
    </w:r>
  </w:p>
  <w:p w:rsidR="00E53AEF" w:rsidRDefault="00E53AE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BC4706"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separate"/>
    </w:r>
    <w:r w:rsidR="001F64C7">
      <w:rPr>
        <w:rStyle w:val="af6"/>
      </w:rPr>
      <w:t>8</w:t>
    </w:r>
    <w:r>
      <w:rPr>
        <w:rStyle w:val="af6"/>
      </w:rPr>
      <w:fldChar w:fldCharType="end"/>
    </w:r>
  </w:p>
  <w:p w:rsidR="00E53AEF" w:rsidRDefault="00E53AE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7FC" w:rsidRDefault="004447FC" w:rsidP="00086ACB">
      <w:r>
        <w:separator/>
      </w:r>
    </w:p>
  </w:footnote>
  <w:footnote w:type="continuationSeparator" w:id="0">
    <w:p w:rsidR="004447FC" w:rsidRDefault="004447FC"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E53AEF">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1F541B86"/>
    <w:multiLevelType w:val="hybridMultilevel"/>
    <w:tmpl w:val="248A3258"/>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A17122"/>
    <w:multiLevelType w:val="hybridMultilevel"/>
    <w:tmpl w:val="B3A65E1A"/>
    <w:lvl w:ilvl="0" w:tplc="3E280F06">
      <w:start w:val="1"/>
      <w:numFmt w:val="decimal"/>
      <w:pStyle w:val="2"/>
      <w:lvlText w:val="3.%1"/>
      <w:lvlJc w:val="left"/>
      <w:pPr>
        <w:ind w:left="360" w:hanging="360"/>
      </w:pPr>
      <w:rPr>
        <w:rFonts w:ascii="Arial" w:hAnsi="Arial" w:hint="default"/>
        <w:b w:val="0"/>
        <w:i w:val="0"/>
        <w:color w:val="auto"/>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A1E68ED"/>
    <w:multiLevelType w:val="hybridMultilevel"/>
    <w:tmpl w:val="2E42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9">
    <w:nsid w:val="341D6884"/>
    <w:multiLevelType w:val="hybridMultilevel"/>
    <w:tmpl w:val="BE707BB0"/>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3">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4">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FFC1552"/>
    <w:multiLevelType w:val="hybridMultilevel"/>
    <w:tmpl w:val="6328514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282802"/>
    <w:multiLevelType w:val="hybridMultilevel"/>
    <w:tmpl w:val="65420A98"/>
    <w:lvl w:ilvl="0" w:tplc="92E28100">
      <w:start w:val="1"/>
      <w:numFmt w:val="decimal"/>
      <w:lvlText w:val="%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DF20B9"/>
    <w:multiLevelType w:val="hybridMultilevel"/>
    <w:tmpl w:val="03426C88"/>
    <w:lvl w:ilvl="0" w:tplc="EEF4B442">
      <w:start w:val="1"/>
      <w:numFmt w:val="decimal"/>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386EC8"/>
    <w:multiLevelType w:val="hybridMultilevel"/>
    <w:tmpl w:val="77EAC3C2"/>
    <w:lvl w:ilvl="0" w:tplc="8D7AE598">
      <w:start w:val="1"/>
      <w:numFmt w:val="bullet"/>
      <w:lvlText w:val="•"/>
      <w:lvlJc w:val="left"/>
      <w:pPr>
        <w:tabs>
          <w:tab w:val="num" w:pos="720"/>
        </w:tabs>
        <w:ind w:left="720" w:hanging="360"/>
      </w:pPr>
      <w:rPr>
        <w:rFonts w:ascii="Arial" w:hAnsi="Arial" w:hint="default"/>
      </w:rPr>
    </w:lvl>
    <w:lvl w:ilvl="1" w:tplc="AAD40470">
      <w:start w:val="532"/>
      <w:numFmt w:val="bullet"/>
      <w:lvlText w:val="–"/>
      <w:lvlJc w:val="left"/>
      <w:pPr>
        <w:tabs>
          <w:tab w:val="num" w:pos="1440"/>
        </w:tabs>
        <w:ind w:left="1440" w:hanging="360"/>
      </w:pPr>
      <w:rPr>
        <w:rFonts w:ascii="Arial" w:hAnsi="Arial" w:hint="default"/>
      </w:rPr>
    </w:lvl>
    <w:lvl w:ilvl="2" w:tplc="81D4315A" w:tentative="1">
      <w:start w:val="1"/>
      <w:numFmt w:val="bullet"/>
      <w:lvlText w:val="•"/>
      <w:lvlJc w:val="left"/>
      <w:pPr>
        <w:tabs>
          <w:tab w:val="num" w:pos="2160"/>
        </w:tabs>
        <w:ind w:left="2160" w:hanging="360"/>
      </w:pPr>
      <w:rPr>
        <w:rFonts w:ascii="Arial" w:hAnsi="Arial" w:hint="default"/>
      </w:rPr>
    </w:lvl>
    <w:lvl w:ilvl="3" w:tplc="DB0ABE10" w:tentative="1">
      <w:start w:val="1"/>
      <w:numFmt w:val="bullet"/>
      <w:lvlText w:val="•"/>
      <w:lvlJc w:val="left"/>
      <w:pPr>
        <w:tabs>
          <w:tab w:val="num" w:pos="2880"/>
        </w:tabs>
        <w:ind w:left="2880" w:hanging="360"/>
      </w:pPr>
      <w:rPr>
        <w:rFonts w:ascii="Arial" w:hAnsi="Arial" w:hint="default"/>
      </w:rPr>
    </w:lvl>
    <w:lvl w:ilvl="4" w:tplc="13C6ED06" w:tentative="1">
      <w:start w:val="1"/>
      <w:numFmt w:val="bullet"/>
      <w:lvlText w:val="•"/>
      <w:lvlJc w:val="left"/>
      <w:pPr>
        <w:tabs>
          <w:tab w:val="num" w:pos="3600"/>
        </w:tabs>
        <w:ind w:left="3600" w:hanging="360"/>
      </w:pPr>
      <w:rPr>
        <w:rFonts w:ascii="Arial" w:hAnsi="Arial" w:hint="default"/>
      </w:rPr>
    </w:lvl>
    <w:lvl w:ilvl="5" w:tplc="A07A0B0C" w:tentative="1">
      <w:start w:val="1"/>
      <w:numFmt w:val="bullet"/>
      <w:lvlText w:val="•"/>
      <w:lvlJc w:val="left"/>
      <w:pPr>
        <w:tabs>
          <w:tab w:val="num" w:pos="4320"/>
        </w:tabs>
        <w:ind w:left="4320" w:hanging="360"/>
      </w:pPr>
      <w:rPr>
        <w:rFonts w:ascii="Arial" w:hAnsi="Arial" w:hint="default"/>
      </w:rPr>
    </w:lvl>
    <w:lvl w:ilvl="6" w:tplc="3DE6FE1C" w:tentative="1">
      <w:start w:val="1"/>
      <w:numFmt w:val="bullet"/>
      <w:lvlText w:val="•"/>
      <w:lvlJc w:val="left"/>
      <w:pPr>
        <w:tabs>
          <w:tab w:val="num" w:pos="5040"/>
        </w:tabs>
        <w:ind w:left="5040" w:hanging="360"/>
      </w:pPr>
      <w:rPr>
        <w:rFonts w:ascii="Arial" w:hAnsi="Arial" w:hint="default"/>
      </w:rPr>
    </w:lvl>
    <w:lvl w:ilvl="7" w:tplc="25385150" w:tentative="1">
      <w:start w:val="1"/>
      <w:numFmt w:val="bullet"/>
      <w:lvlText w:val="•"/>
      <w:lvlJc w:val="left"/>
      <w:pPr>
        <w:tabs>
          <w:tab w:val="num" w:pos="5760"/>
        </w:tabs>
        <w:ind w:left="5760" w:hanging="360"/>
      </w:pPr>
      <w:rPr>
        <w:rFonts w:ascii="Arial" w:hAnsi="Arial" w:hint="default"/>
      </w:rPr>
    </w:lvl>
    <w:lvl w:ilvl="8" w:tplc="D110D0C4" w:tentative="1">
      <w:start w:val="1"/>
      <w:numFmt w:val="bullet"/>
      <w:lvlText w:val="•"/>
      <w:lvlJc w:val="left"/>
      <w:pPr>
        <w:tabs>
          <w:tab w:val="num" w:pos="6480"/>
        </w:tabs>
        <w:ind w:left="6480" w:hanging="360"/>
      </w:pPr>
      <w:rPr>
        <w:rFonts w:ascii="Arial" w:hAnsi="Arial" w:hint="default"/>
      </w:rPr>
    </w:lvl>
  </w:abstractNum>
  <w:abstractNum w:abstractNumId="22">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6CD0180"/>
    <w:multiLevelType w:val="hybridMultilevel"/>
    <w:tmpl w:val="541C0F6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8710A5E"/>
    <w:multiLevelType w:val="hybridMultilevel"/>
    <w:tmpl w:val="D2E8911A"/>
    <w:lvl w:ilvl="0" w:tplc="6F2E9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6">
    <w:nsid w:val="713311D1"/>
    <w:multiLevelType w:val="hybridMultilevel"/>
    <w:tmpl w:val="546C193E"/>
    <w:lvl w:ilvl="0" w:tplc="B594929C">
      <w:start w:val="1"/>
      <w:numFmt w:val="decimal"/>
      <w:pStyle w:val="1"/>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7">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4484595"/>
    <w:multiLevelType w:val="hybridMultilevel"/>
    <w:tmpl w:val="6F54635E"/>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76EBC"/>
    <w:multiLevelType w:val="hybridMultilevel"/>
    <w:tmpl w:val="F334D30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1">
    <w:nsid w:val="7B966CF4"/>
    <w:multiLevelType w:val="hybridMultilevel"/>
    <w:tmpl w:val="4324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14"/>
  </w:num>
  <w:num w:numId="4">
    <w:abstractNumId w:val="2"/>
  </w:num>
  <w:num w:numId="5">
    <w:abstractNumId w:val="11"/>
  </w:num>
  <w:num w:numId="6">
    <w:abstractNumId w:val="5"/>
  </w:num>
  <w:num w:numId="7">
    <w:abstractNumId w:val="18"/>
  </w:num>
  <w:num w:numId="8">
    <w:abstractNumId w:val="19"/>
  </w:num>
  <w:num w:numId="9">
    <w:abstractNumId w:val="28"/>
  </w:num>
  <w:num w:numId="10">
    <w:abstractNumId w:val="9"/>
  </w:num>
  <w:num w:numId="11">
    <w:abstractNumId w:val="17"/>
  </w:num>
  <w:num w:numId="12">
    <w:abstractNumId w:val="20"/>
  </w:num>
  <w:num w:numId="13">
    <w:abstractNumId w:val="6"/>
  </w:num>
  <w:num w:numId="14">
    <w:abstractNumId w:val="7"/>
  </w:num>
  <w:num w:numId="15">
    <w:abstractNumId w:val="3"/>
  </w:num>
  <w:num w:numId="16">
    <w:abstractNumId w:val="29"/>
  </w:num>
  <w:num w:numId="17">
    <w:abstractNumId w:val="23"/>
  </w:num>
  <w:num w:numId="18">
    <w:abstractNumId w:val="16"/>
  </w:num>
  <w:num w:numId="19">
    <w:abstractNumId w:val="4"/>
  </w:num>
  <w:num w:numId="20">
    <w:abstractNumId w:val="27"/>
  </w:num>
  <w:num w:numId="21">
    <w:abstractNumId w:val="24"/>
  </w:num>
  <w:num w:numId="22">
    <w:abstractNumId w:val="30"/>
  </w:num>
  <w:num w:numId="23">
    <w:abstractNumId w:val="10"/>
  </w:num>
  <w:num w:numId="24">
    <w:abstractNumId w:val="25"/>
  </w:num>
  <w:num w:numId="25">
    <w:abstractNumId w:val="1"/>
  </w:num>
  <w:num w:numId="26">
    <w:abstractNumId w:val="8"/>
  </w:num>
  <w:num w:numId="27">
    <w:abstractNumId w:val="13"/>
  </w:num>
  <w:num w:numId="28">
    <w:abstractNumId w:val="12"/>
  </w:num>
  <w:num w:numId="29">
    <w:abstractNumId w:val="21"/>
  </w:num>
  <w:num w:numId="30">
    <w:abstractNumId w:val="22"/>
  </w:num>
  <w:num w:numId="31">
    <w:abstractNumId w:val="0"/>
  </w:num>
  <w:num w:numId="32">
    <w:abstractNumId w:val="3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656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15CFF"/>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50044C"/>
    <w:rsid w:val="00501B4F"/>
    <w:rsid w:val="00501FBC"/>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B24"/>
    <w:rsid w:val="00712D93"/>
    <w:rsid w:val="007143E6"/>
    <w:rsid w:val="00715511"/>
    <w:rsid w:val="00715A33"/>
    <w:rsid w:val="0071628B"/>
    <w:rsid w:val="007162C0"/>
    <w:rsid w:val="00717D35"/>
    <w:rsid w:val="00717DEB"/>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44F"/>
    <w:rsid w:val="0077433D"/>
    <w:rsid w:val="00775384"/>
    <w:rsid w:val="0077770C"/>
    <w:rsid w:val="00777B45"/>
    <w:rsid w:val="007809F9"/>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4098"/>
    <w:rsid w:val="007D5123"/>
    <w:rsid w:val="007D5215"/>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FA"/>
    <w:rsid w:val="00C60124"/>
    <w:rsid w:val="00C60852"/>
    <w:rsid w:val="00C612BA"/>
    <w:rsid w:val="00C61847"/>
    <w:rsid w:val="00C624C3"/>
    <w:rsid w:val="00C62582"/>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4684"/>
    <w:rsid w:val="00DF54A7"/>
    <w:rsid w:val="00E0012A"/>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13"/>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B51D8B2-AB92-4FD5-B2B7-53F56FF3C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3640</Words>
  <Characters>20753</Characters>
  <Application>Microsoft Office Word</Application>
  <DocSecurity>0</DocSecurity>
  <Lines>172</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24345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cp:revision>
  <cp:lastPrinted>2006-02-09T13:55:00Z</cp:lastPrinted>
  <dcterms:created xsi:type="dcterms:W3CDTF">2016-08-12T21:15:00Z</dcterms:created>
  <dcterms:modified xsi:type="dcterms:W3CDTF">2016-08-12T22:02:00Z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