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54CE9" w14:textId="5AA6C47B" w:rsidR="0025026C" w:rsidRPr="000A64D8" w:rsidRDefault="00732852" w:rsidP="0025026C">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25026C" w:rsidRPr="000A64D8">
        <w:rPr>
          <w:rFonts w:ascii="Arial" w:hAnsi="Arial" w:cs="Arial"/>
          <w:b/>
          <w:sz w:val="24"/>
          <w:szCs w:val="24"/>
        </w:rPr>
        <w:t>#</w:t>
      </w:r>
      <w:r w:rsidR="0025026C">
        <w:rPr>
          <w:rFonts w:ascii="Arial" w:hAnsi="Arial" w:cs="Arial"/>
          <w:b/>
          <w:sz w:val="24"/>
          <w:szCs w:val="24"/>
        </w:rPr>
        <w:t>86</w:t>
      </w:r>
      <w:r w:rsidR="0025026C" w:rsidRPr="000A64D8">
        <w:rPr>
          <w:rFonts w:ascii="Arial" w:hAnsi="Arial" w:cs="Arial"/>
          <w:b/>
          <w:sz w:val="24"/>
          <w:szCs w:val="24"/>
        </w:rPr>
        <w:t xml:space="preserve"> </w:t>
      </w:r>
      <w:r w:rsidR="0025026C" w:rsidRPr="000A64D8">
        <w:rPr>
          <w:rFonts w:ascii="Arial" w:hAnsi="Arial" w:cs="Arial"/>
          <w:b/>
          <w:sz w:val="24"/>
          <w:szCs w:val="24"/>
        </w:rPr>
        <w:tab/>
      </w:r>
      <w:r w:rsidR="0025026C" w:rsidRPr="00961A61">
        <w:rPr>
          <w:rFonts w:ascii="Arial" w:hAnsi="Arial" w:cs="Arial"/>
          <w:b/>
          <w:sz w:val="24"/>
          <w:szCs w:val="24"/>
        </w:rPr>
        <w:t>R1-</w:t>
      </w:r>
      <w:r w:rsidR="001D1AE2">
        <w:rPr>
          <w:rFonts w:ascii="Arial" w:hAnsi="Arial" w:cs="Arial"/>
          <w:b/>
          <w:sz w:val="24"/>
          <w:szCs w:val="24"/>
        </w:rPr>
        <w:t>166368</w:t>
      </w:r>
    </w:p>
    <w:p w14:paraId="22B46CA0" w14:textId="77777777" w:rsidR="0025026C" w:rsidRPr="00FD021C" w:rsidRDefault="0025026C" w:rsidP="0025026C">
      <w:pPr>
        <w:tabs>
          <w:tab w:val="right" w:pos="9630"/>
        </w:tabs>
        <w:spacing w:after="0"/>
        <w:jc w:val="both"/>
        <w:rPr>
          <w:rFonts w:ascii="Arial" w:hAnsi="Arial" w:cs="Arial"/>
          <w:b/>
          <w:sz w:val="24"/>
          <w:szCs w:val="24"/>
        </w:rPr>
      </w:pPr>
      <w:r>
        <w:rPr>
          <w:rFonts w:ascii="Arial" w:hAnsi="Arial" w:cs="Arial"/>
          <w:b/>
          <w:sz w:val="24"/>
          <w:szCs w:val="24"/>
        </w:rPr>
        <w:t>22</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26</w:t>
      </w:r>
      <w:r w:rsidRPr="00CA6BDF">
        <w:rPr>
          <w:rFonts w:ascii="Arial" w:hAnsi="Arial" w:cs="Arial"/>
          <w:b/>
          <w:sz w:val="24"/>
          <w:szCs w:val="24"/>
          <w:vertAlign w:val="superscript"/>
        </w:rPr>
        <w:t>th</w:t>
      </w:r>
      <w:r>
        <w:rPr>
          <w:rFonts w:ascii="Arial" w:hAnsi="Arial" w:cs="Arial"/>
          <w:b/>
          <w:sz w:val="24"/>
          <w:szCs w:val="24"/>
        </w:rPr>
        <w:t xml:space="preserve"> August 2016</w:t>
      </w:r>
    </w:p>
    <w:p w14:paraId="6CFB50FA" w14:textId="7EB7F1C4" w:rsidR="00732852" w:rsidRPr="00FD021C" w:rsidRDefault="0025026C" w:rsidP="0025026C">
      <w:pPr>
        <w:tabs>
          <w:tab w:val="right" w:pos="10000"/>
        </w:tabs>
        <w:spacing w:after="0"/>
        <w:rPr>
          <w:rFonts w:ascii="Arial" w:hAnsi="Arial" w:cs="Arial"/>
          <w:b/>
          <w:sz w:val="24"/>
          <w:szCs w:val="24"/>
        </w:rPr>
      </w:pPr>
      <w:r>
        <w:rPr>
          <w:rFonts w:ascii="Arial" w:hAnsi="Arial" w:cs="Arial"/>
          <w:b/>
          <w:sz w:val="24"/>
          <w:szCs w:val="24"/>
        </w:rPr>
        <w:t>Gothenburg</w:t>
      </w:r>
      <w:r w:rsidRPr="00CA6BDF">
        <w:rPr>
          <w:rFonts w:ascii="Arial" w:hAnsi="Arial" w:cs="Arial"/>
          <w:b/>
          <w:sz w:val="24"/>
          <w:szCs w:val="24"/>
        </w:rPr>
        <w:t xml:space="preserve">, </w:t>
      </w:r>
      <w:r>
        <w:rPr>
          <w:rFonts w:ascii="Arial" w:hAnsi="Arial" w:cs="Arial"/>
          <w:b/>
          <w:sz w:val="24"/>
          <w:szCs w:val="24"/>
        </w:rPr>
        <w:t>Sweden</w:t>
      </w:r>
    </w:p>
    <w:p w14:paraId="5BE0AC76" w14:textId="77777777" w:rsidR="0068226B" w:rsidRPr="000A64D8" w:rsidRDefault="0068226B" w:rsidP="00480B03">
      <w:pPr>
        <w:pStyle w:val="Footer"/>
        <w:jc w:val="both"/>
        <w:rPr>
          <w:noProof w:val="0"/>
        </w:rPr>
      </w:pPr>
    </w:p>
    <w:p w14:paraId="5BE0AC77" w14:textId="3F87BC4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5026C" w:rsidRPr="0025026C">
        <w:rPr>
          <w:rFonts w:ascii="Arial" w:hAnsi="Arial"/>
          <w:sz w:val="24"/>
        </w:rPr>
        <w:t>8.1.3.2</w:t>
      </w:r>
    </w:p>
    <w:p w14:paraId="5BE0AC78"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5BE0AC79" w14:textId="1BE2416C"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A52AF" w:rsidRPr="009A52AF">
        <w:rPr>
          <w:rFonts w:ascii="Arial" w:hAnsi="Arial"/>
          <w:sz w:val="24"/>
        </w:rPr>
        <w:t>U</w:t>
      </w:r>
      <w:r w:rsidR="002A0B06">
        <w:rPr>
          <w:rFonts w:ascii="Arial" w:hAnsi="Arial"/>
          <w:sz w:val="24"/>
        </w:rPr>
        <w:t>E Power Consideration based on Days-of-Use</w:t>
      </w:r>
    </w:p>
    <w:p w14:paraId="5BE0AC7A"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BE0AC7D" w14:textId="1BE41EF0" w:rsidR="0088176C" w:rsidRDefault="009A52AF" w:rsidP="0088176C">
      <w:pPr>
        <w:pStyle w:val="Heading1"/>
        <w:rPr>
          <w:lang w:val="en-US"/>
        </w:rPr>
      </w:pPr>
      <w:r>
        <w:rPr>
          <w:lang w:val="en-US"/>
        </w:rPr>
        <w:t>Typical EMBB Applications and “Days-of-Use”</w:t>
      </w:r>
    </w:p>
    <w:p w14:paraId="4D551601" w14:textId="1042CA4E" w:rsidR="009A52AF" w:rsidRDefault="009A52AF" w:rsidP="009A52AF">
      <w:r>
        <w:t>UE powe</w:t>
      </w:r>
      <w:r w:rsidR="00F10250">
        <w:t xml:space="preserve">r consumption has always been an area </w:t>
      </w:r>
      <w:r>
        <w:t xml:space="preserve">for improvement since the advent of smartphones. While the battery consumption of smartphone is not </w:t>
      </w:r>
      <w:r w:rsidR="00F10250">
        <w:t>consumed</w:t>
      </w:r>
      <w:r>
        <w:t xml:space="preserve"> </w:t>
      </w:r>
      <w:r w:rsidR="00F10250">
        <w:t xml:space="preserve">only </w:t>
      </w:r>
      <w:r>
        <w:t>by the cellular modem, it is significant and it is often singled out for evaluation purposes. For NR, with much larger bandwidth and peak throughput, it is expected that modem power consumption will be an even greater factor influencing the user experience of mobile devices. It is important to consider power consumption from the beginning of NR design and specification process.</w:t>
      </w:r>
    </w:p>
    <w:p w14:paraId="563E4C3E" w14:textId="6BEEF3B9" w:rsidR="009A52AF" w:rsidRDefault="009A52AF" w:rsidP="009A52AF">
      <w:r>
        <w:t>Mobile broadband (MBB) is one of the main categories of use cases for 4G systems. It is envisioned that despite NR will enable many other use cases, it is still expected to support MBB use cases in an enhanced manner. For 3GPP evolution, this important use case category is referred to as Enhanced Mobile Broadband (EMBB).</w:t>
      </w:r>
    </w:p>
    <w:p w14:paraId="64338790" w14:textId="4DFA78B3" w:rsidR="009A52AF" w:rsidRDefault="009A52AF" w:rsidP="009A52AF">
      <w:r>
        <w:t xml:space="preserve">In order to investigate how to design and what to optimize for NR EMBB use cases, it is important to understand how MBB performs in terms of power consumption with the latest applications on the horizon. Beyond that, it would become easier to understand and make good judgement on the power consumption tradeoffs for other nascent use cases </w:t>
      </w:r>
      <w:r w:rsidR="00062259">
        <w:t xml:space="preserve">and requirements </w:t>
      </w:r>
      <w:r>
        <w:t>for NR.</w:t>
      </w:r>
    </w:p>
    <w:p w14:paraId="0F129727" w14:textId="1584C768" w:rsidR="00266E56" w:rsidRDefault="009A52AF" w:rsidP="009A52AF">
      <w:pPr>
        <w:rPr>
          <w:lang w:eastAsia="ko-KR"/>
        </w:rPr>
      </w:pPr>
      <w:r>
        <w:rPr>
          <w:lang w:eastAsia="ko-KR"/>
        </w:rPr>
        <w:t xml:space="preserve">UE power consumption can vary greatly depending on the state of the modem. For example, the modem draws the least power during sleep state, and it can draw maximum power during active, full bandwidth, peak throughput traffic scenarios. Moreover, different applications on the smartphone may result in different percentage of time spent across the modem states. Therefore, in order to have a representative and consistent methodology to evaluate UE power consumption, experts have defined the “days-of-use” </w:t>
      </w:r>
      <w:r w:rsidR="000A3AF2">
        <w:rPr>
          <w:lang w:eastAsia="ko-KR"/>
        </w:rPr>
        <w:t xml:space="preserve">(DoU) </w:t>
      </w:r>
      <w:r>
        <w:rPr>
          <w:lang w:eastAsia="ko-KR"/>
        </w:rPr>
        <w:t xml:space="preserve">profile, which is the composition of different applications and the time spent throughout a day for a typical user of the device. Based on the “days-of-use” profile, power consumption evaluation can be done </w:t>
      </w:r>
      <w:r w:rsidR="000A3AF2">
        <w:rPr>
          <w:lang w:eastAsia="ko-KR"/>
        </w:rPr>
        <w:t xml:space="preserve">more representatively </w:t>
      </w:r>
      <w:r w:rsidR="00062259">
        <w:rPr>
          <w:lang w:eastAsia="ko-KR"/>
        </w:rPr>
        <w:t>and the result</w:t>
      </w:r>
      <w:r>
        <w:rPr>
          <w:lang w:eastAsia="ko-KR"/>
        </w:rPr>
        <w:t xml:space="preserve"> </w:t>
      </w:r>
      <w:r w:rsidR="00062259">
        <w:rPr>
          <w:lang w:eastAsia="ko-KR"/>
        </w:rPr>
        <w:t xml:space="preserve">is </w:t>
      </w:r>
      <w:r>
        <w:rPr>
          <w:lang w:eastAsia="ko-KR"/>
        </w:rPr>
        <w:t xml:space="preserve">the average power consumption </w:t>
      </w:r>
      <w:r w:rsidR="00062259">
        <w:rPr>
          <w:lang w:eastAsia="ko-KR"/>
        </w:rPr>
        <w:t>and/</w:t>
      </w:r>
      <w:r>
        <w:rPr>
          <w:lang w:eastAsia="ko-KR"/>
        </w:rPr>
        <w:t>or battery life. The latter is often expressed also as “days-of-use”, literally meaning the number of days the battery can last.</w:t>
      </w:r>
    </w:p>
    <w:p w14:paraId="7C2C81A9" w14:textId="19F43DB0" w:rsidR="009A52AF" w:rsidRDefault="009A52AF" w:rsidP="009A52AF">
      <w:pPr>
        <w:rPr>
          <w:lang w:eastAsia="ko-KR"/>
        </w:rPr>
      </w:pPr>
      <w:r>
        <w:rPr>
          <w:lang w:eastAsia="ko-KR"/>
        </w:rPr>
        <w:t xml:space="preserve">In the following, a few key use cases </w:t>
      </w:r>
      <w:r w:rsidR="000A3AF2">
        <w:rPr>
          <w:lang w:eastAsia="ko-KR"/>
        </w:rPr>
        <w:t xml:space="preserve">in a typical DoU </w:t>
      </w:r>
      <w:r>
        <w:rPr>
          <w:lang w:eastAsia="ko-KR"/>
        </w:rPr>
        <w:t>are singled out and analyzed further</w:t>
      </w:r>
      <w:r w:rsidR="008561B2">
        <w:rPr>
          <w:lang w:eastAsia="ko-KR"/>
        </w:rPr>
        <w:t xml:space="preserve"> based on </w:t>
      </w:r>
      <w:r w:rsidR="003F3855">
        <w:rPr>
          <w:lang w:eastAsia="ko-KR"/>
        </w:rPr>
        <w:t>field</w:t>
      </w:r>
      <w:r w:rsidR="008561B2">
        <w:rPr>
          <w:lang w:eastAsia="ko-KR"/>
        </w:rPr>
        <w:t xml:space="preserve"> traffic logs captured from </w:t>
      </w:r>
      <w:r w:rsidR="00C867F4">
        <w:rPr>
          <w:lang w:eastAsia="ko-KR"/>
        </w:rPr>
        <w:t xml:space="preserve">two major commercial LTE networks. </w:t>
      </w:r>
      <w:r w:rsidR="000A3AF2">
        <w:rPr>
          <w:lang w:eastAsia="ko-KR"/>
        </w:rPr>
        <w:t>Post-processing is done on the logs to hypothetically evaluate the effect on average power consumption by adjusting the connected-mode DRX (C-DRX) parameters.</w:t>
      </w:r>
    </w:p>
    <w:p w14:paraId="0F23DED7" w14:textId="77777777" w:rsidR="002A0B06" w:rsidRDefault="002A0B06" w:rsidP="009A52AF">
      <w:pPr>
        <w:rPr>
          <w:lang w:eastAsia="ko-KR"/>
        </w:rPr>
      </w:pPr>
    </w:p>
    <w:p w14:paraId="51F4875A" w14:textId="0A9F5F55" w:rsidR="002A0B06" w:rsidRDefault="002A0B06" w:rsidP="002A0B06">
      <w:pPr>
        <w:pStyle w:val="Heading1"/>
        <w:rPr>
          <w:lang w:eastAsia="ko-KR"/>
        </w:rPr>
      </w:pPr>
      <w:r>
        <w:rPr>
          <w:lang w:eastAsia="ko-KR"/>
        </w:rPr>
        <w:t>UE Power Analysis Based on DoU Use Cases</w:t>
      </w:r>
    </w:p>
    <w:p w14:paraId="108606AC" w14:textId="2C3F00D4" w:rsidR="00A87E73" w:rsidRDefault="00446A16" w:rsidP="00A87E73">
      <w:pPr>
        <w:pStyle w:val="Heading2"/>
      </w:pPr>
      <w:r>
        <w:t>Key Use Cases in Typical DoU Profile</w:t>
      </w:r>
    </w:p>
    <w:p w14:paraId="7B1D4077" w14:textId="11EE8312" w:rsidR="00446A16" w:rsidRDefault="00446A16" w:rsidP="00446A16">
      <w:pPr>
        <w:rPr>
          <w:lang w:val="en-GB"/>
        </w:rPr>
      </w:pPr>
      <w:r>
        <w:rPr>
          <w:lang w:val="en-GB"/>
        </w:rPr>
        <w:t>The three key use cases in a typical DoU profile are (the specific applications used for analysis in parentheses if applicable):</w:t>
      </w:r>
    </w:p>
    <w:p w14:paraId="080F9890" w14:textId="65A30736" w:rsidR="00446A16" w:rsidRDefault="00446A16" w:rsidP="00446A16">
      <w:pPr>
        <w:pStyle w:val="ListParagraph"/>
        <w:numPr>
          <w:ilvl w:val="0"/>
          <w:numId w:val="16"/>
        </w:numPr>
        <w:rPr>
          <w:lang w:val="en-GB"/>
        </w:rPr>
      </w:pPr>
      <w:r>
        <w:rPr>
          <w:lang w:val="en-GB"/>
        </w:rPr>
        <w:t>Video streaming (You</w:t>
      </w:r>
      <w:r w:rsidR="00FD05D8">
        <w:rPr>
          <w:lang w:val="en-GB"/>
        </w:rPr>
        <w:t>T</w:t>
      </w:r>
      <w:r>
        <w:rPr>
          <w:lang w:val="en-GB"/>
        </w:rPr>
        <w:t>ube)</w:t>
      </w:r>
    </w:p>
    <w:p w14:paraId="00E65250" w14:textId="1E440AAD" w:rsidR="00446A16" w:rsidRDefault="00446A16" w:rsidP="00446A16">
      <w:pPr>
        <w:pStyle w:val="ListParagraph"/>
        <w:numPr>
          <w:ilvl w:val="0"/>
          <w:numId w:val="16"/>
        </w:numPr>
        <w:rPr>
          <w:lang w:val="en-GB"/>
        </w:rPr>
      </w:pPr>
      <w:r>
        <w:rPr>
          <w:lang w:val="en-GB"/>
        </w:rPr>
        <w:t>Instant messaging (Google hangout)</w:t>
      </w:r>
    </w:p>
    <w:p w14:paraId="637F1B37" w14:textId="71D4F601" w:rsidR="00446A16" w:rsidRDefault="00446A16" w:rsidP="00446A16">
      <w:pPr>
        <w:pStyle w:val="ListParagraph"/>
        <w:numPr>
          <w:ilvl w:val="0"/>
          <w:numId w:val="16"/>
        </w:numPr>
        <w:rPr>
          <w:lang w:val="en-GB"/>
        </w:rPr>
      </w:pPr>
      <w:r>
        <w:rPr>
          <w:lang w:val="en-GB"/>
        </w:rPr>
        <w:t>Web-browsing</w:t>
      </w:r>
    </w:p>
    <w:p w14:paraId="21AB49C8" w14:textId="77777777" w:rsidR="00446A16" w:rsidRDefault="00446A16" w:rsidP="00446A16">
      <w:pPr>
        <w:rPr>
          <w:lang w:val="en-GB"/>
        </w:rPr>
      </w:pPr>
    </w:p>
    <w:p w14:paraId="4FAA3702" w14:textId="4D7EE4CD" w:rsidR="00446A16" w:rsidRDefault="00446A16" w:rsidP="00446A16">
      <w:pPr>
        <w:rPr>
          <w:lang w:val="en-GB"/>
        </w:rPr>
      </w:pPr>
      <w:r>
        <w:rPr>
          <w:lang w:val="en-GB"/>
        </w:rPr>
        <w:lastRenderedPageBreak/>
        <w:t xml:space="preserve">They constitute the top three applications in a typical DoU in terms of time spent, except voice call. Voice call is </w:t>
      </w:r>
      <w:r w:rsidR="00062259">
        <w:rPr>
          <w:lang w:val="en-GB"/>
        </w:rPr>
        <w:t>not selected for</w:t>
      </w:r>
      <w:r>
        <w:rPr>
          <w:lang w:val="en-GB"/>
        </w:rPr>
        <w:t xml:space="preserve"> this analysis because it is relatively well optimized for 3G (circuit-switched) and 4G (VoLTE). It is </w:t>
      </w:r>
      <w:r w:rsidR="009A43ED">
        <w:rPr>
          <w:lang w:val="en-GB"/>
        </w:rPr>
        <w:t>expected</w:t>
      </w:r>
      <w:r>
        <w:rPr>
          <w:lang w:val="en-GB"/>
        </w:rPr>
        <w:t xml:space="preserve"> that voice c</w:t>
      </w:r>
      <w:r w:rsidR="002B1134">
        <w:rPr>
          <w:lang w:val="en-GB"/>
        </w:rPr>
        <w:t>all will not be</w:t>
      </w:r>
      <w:r w:rsidR="009A43ED">
        <w:rPr>
          <w:lang w:val="en-GB"/>
        </w:rPr>
        <w:t>come</w:t>
      </w:r>
      <w:r w:rsidR="00062259">
        <w:rPr>
          <w:lang w:val="en-GB"/>
        </w:rPr>
        <w:t xml:space="preserve"> an issue for NR and the design tradeoffs are </w:t>
      </w:r>
      <w:r w:rsidR="00C867F4">
        <w:rPr>
          <w:lang w:val="en-GB"/>
        </w:rPr>
        <w:t xml:space="preserve">very </w:t>
      </w:r>
      <w:r w:rsidR="00062259">
        <w:rPr>
          <w:lang w:val="en-GB"/>
        </w:rPr>
        <w:t>well understood.</w:t>
      </w:r>
    </w:p>
    <w:p w14:paraId="57C433EA" w14:textId="2BCB68CA" w:rsidR="009A43ED" w:rsidRDefault="009A43ED" w:rsidP="00446A16">
      <w:pPr>
        <w:rPr>
          <w:lang w:val="en-GB"/>
        </w:rPr>
      </w:pPr>
      <w:r>
        <w:rPr>
          <w:lang w:val="en-GB"/>
        </w:rPr>
        <w:t xml:space="preserve">The </w:t>
      </w:r>
      <w:r w:rsidR="00C867F4">
        <w:rPr>
          <w:lang w:val="en-GB"/>
        </w:rPr>
        <w:t xml:space="preserve">LTE </w:t>
      </w:r>
      <w:r>
        <w:rPr>
          <w:lang w:val="en-GB"/>
        </w:rPr>
        <w:t>network</w:t>
      </w:r>
      <w:r w:rsidR="00C867F4">
        <w:rPr>
          <w:lang w:val="en-GB"/>
        </w:rPr>
        <w:t xml:space="preserve">s </w:t>
      </w:r>
      <w:r>
        <w:rPr>
          <w:lang w:val="en-GB"/>
        </w:rPr>
        <w:t>from which the field logs are obtained is configured with these CDRX parameters:</w:t>
      </w:r>
    </w:p>
    <w:p w14:paraId="769D02EE" w14:textId="2239B7ED" w:rsidR="009A43ED" w:rsidRPr="009A43ED" w:rsidRDefault="009A43ED" w:rsidP="009A43ED">
      <w:pPr>
        <w:pStyle w:val="ListParagraph"/>
        <w:numPr>
          <w:ilvl w:val="0"/>
          <w:numId w:val="17"/>
        </w:numPr>
        <w:rPr>
          <w:lang w:val="en-GB"/>
        </w:rPr>
      </w:pPr>
      <w:r w:rsidRPr="009A43ED">
        <w:rPr>
          <w:lang w:val="en-GB"/>
        </w:rPr>
        <w:t>CDRX cycle: 320 milliseconds</w:t>
      </w:r>
    </w:p>
    <w:p w14:paraId="45797F9E" w14:textId="2CB1AFBC" w:rsidR="009A43ED" w:rsidRPr="009A43ED" w:rsidRDefault="009A43ED" w:rsidP="009A43ED">
      <w:pPr>
        <w:pStyle w:val="ListParagraph"/>
        <w:numPr>
          <w:ilvl w:val="0"/>
          <w:numId w:val="17"/>
        </w:numPr>
        <w:rPr>
          <w:lang w:val="en-GB"/>
        </w:rPr>
      </w:pPr>
      <w:r w:rsidRPr="009A43ED">
        <w:rPr>
          <w:lang w:val="en-GB"/>
        </w:rPr>
        <w:t>On-duration: 10 milliseconds</w:t>
      </w:r>
    </w:p>
    <w:p w14:paraId="657281F9" w14:textId="62C9F0F8" w:rsidR="009A43ED" w:rsidRPr="009A43ED" w:rsidRDefault="009A43ED" w:rsidP="009A43ED">
      <w:pPr>
        <w:pStyle w:val="ListParagraph"/>
        <w:numPr>
          <w:ilvl w:val="0"/>
          <w:numId w:val="17"/>
        </w:numPr>
        <w:rPr>
          <w:lang w:val="en-GB"/>
        </w:rPr>
      </w:pPr>
      <w:r w:rsidRPr="009A43ED">
        <w:rPr>
          <w:lang w:val="en-GB"/>
        </w:rPr>
        <w:t>Inactivity timer: 200 milliseconds</w:t>
      </w:r>
    </w:p>
    <w:p w14:paraId="744ABACB" w14:textId="77777777" w:rsidR="009A43ED" w:rsidRDefault="009A43ED" w:rsidP="00446A16">
      <w:pPr>
        <w:rPr>
          <w:lang w:val="en-GB"/>
        </w:rPr>
      </w:pPr>
    </w:p>
    <w:p w14:paraId="273AE966" w14:textId="5332D56E" w:rsidR="00FD05D8" w:rsidRDefault="002B1134" w:rsidP="00446A16">
      <w:pPr>
        <w:rPr>
          <w:lang w:val="en-GB"/>
        </w:rPr>
      </w:pPr>
      <w:r>
        <w:rPr>
          <w:lang w:val="en-GB"/>
        </w:rPr>
        <w:t>Next, modem power states will be explained and the distribution of the power states for each application will be analysed.</w:t>
      </w:r>
    </w:p>
    <w:p w14:paraId="1422ED94" w14:textId="77777777" w:rsidR="002B1134" w:rsidRDefault="002B1134" w:rsidP="00446A16">
      <w:pPr>
        <w:rPr>
          <w:lang w:val="en-GB"/>
        </w:rPr>
      </w:pPr>
    </w:p>
    <w:p w14:paraId="77E53FE1" w14:textId="5BF84776" w:rsidR="002B1134" w:rsidRDefault="002B1134" w:rsidP="002B1134">
      <w:pPr>
        <w:pStyle w:val="Heading2"/>
      </w:pPr>
      <w:r>
        <w:t>Modem Power State</w:t>
      </w:r>
      <w:r w:rsidR="004A2551">
        <w:t>: Time and Power</w:t>
      </w:r>
      <w:r>
        <w:t xml:space="preserve"> Distribution</w:t>
      </w:r>
    </w:p>
    <w:p w14:paraId="1B010D6D" w14:textId="4E06EBD5" w:rsidR="002B1134" w:rsidRDefault="00D75A00" w:rsidP="002B1134">
      <w:pPr>
        <w:rPr>
          <w:lang w:val="en-GB"/>
        </w:rPr>
      </w:pPr>
      <w:r>
        <w:rPr>
          <w:lang w:val="en-GB"/>
        </w:rPr>
        <w:t xml:space="preserve">Modem power consumption can vary greatly depending on the state of operation. Empirically five states are sufficient to characterize the variations and achieve accurate power modelling. </w:t>
      </w:r>
    </w:p>
    <w:tbl>
      <w:tblPr>
        <w:tblStyle w:val="TableGrid"/>
        <w:tblW w:w="0" w:type="auto"/>
        <w:tblLook w:val="04A0" w:firstRow="1" w:lastRow="0" w:firstColumn="1" w:lastColumn="0" w:noHBand="0" w:noVBand="1"/>
      </w:tblPr>
      <w:tblGrid>
        <w:gridCol w:w="2335"/>
        <w:gridCol w:w="7627"/>
      </w:tblGrid>
      <w:tr w:rsidR="00D75A00" w14:paraId="278EC3D4" w14:textId="77777777" w:rsidTr="00D75A00">
        <w:tc>
          <w:tcPr>
            <w:tcW w:w="2335" w:type="dxa"/>
          </w:tcPr>
          <w:p w14:paraId="0212F677" w14:textId="3205709D" w:rsidR="00D75A00" w:rsidRDefault="00D75A00" w:rsidP="002B1134">
            <w:pPr>
              <w:rPr>
                <w:lang w:val="en-GB"/>
              </w:rPr>
            </w:pPr>
            <w:r>
              <w:rPr>
                <w:lang w:val="en-GB"/>
              </w:rPr>
              <w:t>Modem Power States</w:t>
            </w:r>
          </w:p>
        </w:tc>
        <w:tc>
          <w:tcPr>
            <w:tcW w:w="7627" w:type="dxa"/>
          </w:tcPr>
          <w:p w14:paraId="2C85E429" w14:textId="15BE0989" w:rsidR="00D75A00" w:rsidRDefault="00D75A00" w:rsidP="002B1134">
            <w:pPr>
              <w:rPr>
                <w:lang w:val="en-GB"/>
              </w:rPr>
            </w:pPr>
            <w:r>
              <w:rPr>
                <w:lang w:val="en-GB"/>
              </w:rPr>
              <w:t>Description</w:t>
            </w:r>
          </w:p>
        </w:tc>
      </w:tr>
      <w:tr w:rsidR="00D75A00" w14:paraId="5FACDD5A" w14:textId="77777777" w:rsidTr="00D75A00">
        <w:tc>
          <w:tcPr>
            <w:tcW w:w="2335" w:type="dxa"/>
          </w:tcPr>
          <w:p w14:paraId="2AFB58B6" w14:textId="7A92195A" w:rsidR="00D75A00" w:rsidRDefault="00D75A00" w:rsidP="002B1134">
            <w:pPr>
              <w:rPr>
                <w:lang w:val="en-GB"/>
              </w:rPr>
            </w:pPr>
            <w:r>
              <w:rPr>
                <w:lang w:val="en-GB"/>
              </w:rPr>
              <w:t>Idle</w:t>
            </w:r>
          </w:p>
        </w:tc>
        <w:tc>
          <w:tcPr>
            <w:tcW w:w="7627" w:type="dxa"/>
          </w:tcPr>
          <w:p w14:paraId="0786F68B" w14:textId="6B128F94" w:rsidR="00D75A00" w:rsidRDefault="00D75A00" w:rsidP="001837D5">
            <w:pPr>
              <w:rPr>
                <w:lang w:val="en-GB"/>
              </w:rPr>
            </w:pPr>
            <w:r>
              <w:rPr>
                <w:lang w:val="en-GB"/>
              </w:rPr>
              <w:t xml:space="preserve">This corresponds to the RRC idle mode for the UE. UE is typically in idle mode DRX and it wakes up every paging cycle to check for page, typically set to 1.28 seconds. Because the field logs are captured </w:t>
            </w:r>
            <w:r w:rsidR="001A0B8C">
              <w:rPr>
                <w:lang w:val="en-GB"/>
              </w:rPr>
              <w:t>during RRC connected state, the idle</w:t>
            </w:r>
            <w:r>
              <w:rPr>
                <w:lang w:val="en-GB"/>
              </w:rPr>
              <w:t xml:space="preserve"> power state is not applicable for analysis.</w:t>
            </w:r>
            <w:r w:rsidR="007D6DC4">
              <w:rPr>
                <w:lang w:val="en-GB"/>
              </w:rPr>
              <w:t xml:space="preserve"> Based on overall DoU analysis, typically idle mode contributes only to a few to within single-digit percent in terms of average power consumption.</w:t>
            </w:r>
            <w:r w:rsidR="001837D5">
              <w:rPr>
                <w:lang w:val="en-GB"/>
              </w:rPr>
              <w:t xml:space="preserve"> This does not include mobility procedure (neighbour cell measurement/search, cell reselection), but this is beyond the scope of this contribution.</w:t>
            </w:r>
          </w:p>
        </w:tc>
      </w:tr>
      <w:tr w:rsidR="00D75A00" w14:paraId="052B3A26" w14:textId="77777777" w:rsidTr="00D75A00">
        <w:tc>
          <w:tcPr>
            <w:tcW w:w="2335" w:type="dxa"/>
          </w:tcPr>
          <w:p w14:paraId="3E3DF713" w14:textId="695C3800" w:rsidR="00D75A00" w:rsidRDefault="00D75A00" w:rsidP="00D75A00">
            <w:pPr>
              <w:rPr>
                <w:lang w:val="en-GB"/>
              </w:rPr>
            </w:pPr>
            <w:r>
              <w:rPr>
                <w:lang w:val="en-GB"/>
              </w:rPr>
              <w:t>Active</w:t>
            </w:r>
            <w:r w:rsidR="00720EC8">
              <w:rPr>
                <w:lang w:val="en-GB"/>
              </w:rPr>
              <w:t>:</w:t>
            </w:r>
            <w:r>
              <w:rPr>
                <w:lang w:val="en-GB"/>
              </w:rPr>
              <w:t xml:space="preserve"> PDCCH-only</w:t>
            </w:r>
          </w:p>
          <w:p w14:paraId="05B4C201" w14:textId="6256AA39" w:rsidR="00D75A00" w:rsidRDefault="00D75A00" w:rsidP="00797DBD">
            <w:pPr>
              <w:rPr>
                <w:lang w:val="en-GB"/>
              </w:rPr>
            </w:pPr>
            <w:r>
              <w:rPr>
                <w:lang w:val="en-GB"/>
              </w:rPr>
              <w:t xml:space="preserve">(Inactivity timer activated and </w:t>
            </w:r>
            <w:r w:rsidR="00797DBD">
              <w:rPr>
                <w:lang w:val="en-GB"/>
              </w:rPr>
              <w:t>not expired</w:t>
            </w:r>
            <w:r>
              <w:rPr>
                <w:lang w:val="en-GB"/>
              </w:rPr>
              <w:t>)</w:t>
            </w:r>
          </w:p>
        </w:tc>
        <w:tc>
          <w:tcPr>
            <w:tcW w:w="7627" w:type="dxa"/>
          </w:tcPr>
          <w:p w14:paraId="152C2AF9" w14:textId="77777777" w:rsidR="00D75A00" w:rsidRDefault="00D75A00" w:rsidP="002B1134">
            <w:pPr>
              <w:rPr>
                <w:lang w:val="en-GB"/>
              </w:rPr>
            </w:pPr>
            <w:r>
              <w:rPr>
                <w:lang w:val="en-GB"/>
              </w:rPr>
              <w:t>This corresponds to RRC connected mode, where UE is active (in other words, the inactivity timer is activated and counting down). The UE is decoding the PDCCH every subframe, but there is no grant. If the UE is capable of microsleep, it would go into brief sleep until the next subframe.</w:t>
            </w:r>
          </w:p>
          <w:p w14:paraId="028360F5" w14:textId="4346E2C5" w:rsidR="00D75A00" w:rsidRDefault="00D75A00" w:rsidP="002B1134">
            <w:pPr>
              <w:rPr>
                <w:lang w:val="en-GB"/>
              </w:rPr>
            </w:pPr>
            <w:r>
              <w:rPr>
                <w:lang w:val="en-GB"/>
              </w:rPr>
              <w:t>In the power model used in this contribution, a certain power level is assumed for this state.</w:t>
            </w:r>
          </w:p>
        </w:tc>
      </w:tr>
      <w:tr w:rsidR="00D75A00" w14:paraId="1E0C9816" w14:textId="77777777" w:rsidTr="00D75A00">
        <w:tc>
          <w:tcPr>
            <w:tcW w:w="2335" w:type="dxa"/>
          </w:tcPr>
          <w:p w14:paraId="3B67A48D" w14:textId="0009637B" w:rsidR="00D75A00" w:rsidRDefault="00D75A00" w:rsidP="00D75A00">
            <w:pPr>
              <w:rPr>
                <w:lang w:val="en-GB"/>
              </w:rPr>
            </w:pPr>
            <w:r>
              <w:rPr>
                <w:lang w:val="en-GB"/>
              </w:rPr>
              <w:t>Active</w:t>
            </w:r>
            <w:r w:rsidR="00720EC8">
              <w:rPr>
                <w:lang w:val="en-GB"/>
              </w:rPr>
              <w:t>:</w:t>
            </w:r>
            <w:r>
              <w:rPr>
                <w:lang w:val="en-GB"/>
              </w:rPr>
              <w:t xml:space="preserve"> </w:t>
            </w:r>
            <w:r w:rsidR="00797DBD">
              <w:rPr>
                <w:lang w:val="en-GB"/>
              </w:rPr>
              <w:t>Data</w:t>
            </w:r>
          </w:p>
          <w:p w14:paraId="66627E8C" w14:textId="11F6811E" w:rsidR="00D75A00" w:rsidRDefault="00D75A00" w:rsidP="00797DBD">
            <w:pPr>
              <w:rPr>
                <w:lang w:val="en-GB"/>
              </w:rPr>
            </w:pPr>
            <w:r>
              <w:rPr>
                <w:lang w:val="en-GB"/>
              </w:rPr>
              <w:t xml:space="preserve">(Inactivity timer activated and </w:t>
            </w:r>
            <w:r w:rsidR="00797DBD">
              <w:rPr>
                <w:lang w:val="en-GB"/>
              </w:rPr>
              <w:t>not expired</w:t>
            </w:r>
            <w:r>
              <w:rPr>
                <w:lang w:val="en-GB"/>
              </w:rPr>
              <w:t>)</w:t>
            </w:r>
          </w:p>
        </w:tc>
        <w:tc>
          <w:tcPr>
            <w:tcW w:w="7627" w:type="dxa"/>
          </w:tcPr>
          <w:p w14:paraId="1176809A" w14:textId="433DBF03" w:rsidR="00D75A00" w:rsidRDefault="00D75A00" w:rsidP="002B1134">
            <w:pPr>
              <w:rPr>
                <w:lang w:val="en-GB"/>
              </w:rPr>
            </w:pPr>
            <w:r>
              <w:rPr>
                <w:lang w:val="en-GB"/>
              </w:rPr>
              <w:t xml:space="preserve">This corresponds to RRC connected mode, where UE is active, similar to the above state, but UE gets a grant for </w:t>
            </w:r>
            <w:r w:rsidR="00F910D3">
              <w:rPr>
                <w:lang w:val="en-GB"/>
              </w:rPr>
              <w:t>data (</w:t>
            </w:r>
            <w:r>
              <w:rPr>
                <w:lang w:val="en-GB"/>
              </w:rPr>
              <w:t>PDSCH or PUSCH</w:t>
            </w:r>
            <w:r w:rsidR="00797DBD">
              <w:rPr>
                <w:lang w:val="en-GB"/>
              </w:rPr>
              <w:t>)</w:t>
            </w:r>
            <w:r>
              <w:rPr>
                <w:lang w:val="en-GB"/>
              </w:rPr>
              <w:t>.</w:t>
            </w:r>
          </w:p>
          <w:p w14:paraId="6B9DC146" w14:textId="2A370808" w:rsidR="00D75A00" w:rsidRDefault="00D75A00" w:rsidP="00D75A00">
            <w:pPr>
              <w:rPr>
                <w:lang w:val="en-GB"/>
              </w:rPr>
            </w:pPr>
            <w:r>
              <w:rPr>
                <w:lang w:val="en-GB"/>
              </w:rPr>
              <w:t>In the power model used in this contribution, a certain fixed power level is assumed for this state, regardless of the RB allocation and MCS. This is to simplify the analysis and to observe first order effects.</w:t>
            </w:r>
          </w:p>
        </w:tc>
      </w:tr>
      <w:tr w:rsidR="00D75A00" w14:paraId="39359E7C" w14:textId="77777777" w:rsidTr="00D75A00">
        <w:tc>
          <w:tcPr>
            <w:tcW w:w="2335" w:type="dxa"/>
          </w:tcPr>
          <w:p w14:paraId="54DFED03" w14:textId="3B54C608" w:rsidR="00D75A00" w:rsidRDefault="00D75A00" w:rsidP="002B1134">
            <w:pPr>
              <w:rPr>
                <w:lang w:val="en-GB"/>
              </w:rPr>
            </w:pPr>
            <w:r>
              <w:rPr>
                <w:lang w:val="en-GB"/>
              </w:rPr>
              <w:t>CDRX</w:t>
            </w:r>
          </w:p>
          <w:p w14:paraId="384B0A0F" w14:textId="2D9476DD" w:rsidR="00D75A00" w:rsidRDefault="00D75A00" w:rsidP="002B1134">
            <w:pPr>
              <w:rPr>
                <w:lang w:val="en-GB"/>
              </w:rPr>
            </w:pPr>
            <w:r>
              <w:rPr>
                <w:lang w:val="en-GB"/>
              </w:rPr>
              <w:t>(ON-duration-only cycle)</w:t>
            </w:r>
          </w:p>
        </w:tc>
        <w:tc>
          <w:tcPr>
            <w:tcW w:w="7627" w:type="dxa"/>
          </w:tcPr>
          <w:p w14:paraId="6CF20A18" w14:textId="3B75D146" w:rsidR="00D75A00" w:rsidRDefault="00D75A00" w:rsidP="002B1134">
            <w:pPr>
              <w:rPr>
                <w:lang w:val="en-GB"/>
              </w:rPr>
            </w:pPr>
            <w:r>
              <w:rPr>
                <w:lang w:val="en-GB"/>
              </w:rPr>
              <w:t xml:space="preserve">This corresponds to RRC connected mode, where UE has gone through a complete CDRX cycle (which includes ON duration followed by sleep duration). UE did not receive any grant, so its inactivity timer </w:t>
            </w:r>
            <w:r w:rsidR="00930FDF">
              <w:rPr>
                <w:lang w:val="en-GB"/>
              </w:rPr>
              <w:t>does not trigger</w:t>
            </w:r>
            <w:r>
              <w:rPr>
                <w:lang w:val="en-GB"/>
              </w:rPr>
              <w:t xml:space="preserve">. Note that during the ON duration, technically there are also PDCCH-only subframes, but those are classified </w:t>
            </w:r>
            <w:r w:rsidR="00930FDF">
              <w:rPr>
                <w:lang w:val="en-GB"/>
              </w:rPr>
              <w:t xml:space="preserve">only </w:t>
            </w:r>
            <w:r>
              <w:rPr>
                <w:lang w:val="en-GB"/>
              </w:rPr>
              <w:t>within CDRX state for easier modelling.</w:t>
            </w:r>
          </w:p>
          <w:p w14:paraId="31CDA4BC" w14:textId="1C7A2F16" w:rsidR="00D75A00" w:rsidRDefault="00D75A00" w:rsidP="002B1134">
            <w:pPr>
              <w:rPr>
                <w:lang w:val="en-GB"/>
              </w:rPr>
            </w:pPr>
            <w:r>
              <w:rPr>
                <w:lang w:val="en-GB"/>
              </w:rPr>
              <w:lastRenderedPageBreak/>
              <w:t>In the power model used in this contribution, a certain fixed power level is assumed for CDRX state, which is the average power for UE to go through a complete CDRX cycle including the ON duration.</w:t>
            </w:r>
          </w:p>
        </w:tc>
      </w:tr>
    </w:tbl>
    <w:p w14:paraId="74CE287A" w14:textId="77777777" w:rsidR="00D75A00" w:rsidRDefault="00D75A00" w:rsidP="002B1134">
      <w:pPr>
        <w:rPr>
          <w:lang w:val="en-GB"/>
        </w:rPr>
      </w:pPr>
    </w:p>
    <w:p w14:paraId="166D15EB" w14:textId="067E2434" w:rsidR="00D75A00" w:rsidRDefault="00797DBD" w:rsidP="002B1134">
      <w:pPr>
        <w:rPr>
          <w:lang w:val="en-GB"/>
        </w:rPr>
      </w:pPr>
      <w:r>
        <w:rPr>
          <w:lang w:val="en-GB"/>
        </w:rPr>
        <w:t xml:space="preserve">While the actual power numbers used for power modelling are not disclosed, it is true that </w:t>
      </w:r>
    </w:p>
    <w:p w14:paraId="27C9DF09" w14:textId="2A3D8D24" w:rsidR="00797DBD" w:rsidRDefault="00797DBD" w:rsidP="00797DBD">
      <w:pPr>
        <w:jc w:val="center"/>
        <w:rPr>
          <w:lang w:val="en-GB"/>
        </w:rPr>
      </w:pPr>
      <w:r>
        <w:rPr>
          <w:lang w:val="en-GB"/>
        </w:rPr>
        <w:t>Power(Idle) &lt; Power(CDRX) &lt; Power(PDCCH-only) &lt; Power(Data)</w:t>
      </w:r>
    </w:p>
    <w:p w14:paraId="6564C462" w14:textId="6D923233" w:rsidR="00DA4D59" w:rsidRDefault="009A43ED" w:rsidP="002B1134">
      <w:pPr>
        <w:rPr>
          <w:lang w:val="en-GB"/>
        </w:rPr>
      </w:pPr>
      <w:r>
        <w:rPr>
          <w:lang w:val="en-GB"/>
        </w:rPr>
        <w:t xml:space="preserve">The modem power states </w:t>
      </w:r>
      <w:r w:rsidR="00E9166E">
        <w:rPr>
          <w:lang w:val="en-GB"/>
        </w:rPr>
        <w:t xml:space="preserve">time weight </w:t>
      </w:r>
      <w:r>
        <w:rPr>
          <w:lang w:val="en-GB"/>
        </w:rPr>
        <w:t>distributions are illustrated</w:t>
      </w:r>
      <w:r w:rsidR="00E9166E">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5000"/>
      </w:tblGrid>
      <w:tr w:rsidR="009A43ED" w14:paraId="25011812" w14:textId="77777777" w:rsidTr="00E9166E">
        <w:tc>
          <w:tcPr>
            <w:tcW w:w="4972" w:type="dxa"/>
          </w:tcPr>
          <w:p w14:paraId="58F3DBCA" w14:textId="7E258DD4" w:rsidR="009A43ED" w:rsidRDefault="00E9166E" w:rsidP="002B1134">
            <w:pPr>
              <w:rPr>
                <w:lang w:val="en-GB"/>
              </w:rPr>
            </w:pPr>
            <w:r>
              <w:rPr>
                <w:noProof/>
              </w:rPr>
              <w:drawing>
                <wp:inline distT="0" distB="0" distL="0" distR="0" wp14:anchorId="01BEE858" wp14:editId="31F396A5">
                  <wp:extent cx="3205163" cy="2743200"/>
                  <wp:effectExtent l="0" t="0" r="1460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5000" w:type="dxa"/>
          </w:tcPr>
          <w:p w14:paraId="1E43AAED" w14:textId="0CF58621" w:rsidR="009A43ED" w:rsidRDefault="00E9166E" w:rsidP="002B1134">
            <w:pPr>
              <w:rPr>
                <w:lang w:val="en-GB"/>
              </w:rPr>
            </w:pPr>
            <w:r>
              <w:rPr>
                <w:noProof/>
              </w:rPr>
              <w:drawing>
                <wp:inline distT="0" distB="0" distL="0" distR="0" wp14:anchorId="42275975" wp14:editId="5E1E078F">
                  <wp:extent cx="3228975" cy="2743200"/>
                  <wp:effectExtent l="0" t="0" r="952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9A43ED" w14:paraId="28A97600" w14:textId="77777777" w:rsidTr="00E9166E">
        <w:tc>
          <w:tcPr>
            <w:tcW w:w="4972" w:type="dxa"/>
          </w:tcPr>
          <w:p w14:paraId="36053971" w14:textId="1A6AEB14" w:rsidR="009A43ED" w:rsidRDefault="00E9166E" w:rsidP="002B1134">
            <w:pPr>
              <w:rPr>
                <w:lang w:val="en-GB"/>
              </w:rPr>
            </w:pPr>
            <w:r>
              <w:rPr>
                <w:noProof/>
              </w:rPr>
              <w:drawing>
                <wp:inline distT="0" distB="0" distL="0" distR="0" wp14:anchorId="12C90F90" wp14:editId="7301DD1E">
                  <wp:extent cx="2924175" cy="2743200"/>
                  <wp:effectExtent l="0" t="0" r="9525"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5000" w:type="dxa"/>
          </w:tcPr>
          <w:p w14:paraId="017961CC" w14:textId="77777777" w:rsidR="009A43ED" w:rsidRDefault="009A43ED" w:rsidP="002B1134">
            <w:pPr>
              <w:rPr>
                <w:lang w:val="en-GB"/>
              </w:rPr>
            </w:pPr>
          </w:p>
        </w:tc>
      </w:tr>
    </w:tbl>
    <w:p w14:paraId="2F45D0A7" w14:textId="77777777" w:rsidR="009A43ED" w:rsidRDefault="009A43ED" w:rsidP="002B1134">
      <w:pPr>
        <w:rPr>
          <w:lang w:val="en-GB"/>
        </w:rPr>
      </w:pPr>
    </w:p>
    <w:p w14:paraId="1C9CBA6D" w14:textId="42B59894" w:rsidR="00E9166E" w:rsidRDefault="00E9166E" w:rsidP="002B1134">
      <w:pPr>
        <w:rPr>
          <w:lang w:val="en-GB"/>
        </w:rPr>
      </w:pPr>
      <w:r>
        <w:rPr>
          <w:lang w:val="en-GB"/>
        </w:rPr>
        <w:t>Even though the time spent i</w:t>
      </w:r>
      <w:r w:rsidR="009579C6">
        <w:rPr>
          <w:lang w:val="en-GB"/>
        </w:rPr>
        <w:t xml:space="preserve">n CDRX state is high, the impact to overall power contribution is diluted </w:t>
      </w:r>
      <w:r>
        <w:rPr>
          <w:lang w:val="en-GB"/>
        </w:rPr>
        <w:t>as the average power in CDRX state is low. (Note: CDRX state represents inactivity timer not activated, includes only ON duration and sleep power throughout the CDRX cycle.)</w:t>
      </w:r>
    </w:p>
    <w:p w14:paraId="04105345" w14:textId="7EE22C92" w:rsidR="00E9166E" w:rsidRDefault="00E9166E" w:rsidP="002B1134">
      <w:pPr>
        <w:rPr>
          <w:lang w:val="en-GB"/>
        </w:rPr>
      </w:pPr>
      <w:r>
        <w:rPr>
          <w:lang w:val="en-GB"/>
        </w:rPr>
        <w:lastRenderedPageBreak/>
        <w:t xml:space="preserve">Next </w:t>
      </w:r>
      <w:r w:rsidR="006142AB">
        <w:rPr>
          <w:lang w:val="en-GB"/>
        </w:rPr>
        <w:t>a hypothetical power model is assumed. The PDCCH-only state power level is assumed to be half of the data state</w:t>
      </w:r>
      <w:r w:rsidR="00204B74">
        <w:rPr>
          <w:lang w:val="en-GB"/>
        </w:rPr>
        <w:t xml:space="preserve"> for simplicity</w:t>
      </w:r>
      <w:r w:rsidR="006142AB">
        <w:rPr>
          <w:lang w:val="en-GB"/>
        </w:rPr>
        <w:t>. T</w:t>
      </w:r>
      <w:r>
        <w:rPr>
          <w:lang w:val="en-GB"/>
        </w:rPr>
        <w:t>he average power</w:t>
      </w:r>
      <w:r w:rsidR="0061681A">
        <w:rPr>
          <w:lang w:val="en-GB"/>
        </w:rPr>
        <w:t xml:space="preserve"> shown as approximate ratio to Google Hangout</w:t>
      </w:r>
      <w:r>
        <w:rPr>
          <w:lang w:val="en-GB"/>
        </w:rPr>
        <w:t xml:space="preserve"> is shown</w:t>
      </w:r>
      <w:r w:rsidR="0061681A">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5014"/>
      </w:tblGrid>
      <w:tr w:rsidR="00E9166E" w14:paraId="197B5F58" w14:textId="77777777" w:rsidTr="0061681A">
        <w:tc>
          <w:tcPr>
            <w:tcW w:w="4958" w:type="dxa"/>
          </w:tcPr>
          <w:p w14:paraId="3ED82C00" w14:textId="61E2AAD0" w:rsidR="00E9166E" w:rsidRDefault="0061681A" w:rsidP="002B1134">
            <w:pPr>
              <w:rPr>
                <w:lang w:val="en-GB"/>
              </w:rPr>
            </w:pPr>
            <w:r>
              <w:rPr>
                <w:noProof/>
              </w:rPr>
              <w:drawing>
                <wp:inline distT="0" distB="0" distL="0" distR="0" wp14:anchorId="4FBFD7CF" wp14:editId="720599C5">
                  <wp:extent cx="3171825" cy="2743200"/>
                  <wp:effectExtent l="0" t="0" r="9525"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5014" w:type="dxa"/>
          </w:tcPr>
          <w:p w14:paraId="061CC9EE" w14:textId="2D06187B" w:rsidR="00E9166E" w:rsidRDefault="0061681A" w:rsidP="002B1134">
            <w:pPr>
              <w:rPr>
                <w:lang w:val="en-GB"/>
              </w:rPr>
            </w:pPr>
            <w:r>
              <w:rPr>
                <w:noProof/>
              </w:rPr>
              <w:drawing>
                <wp:inline distT="0" distB="0" distL="0" distR="0" wp14:anchorId="5DE5F3B5" wp14:editId="5346B7C9">
                  <wp:extent cx="3209925" cy="2743200"/>
                  <wp:effectExtent l="0" t="0" r="9525"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E9166E" w14:paraId="6862A08D" w14:textId="77777777" w:rsidTr="0061681A">
        <w:tc>
          <w:tcPr>
            <w:tcW w:w="4958" w:type="dxa"/>
          </w:tcPr>
          <w:p w14:paraId="2D056912" w14:textId="3DFF2166" w:rsidR="00E9166E" w:rsidRDefault="0061681A" w:rsidP="002B1134">
            <w:pPr>
              <w:rPr>
                <w:lang w:val="en-GB"/>
              </w:rPr>
            </w:pPr>
            <w:r>
              <w:rPr>
                <w:noProof/>
              </w:rPr>
              <w:drawing>
                <wp:inline distT="0" distB="0" distL="0" distR="0" wp14:anchorId="7FB122AA" wp14:editId="79BA4230">
                  <wp:extent cx="2943225" cy="274320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5014" w:type="dxa"/>
          </w:tcPr>
          <w:p w14:paraId="439C908F" w14:textId="77777777" w:rsidR="00E9166E" w:rsidRDefault="00E9166E" w:rsidP="002B1134">
            <w:pPr>
              <w:rPr>
                <w:lang w:val="en-GB"/>
              </w:rPr>
            </w:pPr>
          </w:p>
        </w:tc>
      </w:tr>
    </w:tbl>
    <w:p w14:paraId="01573777" w14:textId="77777777" w:rsidR="00E9166E" w:rsidRDefault="00E9166E" w:rsidP="002B1134">
      <w:pPr>
        <w:rPr>
          <w:lang w:val="en-GB"/>
        </w:rPr>
      </w:pPr>
    </w:p>
    <w:p w14:paraId="37C14FDD" w14:textId="4B4B4D3E" w:rsidR="00720EC8" w:rsidRDefault="00720EC8" w:rsidP="002B1134">
      <w:pPr>
        <w:rPr>
          <w:lang w:val="en-GB"/>
        </w:rPr>
      </w:pPr>
      <w:r>
        <w:rPr>
          <w:lang w:val="en-GB"/>
        </w:rPr>
        <w:t xml:space="preserve">The “Active: PDCCH-only” state dominates power consumption. A qualitative explanation is </w:t>
      </w:r>
      <w:r w:rsidR="009C5DEE">
        <w:rPr>
          <w:lang w:val="en-GB"/>
        </w:rPr>
        <w:t>as follows.</w:t>
      </w:r>
      <w:r>
        <w:rPr>
          <w:lang w:val="en-GB"/>
        </w:rPr>
        <w:t xml:space="preserve"> </w:t>
      </w:r>
      <w:r w:rsidR="009C5DEE">
        <w:rPr>
          <w:lang w:val="en-GB"/>
        </w:rPr>
        <w:t>I</w:t>
      </w:r>
      <w:r>
        <w:rPr>
          <w:lang w:val="en-GB"/>
        </w:rPr>
        <w:t>n order to keep CDRX average power low, the CDRX cycle is set to be fairly large</w:t>
      </w:r>
      <w:r w:rsidR="009C5DEE">
        <w:rPr>
          <w:lang w:val="en-GB"/>
        </w:rPr>
        <w:t xml:space="preserve"> (approximate 1/3 of a second)</w:t>
      </w:r>
      <w:r>
        <w:rPr>
          <w:lang w:val="en-GB"/>
        </w:rPr>
        <w:t xml:space="preserve">. This has drawback on resulting in proportionally large average latency. </w:t>
      </w:r>
      <w:r w:rsidR="009C5DEE">
        <w:rPr>
          <w:lang w:val="en-GB"/>
        </w:rPr>
        <w:t>Also, it is observed that certain traffic tend</w:t>
      </w:r>
      <w:r w:rsidR="00EF1873">
        <w:rPr>
          <w:lang w:val="en-GB"/>
        </w:rPr>
        <w:t>s</w:t>
      </w:r>
      <w:r w:rsidR="009C5DEE">
        <w:rPr>
          <w:lang w:val="en-GB"/>
        </w:rPr>
        <w:t xml:space="preserve"> to arrive in bursts. </w:t>
      </w:r>
      <w:r>
        <w:rPr>
          <w:lang w:val="en-GB"/>
        </w:rPr>
        <w:t>In order to reduce the average latency, the inactivity timer is set to be large</w:t>
      </w:r>
      <w:r w:rsidR="009C5DEE">
        <w:rPr>
          <w:lang w:val="en-GB"/>
        </w:rPr>
        <w:t xml:space="preserve">. This </w:t>
      </w:r>
      <w:r>
        <w:rPr>
          <w:lang w:val="en-GB"/>
        </w:rPr>
        <w:t xml:space="preserve">would significantly reduce the average latency by </w:t>
      </w:r>
      <w:r w:rsidR="009C5DEE">
        <w:rPr>
          <w:lang w:val="en-GB"/>
        </w:rPr>
        <w:t xml:space="preserve">reducing the occurrences of </w:t>
      </w:r>
      <w:r>
        <w:rPr>
          <w:lang w:val="en-GB"/>
        </w:rPr>
        <w:t xml:space="preserve">traffic </w:t>
      </w:r>
      <w:r w:rsidR="009C5DEE">
        <w:rPr>
          <w:lang w:val="en-GB"/>
        </w:rPr>
        <w:t>arriving</w:t>
      </w:r>
      <w:r>
        <w:rPr>
          <w:lang w:val="en-GB"/>
        </w:rPr>
        <w:t xml:space="preserve"> </w:t>
      </w:r>
      <w:r w:rsidR="009C5DEE">
        <w:rPr>
          <w:lang w:val="en-GB"/>
        </w:rPr>
        <w:t>when UE is asleep and getting</w:t>
      </w:r>
      <w:r>
        <w:rPr>
          <w:lang w:val="en-GB"/>
        </w:rPr>
        <w:t xml:space="preserve"> delayed to the next ON duration. But by setting inactivity timer large, it causes the PDCCH-only state to be the primary power consumer.</w:t>
      </w:r>
    </w:p>
    <w:p w14:paraId="6B61E3BF" w14:textId="4E0E9C42" w:rsidR="00720EC8" w:rsidRDefault="00720EC8" w:rsidP="002B1134">
      <w:pPr>
        <w:rPr>
          <w:lang w:val="en-GB"/>
        </w:rPr>
      </w:pPr>
      <w:r>
        <w:rPr>
          <w:lang w:val="en-GB"/>
        </w:rPr>
        <w:t>Then the natural question is, whether this is merely a parameter optimization issue. Next section will show that power consumption varies according to different DRX parameter settings. Power can be further reduced by sacrificing latency performance, but this is contrary to the goal of NR to have low latency.</w:t>
      </w:r>
    </w:p>
    <w:p w14:paraId="54958E2D" w14:textId="77777777" w:rsidR="002C4287" w:rsidRDefault="002C4287" w:rsidP="002C4287">
      <w:pPr>
        <w:rPr>
          <w:i/>
          <w:lang w:val="en-GB"/>
        </w:rPr>
      </w:pPr>
      <w:r w:rsidRPr="00DA4005">
        <w:rPr>
          <w:b/>
          <w:i/>
          <w:u w:val="single"/>
          <w:lang w:val="en-GB"/>
        </w:rPr>
        <w:t>Observation 1</w:t>
      </w:r>
      <w:r w:rsidRPr="00DA4005">
        <w:rPr>
          <w:i/>
          <w:u w:val="single"/>
          <w:lang w:val="en-GB"/>
        </w:rPr>
        <w:t>:</w:t>
      </w:r>
      <w:r>
        <w:rPr>
          <w:i/>
          <w:lang w:val="en-GB"/>
        </w:rPr>
        <w:t xml:space="preserve"> Legacy connected mode DRX design and typical parameter settings result in large percentage of power spent in the active state but decoding PDCCH only without any grant.</w:t>
      </w:r>
    </w:p>
    <w:p w14:paraId="56129072" w14:textId="2D5DC9C4" w:rsidR="00ED7204" w:rsidRDefault="00E43270" w:rsidP="002C4287">
      <w:pPr>
        <w:rPr>
          <w:i/>
          <w:lang w:val="en-GB"/>
        </w:rPr>
      </w:pPr>
      <w:r>
        <w:rPr>
          <w:b/>
          <w:i/>
          <w:u w:val="single"/>
          <w:lang w:val="en-GB"/>
        </w:rPr>
        <w:lastRenderedPageBreak/>
        <w:t>Proposal</w:t>
      </w:r>
      <w:r w:rsidR="00ED7204" w:rsidRPr="00DA4005">
        <w:rPr>
          <w:i/>
          <w:u w:val="single"/>
          <w:lang w:val="en-GB"/>
        </w:rPr>
        <w:t>:</w:t>
      </w:r>
      <w:r w:rsidR="00ED7204">
        <w:rPr>
          <w:i/>
          <w:lang w:val="en-GB"/>
        </w:rPr>
        <w:t xml:space="preserve"> Downlink control channel should be designed with low power consumption as one of th</w:t>
      </w:r>
      <w:r w:rsidR="00EF1873">
        <w:rPr>
          <w:i/>
          <w:lang w:val="en-GB"/>
        </w:rPr>
        <w:t>e goals. This calls for study of</w:t>
      </w:r>
      <w:r w:rsidR="00ED7204">
        <w:rPr>
          <w:i/>
          <w:lang w:val="en-GB"/>
        </w:rPr>
        <w:t xml:space="preserve"> ideas such as narrow bandwidth, low complexity, and efficient microsleep.</w:t>
      </w:r>
    </w:p>
    <w:p w14:paraId="64C0A88A" w14:textId="77777777" w:rsidR="00720EC8" w:rsidRDefault="00720EC8" w:rsidP="002B1134">
      <w:pPr>
        <w:rPr>
          <w:lang w:val="en-GB"/>
        </w:rPr>
      </w:pPr>
    </w:p>
    <w:p w14:paraId="1F18F408" w14:textId="7F330EEA" w:rsidR="002A0B06" w:rsidRPr="00720EC8" w:rsidRDefault="002A0B06" w:rsidP="002A0B06">
      <w:pPr>
        <w:pStyle w:val="Heading1"/>
      </w:pPr>
      <w:r>
        <w:t>Considerations for Optimized DRX Design</w:t>
      </w:r>
    </w:p>
    <w:p w14:paraId="73F1E90A" w14:textId="37639EF4" w:rsidR="009A43ED" w:rsidRDefault="001D1AE2" w:rsidP="002C4287">
      <w:pPr>
        <w:pStyle w:val="Heading2"/>
      </w:pPr>
      <w:r>
        <w:t>Optimization</w:t>
      </w:r>
      <w:r w:rsidR="002C4287">
        <w:t xml:space="preserve"> over DRX Parameters</w:t>
      </w:r>
    </w:p>
    <w:p w14:paraId="2A67FE1B" w14:textId="76561628" w:rsidR="00BC5CFE" w:rsidRDefault="00EF1873" w:rsidP="00FE026A">
      <w:pPr>
        <w:rPr>
          <w:lang w:val="en-GB"/>
        </w:rPr>
      </w:pPr>
      <w:r>
        <w:rPr>
          <w:lang w:val="en-GB"/>
        </w:rPr>
        <w:t>Generally, s</w:t>
      </w:r>
      <w:r w:rsidR="00BC5CFE">
        <w:rPr>
          <w:lang w:val="en-GB"/>
        </w:rPr>
        <w:t xml:space="preserve">maller inactivity timer setting lowers power consumption, at the expense of higher latency. Higher latency is associated with other issues, such as more buffering at the eNB, and it may not satisfy the requirements for certain applications. Another knob to improve latency is to shorten the DRX cycle. However, </w:t>
      </w:r>
      <w:r w:rsidR="000F1823">
        <w:rPr>
          <w:lang w:val="en-GB"/>
        </w:rPr>
        <w:t xml:space="preserve">generally </w:t>
      </w:r>
      <w:r w:rsidR="00BC5CFE">
        <w:rPr>
          <w:lang w:val="en-GB"/>
        </w:rPr>
        <w:t xml:space="preserve">power consumption worsens as DRX cycle is shortened. </w:t>
      </w:r>
    </w:p>
    <w:p w14:paraId="46DD10A8" w14:textId="4C6511C4" w:rsidR="001D1AE2" w:rsidRDefault="001D1AE2" w:rsidP="00FE026A">
      <w:pPr>
        <w:rPr>
          <w:lang w:val="en-GB"/>
        </w:rPr>
      </w:pPr>
      <w:r>
        <w:rPr>
          <w:lang w:val="en-GB"/>
        </w:rPr>
        <w:t>It can be conceived that if latency cannot be sacrificed by too much, there is no straight-forward way to significantly lower power consumption by simply tuning the DRX parameters. It is expected that as inactivity timer is stepped down, the DRX cycle also needs to step down. The exact tradeoff to maintain the latency performance needs to be evaluated and is not the objective of this contribution.</w:t>
      </w:r>
    </w:p>
    <w:p w14:paraId="7991DA1E" w14:textId="77777777" w:rsidR="001D1AE2" w:rsidRDefault="001D1AE2" w:rsidP="00FE026A">
      <w:pPr>
        <w:rPr>
          <w:lang w:val="en-GB"/>
        </w:rPr>
      </w:pPr>
    </w:p>
    <w:p w14:paraId="057EFB7A" w14:textId="560D1C3E" w:rsidR="001D1AE2" w:rsidRPr="00FE026A" w:rsidRDefault="007C0DD4" w:rsidP="001D1AE2">
      <w:pPr>
        <w:pStyle w:val="Heading2"/>
      </w:pPr>
      <w:r>
        <w:t>Physical Channel Level Optimizations</w:t>
      </w:r>
    </w:p>
    <w:p w14:paraId="124A642B" w14:textId="2A1B2FDC" w:rsidR="009A43ED" w:rsidRDefault="005121A9" w:rsidP="002B1134">
      <w:pPr>
        <w:rPr>
          <w:lang w:val="en-GB"/>
        </w:rPr>
      </w:pPr>
      <w:r>
        <w:rPr>
          <w:lang w:val="en-GB"/>
        </w:rPr>
        <w:t xml:space="preserve">As already pointed out, the physical downlink control channel should be designed such that efficient microsleep can be supported. Another idea is to make use of the “pre-wake-up” concept for DRX. Intuitively, when DRX cycle becomes shorter (as well as the inactivity timer also becoming shorter), the power consumption contribution from the wake-up for the ON duration becomes </w:t>
      </w:r>
      <w:r w:rsidR="0063038F">
        <w:rPr>
          <w:lang w:val="en-GB"/>
        </w:rPr>
        <w:t xml:space="preserve">more </w:t>
      </w:r>
      <w:r>
        <w:rPr>
          <w:lang w:val="en-GB"/>
        </w:rPr>
        <w:t>significant. If the statistics for the traffic behaves such that most of these wake-ups are PDCCH-only, i.e. no grants, there would be benefit to use a separate receiver which operates at a lower power level, to detect for an indication during a “pre-wake-up” time, whether the UE should expect grants or not for the true wake-up opportunity (i.e. ON duration in current DRX nomenclature). If the indication shows no grant should be expected, the UE does not need to wake up the more power-hungry receiver, and immediately go back to sleep.</w:t>
      </w:r>
    </w:p>
    <w:p w14:paraId="66338241" w14:textId="0664151C" w:rsidR="005121A9" w:rsidRDefault="005121A9" w:rsidP="002B1134">
      <w:pPr>
        <w:rPr>
          <w:lang w:val="en-GB"/>
        </w:rPr>
      </w:pPr>
      <w:r>
        <w:rPr>
          <w:lang w:val="en-GB"/>
        </w:rPr>
        <w:t>In order to facilitate very low pre-wake-up power overhead, special physical channel can be designed. Non-coherent detection may enable the use of extremely low power receivers. The detection performance, capacity of such signalling</w:t>
      </w:r>
      <w:r w:rsidR="0063038F">
        <w:rPr>
          <w:lang w:val="en-GB"/>
        </w:rPr>
        <w:t>, multiplexing with other channels,</w:t>
      </w:r>
      <w:r>
        <w:rPr>
          <w:lang w:val="en-GB"/>
        </w:rPr>
        <w:t xml:space="preserve"> and receiver options should be studied for NR.</w:t>
      </w:r>
    </w:p>
    <w:p w14:paraId="78140337" w14:textId="19839709" w:rsidR="00A52733" w:rsidRPr="007C778B" w:rsidRDefault="00A52733" w:rsidP="00012296">
      <w:pPr>
        <w:rPr>
          <w:lang w:val="en-GB"/>
        </w:rPr>
      </w:pPr>
    </w:p>
    <w:p w14:paraId="5BE0AC90" w14:textId="77777777" w:rsidR="00FC6D8C" w:rsidRDefault="003A38AC" w:rsidP="00AA0D9A">
      <w:pPr>
        <w:pStyle w:val="Heading1"/>
      </w:pPr>
      <w:bookmarkStart w:id="2" w:name="_Ref378529477"/>
      <w:r>
        <w:t>C</w:t>
      </w:r>
      <w:r w:rsidR="001021DD" w:rsidRPr="00183CB7">
        <w:t>onclusions</w:t>
      </w:r>
    </w:p>
    <w:p w14:paraId="5BE0AC91" w14:textId="02BCBC40" w:rsidR="00AF39AA" w:rsidRDefault="004B556C" w:rsidP="00AF39AA">
      <w:pPr>
        <w:rPr>
          <w:lang w:val="en-GB"/>
        </w:rPr>
      </w:pPr>
      <w:r>
        <w:rPr>
          <w:lang w:val="en-GB"/>
        </w:rPr>
        <w:t xml:space="preserve">Here is the summary </w:t>
      </w:r>
      <w:r w:rsidR="007C778B">
        <w:rPr>
          <w:lang w:val="en-GB"/>
        </w:rPr>
        <w:t xml:space="preserve">of the proposed requirements from the </w:t>
      </w:r>
      <w:r>
        <w:rPr>
          <w:lang w:val="en-GB"/>
        </w:rPr>
        <w:t>above discussion.</w:t>
      </w:r>
    </w:p>
    <w:bookmarkEnd w:id="2"/>
    <w:p w14:paraId="57DA8EC0" w14:textId="1AB5936B" w:rsidR="002A0B06" w:rsidRDefault="00E43270" w:rsidP="002A0B06">
      <w:pPr>
        <w:rPr>
          <w:i/>
          <w:lang w:val="en-GB"/>
        </w:rPr>
      </w:pPr>
      <w:r>
        <w:rPr>
          <w:b/>
          <w:i/>
          <w:u w:val="single"/>
          <w:lang w:val="en-GB"/>
        </w:rPr>
        <w:t>Proposal</w:t>
      </w:r>
      <w:bookmarkStart w:id="3" w:name="_GoBack"/>
      <w:bookmarkEnd w:id="3"/>
      <w:r w:rsidR="002A0B06" w:rsidRPr="00DA4005">
        <w:rPr>
          <w:i/>
          <w:u w:val="single"/>
          <w:lang w:val="en-GB"/>
        </w:rPr>
        <w:t>:</w:t>
      </w:r>
      <w:r w:rsidR="002A0B06">
        <w:rPr>
          <w:i/>
          <w:lang w:val="en-GB"/>
        </w:rPr>
        <w:t xml:space="preserve"> Downlink control channel should be designed with low power consumption as one of the goals. This calls for study in ideas such as narrow bandwidth, low complexity, and efficient microsleep.</w:t>
      </w:r>
    </w:p>
    <w:p w14:paraId="0269B3C0" w14:textId="47A26172" w:rsidR="004B556C" w:rsidRPr="000B7859" w:rsidRDefault="004B556C" w:rsidP="004B556C">
      <w:pPr>
        <w:rPr>
          <w:lang w:val="en-GB"/>
        </w:rPr>
      </w:pPr>
    </w:p>
    <w:p w14:paraId="5BE0AC98" w14:textId="77777777" w:rsidR="00E523F3" w:rsidRPr="000A64D8" w:rsidRDefault="00E523F3" w:rsidP="00B01F73">
      <w:pPr>
        <w:pStyle w:val="Heading1"/>
        <w:rPr>
          <w:lang w:val="en-US"/>
        </w:rPr>
      </w:pPr>
      <w:r w:rsidRPr="000A64D8">
        <w:rPr>
          <w:lang w:val="en-US"/>
        </w:rPr>
        <w:t>References</w:t>
      </w:r>
    </w:p>
    <w:p w14:paraId="5BE0AC99" w14:textId="77777777" w:rsidR="003855C1" w:rsidRDefault="001A5308" w:rsidP="005D4043">
      <w:pPr>
        <w:numPr>
          <w:ilvl w:val="0"/>
          <w:numId w:val="2"/>
        </w:numPr>
        <w:spacing w:before="100" w:beforeAutospacing="1" w:after="100" w:afterAutospacing="1"/>
        <w:ind w:left="562" w:hanging="562"/>
        <w:rPr>
          <w:szCs w:val="22"/>
        </w:rPr>
      </w:pPr>
      <w:bookmarkStart w:id="4" w:name="_Ref430766234"/>
      <w:r>
        <w:rPr>
          <w:szCs w:val="22"/>
        </w:rPr>
        <w:t xml:space="preserve">RP-160671, </w:t>
      </w:r>
      <w:r w:rsidR="007E5634">
        <w:rPr>
          <w:szCs w:val="22"/>
        </w:rPr>
        <w:t>New SID Proposal: Study on New Radio Access Technology</w:t>
      </w:r>
      <w:bookmarkEnd w:id="4"/>
    </w:p>
    <w:p w14:paraId="116D6D7C" w14:textId="77777777" w:rsidR="00C74870" w:rsidRPr="005D4043" w:rsidRDefault="00C74870" w:rsidP="00C74870">
      <w:pPr>
        <w:spacing w:before="100" w:beforeAutospacing="1" w:after="100" w:afterAutospacing="1"/>
        <w:rPr>
          <w:szCs w:val="22"/>
        </w:rPr>
      </w:pPr>
    </w:p>
    <w:sectPr w:rsidR="00C74870" w:rsidRPr="005D4043"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05FA9" w14:textId="77777777" w:rsidR="00BF0CC6" w:rsidRDefault="00BF0CC6">
      <w:r>
        <w:separator/>
      </w:r>
    </w:p>
  </w:endnote>
  <w:endnote w:type="continuationSeparator" w:id="0">
    <w:p w14:paraId="191A6B8E" w14:textId="77777777" w:rsidR="00BF0CC6" w:rsidRDefault="00BF0CC6">
      <w:r>
        <w:continuationSeparator/>
      </w:r>
    </w:p>
  </w:endnote>
  <w:endnote w:type="continuationNotice" w:id="1">
    <w:p w14:paraId="0FF5CC00" w14:textId="77777777" w:rsidR="00BF0CC6" w:rsidRDefault="00BF0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F7219A" w:rsidRDefault="00F721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7219A" w:rsidRDefault="00F721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F7219A" w:rsidRDefault="00F721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4327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327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4A792" w14:textId="77777777" w:rsidR="00BF0CC6" w:rsidRDefault="00BF0CC6">
      <w:r>
        <w:separator/>
      </w:r>
    </w:p>
  </w:footnote>
  <w:footnote w:type="continuationSeparator" w:id="0">
    <w:p w14:paraId="3A2AC758" w14:textId="77777777" w:rsidR="00BF0CC6" w:rsidRDefault="00BF0CC6">
      <w:r>
        <w:continuationSeparator/>
      </w:r>
    </w:p>
  </w:footnote>
  <w:footnote w:type="continuationNotice" w:id="1">
    <w:p w14:paraId="08EBACB9" w14:textId="77777777" w:rsidR="00BF0CC6" w:rsidRDefault="00BF0C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F7219A" w:rsidRDefault="00F721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810EA"/>
    <w:multiLevelType w:val="hybridMultilevel"/>
    <w:tmpl w:val="A30C6EF0"/>
    <w:lvl w:ilvl="0" w:tplc="749877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D0BC5"/>
    <w:multiLevelType w:val="hybridMultilevel"/>
    <w:tmpl w:val="0C905BD8"/>
    <w:lvl w:ilvl="0" w:tplc="E1CCD3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E568E0"/>
    <w:multiLevelType w:val="hybridMultilevel"/>
    <w:tmpl w:val="9E92B4B4"/>
    <w:lvl w:ilvl="0" w:tplc="A218175C">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525EF"/>
    <w:multiLevelType w:val="hybridMultilevel"/>
    <w:tmpl w:val="EE26C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2"/>
  </w:num>
  <w:num w:numId="4">
    <w:abstractNumId w:val="12"/>
  </w:num>
  <w:num w:numId="5">
    <w:abstractNumId w:val="3"/>
  </w:num>
  <w:num w:numId="6">
    <w:abstractNumId w:val="7"/>
  </w:num>
  <w:num w:numId="7">
    <w:abstractNumId w:val="8"/>
  </w:num>
  <w:num w:numId="8">
    <w:abstractNumId w:val="1"/>
  </w:num>
  <w:num w:numId="9">
    <w:abstractNumId w:val="6"/>
  </w:num>
  <w:num w:numId="10">
    <w:abstractNumId w:val="4"/>
  </w:num>
  <w:num w:numId="11">
    <w:abstractNumId w:val="17"/>
  </w:num>
  <w:num w:numId="12">
    <w:abstractNumId w:val="14"/>
  </w:num>
  <w:num w:numId="13">
    <w:abstractNumId w:val="9"/>
  </w:num>
  <w:num w:numId="14">
    <w:abstractNumId w:val="10"/>
  </w:num>
  <w:num w:numId="15">
    <w:abstractNumId w:val="5"/>
  </w:num>
  <w:num w:numId="16">
    <w:abstractNumId w:val="15"/>
  </w:num>
  <w:num w:numId="17">
    <w:abstractNumId w:val="18"/>
  </w:num>
  <w:num w:numId="18">
    <w:abstractNumId w:val="13"/>
  </w:num>
  <w:num w:numId="1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6F4"/>
    <w:rsid w:val="0002085F"/>
    <w:rsid w:val="000209D8"/>
    <w:rsid w:val="00020D61"/>
    <w:rsid w:val="00021001"/>
    <w:rsid w:val="0002113C"/>
    <w:rsid w:val="0002130A"/>
    <w:rsid w:val="00021911"/>
    <w:rsid w:val="00021C67"/>
    <w:rsid w:val="00021DEC"/>
    <w:rsid w:val="00021E6B"/>
    <w:rsid w:val="000221EB"/>
    <w:rsid w:val="000222F7"/>
    <w:rsid w:val="000233F4"/>
    <w:rsid w:val="00023C29"/>
    <w:rsid w:val="00024794"/>
    <w:rsid w:val="00024D64"/>
    <w:rsid w:val="00024E37"/>
    <w:rsid w:val="0002506A"/>
    <w:rsid w:val="000255A1"/>
    <w:rsid w:val="000258DD"/>
    <w:rsid w:val="0002591B"/>
    <w:rsid w:val="000266AE"/>
    <w:rsid w:val="00026905"/>
    <w:rsid w:val="00026977"/>
    <w:rsid w:val="00026B7D"/>
    <w:rsid w:val="00026C64"/>
    <w:rsid w:val="00026EF9"/>
    <w:rsid w:val="0002724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1D92"/>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59"/>
    <w:rsid w:val="0006263A"/>
    <w:rsid w:val="00062D9A"/>
    <w:rsid w:val="000631CE"/>
    <w:rsid w:val="00063485"/>
    <w:rsid w:val="00063F57"/>
    <w:rsid w:val="000644E4"/>
    <w:rsid w:val="0006480B"/>
    <w:rsid w:val="00064A2B"/>
    <w:rsid w:val="00064B46"/>
    <w:rsid w:val="00065016"/>
    <w:rsid w:val="00065031"/>
    <w:rsid w:val="0006549C"/>
    <w:rsid w:val="000659DD"/>
    <w:rsid w:val="00065A22"/>
    <w:rsid w:val="00065D64"/>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987"/>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AF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859"/>
    <w:rsid w:val="000B7B2B"/>
    <w:rsid w:val="000B7D5E"/>
    <w:rsid w:val="000C08CD"/>
    <w:rsid w:val="000C133A"/>
    <w:rsid w:val="000C1545"/>
    <w:rsid w:val="000C1DBD"/>
    <w:rsid w:val="000C240A"/>
    <w:rsid w:val="000C2DE1"/>
    <w:rsid w:val="000C2E7E"/>
    <w:rsid w:val="000C393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23"/>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B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80"/>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E73"/>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DD6"/>
    <w:rsid w:val="00180E60"/>
    <w:rsid w:val="001817BA"/>
    <w:rsid w:val="00181B3A"/>
    <w:rsid w:val="001820B2"/>
    <w:rsid w:val="001821E9"/>
    <w:rsid w:val="0018246F"/>
    <w:rsid w:val="00182718"/>
    <w:rsid w:val="00182FBF"/>
    <w:rsid w:val="001836DF"/>
    <w:rsid w:val="001837D5"/>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986"/>
    <w:rsid w:val="00190BD5"/>
    <w:rsid w:val="00190C5A"/>
    <w:rsid w:val="00190D28"/>
    <w:rsid w:val="00191727"/>
    <w:rsid w:val="00191EBF"/>
    <w:rsid w:val="00192338"/>
    <w:rsid w:val="00192589"/>
    <w:rsid w:val="001925E5"/>
    <w:rsid w:val="001929F7"/>
    <w:rsid w:val="00193568"/>
    <w:rsid w:val="00193987"/>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0B8C"/>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AE2"/>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A6B"/>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74"/>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6C"/>
    <w:rsid w:val="002506F5"/>
    <w:rsid w:val="002508C7"/>
    <w:rsid w:val="00250D9C"/>
    <w:rsid w:val="00251117"/>
    <w:rsid w:val="002512A9"/>
    <w:rsid w:val="002515EA"/>
    <w:rsid w:val="0025169E"/>
    <w:rsid w:val="00251723"/>
    <w:rsid w:val="00251843"/>
    <w:rsid w:val="00251929"/>
    <w:rsid w:val="00251F5E"/>
    <w:rsid w:val="00251F78"/>
    <w:rsid w:val="0025204B"/>
    <w:rsid w:val="00252A1F"/>
    <w:rsid w:val="002530D6"/>
    <w:rsid w:val="002530D9"/>
    <w:rsid w:val="0025325D"/>
    <w:rsid w:val="002533FF"/>
    <w:rsid w:val="00253400"/>
    <w:rsid w:val="002537F5"/>
    <w:rsid w:val="00253905"/>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71E"/>
    <w:rsid w:val="00265CB1"/>
    <w:rsid w:val="00265E9A"/>
    <w:rsid w:val="00266111"/>
    <w:rsid w:val="00266210"/>
    <w:rsid w:val="002664FA"/>
    <w:rsid w:val="00266867"/>
    <w:rsid w:val="00266B56"/>
    <w:rsid w:val="00266E56"/>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65"/>
    <w:rsid w:val="002832E7"/>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CD1"/>
    <w:rsid w:val="00297F46"/>
    <w:rsid w:val="002A025C"/>
    <w:rsid w:val="002A0581"/>
    <w:rsid w:val="002A05EF"/>
    <w:rsid w:val="002A0724"/>
    <w:rsid w:val="002A0B06"/>
    <w:rsid w:val="002A10D7"/>
    <w:rsid w:val="002A1A57"/>
    <w:rsid w:val="002A1C7D"/>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C99"/>
    <w:rsid w:val="002B10F9"/>
    <w:rsid w:val="002B1134"/>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87"/>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B3E"/>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0C"/>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3EB0"/>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939"/>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51A"/>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3855"/>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A07"/>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22BF"/>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7B7"/>
    <w:rsid w:val="0043189C"/>
    <w:rsid w:val="004318FF"/>
    <w:rsid w:val="00431CB1"/>
    <w:rsid w:val="00431DB5"/>
    <w:rsid w:val="0043270B"/>
    <w:rsid w:val="00432780"/>
    <w:rsid w:val="00432F8F"/>
    <w:rsid w:val="00432F9E"/>
    <w:rsid w:val="00433106"/>
    <w:rsid w:val="0043359F"/>
    <w:rsid w:val="00433C2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A16"/>
    <w:rsid w:val="0044727A"/>
    <w:rsid w:val="004478FA"/>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49FF"/>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551"/>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6C"/>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46C"/>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1A9"/>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21B"/>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C46"/>
    <w:rsid w:val="00536D47"/>
    <w:rsid w:val="00537092"/>
    <w:rsid w:val="00537640"/>
    <w:rsid w:val="00537989"/>
    <w:rsid w:val="00537BE9"/>
    <w:rsid w:val="00540055"/>
    <w:rsid w:val="00540147"/>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074"/>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4E3F"/>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93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04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2AB"/>
    <w:rsid w:val="006144B0"/>
    <w:rsid w:val="00614BDD"/>
    <w:rsid w:val="00614C2F"/>
    <w:rsid w:val="00614CB4"/>
    <w:rsid w:val="00614D1E"/>
    <w:rsid w:val="00614E35"/>
    <w:rsid w:val="0061513A"/>
    <w:rsid w:val="0061524B"/>
    <w:rsid w:val="0061565F"/>
    <w:rsid w:val="006159FA"/>
    <w:rsid w:val="00615BDB"/>
    <w:rsid w:val="006162D2"/>
    <w:rsid w:val="0061681A"/>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8F"/>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470"/>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506"/>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4E"/>
    <w:rsid w:val="00661CC2"/>
    <w:rsid w:val="00662166"/>
    <w:rsid w:val="00662FA2"/>
    <w:rsid w:val="0066310A"/>
    <w:rsid w:val="006635DC"/>
    <w:rsid w:val="0066369A"/>
    <w:rsid w:val="00663908"/>
    <w:rsid w:val="00663D7A"/>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6B0"/>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77FCD"/>
    <w:rsid w:val="0068013A"/>
    <w:rsid w:val="00680A97"/>
    <w:rsid w:val="00680C6F"/>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3E9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B1D"/>
    <w:rsid w:val="00705D28"/>
    <w:rsid w:val="00706AC2"/>
    <w:rsid w:val="0070743B"/>
    <w:rsid w:val="00707B13"/>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EC8"/>
    <w:rsid w:val="00720FC3"/>
    <w:rsid w:val="007215A9"/>
    <w:rsid w:val="0072190B"/>
    <w:rsid w:val="00721CB7"/>
    <w:rsid w:val="00721DB3"/>
    <w:rsid w:val="00721E1D"/>
    <w:rsid w:val="00722260"/>
    <w:rsid w:val="00722B72"/>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52"/>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3"/>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AD4"/>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5EC5"/>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DBD"/>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D4"/>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8B"/>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DC4"/>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28C"/>
    <w:rsid w:val="007F3622"/>
    <w:rsid w:val="007F3960"/>
    <w:rsid w:val="007F3BA1"/>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EAD"/>
    <w:rsid w:val="00803FD6"/>
    <w:rsid w:val="008041E1"/>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2"/>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2F0B"/>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1B2"/>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116"/>
    <w:rsid w:val="008B66CB"/>
    <w:rsid w:val="008B6E5C"/>
    <w:rsid w:val="008B6EEA"/>
    <w:rsid w:val="008C1161"/>
    <w:rsid w:val="008C1711"/>
    <w:rsid w:val="008C2135"/>
    <w:rsid w:val="008C2236"/>
    <w:rsid w:val="008C2426"/>
    <w:rsid w:val="008C2453"/>
    <w:rsid w:val="008C2649"/>
    <w:rsid w:val="008C26B4"/>
    <w:rsid w:val="008C2767"/>
    <w:rsid w:val="008C2BC8"/>
    <w:rsid w:val="008C4B47"/>
    <w:rsid w:val="008C570A"/>
    <w:rsid w:val="008C59D5"/>
    <w:rsid w:val="008C5B10"/>
    <w:rsid w:val="008C63D2"/>
    <w:rsid w:val="008C6970"/>
    <w:rsid w:val="008C69DC"/>
    <w:rsid w:val="008C6C7A"/>
    <w:rsid w:val="008C6D71"/>
    <w:rsid w:val="008C6F4F"/>
    <w:rsid w:val="008C6F9B"/>
    <w:rsid w:val="008C6FA2"/>
    <w:rsid w:val="008C7245"/>
    <w:rsid w:val="008C74CC"/>
    <w:rsid w:val="008C76D5"/>
    <w:rsid w:val="008C7F77"/>
    <w:rsid w:val="008D00C6"/>
    <w:rsid w:val="008D01FD"/>
    <w:rsid w:val="008D0459"/>
    <w:rsid w:val="008D05D2"/>
    <w:rsid w:val="008D069D"/>
    <w:rsid w:val="008D0A7A"/>
    <w:rsid w:val="008D0B27"/>
    <w:rsid w:val="008D13DC"/>
    <w:rsid w:val="008D149D"/>
    <w:rsid w:val="008D1E23"/>
    <w:rsid w:val="008D2209"/>
    <w:rsid w:val="008D2461"/>
    <w:rsid w:val="008D2EE3"/>
    <w:rsid w:val="008D3208"/>
    <w:rsid w:val="008D399A"/>
    <w:rsid w:val="008D3ACA"/>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95"/>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BA"/>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2E9"/>
    <w:rsid w:val="008F7365"/>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FDF"/>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9C6"/>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2A3"/>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3ED"/>
    <w:rsid w:val="009A4AA9"/>
    <w:rsid w:val="009A516A"/>
    <w:rsid w:val="009A52AF"/>
    <w:rsid w:val="009A56A7"/>
    <w:rsid w:val="009A5FCD"/>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DE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928"/>
    <w:rsid w:val="009F2A94"/>
    <w:rsid w:val="009F2AAF"/>
    <w:rsid w:val="009F2E7E"/>
    <w:rsid w:val="009F3A4B"/>
    <w:rsid w:val="009F4196"/>
    <w:rsid w:val="009F41E1"/>
    <w:rsid w:val="009F4375"/>
    <w:rsid w:val="009F440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A23"/>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733"/>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93"/>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9AA"/>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1F73"/>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34F"/>
    <w:rsid w:val="00B504F7"/>
    <w:rsid w:val="00B50810"/>
    <w:rsid w:val="00B50933"/>
    <w:rsid w:val="00B509C0"/>
    <w:rsid w:val="00B50E09"/>
    <w:rsid w:val="00B512BE"/>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2302"/>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3F2"/>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8DC"/>
    <w:rsid w:val="00BC3CF8"/>
    <w:rsid w:val="00BC4B9C"/>
    <w:rsid w:val="00BC5181"/>
    <w:rsid w:val="00BC56C1"/>
    <w:rsid w:val="00BC5CE2"/>
    <w:rsid w:val="00BC5CFE"/>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2ED3"/>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C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A4C"/>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ABC"/>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7F4"/>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05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39"/>
    <w:rsid w:val="00CD7A86"/>
    <w:rsid w:val="00CE025E"/>
    <w:rsid w:val="00CE030D"/>
    <w:rsid w:val="00CE03B6"/>
    <w:rsid w:val="00CE04D2"/>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466"/>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64F"/>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A00"/>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54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005"/>
    <w:rsid w:val="00DA43CA"/>
    <w:rsid w:val="00DA4562"/>
    <w:rsid w:val="00DA492A"/>
    <w:rsid w:val="00DA49D8"/>
    <w:rsid w:val="00DA4D59"/>
    <w:rsid w:val="00DA5CA9"/>
    <w:rsid w:val="00DA5E7E"/>
    <w:rsid w:val="00DA714A"/>
    <w:rsid w:val="00DA71AF"/>
    <w:rsid w:val="00DA727D"/>
    <w:rsid w:val="00DA7A85"/>
    <w:rsid w:val="00DA7BC7"/>
    <w:rsid w:val="00DA7E4C"/>
    <w:rsid w:val="00DA7E4E"/>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16"/>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063"/>
    <w:rsid w:val="00E30517"/>
    <w:rsid w:val="00E3070A"/>
    <w:rsid w:val="00E308D0"/>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70"/>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7C1"/>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66E"/>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5E24"/>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204"/>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1873"/>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250"/>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934"/>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D3"/>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933"/>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29C"/>
    <w:rsid w:val="00FC65A0"/>
    <w:rsid w:val="00FC6901"/>
    <w:rsid w:val="00FC6B41"/>
    <w:rsid w:val="00FC6D8C"/>
    <w:rsid w:val="00FC791E"/>
    <w:rsid w:val="00FC7F93"/>
    <w:rsid w:val="00FD05D8"/>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26A"/>
    <w:rsid w:val="00FE0477"/>
    <w:rsid w:val="00FE0657"/>
    <w:rsid w:val="00FE15F5"/>
    <w:rsid w:val="00FE1728"/>
    <w:rsid w:val="00FE22FE"/>
    <w:rsid w:val="00FE2B7B"/>
    <w:rsid w:val="00FE2BC0"/>
    <w:rsid w:val="00FE3100"/>
    <w:rsid w:val="00FE3768"/>
    <w:rsid w:val="00FE3D47"/>
    <w:rsid w:val="00FE422A"/>
    <w:rsid w:val="00FE42C4"/>
    <w:rsid w:val="00FE47B0"/>
    <w:rsid w:val="00FE5172"/>
    <w:rsid w:val="00FE5236"/>
    <w:rsid w:val="00FE5977"/>
    <w:rsid w:val="00FE5CB2"/>
    <w:rsid w:val="00FE65DB"/>
    <w:rsid w:val="00FE6755"/>
    <w:rsid w:val="00FE6DEC"/>
    <w:rsid w:val="00FE6F99"/>
    <w:rsid w:val="00FE74E2"/>
    <w:rsid w:val="00FE74FC"/>
    <w:rsid w:val="00FE761D"/>
    <w:rsid w:val="00FE76FA"/>
    <w:rsid w:val="00FE7A09"/>
    <w:rsid w:val="00FF01C5"/>
    <w:rsid w:val="00FF0224"/>
    <w:rsid w:val="00FF0289"/>
    <w:rsid w:val="00FF02D6"/>
    <w:rsid w:val="00FF0895"/>
    <w:rsid w:val="00FF0BBB"/>
    <w:rsid w:val="00FF0E52"/>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4835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4.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YouTube Time Weight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cat>
            <c:strRef>
              <c:f>Sheet3!$A$13:$A$15</c:f>
              <c:strCache>
                <c:ptCount val="3"/>
                <c:pt idx="0">
                  <c:v>CDRX</c:v>
                </c:pt>
                <c:pt idx="1">
                  <c:v>Active: PDCCH-only</c:v>
                </c:pt>
                <c:pt idx="2">
                  <c:v>Active: Data</c:v>
                </c:pt>
              </c:strCache>
            </c:strRef>
          </c:cat>
          <c:val>
            <c:numRef>
              <c:f>Sheet3!$B$13:$B$15</c:f>
              <c:numCache>
                <c:formatCode>0.0%</c:formatCode>
                <c:ptCount val="3"/>
                <c:pt idx="0">
                  <c:v>0.2658140056708076</c:v>
                </c:pt>
                <c:pt idx="1">
                  <c:v>0.54619260347183973</c:v>
                </c:pt>
                <c:pt idx="2">
                  <c:v>0.18799339085735267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Google Hangout Time</a:t>
            </a:r>
            <a:r>
              <a:rPr lang="en-US" baseline="0"/>
              <a:t> Weight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cat>
            <c:strRef>
              <c:f>Sheet3!$A$13:$A$15</c:f>
              <c:strCache>
                <c:ptCount val="3"/>
                <c:pt idx="0">
                  <c:v>CDRX</c:v>
                </c:pt>
                <c:pt idx="1">
                  <c:v>Active: PDCCH-only</c:v>
                </c:pt>
                <c:pt idx="2">
                  <c:v>Active: Data</c:v>
                </c:pt>
              </c:strCache>
            </c:strRef>
          </c:cat>
          <c:val>
            <c:numRef>
              <c:f>Sheet3!$C$13:$C$15</c:f>
              <c:numCache>
                <c:formatCode>0.0%</c:formatCode>
                <c:ptCount val="3"/>
                <c:pt idx="0">
                  <c:v>0.75460601550162454</c:v>
                </c:pt>
                <c:pt idx="1">
                  <c:v>0.24146412299649669</c:v>
                </c:pt>
                <c:pt idx="2">
                  <c:v>3.9298615018787094E-3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Web-browsing Time Weight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cat>
            <c:strRef>
              <c:f>Sheet3!$A$13:$A$15</c:f>
              <c:strCache>
                <c:ptCount val="3"/>
                <c:pt idx="0">
                  <c:v>CDRX</c:v>
                </c:pt>
                <c:pt idx="1">
                  <c:v>Active: PDCCH-only</c:v>
                </c:pt>
                <c:pt idx="2">
                  <c:v>Active: Data</c:v>
                </c:pt>
              </c:strCache>
            </c:strRef>
          </c:cat>
          <c:val>
            <c:numRef>
              <c:f>Sheet3!$D$13:$D$15</c:f>
              <c:numCache>
                <c:formatCode>0.0%</c:formatCode>
                <c:ptCount val="3"/>
                <c:pt idx="0">
                  <c:v>0.41256397277993362</c:v>
                </c:pt>
                <c:pt idx="1">
                  <c:v>0.490962263089815</c:v>
                </c:pt>
                <c:pt idx="2">
                  <c:v>9.6473764130251397E-2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YouTube (~3X)</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cat>
            <c:strRef>
              <c:f>Sheet3!$A$19:$A$21</c:f>
              <c:strCache>
                <c:ptCount val="3"/>
                <c:pt idx="0">
                  <c:v>CDRX</c:v>
                </c:pt>
                <c:pt idx="1">
                  <c:v>Active: PDCCH-only</c:v>
                </c:pt>
                <c:pt idx="2">
                  <c:v>Active: Data</c:v>
                </c:pt>
              </c:strCache>
            </c:strRef>
          </c:cat>
          <c:val>
            <c:numRef>
              <c:f>Sheet3!$B$19:$B$21</c:f>
              <c:numCache>
                <c:formatCode>0.0</c:formatCode>
                <c:ptCount val="3"/>
                <c:pt idx="0">
                  <c:v>2.2062562470677034</c:v>
                </c:pt>
                <c:pt idx="1">
                  <c:v>43.695408277747177</c:v>
                </c:pt>
                <c:pt idx="2">
                  <c:v>29.702955755461723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Google Hangout (X)</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cat>
            <c:strRef>
              <c:f>Sheet3!$A$19:$A$21</c:f>
              <c:strCache>
                <c:ptCount val="3"/>
                <c:pt idx="0">
                  <c:v>CDRX</c:v>
                </c:pt>
                <c:pt idx="1">
                  <c:v>Active: PDCCH-only</c:v>
                </c:pt>
                <c:pt idx="2">
                  <c:v>Active: Data</c:v>
                </c:pt>
              </c:strCache>
            </c:strRef>
          </c:cat>
          <c:val>
            <c:numRef>
              <c:f>Sheet3!$C$19:$C$21</c:f>
              <c:numCache>
                <c:formatCode>0.0</c:formatCode>
                <c:ptCount val="3"/>
                <c:pt idx="0">
                  <c:v>6.2632299286634838</c:v>
                </c:pt>
                <c:pt idx="1">
                  <c:v>19.317129839719737</c:v>
                </c:pt>
                <c:pt idx="2">
                  <c:v>0.6209181172968361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Web-browsing (~2X)</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cat>
            <c:strRef>
              <c:f>Sheet3!$A$19:$A$21</c:f>
              <c:strCache>
                <c:ptCount val="3"/>
                <c:pt idx="0">
                  <c:v>CDRX</c:v>
                </c:pt>
                <c:pt idx="1">
                  <c:v>Active: PDCCH-only</c:v>
                </c:pt>
                <c:pt idx="2">
                  <c:v>Active: Data</c:v>
                </c:pt>
              </c:strCache>
            </c:strRef>
          </c:cat>
          <c:val>
            <c:numRef>
              <c:f>Sheet3!$D$19:$D$21</c:f>
              <c:numCache>
                <c:formatCode>0.0</c:formatCode>
                <c:ptCount val="3"/>
                <c:pt idx="0">
                  <c:v>3.4242809740734494</c:v>
                </c:pt>
                <c:pt idx="1">
                  <c:v>39.276981047185203</c:v>
                </c:pt>
                <c:pt idx="2">
                  <c:v>15.242854732579721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HR33RHYHUWRF-13-111104</_dlc_DocId>
    <_dlc_DocIdUrl xmlns="c06861ca-3f08-4d07-bff7-bb15bac121f4">
      <Url>https://projects.qualcomm.com/sites/pentari/_layouts/15/DocIdRedir.aspx?ID=HR33RHYHUWRF-13-111104</Url>
      <Description>HR33RHYHUWRF-13-111104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E62F490-1E45-4A87-B3D1-3C5BC21CC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Tingfang Ji</cp:lastModifiedBy>
  <cp:revision>2</cp:revision>
  <cp:lastPrinted>2014-11-07T05:38:00Z</cp:lastPrinted>
  <dcterms:created xsi:type="dcterms:W3CDTF">2016-08-13T05:53:00Z</dcterms:created>
  <dcterms:modified xsi:type="dcterms:W3CDTF">2016-08-13T05:53:00Z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31e5e350-dc2a-4dc4-925f-ff9a95bf7daa</vt:lpwstr>
  </property>
  <property fmtid="{D5CDD505-2E9C-101B-9397-08002B2CF9AE}" pid="10" name="ContentTypeId">
    <vt:lpwstr>0x010100E148108D9109C944B70D5C8707C65226</vt:lpwstr>
  </property>
</Properties>
</file>