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6F6AF1E3"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bookmarkStart w:id="0" w:name="_GoBack"/>
      <w:r w:rsidR="00961A61" w:rsidRPr="00961A61">
        <w:rPr>
          <w:rFonts w:ascii="Arial" w:hAnsi="Arial" w:cs="Arial"/>
          <w:b/>
          <w:sz w:val="24"/>
          <w:szCs w:val="24"/>
        </w:rPr>
        <w:t>R1-</w:t>
      </w:r>
      <w:r w:rsidR="007A3EB3">
        <w:rPr>
          <w:rFonts w:ascii="Arial" w:hAnsi="Arial" w:cs="Arial"/>
          <w:b/>
          <w:sz w:val="24"/>
          <w:szCs w:val="24"/>
        </w:rPr>
        <w:t>166352</w:t>
      </w:r>
      <w:bookmarkEnd w:id="0"/>
    </w:p>
    <w:p w14:paraId="26881B32" w14:textId="7C7AD719" w:rsidR="00D1303E" w:rsidRPr="00FD021C" w:rsidRDefault="00BD0CC9" w:rsidP="00D1303E">
      <w:pPr>
        <w:tabs>
          <w:tab w:val="right" w:pos="9630"/>
        </w:tabs>
        <w:spacing w:after="0"/>
        <w:jc w:val="both"/>
        <w:rPr>
          <w:rFonts w:ascii="Arial" w:hAnsi="Arial" w:cs="Arial"/>
          <w:b/>
          <w:sz w:val="24"/>
          <w:szCs w:val="24"/>
        </w:rPr>
      </w:pPr>
      <w:r>
        <w:rPr>
          <w:rFonts w:ascii="Arial" w:hAnsi="Arial" w:cs="Arial"/>
          <w:b/>
          <w:sz w:val="24"/>
          <w:szCs w:val="24"/>
        </w:rPr>
        <w:t>2</w:t>
      </w:r>
      <w:r w:rsidR="00874A6D">
        <w:rPr>
          <w:rFonts w:ascii="Arial" w:hAnsi="Arial" w:cs="Arial"/>
          <w:b/>
          <w:sz w:val="24"/>
          <w:szCs w:val="24"/>
        </w:rPr>
        <w:t>2</w:t>
      </w:r>
      <w:r w:rsidR="00874A6D">
        <w:rPr>
          <w:rFonts w:ascii="Arial" w:hAnsi="Arial" w:cs="Arial"/>
          <w:b/>
          <w:sz w:val="24"/>
          <w:szCs w:val="24"/>
          <w:vertAlign w:val="superscript"/>
        </w:rPr>
        <w:t>nd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874A6D">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874A6D">
        <w:rPr>
          <w:rFonts w:ascii="Arial" w:hAnsi="Arial" w:cs="Arial"/>
          <w:b/>
          <w:sz w:val="24"/>
          <w:szCs w:val="24"/>
        </w:rPr>
        <w:t>Aug</w:t>
      </w:r>
      <w:r w:rsidR="00CA6BDF">
        <w:rPr>
          <w:rFonts w:ascii="Arial" w:hAnsi="Arial" w:cs="Arial"/>
          <w:b/>
          <w:sz w:val="24"/>
          <w:szCs w:val="24"/>
        </w:rPr>
        <w:t xml:space="preserve"> 2016</w:t>
      </w:r>
    </w:p>
    <w:p w14:paraId="26881B33" w14:textId="3A8F39BA" w:rsidR="00D1303E" w:rsidRPr="00FD021C" w:rsidRDefault="007A3EB3" w:rsidP="00D1303E">
      <w:pPr>
        <w:spacing w:after="0"/>
        <w:jc w:val="both"/>
        <w:rPr>
          <w:rFonts w:ascii="Arial" w:hAnsi="Arial" w:cs="Arial"/>
          <w:b/>
          <w:sz w:val="24"/>
          <w:szCs w:val="24"/>
        </w:rPr>
      </w:pPr>
      <w:r>
        <w:rPr>
          <w:rFonts w:ascii="Arial" w:hAnsi="Arial" w:cs="Arial"/>
          <w:b/>
          <w:sz w:val="24"/>
          <w:szCs w:val="24"/>
        </w:rPr>
        <w:t>Gothenbu</w:t>
      </w:r>
      <w:r w:rsidR="00874A6D">
        <w:rPr>
          <w:rFonts w:ascii="Arial" w:hAnsi="Arial" w:cs="Arial"/>
          <w:b/>
          <w:sz w:val="24"/>
          <w:szCs w:val="24"/>
        </w:rPr>
        <w:t>rg</w:t>
      </w:r>
      <w:r w:rsidR="00CA6BDF" w:rsidRPr="00CA6BDF">
        <w:rPr>
          <w:rFonts w:ascii="Arial" w:hAnsi="Arial" w:cs="Arial"/>
          <w:b/>
          <w:sz w:val="24"/>
          <w:szCs w:val="24"/>
        </w:rPr>
        <w:t xml:space="preserve">, </w:t>
      </w:r>
      <w:r w:rsidR="00874A6D">
        <w:rPr>
          <w:rFonts w:ascii="Arial" w:hAnsi="Arial" w:cs="Arial"/>
          <w:b/>
          <w:sz w:val="24"/>
          <w:szCs w:val="24"/>
        </w:rPr>
        <w:t>Sweden</w:t>
      </w:r>
    </w:p>
    <w:p w14:paraId="26881B34" w14:textId="77777777" w:rsidR="0068226B" w:rsidRPr="000A64D8" w:rsidRDefault="0068226B" w:rsidP="00480B03">
      <w:pPr>
        <w:pStyle w:val="Footer"/>
        <w:jc w:val="both"/>
        <w:rPr>
          <w:noProof w:val="0"/>
        </w:rPr>
      </w:pPr>
    </w:p>
    <w:p w14:paraId="26881B35" w14:textId="0A7DF37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A3EB3">
        <w:rPr>
          <w:rFonts w:ascii="Arial" w:hAnsi="Arial"/>
          <w:sz w:val="24"/>
        </w:rPr>
        <w:t>8.1.2.1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2897D98E"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4A6D">
        <w:rPr>
          <w:rFonts w:ascii="Arial" w:hAnsi="Arial"/>
          <w:sz w:val="24"/>
        </w:rPr>
        <w:t>Simulation results for case 3</w:t>
      </w:r>
      <w:r w:rsidR="00833B3A">
        <w:rPr>
          <w:rFonts w:ascii="Arial" w:hAnsi="Arial"/>
          <w:sz w:val="24"/>
        </w:rPr>
        <w:t xml:space="preserve"> &amp; 4</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6ADBC346" w:rsidR="004A0D01" w:rsidRDefault="004A0D01" w:rsidP="004A0D01">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697409">
        <w:rPr>
          <w:szCs w:val="22"/>
        </w:rPr>
        <w:t xml:space="preserve">several OFDM-based waveform candidates have been proposed for further evaluation in NR </w:t>
      </w:r>
      <w:r w:rsidR="00697409">
        <w:rPr>
          <w:szCs w:val="22"/>
        </w:rPr>
        <w:fldChar w:fldCharType="begin"/>
      </w:r>
      <w:r w:rsidR="00697409">
        <w:rPr>
          <w:szCs w:val="22"/>
        </w:rPr>
        <w:instrText xml:space="preserve"> REF _Ref450735844 \n \h </w:instrText>
      </w:r>
      <w:r w:rsidR="00697409">
        <w:rPr>
          <w:szCs w:val="22"/>
        </w:rPr>
      </w:r>
      <w:r w:rsidR="00697409">
        <w:rPr>
          <w:szCs w:val="22"/>
        </w:rPr>
        <w:fldChar w:fldCharType="separate"/>
      </w:r>
      <w:r w:rsidR="002E6E4A">
        <w:rPr>
          <w:szCs w:val="22"/>
        </w:rPr>
        <w:t>[1]</w:t>
      </w:r>
      <w:r w:rsidR="00697409">
        <w:rPr>
          <w:szCs w:val="22"/>
        </w:rPr>
        <w:fldChar w:fldCharType="end"/>
      </w:r>
      <w:r w:rsidR="00697409">
        <w:rPr>
          <w:szCs w:val="22"/>
        </w:rPr>
        <w:t>. It was further agreed that a few representative test cases should be used as common platform for further comparison across these candidates</w:t>
      </w:r>
      <w:r w:rsidR="00633A29">
        <w:rPr>
          <w:szCs w:val="22"/>
        </w:rPr>
        <w:t xml:space="preserve"> </w:t>
      </w:r>
      <w:r w:rsidR="00697409">
        <w:rPr>
          <w:szCs w:val="22"/>
        </w:rPr>
        <w:fldChar w:fldCharType="begin"/>
      </w:r>
      <w:r w:rsidR="00697409">
        <w:rPr>
          <w:szCs w:val="22"/>
        </w:rPr>
        <w:instrText xml:space="preserve"> REF _Ref450736090 \n \h </w:instrText>
      </w:r>
      <w:r w:rsidR="00697409">
        <w:rPr>
          <w:szCs w:val="22"/>
        </w:rPr>
      </w:r>
      <w:r w:rsidR="00697409">
        <w:rPr>
          <w:szCs w:val="22"/>
        </w:rPr>
        <w:fldChar w:fldCharType="separate"/>
      </w:r>
      <w:r w:rsidR="002E6E4A">
        <w:rPr>
          <w:szCs w:val="22"/>
        </w:rPr>
        <w:t>[2]</w:t>
      </w:r>
      <w:r w:rsidR="00697409">
        <w:rPr>
          <w:szCs w:val="22"/>
        </w:rPr>
        <w:fldChar w:fldCharType="end"/>
      </w:r>
      <w:r w:rsidR="00633A29">
        <w:rPr>
          <w:szCs w:val="22"/>
        </w:rPr>
        <w:fldChar w:fldCharType="begin"/>
      </w:r>
      <w:r w:rsidR="00633A29">
        <w:rPr>
          <w:szCs w:val="22"/>
        </w:rPr>
        <w:instrText xml:space="preserve"> REF _Ref450342762 \n \h </w:instrText>
      </w:r>
      <w:r w:rsidR="00633A29">
        <w:rPr>
          <w:szCs w:val="22"/>
        </w:rPr>
      </w:r>
      <w:r w:rsidR="00633A29">
        <w:rPr>
          <w:szCs w:val="22"/>
        </w:rPr>
        <w:fldChar w:fldCharType="separate"/>
      </w:r>
      <w:r w:rsidR="002E6E4A">
        <w:rPr>
          <w:szCs w:val="22"/>
        </w:rPr>
        <w:t>[3]</w:t>
      </w:r>
      <w:r w:rsidR="00633A29">
        <w:rPr>
          <w:szCs w:val="22"/>
        </w:rPr>
        <w:fldChar w:fldCharType="end"/>
      </w:r>
      <w:r w:rsidR="00FB1DCE">
        <w:rPr>
          <w:szCs w:val="22"/>
        </w:rPr>
        <w:t>.</w:t>
      </w:r>
      <w:r w:rsidR="00697409">
        <w:rPr>
          <w:szCs w:val="22"/>
        </w:rPr>
        <w:t xml:space="preserve"> Specifically, test case 1 and 2 are targeted for RAN1 #85.</w:t>
      </w:r>
    </w:p>
    <w:p w14:paraId="77816BCB" w14:textId="2DEEB9AE" w:rsidR="003570F9" w:rsidRDefault="003570F9" w:rsidP="003570F9">
      <w:pPr>
        <w:jc w:val="both"/>
        <w:rPr>
          <w:szCs w:val="22"/>
        </w:rPr>
      </w:pPr>
      <w:r>
        <w:rPr>
          <w:szCs w:val="22"/>
        </w:rPr>
        <w:t xml:space="preserve">In this contribution, we </w:t>
      </w:r>
      <w:r w:rsidR="00633A29">
        <w:rPr>
          <w:szCs w:val="22"/>
        </w:rPr>
        <w:t xml:space="preserve">provide further </w:t>
      </w:r>
      <w:r w:rsidR="00697409">
        <w:rPr>
          <w:szCs w:val="22"/>
        </w:rPr>
        <w:t>link level simulation and comparisons of a subset of waveform candidates</w:t>
      </w:r>
      <w:r w:rsidR="007C1DFC">
        <w:rPr>
          <w:szCs w:val="22"/>
        </w:rPr>
        <w:t xml:space="preserve"> using test case 1, targeting single user (numerology) scenario</w:t>
      </w:r>
      <w:r w:rsidR="00697409">
        <w:rPr>
          <w:szCs w:val="22"/>
        </w:rPr>
        <w:t>.</w:t>
      </w:r>
    </w:p>
    <w:p w14:paraId="49A3F762" w14:textId="196B55E0" w:rsidR="006E0560" w:rsidRDefault="006E0560" w:rsidP="006E0560">
      <w:pPr>
        <w:jc w:val="both"/>
        <w:rPr>
          <w:szCs w:val="22"/>
        </w:rPr>
      </w:pPr>
      <w:r w:rsidRPr="002E6E4A">
        <w:rPr>
          <w:szCs w:val="22"/>
          <w:u w:val="single"/>
        </w:rPr>
        <w:t>It also need</w:t>
      </w:r>
      <w:r w:rsidR="00B17E6B" w:rsidRPr="002E6E4A">
        <w:rPr>
          <w:szCs w:val="22"/>
          <w:u w:val="single"/>
        </w:rPr>
        <w:t>s</w:t>
      </w:r>
      <w:r w:rsidRPr="002E6E4A">
        <w:rPr>
          <w:szCs w:val="22"/>
          <w:u w:val="single"/>
        </w:rPr>
        <w:t xml:space="preserve"> to be emphasized that, in addition to link level performance, some other critical metrics should also be considered in the overall evaluation of waveforms</w:t>
      </w:r>
      <w:r>
        <w:rPr>
          <w:szCs w:val="22"/>
        </w:rPr>
        <w:t>, including :</w:t>
      </w:r>
    </w:p>
    <w:p w14:paraId="32565587" w14:textId="77777777" w:rsidR="006E0560" w:rsidRDefault="006E0560" w:rsidP="006E0560">
      <w:pPr>
        <w:pStyle w:val="ListParagraph"/>
        <w:numPr>
          <w:ilvl w:val="0"/>
          <w:numId w:val="25"/>
        </w:numPr>
        <w:jc w:val="both"/>
      </w:pPr>
      <w:r w:rsidRPr="00AB472F">
        <w:t xml:space="preserve">the associated transmitter and receiver complexity, </w:t>
      </w:r>
    </w:p>
    <w:p w14:paraId="351BD73D" w14:textId="77777777" w:rsidR="006E0560" w:rsidRDefault="006E0560" w:rsidP="006E0560">
      <w:pPr>
        <w:pStyle w:val="ListParagraph"/>
        <w:numPr>
          <w:ilvl w:val="0"/>
          <w:numId w:val="25"/>
        </w:numPr>
        <w:jc w:val="both"/>
      </w:pPr>
      <w:r w:rsidRPr="00AB472F">
        <w:t xml:space="preserve">extra group delay, </w:t>
      </w:r>
    </w:p>
    <w:p w14:paraId="081D05AC" w14:textId="77777777" w:rsidR="006E0560" w:rsidRDefault="006E0560" w:rsidP="006E0560">
      <w:pPr>
        <w:pStyle w:val="ListParagraph"/>
        <w:numPr>
          <w:ilvl w:val="0"/>
          <w:numId w:val="25"/>
        </w:numPr>
        <w:jc w:val="both"/>
      </w:pPr>
      <w:r w:rsidRPr="00AB472F">
        <w:t xml:space="preserve">extra switching overhead in TDD deployment, </w:t>
      </w:r>
    </w:p>
    <w:p w14:paraId="70E4ED37" w14:textId="6C0E1A95" w:rsidR="00833B3A" w:rsidRDefault="006E0560" w:rsidP="006E0560">
      <w:pPr>
        <w:jc w:val="both"/>
      </w:pPr>
      <w:r>
        <w:t xml:space="preserve">These other metrics are briefly discussed in </w:t>
      </w:r>
      <w:r>
        <w:fldChar w:fldCharType="begin"/>
      </w:r>
      <w:r>
        <w:instrText xml:space="preserve"> REF _Ref458700703 \r \h </w:instrText>
      </w:r>
      <w:r>
        <w:fldChar w:fldCharType="separate"/>
      </w:r>
      <w:r w:rsidR="002E6E4A">
        <w:t>[5]</w:t>
      </w:r>
      <w:r>
        <w:fldChar w:fldCharType="end"/>
      </w:r>
      <w:r w:rsidR="00B17E6B">
        <w:t>.</w:t>
      </w:r>
      <w:r w:rsidR="00FB0F8E">
        <w:t xml:space="preserve"> </w:t>
      </w:r>
    </w:p>
    <w:p w14:paraId="2020FBF6" w14:textId="1361C38E" w:rsidR="00833B3A" w:rsidRPr="00833B3A" w:rsidRDefault="00833B3A" w:rsidP="00833B3A">
      <w:pPr>
        <w:jc w:val="both"/>
      </w:pPr>
      <w:r>
        <w:t>In this contribution, we mainly focus on the demodulation. Other metrics comparison is discussed in [xxx].</w:t>
      </w:r>
    </w:p>
    <w:p w14:paraId="26881B3C" w14:textId="736A938D" w:rsidR="00564597" w:rsidRDefault="006341FE" w:rsidP="00564597">
      <w:pPr>
        <w:pStyle w:val="Heading1"/>
      </w:pPr>
      <w:r>
        <w:t>Test description</w:t>
      </w:r>
    </w:p>
    <w:p w14:paraId="7DF64307" w14:textId="69584D81" w:rsidR="00E249DC" w:rsidRDefault="00B65D2F" w:rsidP="00E168E5">
      <w:pPr>
        <w:jc w:val="both"/>
      </w:pPr>
      <w:bookmarkStart w:id="3" w:name="_Ref378529477"/>
      <w:r>
        <w:rPr>
          <w:lang w:val="en-GB"/>
        </w:rPr>
        <w:t xml:space="preserve">Two </w:t>
      </w:r>
      <w:r w:rsidR="005373A3">
        <w:rPr>
          <w:lang w:val="en-GB"/>
        </w:rPr>
        <w:t>uplink multi-</w:t>
      </w:r>
      <w:r>
        <w:rPr>
          <w:lang w:val="en-GB"/>
        </w:rPr>
        <w:t>user</w:t>
      </w:r>
      <w:r w:rsidR="005373A3">
        <w:rPr>
          <w:lang w:val="en-GB"/>
        </w:rPr>
        <w:t>s</w:t>
      </w:r>
      <w:r>
        <w:rPr>
          <w:lang w:val="en-GB"/>
        </w:rPr>
        <w:t xml:space="preserve"> (or numerology) test cases were defined in RAN1 #84b</w:t>
      </w:r>
      <w:r w:rsidR="00FC20A0">
        <w:rPr>
          <w:lang w:val="en-GB"/>
        </w:rPr>
        <w:t>, for the purpose evaluating impact from ISI due to various waveform design.</w:t>
      </w:r>
    </w:p>
    <w:p w14:paraId="6B7664A4" w14:textId="11C9F85D" w:rsidR="00E249DC" w:rsidRDefault="005373A3" w:rsidP="00E168E5">
      <w:pPr>
        <w:numPr>
          <w:ilvl w:val="0"/>
          <w:numId w:val="19"/>
        </w:numPr>
        <w:jc w:val="both"/>
      </w:pPr>
      <w:r>
        <w:rPr>
          <w:b/>
        </w:rPr>
        <w:t>Case 3</w:t>
      </w:r>
      <w:r w:rsidR="00E249DC">
        <w:t xml:space="preserve">: </w:t>
      </w:r>
      <w:r w:rsidR="00955394">
        <w:t>wid</w:t>
      </w:r>
      <w:r w:rsidR="00A545AC">
        <w:t>e</w:t>
      </w:r>
      <w:r w:rsidR="00955394">
        <w:t xml:space="preserve"> band tone assignment</w:t>
      </w:r>
      <w:r w:rsidR="00E249DC">
        <w:t>.</w:t>
      </w:r>
    </w:p>
    <w:p w14:paraId="37FFE695" w14:textId="72DCEF8A" w:rsidR="00E249DC" w:rsidRDefault="005373A3" w:rsidP="00E168E5">
      <w:pPr>
        <w:numPr>
          <w:ilvl w:val="0"/>
          <w:numId w:val="19"/>
        </w:numPr>
        <w:jc w:val="both"/>
      </w:pPr>
      <w:r>
        <w:rPr>
          <w:b/>
        </w:rPr>
        <w:t>Case 4</w:t>
      </w:r>
      <w:r w:rsidR="00E249DC">
        <w:t xml:space="preserve">: </w:t>
      </w:r>
      <w:r w:rsidR="00955394">
        <w:t>narrow band tone assignment</w:t>
      </w:r>
      <w:r w:rsidR="00E249DC">
        <w:t>.</w:t>
      </w:r>
    </w:p>
    <w:p w14:paraId="0528C372" w14:textId="787BC184" w:rsidR="001858F6" w:rsidRDefault="001858F6" w:rsidP="00992AFB">
      <w:pPr>
        <w:jc w:val="both"/>
      </w:pPr>
      <w:r>
        <w:t>Block diagrams</w:t>
      </w:r>
      <w:r w:rsidR="00AB3536">
        <w:t xml:space="preserve"> of these two modes are illustrated in </w:t>
      </w:r>
      <w:r w:rsidR="00AB3536">
        <w:fldChar w:fldCharType="begin"/>
      </w:r>
      <w:r w:rsidR="00AB3536">
        <w:instrText xml:space="preserve"> REF _Ref450484425 \h </w:instrText>
      </w:r>
      <w:r w:rsidR="00AB3536">
        <w:fldChar w:fldCharType="separate"/>
      </w:r>
      <w:r w:rsidR="002E6E4A">
        <w:t xml:space="preserve">Figure </w:t>
      </w:r>
      <w:r w:rsidR="002E6E4A">
        <w:rPr>
          <w:noProof/>
        </w:rPr>
        <w:t>1</w:t>
      </w:r>
      <w:r w:rsidR="00AB3536">
        <w:fldChar w:fldCharType="end"/>
      </w:r>
      <w:r w:rsidR="000030A1">
        <w:t xml:space="preserve"> and </w:t>
      </w:r>
      <w:r w:rsidR="000030A1">
        <w:fldChar w:fldCharType="begin"/>
      </w:r>
      <w:r w:rsidR="000030A1">
        <w:instrText xml:space="preserve"> REF _Ref458781776 \h </w:instrText>
      </w:r>
      <w:r w:rsidR="000030A1">
        <w:fldChar w:fldCharType="separate"/>
      </w:r>
      <w:r w:rsidR="002E6E4A">
        <w:t xml:space="preserve">Figure </w:t>
      </w:r>
      <w:r w:rsidR="002E6E4A">
        <w:rPr>
          <w:noProof/>
        </w:rPr>
        <w:t>2</w:t>
      </w:r>
      <w:r w:rsidR="000030A1">
        <w:fldChar w:fldCharType="end"/>
      </w:r>
      <w:r w:rsidR="00955394">
        <w:t>. More detailed simulation descriptions (as agreed in RAN1 #84b) are also included in</w:t>
      </w:r>
    </w:p>
    <w:p w14:paraId="432E69C4" w14:textId="77777777" w:rsidR="00AB3536" w:rsidRDefault="005373A3" w:rsidP="008F1A1A">
      <w:pPr>
        <w:jc w:val="center"/>
      </w:pPr>
      <w:r w:rsidRPr="00DC510D">
        <w:rPr>
          <w:noProof/>
        </w:rPr>
        <w:drawing>
          <wp:inline distT="0" distB="0" distL="0" distR="0" wp14:anchorId="728DB44A" wp14:editId="19B4D52C">
            <wp:extent cx="4434840" cy="184708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34840" cy="1847088"/>
                    </a:xfrm>
                    <a:prstGeom prst="rect">
                      <a:avLst/>
                    </a:prstGeom>
                    <a:noFill/>
                    <a:ln>
                      <a:noFill/>
                    </a:ln>
                  </pic:spPr>
                </pic:pic>
              </a:graphicData>
            </a:graphic>
          </wp:inline>
        </w:drawing>
      </w:r>
    </w:p>
    <w:p w14:paraId="1CA7E291" w14:textId="7B7A492B" w:rsidR="00AB3536" w:rsidRDefault="00AB3536" w:rsidP="00AB3536">
      <w:pPr>
        <w:pStyle w:val="Caption"/>
        <w:jc w:val="center"/>
      </w:pPr>
      <w:bookmarkStart w:id="4" w:name="_Ref450484425"/>
      <w:r>
        <w:lastRenderedPageBreak/>
        <w:t xml:space="preserve">Figure </w:t>
      </w:r>
      <w:fldSimple w:instr=" SEQ Figure \* ARABIC ">
        <w:r w:rsidR="002A6748">
          <w:rPr>
            <w:noProof/>
          </w:rPr>
          <w:t>1</w:t>
        </w:r>
      </w:fldSimple>
      <w:bookmarkEnd w:id="4"/>
      <w:r>
        <w:t xml:space="preserve"> </w:t>
      </w:r>
      <w:r w:rsidR="005373A3">
        <w:t>Test case 3</w:t>
      </w:r>
      <w:r w:rsidR="008F1A1A">
        <w:t xml:space="preserve">: </w:t>
      </w:r>
      <w:r w:rsidR="005373A3">
        <w:t>uplink asynchronous interfer</w:t>
      </w:r>
      <w:r w:rsidR="00006FA8">
        <w:t>ers</w:t>
      </w:r>
    </w:p>
    <w:p w14:paraId="039D98B0" w14:textId="4AA3256A" w:rsidR="008F1A1A" w:rsidRDefault="005373A3" w:rsidP="008F1A1A">
      <w:pPr>
        <w:jc w:val="center"/>
      </w:pPr>
      <w:r w:rsidRPr="005373A3">
        <w:rPr>
          <w:noProof/>
        </w:rPr>
        <w:drawing>
          <wp:inline distT="0" distB="0" distL="0" distR="0" wp14:anchorId="7B9F50CE" wp14:editId="47D01F9C">
            <wp:extent cx="4919472"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9472" cy="2103120"/>
                    </a:xfrm>
                    <a:prstGeom prst="rect">
                      <a:avLst/>
                    </a:prstGeom>
                    <a:noFill/>
                    <a:ln>
                      <a:noFill/>
                    </a:ln>
                  </pic:spPr>
                </pic:pic>
              </a:graphicData>
            </a:graphic>
          </wp:inline>
        </w:drawing>
      </w:r>
    </w:p>
    <w:p w14:paraId="489EEA0C" w14:textId="1D55FED8" w:rsidR="008F1A1A" w:rsidRDefault="008F1A1A" w:rsidP="008F1A1A">
      <w:pPr>
        <w:pStyle w:val="Caption"/>
        <w:jc w:val="center"/>
      </w:pPr>
      <w:bookmarkStart w:id="5" w:name="_Ref458781776"/>
      <w:r>
        <w:t xml:space="preserve">Figure </w:t>
      </w:r>
      <w:fldSimple w:instr=" SEQ Figure \* ARABIC ">
        <w:r w:rsidR="002A6748">
          <w:rPr>
            <w:noProof/>
          </w:rPr>
          <w:t>2</w:t>
        </w:r>
      </w:fldSimple>
      <w:bookmarkEnd w:id="5"/>
      <w:r w:rsidR="005373A3">
        <w:t xml:space="preserve"> Test case 4</w:t>
      </w:r>
      <w:r>
        <w:t xml:space="preserve">: </w:t>
      </w:r>
      <w:r w:rsidR="005373A3">
        <w:t>uplink synchronous interfere</w:t>
      </w:r>
      <w:r w:rsidR="00006FA8">
        <w:t>r</w:t>
      </w:r>
      <w:r w:rsidR="005373A3">
        <w:t>s with different numerologies</w:t>
      </w:r>
    </w:p>
    <w:p w14:paraId="578E29E9" w14:textId="77777777" w:rsidR="00955394" w:rsidRDefault="00955394" w:rsidP="00955394"/>
    <w:p w14:paraId="3E6854F1" w14:textId="69EE418E" w:rsidR="00833B3A" w:rsidRDefault="00833B3A" w:rsidP="00833B3A">
      <w:pPr>
        <w:pStyle w:val="Caption"/>
        <w:jc w:val="center"/>
      </w:pPr>
      <w:bookmarkStart w:id="6" w:name="_Ref458781697"/>
      <w:r>
        <w:t xml:space="preserve">Table </w:t>
      </w:r>
      <w:fldSimple w:instr=" SEQ Table \* ARABIC ">
        <w:r w:rsidR="002E6E4A">
          <w:rPr>
            <w:noProof/>
          </w:rPr>
          <w:t>1</w:t>
        </w:r>
      </w:fldSimple>
      <w:bookmarkEnd w:id="6"/>
      <w:r>
        <w:t xml:space="preserve"> Test parameters</w:t>
      </w:r>
    </w:p>
    <w:tbl>
      <w:tblPr>
        <w:tblpPr w:leftFromText="180" w:rightFromText="180" w:vertAnchor="text" w:horzAnchor="margin" w:tblpXSpec="center" w:tblpY="90"/>
        <w:tblW w:w="11167" w:type="dxa"/>
        <w:tblCellMar>
          <w:left w:w="0" w:type="dxa"/>
          <w:right w:w="0" w:type="dxa"/>
        </w:tblCellMar>
        <w:tblLook w:val="04A0" w:firstRow="1" w:lastRow="0" w:firstColumn="1" w:lastColumn="0" w:noHBand="0" w:noVBand="1"/>
      </w:tblPr>
      <w:tblGrid>
        <w:gridCol w:w="3140"/>
        <w:gridCol w:w="8027"/>
      </w:tblGrid>
      <w:tr w:rsidR="00833B3A" w:rsidRPr="00AF16CC" w14:paraId="3BED11F9" w14:textId="77777777" w:rsidTr="00833B3A">
        <w:trPr>
          <w:trHeight w:val="329"/>
        </w:trPr>
        <w:tc>
          <w:tcPr>
            <w:tcW w:w="3140" w:type="dxa"/>
            <w:tcBorders>
              <w:top w:val="single" w:sz="8" w:space="0" w:color="000000"/>
              <w:left w:val="single" w:sz="8" w:space="0" w:color="000000"/>
              <w:bottom w:val="single" w:sz="8" w:space="0" w:color="000000"/>
              <w:right w:val="single" w:sz="8" w:space="0" w:color="000000"/>
            </w:tcBorders>
            <w:shd w:val="clear" w:color="auto" w:fill="000000"/>
            <w:tcMar>
              <w:top w:w="11" w:type="dxa"/>
              <w:left w:w="95" w:type="dxa"/>
              <w:bottom w:w="0" w:type="dxa"/>
              <w:right w:w="95" w:type="dxa"/>
            </w:tcMar>
            <w:vAlign w:val="center"/>
            <w:hideMark/>
          </w:tcPr>
          <w:p w14:paraId="2645517A"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FFFFFF" w:themeColor="background1"/>
                <w:kern w:val="24"/>
              </w:rPr>
              <w:t>Assumptions</w:t>
            </w:r>
          </w:p>
        </w:tc>
        <w:tc>
          <w:tcPr>
            <w:tcW w:w="8027" w:type="dxa"/>
            <w:tcBorders>
              <w:top w:val="single" w:sz="8" w:space="0" w:color="000000"/>
              <w:left w:val="single" w:sz="8" w:space="0" w:color="000000"/>
              <w:bottom w:val="single" w:sz="8" w:space="0" w:color="000000"/>
              <w:right w:val="single" w:sz="8" w:space="0" w:color="000000"/>
            </w:tcBorders>
            <w:shd w:val="clear" w:color="auto" w:fill="000000"/>
            <w:tcMar>
              <w:top w:w="11" w:type="dxa"/>
              <w:left w:w="95" w:type="dxa"/>
              <w:bottom w:w="0" w:type="dxa"/>
              <w:right w:w="95" w:type="dxa"/>
            </w:tcMar>
            <w:vAlign w:val="center"/>
            <w:hideMark/>
          </w:tcPr>
          <w:p w14:paraId="4C538A4A"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FFFFFF" w:themeColor="background1"/>
                <w:kern w:val="24"/>
              </w:rPr>
              <w:t>Value</w:t>
            </w:r>
          </w:p>
        </w:tc>
      </w:tr>
      <w:tr w:rsidR="00833B3A" w:rsidRPr="00AF16CC" w14:paraId="31EEFF30"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10D7562D"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Carrier frequency</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3011B239"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4GHz </w:t>
            </w:r>
          </w:p>
        </w:tc>
      </w:tr>
      <w:tr w:rsidR="00833B3A" w:rsidRPr="00AF16CC" w14:paraId="7C7DAAC4"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38C09D0B"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Duplex</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50558936"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FDD /TDD </w:t>
            </w:r>
          </w:p>
        </w:tc>
      </w:tr>
      <w:tr w:rsidR="00833B3A" w:rsidRPr="00AF16CC" w14:paraId="57211412" w14:textId="77777777" w:rsidTr="00833B3A">
        <w:trPr>
          <w:trHeight w:val="359"/>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C0D0C59"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Subframe duration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1B9FA8F2"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1 ms as baseline, other duration is FFS (short duration could be considered) </w:t>
            </w:r>
          </w:p>
        </w:tc>
      </w:tr>
      <w:tr w:rsidR="00833B3A" w:rsidRPr="00AF16CC" w14:paraId="2CEE3D2F" w14:textId="77777777" w:rsidTr="00833B3A">
        <w:trPr>
          <w:trHeight w:val="483"/>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2B0BCD4F"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Subcarrier spacing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7ED01035"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Case  3: 15KHz as baseline, </w:t>
            </w:r>
          </w:p>
          <w:p w14:paraId="0F0AD085"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 4: Target UE: 15KHz; Interferer pair: {30KHz</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30KHz</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{7.5KHz, 7.5KHz} other value for interferers is not precluded.</w:t>
            </w:r>
          </w:p>
        </w:tc>
      </w:tr>
      <w:tr w:rsidR="00833B3A" w:rsidRPr="00AF16CC" w14:paraId="515B6B62"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4AADF6C3"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Guard time interval</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0EE063A5"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6.7% overhead as baseline, other interval is FFS (depend on numerology progress )</w:t>
            </w:r>
          </w:p>
        </w:tc>
      </w:tr>
      <w:tr w:rsidR="00833B3A" w:rsidRPr="00AF16CC" w14:paraId="4E53EC8C"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3B338284"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System bandwidth &amp; FFT size</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4222DBB8"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10 MHz, 1024 for 15KHz subcarrier spacing </w:t>
            </w:r>
          </w:p>
        </w:tc>
      </w:tr>
      <w:tr w:rsidR="00833B3A" w:rsidRPr="00AF16CC" w14:paraId="04C44232" w14:textId="77777777" w:rsidTr="00833B3A">
        <w:trPr>
          <w:trHeight w:val="1456"/>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04A69460"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UE bandwidth (data transmission bandwidth plus guard tone  bandwidth of the desired UE)</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0596CE5E"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Case3:  -720 KHz (48 Subcarriers per user allocated for both target UE and interferer UEs) </w:t>
            </w:r>
          </w:p>
          <w:p w14:paraId="05779510"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Case4:</w:t>
            </w:r>
          </w:p>
          <w:p w14:paraId="579E4108"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Config1</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Target UE:          - 720KHz (48 Subcarrier allocated)</w:t>
            </w:r>
          </w:p>
          <w:p w14:paraId="6D31AEEA"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Interferer users:  - 720KHz (per UE) </w:t>
            </w:r>
          </w:p>
          <w:p w14:paraId="26102D23"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Config2:       Target UE:         - 2880KHz (192 subcarrier allocated)</w:t>
            </w:r>
          </w:p>
          <w:p w14:paraId="55A0615E"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                          Interferer users:  -2880KHz (per  UE)</w:t>
            </w:r>
          </w:p>
        </w:tc>
      </w:tr>
      <w:tr w:rsidR="00833B3A" w:rsidRPr="00AF16CC" w14:paraId="470B6DED" w14:textId="77777777" w:rsidTr="00833B3A">
        <w:trPr>
          <w:trHeight w:val="331"/>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782C32FB"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Bandwidth of guard tones between neighboring UEs</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52ACB793"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{0, 15, 30, 45, 60</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90, 120, 180}KHz</w:t>
            </w:r>
          </w:p>
        </w:tc>
      </w:tr>
      <w:tr w:rsidR="00833B3A" w:rsidRPr="00AF16CC" w14:paraId="12EA68AB"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1C84E9AD"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Number of uplink users</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32055DC0"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3 (1 target user and 2 interferer users) </w:t>
            </w:r>
          </w:p>
        </w:tc>
      </w:tr>
      <w:tr w:rsidR="00833B3A" w:rsidRPr="00AF16CC" w14:paraId="22388EC1" w14:textId="77777777" w:rsidTr="00833B3A">
        <w:trPr>
          <w:trHeight w:val="291"/>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45BE1A66"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Power offset of the interferer user</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29079053"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0 dB, 5 dB, 10 dB</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20 dB</w:t>
            </w:r>
          </w:p>
        </w:tc>
      </w:tr>
      <w:tr w:rsidR="00833B3A" w:rsidRPr="00AF16CC" w14:paraId="1F39AF39" w14:textId="77777777" w:rsidTr="00833B3A">
        <w:trPr>
          <w:trHeight w:val="280"/>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6EC94A57"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Antenna configuration</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3B35EFB4"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1T1R</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position w:val="6"/>
                <w:vertAlign w:val="superscript"/>
              </w:rPr>
              <w:t xml:space="preserve"> </w:t>
            </w:r>
            <w:r w:rsidRPr="00AF16CC">
              <w:rPr>
                <w:color w:val="000000" w:themeColor="text1"/>
                <w:kern w:val="24"/>
              </w:rPr>
              <w:t>, other configuration that captures MIMO aspect is TBD</w:t>
            </w:r>
          </w:p>
        </w:tc>
      </w:tr>
      <w:tr w:rsidR="00833B3A" w:rsidRPr="00AF16CC" w14:paraId="4E922B16" w14:textId="77777777" w:rsidTr="00833B3A">
        <w:trPr>
          <w:trHeight w:val="702"/>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0303E797"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MIMO mode</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47D84314"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If companies bring results for MIMO, it is recommended to use at least one constant modulus precoding scheme. Companies need to provide their CSI and precoding assumptions for MIMO evaluations. MIMO correlation matrices should be low correlation (i.e. uncorrelated) for RAN1#86 in case of MIMO simulations.</w:t>
            </w:r>
          </w:p>
        </w:tc>
      </w:tr>
      <w:tr w:rsidR="00833B3A" w:rsidRPr="00AF16CC" w14:paraId="605642F9"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588BCD26"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MCS</w:t>
            </w:r>
            <w:r w:rsidRPr="00AF16CC">
              <w:rPr>
                <w:color w:val="000000" w:themeColor="text1"/>
                <w:kern w:val="24"/>
              </w:rPr>
              <w:t xml:space="preserve">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064A02B3"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Fixed. 16QAM: 1/2 or 2/3;  64QAM: 1/2</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xml:space="preserve"> or 3/4; other is not precluded</w:t>
            </w:r>
          </w:p>
        </w:tc>
      </w:tr>
      <w:tr w:rsidR="00833B3A" w:rsidRPr="00AF16CC" w14:paraId="3D6A9CD0"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68544244"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Control  overhead </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037F158E"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Zero</w:t>
            </w:r>
          </w:p>
        </w:tc>
      </w:tr>
      <w:tr w:rsidR="00833B3A" w:rsidRPr="00AF16CC" w14:paraId="75709173" w14:textId="77777777" w:rsidTr="00833B3A">
        <w:trPr>
          <w:trHeight w:val="483"/>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3E0EA231"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Time offset of interfering user</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hideMark/>
          </w:tcPr>
          <w:p w14:paraId="52710858"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 3: fixed offset {0, 128</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xml:space="preserve">, 512} samples (for 15 KHz subcarrier spacing with 1024 FFT size) </w:t>
            </w:r>
          </w:p>
          <w:p w14:paraId="5559E9F0"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Case 4: 0</w:t>
            </w:r>
          </w:p>
        </w:tc>
      </w:tr>
      <w:tr w:rsidR="00833B3A" w:rsidRPr="00AF16CC" w14:paraId="5074AC06" w14:textId="77777777" w:rsidTr="00833B3A">
        <w:trPr>
          <w:trHeight w:val="247"/>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vAlign w:val="center"/>
            <w:hideMark/>
          </w:tcPr>
          <w:p w14:paraId="7A88CCE1"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t xml:space="preserve">Channel estimation </w:t>
            </w:r>
            <w:r w:rsidRPr="00AF16CC">
              <w:rPr>
                <w:rFonts w:eastAsia="Times New Roman" w:cs="SimSun"/>
                <w:b/>
                <w:bCs/>
                <w:color w:val="000000" w:themeColor="text1"/>
                <w:kern w:val="2"/>
              </w:rPr>
              <w:t>*</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6D28C75A"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Ideal</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realistic</w:t>
            </w:r>
          </w:p>
        </w:tc>
      </w:tr>
      <w:tr w:rsidR="00833B3A" w:rsidRPr="00AF16CC" w14:paraId="7A627727" w14:textId="77777777" w:rsidTr="00833B3A">
        <w:trPr>
          <w:trHeight w:val="1664"/>
        </w:trPr>
        <w:tc>
          <w:tcPr>
            <w:tcW w:w="3140" w:type="dxa"/>
            <w:tcBorders>
              <w:top w:val="single" w:sz="8" w:space="0" w:color="000000"/>
              <w:left w:val="single" w:sz="8" w:space="0" w:color="000000"/>
              <w:bottom w:val="single" w:sz="8" w:space="0" w:color="000000"/>
              <w:right w:val="single" w:sz="8" w:space="0" w:color="000000"/>
            </w:tcBorders>
            <w:shd w:val="clear" w:color="auto" w:fill="BFBFBF"/>
            <w:tcMar>
              <w:top w:w="11" w:type="dxa"/>
              <w:left w:w="95" w:type="dxa"/>
              <w:bottom w:w="0" w:type="dxa"/>
              <w:right w:w="95" w:type="dxa"/>
            </w:tcMar>
            <w:hideMark/>
          </w:tcPr>
          <w:p w14:paraId="26F8446A"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b/>
                <w:bCs/>
                <w:color w:val="000000" w:themeColor="text1"/>
                <w:kern w:val="24"/>
              </w:rPr>
              <w:lastRenderedPageBreak/>
              <w:t xml:space="preserve">Channel model  </w:t>
            </w:r>
            <w:r w:rsidRPr="00AF16CC">
              <w:rPr>
                <w:rFonts w:eastAsia="Times New Roman" w:cs="SimSun"/>
                <w:b/>
                <w:bCs/>
                <w:color w:val="000000" w:themeColor="text1"/>
                <w:kern w:val="2"/>
              </w:rPr>
              <w:t>**</w:t>
            </w:r>
          </w:p>
        </w:tc>
        <w:tc>
          <w:tcPr>
            <w:tcW w:w="8027" w:type="dxa"/>
            <w:tcBorders>
              <w:top w:val="single" w:sz="8" w:space="0" w:color="000000"/>
              <w:left w:val="single" w:sz="8" w:space="0" w:color="000000"/>
              <w:bottom w:val="single" w:sz="8" w:space="0" w:color="000000"/>
              <w:right w:val="single" w:sz="8" w:space="0" w:color="000000"/>
            </w:tcBorders>
            <w:shd w:val="clear" w:color="auto" w:fill="auto"/>
            <w:tcMar>
              <w:top w:w="11" w:type="dxa"/>
              <w:left w:w="95" w:type="dxa"/>
              <w:bottom w:w="0" w:type="dxa"/>
              <w:right w:w="95" w:type="dxa"/>
            </w:tcMar>
            <w:vAlign w:val="center"/>
            <w:hideMark/>
          </w:tcPr>
          <w:p w14:paraId="1D654F02"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 xml:space="preserve">TDL model </w:t>
            </w:r>
          </w:p>
          <w:p w14:paraId="5294B18E" w14:textId="77777777" w:rsidR="00AF16CC" w:rsidRPr="00AF16CC" w:rsidRDefault="00AF16CC" w:rsidP="00833B3A">
            <w:pPr>
              <w:numPr>
                <w:ilvl w:val="0"/>
                <w:numId w:val="23"/>
              </w:numPr>
              <w:overflowPunct/>
              <w:autoSpaceDE/>
              <w:autoSpaceDN/>
              <w:adjustRightInd/>
              <w:spacing w:after="0"/>
              <w:ind w:left="1166"/>
              <w:contextualSpacing/>
              <w:jc w:val="both"/>
              <w:textAlignment w:val="auto"/>
              <w:rPr>
                <w:rFonts w:ascii="Arial" w:eastAsia="Times New Roman" w:hAnsi="Arial" w:cs="Arial"/>
                <w:szCs w:val="36"/>
              </w:rPr>
            </w:pPr>
            <w:r w:rsidRPr="00AF16CC">
              <w:rPr>
                <w:color w:val="000000" w:themeColor="text1"/>
                <w:kern w:val="24"/>
              </w:rPr>
              <w:t>All values of DS {10, 30, 100, 300, 1000} ns are evaluated with the selected TDL-DS combinations, i.e. TDL-A for DS {10,30}ns, TDL-B for DS {100 }ns, TDL-C for DS {300</w:t>
            </w:r>
            <w:r w:rsidRPr="00AF16CC">
              <w:rPr>
                <w:rFonts w:ascii="MS Gothic" w:hAnsi="MS Gothic" w:cs="MS Gothic"/>
                <w:color w:val="000000" w:themeColor="text1"/>
                <w:kern w:val="24"/>
                <w:position w:val="6"/>
                <w:vertAlign w:val="superscript"/>
              </w:rPr>
              <w:t>※</w:t>
            </w:r>
            <w:r w:rsidRPr="00AF16CC">
              <w:rPr>
                <w:color w:val="000000" w:themeColor="text1"/>
                <w:kern w:val="24"/>
              </w:rPr>
              <w:t>,1000}ns. Companies are allowed to choose additional combination(s) of other DS values and TDL–A and/or TDL-C in TR38.900.</w:t>
            </w:r>
          </w:p>
          <w:p w14:paraId="2D6C6669"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ETU/EVA/EPA are optional.</w:t>
            </w:r>
          </w:p>
          <w:p w14:paraId="32A18B1C" w14:textId="77777777" w:rsidR="00833B3A" w:rsidRPr="00AF16CC" w:rsidRDefault="00833B3A" w:rsidP="00833B3A">
            <w:pPr>
              <w:overflowPunct/>
              <w:autoSpaceDE/>
              <w:autoSpaceDN/>
              <w:adjustRightInd/>
              <w:spacing w:after="0"/>
              <w:jc w:val="both"/>
              <w:textAlignment w:val="auto"/>
              <w:rPr>
                <w:rFonts w:ascii="Arial" w:eastAsia="Times New Roman" w:hAnsi="Arial" w:cs="Arial"/>
                <w:sz w:val="36"/>
                <w:szCs w:val="36"/>
              </w:rPr>
            </w:pPr>
            <w:r w:rsidRPr="00AF16CC">
              <w:rPr>
                <w:color w:val="000000" w:themeColor="text1"/>
                <w:kern w:val="24"/>
              </w:rPr>
              <w:t>Mobility: 3km/h</w:t>
            </w:r>
            <w:r w:rsidRPr="00AF16CC">
              <w:rPr>
                <w:rFonts w:ascii="MS Gothic" w:eastAsia="MS Gothic" w:hAnsi="MS Gothic" w:cs="MS Gothic"/>
                <w:color w:val="000000" w:themeColor="text1"/>
                <w:kern w:val="24"/>
                <w:position w:val="6"/>
                <w:vertAlign w:val="superscript"/>
              </w:rPr>
              <w:t>※</w:t>
            </w:r>
            <w:r w:rsidRPr="00AF16CC">
              <w:rPr>
                <w:color w:val="000000" w:themeColor="text1"/>
                <w:kern w:val="24"/>
              </w:rPr>
              <w:t xml:space="preserve"> or 30 km/h or 120 km/h, higher speed is not precluded.</w:t>
            </w:r>
          </w:p>
        </w:tc>
      </w:tr>
    </w:tbl>
    <w:p w14:paraId="2680678C" w14:textId="77777777" w:rsidR="00955394" w:rsidRDefault="00955394" w:rsidP="00E168E5">
      <w:pPr>
        <w:jc w:val="both"/>
      </w:pPr>
    </w:p>
    <w:p w14:paraId="27111E5B" w14:textId="057EEBF9" w:rsidR="00955394" w:rsidRDefault="00955394" w:rsidP="00E168E5">
      <w:pPr>
        <w:jc w:val="both"/>
      </w:pPr>
    </w:p>
    <w:p w14:paraId="1F14D9DA" w14:textId="4A94F2CB" w:rsidR="00E249DC" w:rsidRDefault="00FC20A0" w:rsidP="00E168E5">
      <w:pPr>
        <w:jc w:val="both"/>
      </w:pPr>
      <w:r>
        <w:t xml:space="preserve">In this contribution, we try to cover </w:t>
      </w:r>
      <w:r w:rsidR="000030A1">
        <w:t>2</w:t>
      </w:r>
      <w:r>
        <w:t xml:space="preserve"> waveform candidates using the above two single user test cases</w:t>
      </w:r>
      <w:r w:rsidR="00E249DC">
        <w:t>:</w:t>
      </w:r>
    </w:p>
    <w:p w14:paraId="5BBC26C7" w14:textId="472B5440" w:rsidR="00E249DC" w:rsidRDefault="00FC20A0" w:rsidP="00E168E5">
      <w:pPr>
        <w:pStyle w:val="ListParagraph"/>
        <w:numPr>
          <w:ilvl w:val="0"/>
          <w:numId w:val="19"/>
        </w:numPr>
        <w:jc w:val="both"/>
      </w:pPr>
      <w:r>
        <w:t xml:space="preserve">WOLA as discussed in </w:t>
      </w:r>
      <w:r w:rsidR="00697409">
        <w:fldChar w:fldCharType="begin"/>
      </w:r>
      <w:r w:rsidR="00697409">
        <w:instrText xml:space="preserve"> REF _Ref450735844 \n \h </w:instrText>
      </w:r>
      <w:r w:rsidR="00697409">
        <w:fldChar w:fldCharType="separate"/>
      </w:r>
      <w:r w:rsidR="002E6E4A">
        <w:t>[1]</w:t>
      </w:r>
      <w:r w:rsidR="00697409">
        <w:fldChar w:fldCharType="end"/>
      </w:r>
      <w:r w:rsidR="00D61B68">
        <w:t>.</w:t>
      </w:r>
    </w:p>
    <w:p w14:paraId="52F5ED9D" w14:textId="7874312D" w:rsidR="00E249DC" w:rsidRDefault="003C62BB" w:rsidP="00E168E5">
      <w:pPr>
        <w:pStyle w:val="ListParagraph"/>
        <w:numPr>
          <w:ilvl w:val="0"/>
          <w:numId w:val="19"/>
        </w:numPr>
        <w:jc w:val="both"/>
      </w:pPr>
      <w:r>
        <w:t>F-OFDM</w:t>
      </w:r>
      <w:r w:rsidR="00D96496">
        <w:t xml:space="preserve"> </w:t>
      </w:r>
      <w:r w:rsidR="00D96496">
        <w:fldChar w:fldCharType="begin"/>
      </w:r>
      <w:r w:rsidR="00D96496">
        <w:instrText xml:space="preserve"> REF _Ref450877691 \r \h </w:instrText>
      </w:r>
      <w:r w:rsidR="00D96496">
        <w:fldChar w:fldCharType="separate"/>
      </w:r>
      <w:r w:rsidR="002E6E4A">
        <w:t>[8]</w:t>
      </w:r>
      <w:r w:rsidR="00D96496">
        <w:fldChar w:fldCharType="end"/>
      </w:r>
      <w:r w:rsidR="00D96496">
        <w:t>.</w:t>
      </w:r>
    </w:p>
    <w:p w14:paraId="34E7CE37" w14:textId="50A3C1E9" w:rsidR="005C3BBA" w:rsidRDefault="005C3BBA" w:rsidP="005C3BBA">
      <w:pPr>
        <w:pStyle w:val="Heading2"/>
      </w:pPr>
      <w:r>
        <w:t>WOLA</w:t>
      </w:r>
    </w:p>
    <w:p w14:paraId="053C4F31" w14:textId="77777777" w:rsidR="00ED6567" w:rsidRDefault="007D2EE7" w:rsidP="00006FA8">
      <w:pPr>
        <w:keepNext/>
        <w:jc w:val="center"/>
      </w:pPr>
      <w:r w:rsidRPr="007D2EE7">
        <w:rPr>
          <w:noProof/>
        </w:rPr>
        <w:drawing>
          <wp:inline distT="0" distB="0" distL="0" distR="0" wp14:anchorId="70BE6C44" wp14:editId="544C5920">
            <wp:extent cx="4169275" cy="2347269"/>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4"/>
                    <a:stretch>
                      <a:fillRect/>
                    </a:stretch>
                  </pic:blipFill>
                  <pic:spPr>
                    <a:xfrm>
                      <a:off x="0" y="0"/>
                      <a:ext cx="4169275" cy="2347269"/>
                    </a:xfrm>
                    <a:prstGeom prst="rect">
                      <a:avLst/>
                    </a:prstGeom>
                  </pic:spPr>
                </pic:pic>
              </a:graphicData>
            </a:graphic>
          </wp:inline>
        </w:drawing>
      </w:r>
    </w:p>
    <w:p w14:paraId="1C541B1A" w14:textId="3B9DE188" w:rsidR="00ED6567" w:rsidRDefault="00ED6567" w:rsidP="00A765E5">
      <w:pPr>
        <w:pStyle w:val="Caption"/>
        <w:jc w:val="center"/>
      </w:pPr>
      <w:bookmarkStart w:id="7" w:name="_Ref450912777"/>
      <w:r>
        <w:t xml:space="preserve">Figure </w:t>
      </w:r>
      <w:fldSimple w:instr=" SEQ Figure \* ARABIC ">
        <w:r w:rsidR="002A6748">
          <w:rPr>
            <w:noProof/>
          </w:rPr>
          <w:t>3</w:t>
        </w:r>
      </w:fldSimple>
      <w:bookmarkEnd w:id="7"/>
      <w:r w:rsidR="00862202">
        <w:t xml:space="preserve"> Tx-WOLA with CP-OFDM</w:t>
      </w:r>
    </w:p>
    <w:p w14:paraId="2B5A120F" w14:textId="3F007359" w:rsidR="005C3BBA" w:rsidRDefault="00862202" w:rsidP="002E6E4A">
      <w:pPr>
        <w:jc w:val="both"/>
      </w:pPr>
      <w:r>
        <w:t xml:space="preserve">Tx-WOLA waveform is synthesized by a conventional CP-OFDM waveform followed by weighting and overlap-and-add operation. </w:t>
      </w:r>
      <w:r w:rsidR="008629C5">
        <w:t xml:space="preserve">As described in </w:t>
      </w:r>
      <w:r w:rsidR="008629C5">
        <w:fldChar w:fldCharType="begin"/>
      </w:r>
      <w:r w:rsidR="008629C5">
        <w:instrText xml:space="preserve"> REF _Ref450912777 \h </w:instrText>
      </w:r>
      <w:r w:rsidR="008629C5">
        <w:fldChar w:fldCharType="separate"/>
      </w:r>
      <w:r w:rsidR="002E6E4A">
        <w:t xml:space="preserve">Figure </w:t>
      </w:r>
      <w:r w:rsidR="002E6E4A">
        <w:rPr>
          <w:noProof/>
        </w:rPr>
        <w:t>3</w:t>
      </w:r>
      <w:r w:rsidR="008629C5">
        <w:fldChar w:fldCharType="end"/>
      </w:r>
      <w:r w:rsidR="008629C5">
        <w:t xml:space="preserve">, </w:t>
      </w:r>
      <w:r w:rsidR="00430D65">
        <w:t xml:space="preserve">CP-OFDM is first extended by a cyclic extension in time domain, and both edges are shaped by </w:t>
      </w:r>
      <w:r w:rsidR="0064655B">
        <w:t xml:space="preserve">a </w:t>
      </w:r>
      <w:r w:rsidR="00430D65">
        <w:t xml:space="preserve">weighting </w:t>
      </w:r>
      <w:r w:rsidR="0064655B">
        <w:t>function</w:t>
      </w:r>
      <w:r w:rsidR="00430D65">
        <w:t xml:space="preserve">. </w:t>
      </w:r>
      <w:r w:rsidR="005F0AB9">
        <w:t>The resulting symbol is overlap-and-added over time with the next symbol. Raised cosine function is chosen for the weighting function.</w:t>
      </w:r>
      <w:r w:rsidR="00C250A4">
        <w:t xml:space="preserve"> Therefore, the additional computation complexity compared to the conventional CP-OFDM is equal to </w:t>
      </w:r>
      <w:r w:rsidR="006D3F33">
        <w:t>WOLA</w:t>
      </w:r>
      <w:r w:rsidR="00C250A4">
        <w:t xml:space="preserve"> length.</w:t>
      </w:r>
    </w:p>
    <w:p w14:paraId="63BBC61C" w14:textId="575BBB29" w:rsidR="005C3BBA" w:rsidRDefault="005C3BBA" w:rsidP="005C3BBA">
      <w:pPr>
        <w:pStyle w:val="Heading2"/>
      </w:pPr>
      <w:r>
        <w:t>F-OFDM</w:t>
      </w:r>
    </w:p>
    <w:p w14:paraId="537D64B9" w14:textId="77777777" w:rsidR="007C3045" w:rsidRDefault="007C3045" w:rsidP="00006FA8">
      <w:pPr>
        <w:keepNext/>
        <w:jc w:val="center"/>
      </w:pPr>
      <w:r>
        <w:rPr>
          <w:noProof/>
        </w:rPr>
        <w:drawing>
          <wp:inline distT="0" distB="0" distL="0" distR="0" wp14:anchorId="31970202" wp14:editId="56B4E60B">
            <wp:extent cx="3750077" cy="1409594"/>
            <wp:effectExtent l="0" t="0" r="0" b="63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62234" cy="1414164"/>
                    </a:xfrm>
                    <a:prstGeom prst="rect">
                      <a:avLst/>
                    </a:prstGeom>
                    <a:noFill/>
                  </pic:spPr>
                </pic:pic>
              </a:graphicData>
            </a:graphic>
          </wp:inline>
        </w:drawing>
      </w:r>
    </w:p>
    <w:p w14:paraId="4BE02353" w14:textId="62DD6093" w:rsidR="005C3BBA" w:rsidRDefault="007C3045" w:rsidP="00A765E5">
      <w:pPr>
        <w:pStyle w:val="Caption"/>
        <w:jc w:val="center"/>
      </w:pPr>
      <w:r>
        <w:t xml:space="preserve">Figure </w:t>
      </w:r>
      <w:fldSimple w:instr=" SEQ Figure \* ARABIC ">
        <w:r w:rsidR="002A6748">
          <w:rPr>
            <w:noProof/>
          </w:rPr>
          <w:t>4</w:t>
        </w:r>
      </w:fldSimple>
      <w:r>
        <w:t xml:space="preserve"> F-OFDM Transmitter block diagram</w:t>
      </w:r>
    </w:p>
    <w:p w14:paraId="6E1ABC2D" w14:textId="4386CE4D" w:rsidR="006D2378" w:rsidRPr="006D2378" w:rsidRDefault="008F005E" w:rsidP="002E6E4A">
      <w:pPr>
        <w:jc w:val="both"/>
        <w:rPr>
          <w:color w:val="FF0000"/>
        </w:rPr>
      </w:pPr>
      <w:r>
        <w:lastRenderedPageBreak/>
        <w:t xml:space="preserve">F-OFDM waveform is synthesized by a conventional CP-OFDM waveform followed by transmission filtering. The transmission filter is </w:t>
      </w:r>
      <w:r w:rsidR="00A46AE4">
        <w:t xml:space="preserve">a bandpass filter whose passband matches with the used tones. Especially in </w:t>
      </w:r>
      <w:r w:rsidR="00A46AE4">
        <w:fldChar w:fldCharType="begin"/>
      </w:r>
      <w:r w:rsidR="00A46AE4">
        <w:instrText xml:space="preserve"> REF _Ref450877691 \r \h </w:instrText>
      </w:r>
      <w:r w:rsidR="00A46AE4">
        <w:fldChar w:fldCharType="separate"/>
      </w:r>
      <w:r w:rsidR="002E6E4A">
        <w:t>[8]</w:t>
      </w:r>
      <w:r w:rsidR="00A46AE4">
        <w:fldChar w:fldCharType="end"/>
      </w:r>
      <w:r w:rsidR="00A46AE4">
        <w:t xml:space="preserve">, the time domain impulse response of the filter is chosen as the </w:t>
      </w:r>
      <w:r w:rsidR="0063505C">
        <w:t>S</w:t>
      </w:r>
      <w:r w:rsidR="00A46AE4">
        <w:t xml:space="preserve">inc function followed by the Hamming window truncation. </w:t>
      </w:r>
      <w:r w:rsidR="009908F7">
        <w:t xml:space="preserve">Therefore, compared to CP-OFDM, F-OFDM requires additional </w:t>
      </w:r>
      <w:r w:rsidR="00801DF5">
        <w:t xml:space="preserve">tx </w:t>
      </w:r>
      <w:r w:rsidR="009908F7">
        <w:t>filtering</w:t>
      </w:r>
      <w:r w:rsidR="00801DF5">
        <w:t>.</w:t>
      </w:r>
      <w:r w:rsidR="00755203">
        <w:t xml:space="preserve"> </w:t>
      </w:r>
      <w:r w:rsidR="002B6FED">
        <w:t xml:space="preserve">When the filter is applied in </w:t>
      </w:r>
      <w:r w:rsidR="00C7330C">
        <w:t xml:space="preserve">the </w:t>
      </w:r>
      <w:r w:rsidR="002B6FED">
        <w:t>time domain,</w:t>
      </w:r>
      <w:r w:rsidR="00755203">
        <w:t xml:space="preserve"> </w:t>
      </w:r>
      <w:r w:rsidR="001A10A9">
        <w:t xml:space="preserve">the </w:t>
      </w:r>
      <w:r w:rsidR="00755203">
        <w:t xml:space="preserve">computation complexity </w:t>
      </w:r>
      <w:r w:rsidR="00C7330C">
        <w:t xml:space="preserve">for the tx filtering </w:t>
      </w:r>
      <w:r w:rsidR="00645C50">
        <w:t xml:space="preserve">scales </w:t>
      </w:r>
      <w:r w:rsidR="00804D80">
        <w:t>as</w:t>
      </w:r>
      <w:r w:rsidR="00645C50">
        <w:t xml:space="preserve"> (</w:t>
      </w:r>
      <w:r w:rsidR="00804D80">
        <w:t>filter length</w:t>
      </w:r>
      <w:r w:rsidR="00645C50">
        <w:t>)</w:t>
      </w:r>
      <w:r w:rsidR="00804D80">
        <w:t xml:space="preserve"> per sample</w:t>
      </w:r>
      <w:r w:rsidR="00C7330C">
        <w:t xml:space="preserve">. </w:t>
      </w:r>
      <w:r w:rsidR="007A3EB3">
        <w:t xml:space="preserve">The tx filter can be implemented either in time domain or frequency domain approaches </w:t>
      </w:r>
      <w:r w:rsidR="007A3EB3">
        <w:fldChar w:fldCharType="begin"/>
      </w:r>
      <w:r w:rsidR="007A3EB3">
        <w:instrText xml:space="preserve"> REF _Ref458787087 \r \h </w:instrText>
      </w:r>
      <w:r w:rsidR="007A3EB3">
        <w:fldChar w:fldCharType="separate"/>
      </w:r>
      <w:r w:rsidR="002E6E4A">
        <w:t>[5]</w:t>
      </w:r>
      <w:r w:rsidR="007A3EB3">
        <w:fldChar w:fldCharType="end"/>
      </w:r>
      <w:r w:rsidR="007A3EB3">
        <w:t>. In addition, F-OFDM requires a matched filter at the receiver side, which requires similar complexity as the tx filter.</w:t>
      </w:r>
    </w:p>
    <w:p w14:paraId="6125B123" w14:textId="2AD57453" w:rsidR="006D2378" w:rsidRDefault="006D2378" w:rsidP="006D2378">
      <w:pPr>
        <w:pStyle w:val="Heading2"/>
      </w:pPr>
      <w:r>
        <w:t>PA model</w:t>
      </w:r>
    </w:p>
    <w:p w14:paraId="3A8DBD6A" w14:textId="6139E55E" w:rsidR="007A3EB3" w:rsidRPr="007A3EB3" w:rsidRDefault="007A3EB3" w:rsidP="007A3EB3">
      <w:pPr>
        <w:rPr>
          <w:lang w:val="en-GB"/>
        </w:rPr>
      </w:pPr>
      <w:r>
        <w:rPr>
          <w:lang w:val="en-GB"/>
        </w:rPr>
        <w:t xml:space="preserve">All simulations assume the agreed polynomial model </w:t>
      </w:r>
      <w:r>
        <w:rPr>
          <w:lang w:val="en-GB"/>
        </w:rPr>
        <w:fldChar w:fldCharType="begin"/>
      </w:r>
      <w:r>
        <w:rPr>
          <w:lang w:val="en-GB"/>
        </w:rPr>
        <w:instrText xml:space="preserve"> REF _Ref458701120 \r \h </w:instrText>
      </w:r>
      <w:r>
        <w:rPr>
          <w:lang w:val="en-GB"/>
        </w:rPr>
      </w:r>
      <w:r>
        <w:rPr>
          <w:lang w:val="en-GB"/>
        </w:rPr>
        <w:fldChar w:fldCharType="separate"/>
      </w:r>
      <w:r w:rsidR="002E6E4A">
        <w:rPr>
          <w:lang w:val="en-GB"/>
        </w:rPr>
        <w:t>[6]</w:t>
      </w:r>
      <w:r>
        <w:rPr>
          <w:lang w:val="en-GB"/>
        </w:rPr>
        <w:fldChar w:fldCharType="end"/>
      </w:r>
      <w:r>
        <w:rPr>
          <w:lang w:val="en-GB"/>
        </w:rPr>
        <w:t xml:space="preserve"> as recommended by RAN4. Specifically, the PA output is set to 23</w:t>
      </w:r>
      <w:r w:rsidR="001C64C9">
        <w:rPr>
          <w:lang w:val="en-GB"/>
        </w:rPr>
        <w:t>.7</w:t>
      </w:r>
      <w:r>
        <w:rPr>
          <w:lang w:val="en-GB"/>
        </w:rPr>
        <w:t>dBm with ACLR = 3</w:t>
      </w:r>
      <w:r w:rsidR="001C64C9">
        <w:rPr>
          <w:lang w:val="en-GB"/>
        </w:rPr>
        <w:t>0</w:t>
      </w:r>
      <w:r>
        <w:rPr>
          <w:lang w:val="en-GB"/>
        </w:rPr>
        <w:t xml:space="preserve">dBc </w:t>
      </w:r>
      <w:r>
        <w:rPr>
          <w:lang w:val="en-GB"/>
        </w:rPr>
        <w:fldChar w:fldCharType="begin"/>
      </w:r>
      <w:r>
        <w:rPr>
          <w:lang w:val="en-GB"/>
        </w:rPr>
        <w:instrText xml:space="preserve"> REF _Ref458701176 \r \h </w:instrText>
      </w:r>
      <w:r>
        <w:rPr>
          <w:lang w:val="en-GB"/>
        </w:rPr>
      </w:r>
      <w:r>
        <w:rPr>
          <w:lang w:val="en-GB"/>
        </w:rPr>
        <w:fldChar w:fldCharType="separate"/>
      </w:r>
      <w:r w:rsidR="002E6E4A">
        <w:rPr>
          <w:lang w:val="en-GB"/>
        </w:rPr>
        <w:t>[7]</w:t>
      </w:r>
      <w:r>
        <w:rPr>
          <w:lang w:val="en-GB"/>
        </w:rPr>
        <w:fldChar w:fldCharType="end"/>
      </w:r>
      <w:r>
        <w:rPr>
          <w:lang w:val="en-GB"/>
        </w:rPr>
        <w:t>.</w:t>
      </w:r>
    </w:p>
    <w:p w14:paraId="56EC2B59" w14:textId="405A9B35" w:rsidR="00721FDA" w:rsidRPr="00721FDA" w:rsidRDefault="006341FE" w:rsidP="00721FDA">
      <w:pPr>
        <w:pStyle w:val="Heading1"/>
      </w:pPr>
      <w:r>
        <w:t>Simulation Results</w:t>
      </w:r>
    </w:p>
    <w:p w14:paraId="1E55B4A6" w14:textId="3736BA02" w:rsidR="007D7BD1" w:rsidRDefault="005E5005" w:rsidP="005E5005">
      <w:pPr>
        <w:pStyle w:val="Heading2"/>
      </w:pPr>
      <w:bookmarkStart w:id="8" w:name="_Toc424303267"/>
      <w:bookmarkStart w:id="9" w:name="_Toc425248865"/>
      <w:bookmarkStart w:id="10" w:name="_Toc425344835"/>
      <w:bookmarkStart w:id="11" w:name="_Toc425350726"/>
      <w:bookmarkStart w:id="12" w:name="_Toc425501584"/>
      <w:bookmarkStart w:id="13" w:name="_Toc425504168"/>
      <w:r>
        <w:t xml:space="preserve">Case 3 </w:t>
      </w:r>
    </w:p>
    <w:p w14:paraId="2AC62670" w14:textId="3EEA2D45" w:rsidR="00307DF5" w:rsidRDefault="00721FDA" w:rsidP="00307DF5">
      <w:pPr>
        <w:pStyle w:val="Heading3"/>
      </w:pPr>
      <w:bookmarkStart w:id="14" w:name="_Ref458781438"/>
      <w:r>
        <w:t xml:space="preserve">Simulation </w:t>
      </w:r>
      <w:r w:rsidR="00E90A7C">
        <w:t>Settings</w:t>
      </w:r>
      <w:bookmarkEnd w:id="14"/>
    </w:p>
    <w:p w14:paraId="14557666" w14:textId="77777777" w:rsidR="0046792D" w:rsidRDefault="0046792D" w:rsidP="0046792D">
      <w:pPr>
        <w:keepNext/>
        <w:jc w:val="center"/>
      </w:pPr>
      <w:r>
        <w:rPr>
          <w:noProof/>
        </w:rPr>
        <w:drawing>
          <wp:inline distT="0" distB="0" distL="0" distR="0" wp14:anchorId="2C9BA5CF" wp14:editId="6A34C6F8">
            <wp:extent cx="4420235" cy="7620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3896" cy="776422"/>
                    </a:xfrm>
                    <a:prstGeom prst="rect">
                      <a:avLst/>
                    </a:prstGeom>
                    <a:noFill/>
                  </pic:spPr>
                </pic:pic>
              </a:graphicData>
            </a:graphic>
          </wp:inline>
        </w:drawing>
      </w:r>
    </w:p>
    <w:p w14:paraId="38833BB2" w14:textId="6EB72F5C" w:rsidR="0046792D" w:rsidRDefault="0046792D" w:rsidP="0046792D">
      <w:pPr>
        <w:pStyle w:val="Caption"/>
        <w:jc w:val="center"/>
        <w:rPr>
          <w:lang w:val="en-GB"/>
        </w:rPr>
      </w:pPr>
      <w:bookmarkStart w:id="15" w:name="_Ref458778824"/>
      <w:r>
        <w:t xml:space="preserve">Figure </w:t>
      </w:r>
      <w:fldSimple w:instr=" SEQ Figure \* ARABIC ">
        <w:r w:rsidR="002A6748">
          <w:rPr>
            <w:noProof/>
          </w:rPr>
          <w:t>5</w:t>
        </w:r>
      </w:fldSimple>
      <w:bookmarkEnd w:id="15"/>
      <w:r>
        <w:t xml:space="preserve">. </w:t>
      </w:r>
      <w:r w:rsidR="00220D3B">
        <w:t>Interferers’ RoT for power offset=10dB, saturation RoT level=20dB, Target’s SNR=5dB</w:t>
      </w:r>
    </w:p>
    <w:p w14:paraId="1D95E6AB" w14:textId="77777777" w:rsidR="0046792D" w:rsidRDefault="0046792D" w:rsidP="0046792D">
      <w:pPr>
        <w:keepNext/>
        <w:jc w:val="center"/>
      </w:pPr>
      <w:r>
        <w:rPr>
          <w:noProof/>
        </w:rPr>
        <w:drawing>
          <wp:inline distT="0" distB="0" distL="0" distR="0" wp14:anchorId="05C210F5" wp14:editId="011139F6">
            <wp:extent cx="4420235" cy="104838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0235" cy="1048385"/>
                    </a:xfrm>
                    <a:prstGeom prst="rect">
                      <a:avLst/>
                    </a:prstGeom>
                    <a:noFill/>
                  </pic:spPr>
                </pic:pic>
              </a:graphicData>
            </a:graphic>
          </wp:inline>
        </w:drawing>
      </w:r>
    </w:p>
    <w:p w14:paraId="705E1B3B" w14:textId="5FCD5210" w:rsidR="00220D3B" w:rsidRDefault="0046792D" w:rsidP="00220D3B">
      <w:pPr>
        <w:pStyle w:val="Caption"/>
        <w:jc w:val="center"/>
        <w:rPr>
          <w:lang w:val="en-GB"/>
        </w:rPr>
      </w:pPr>
      <w:bookmarkStart w:id="16" w:name="_Ref458778828"/>
      <w:r>
        <w:t xml:space="preserve">Figure </w:t>
      </w:r>
      <w:fldSimple w:instr=" SEQ Figure \* ARABIC ">
        <w:r w:rsidR="002A6748">
          <w:rPr>
            <w:noProof/>
          </w:rPr>
          <w:t>6</w:t>
        </w:r>
      </w:fldSimple>
      <w:bookmarkEnd w:id="16"/>
      <w:r>
        <w:t>.</w:t>
      </w:r>
      <w:r w:rsidR="00220D3B">
        <w:t xml:space="preserve"> Interferers’ RoT for power offset=10dB, saturation RoT level=20dB, Target’s SNR=15dB</w:t>
      </w:r>
    </w:p>
    <w:p w14:paraId="594EC1D2" w14:textId="45CD4F0A" w:rsidR="0046792D" w:rsidRDefault="0046792D" w:rsidP="0046792D">
      <w:pPr>
        <w:pStyle w:val="Caption"/>
        <w:jc w:val="center"/>
        <w:rPr>
          <w:lang w:val="en-GB"/>
        </w:rPr>
      </w:pPr>
    </w:p>
    <w:p w14:paraId="7E2AA885" w14:textId="4D69058D" w:rsidR="00A6299E" w:rsidRDefault="002E6E4A" w:rsidP="002E6E4A">
      <w:pPr>
        <w:jc w:val="both"/>
        <w:rPr>
          <w:lang w:val="en-GB"/>
        </w:rPr>
      </w:pPr>
      <w:r>
        <w:rPr>
          <w:lang w:val="en-GB"/>
        </w:rPr>
        <w:t>As discussed in</w:t>
      </w:r>
      <w:r w:rsidR="00A6299E">
        <w:rPr>
          <w:lang w:val="en-GB"/>
        </w:rPr>
        <w:t xml:space="preserve"> </w:t>
      </w:r>
      <w:r w:rsidR="00A6299E">
        <w:rPr>
          <w:lang w:val="en-GB"/>
        </w:rPr>
        <w:fldChar w:fldCharType="begin"/>
      </w:r>
      <w:r w:rsidR="00A6299E">
        <w:rPr>
          <w:lang w:val="en-GB"/>
        </w:rPr>
        <w:instrText xml:space="preserve"> REF _Ref458778585 \r \h </w:instrText>
      </w:r>
      <w:r>
        <w:rPr>
          <w:lang w:val="en-GB"/>
        </w:rPr>
        <w:instrText xml:space="preserve"> \* MERGEFORMAT </w:instrText>
      </w:r>
      <w:r w:rsidR="00A6299E">
        <w:rPr>
          <w:lang w:val="en-GB"/>
        </w:rPr>
      </w:r>
      <w:r w:rsidR="00A6299E">
        <w:rPr>
          <w:lang w:val="en-GB"/>
        </w:rPr>
        <w:fldChar w:fldCharType="separate"/>
      </w:r>
      <w:r>
        <w:rPr>
          <w:lang w:val="en-GB"/>
        </w:rPr>
        <w:t>[4]</w:t>
      </w:r>
      <w:r w:rsidR="00A6299E">
        <w:rPr>
          <w:lang w:val="en-GB"/>
        </w:rPr>
        <w:fldChar w:fldCharType="end"/>
      </w:r>
      <w:r w:rsidR="00A6299E">
        <w:rPr>
          <w:lang w:val="en-GB"/>
        </w:rPr>
        <w:t xml:space="preserve">, </w:t>
      </w:r>
      <w:r>
        <w:rPr>
          <w:lang w:val="en-GB"/>
        </w:rPr>
        <w:t>in practical cellular deployment with multi-cells, eNB will always RoT control for a stable network. Therefore, the RoT from interferers should not go unboundedly and should be upper bounded by a reasonable value. I</w:t>
      </w:r>
      <w:r w:rsidR="005E0C63">
        <w:rPr>
          <w:lang w:val="en-GB"/>
        </w:rPr>
        <w:t>t is observed</w:t>
      </w:r>
      <w:r>
        <w:rPr>
          <w:lang w:val="en-GB"/>
        </w:rPr>
        <w:t xml:space="preserve"> </w:t>
      </w:r>
      <w:r>
        <w:rPr>
          <w:lang w:val="en-GB"/>
        </w:rPr>
        <w:fldChar w:fldCharType="begin"/>
      </w:r>
      <w:r>
        <w:rPr>
          <w:lang w:val="en-GB"/>
        </w:rPr>
        <w:instrText xml:space="preserve"> REF _Ref458778585 \r \h </w:instrText>
      </w:r>
      <w:r>
        <w:rPr>
          <w:lang w:val="en-GB"/>
        </w:rPr>
      </w:r>
      <w:r>
        <w:rPr>
          <w:lang w:val="en-GB"/>
        </w:rPr>
        <w:fldChar w:fldCharType="separate"/>
      </w:r>
      <w:r>
        <w:rPr>
          <w:lang w:val="en-GB"/>
        </w:rPr>
        <w:t>[4]</w:t>
      </w:r>
      <w:r>
        <w:rPr>
          <w:lang w:val="en-GB"/>
        </w:rPr>
        <w:fldChar w:fldCharType="end"/>
      </w:r>
      <w:r w:rsidR="005E0C63">
        <w:rPr>
          <w:lang w:val="en-GB"/>
        </w:rPr>
        <w:t xml:space="preserve"> that </w:t>
      </w:r>
      <w:r w:rsidR="00A6299E">
        <w:rPr>
          <w:lang w:val="en-GB"/>
        </w:rPr>
        <w:t xml:space="preserve">the probability that each UE’s </w:t>
      </w:r>
      <w:r w:rsidR="00A6299E" w:rsidRPr="00BE0555">
        <w:rPr>
          <w:lang w:val="en-GB"/>
        </w:rPr>
        <w:t xml:space="preserve">RoT </w:t>
      </w:r>
      <w:r w:rsidR="00643D97">
        <w:rPr>
          <w:lang w:val="en-GB"/>
        </w:rPr>
        <w:t xml:space="preserve">level </w:t>
      </w:r>
      <w:r w:rsidR="00A6299E" w:rsidRPr="00BE0555">
        <w:rPr>
          <w:lang w:val="en-GB"/>
        </w:rPr>
        <w:t>exceeding 1</w:t>
      </w:r>
      <w:r w:rsidR="00A6299E">
        <w:rPr>
          <w:lang w:val="en-GB"/>
        </w:rPr>
        <w:t>6.5</w:t>
      </w:r>
      <w:r w:rsidR="00A6299E" w:rsidRPr="00BE0555">
        <w:rPr>
          <w:lang w:val="en-GB"/>
        </w:rPr>
        <w:t xml:space="preserve"> dB </w:t>
      </w:r>
      <w:r w:rsidR="00A6299E">
        <w:rPr>
          <w:lang w:val="en-GB"/>
        </w:rPr>
        <w:t xml:space="preserve">is less than </w:t>
      </w:r>
      <w:r w:rsidR="00A6299E" w:rsidRPr="00BE0555">
        <w:rPr>
          <w:lang w:val="en-GB"/>
        </w:rPr>
        <w:t>1%</w:t>
      </w:r>
      <w:r>
        <w:rPr>
          <w:lang w:val="en-GB"/>
        </w:rPr>
        <w:t xml:space="preserve"> with a network configuration which can even beat IMT2020 target by large margin</w:t>
      </w:r>
      <w:r w:rsidR="00A6299E" w:rsidRPr="00BE0555">
        <w:rPr>
          <w:lang w:val="en-GB"/>
        </w:rPr>
        <w:t>.</w:t>
      </w:r>
      <w:r w:rsidR="00A6299E">
        <w:rPr>
          <w:lang w:val="en-GB"/>
        </w:rPr>
        <w:t xml:space="preserve"> To reflect such an observation and simulate more realistic scenarios, we introduce </w:t>
      </w:r>
      <w:r w:rsidR="007A3EB3">
        <w:rPr>
          <w:lang w:val="en-GB"/>
        </w:rPr>
        <w:t>a practical upper bound of 20dB on RoT level to each interferer</w:t>
      </w:r>
      <w:r w:rsidR="00561752">
        <w:rPr>
          <w:lang w:val="en-GB"/>
        </w:rPr>
        <w:t xml:space="preserve"> as discussed in </w:t>
      </w:r>
      <w:r w:rsidR="00561752">
        <w:rPr>
          <w:lang w:val="en-GB"/>
        </w:rPr>
        <w:fldChar w:fldCharType="begin"/>
      </w:r>
      <w:r w:rsidR="00561752">
        <w:rPr>
          <w:lang w:val="en-GB"/>
        </w:rPr>
        <w:instrText xml:space="preserve"> REF _Ref458778585 \r \h </w:instrText>
      </w:r>
      <w:r>
        <w:rPr>
          <w:lang w:val="en-GB"/>
        </w:rPr>
        <w:instrText xml:space="preserve"> \* MERGEFORMAT </w:instrText>
      </w:r>
      <w:r w:rsidR="00561752">
        <w:rPr>
          <w:lang w:val="en-GB"/>
        </w:rPr>
      </w:r>
      <w:r w:rsidR="00561752">
        <w:rPr>
          <w:lang w:val="en-GB"/>
        </w:rPr>
        <w:fldChar w:fldCharType="separate"/>
      </w:r>
      <w:r>
        <w:rPr>
          <w:lang w:val="en-GB"/>
        </w:rPr>
        <w:t>[4]</w:t>
      </w:r>
      <w:r w:rsidR="00561752">
        <w:rPr>
          <w:lang w:val="en-GB"/>
        </w:rPr>
        <w:fldChar w:fldCharType="end"/>
      </w:r>
      <w:r w:rsidR="00A6299E">
        <w:rPr>
          <w:lang w:val="en-GB"/>
        </w:rPr>
        <w:t xml:space="preserve">. </w:t>
      </w:r>
    </w:p>
    <w:p w14:paraId="4C2517DE" w14:textId="4CAB10AE" w:rsidR="00A6299E" w:rsidRDefault="00A6299E" w:rsidP="002E6E4A">
      <w:pPr>
        <w:jc w:val="both"/>
        <w:rPr>
          <w:lang w:val="en-GB"/>
        </w:rPr>
      </w:pPr>
      <w:r>
        <w:rPr>
          <w:lang w:val="en-GB"/>
        </w:rPr>
        <w:fldChar w:fldCharType="begin"/>
      </w:r>
      <w:r>
        <w:rPr>
          <w:lang w:val="en-GB"/>
        </w:rPr>
        <w:instrText xml:space="preserve"> REF _Ref458778824 \h </w:instrText>
      </w:r>
      <w:r w:rsidR="002E6E4A">
        <w:rPr>
          <w:lang w:val="en-GB"/>
        </w:rPr>
        <w:instrText xml:space="preserve"> \* MERGEFORMAT </w:instrText>
      </w:r>
      <w:r>
        <w:rPr>
          <w:lang w:val="en-GB"/>
        </w:rPr>
      </w:r>
      <w:r>
        <w:rPr>
          <w:lang w:val="en-GB"/>
        </w:rPr>
        <w:fldChar w:fldCharType="separate"/>
      </w:r>
      <w:r w:rsidR="002E6E4A">
        <w:t xml:space="preserve">Figure </w:t>
      </w:r>
      <w:r w:rsidR="002E6E4A">
        <w:rPr>
          <w:noProof/>
        </w:rPr>
        <w:t>5</w:t>
      </w:r>
      <w:r>
        <w:rPr>
          <w:lang w:val="en-GB"/>
        </w:rPr>
        <w:fldChar w:fldCharType="end"/>
      </w:r>
      <w:r>
        <w:rPr>
          <w:lang w:val="en-GB"/>
        </w:rPr>
        <w:t xml:space="preserve"> and </w:t>
      </w:r>
      <w:r>
        <w:rPr>
          <w:lang w:val="en-GB"/>
        </w:rPr>
        <w:fldChar w:fldCharType="begin"/>
      </w:r>
      <w:r>
        <w:rPr>
          <w:lang w:val="en-GB"/>
        </w:rPr>
        <w:instrText xml:space="preserve"> REF _Ref458778828 \h </w:instrText>
      </w:r>
      <w:r w:rsidR="002E6E4A">
        <w:rPr>
          <w:lang w:val="en-GB"/>
        </w:rPr>
        <w:instrText xml:space="preserve"> \* MERGEFORMAT </w:instrText>
      </w:r>
      <w:r>
        <w:rPr>
          <w:lang w:val="en-GB"/>
        </w:rPr>
      </w:r>
      <w:r>
        <w:rPr>
          <w:lang w:val="en-GB"/>
        </w:rPr>
        <w:fldChar w:fldCharType="separate"/>
      </w:r>
      <w:r w:rsidR="002E6E4A">
        <w:t xml:space="preserve">Figure </w:t>
      </w:r>
      <w:r w:rsidR="002E6E4A">
        <w:rPr>
          <w:noProof/>
        </w:rPr>
        <w:t>6</w:t>
      </w:r>
      <w:r>
        <w:rPr>
          <w:lang w:val="en-GB"/>
        </w:rPr>
        <w:fldChar w:fldCharType="end"/>
      </w:r>
      <w:r>
        <w:rPr>
          <w:lang w:val="en-GB"/>
        </w:rPr>
        <w:t xml:space="preserve"> show an example </w:t>
      </w:r>
      <w:r w:rsidR="005C41A1">
        <w:rPr>
          <w:lang w:val="en-GB"/>
        </w:rPr>
        <w:t xml:space="preserve">of RoT levels </w:t>
      </w:r>
      <w:r>
        <w:rPr>
          <w:lang w:val="en-GB"/>
        </w:rPr>
        <w:t>when the power offset between the target and interferer is 10 dB and the saturation RoT level</w:t>
      </w:r>
      <w:r w:rsidR="007926F3">
        <w:rPr>
          <w:lang w:val="en-GB"/>
        </w:rPr>
        <w:t xml:space="preserve"> for each UE</w:t>
      </w:r>
      <w:r>
        <w:rPr>
          <w:lang w:val="en-GB"/>
        </w:rPr>
        <w:t xml:space="preserve"> is 20 dB. As shown in </w:t>
      </w:r>
      <w:r>
        <w:rPr>
          <w:lang w:val="en-GB"/>
        </w:rPr>
        <w:fldChar w:fldCharType="begin"/>
      </w:r>
      <w:r>
        <w:rPr>
          <w:lang w:val="en-GB"/>
        </w:rPr>
        <w:instrText xml:space="preserve"> REF _Ref458778824 \h </w:instrText>
      </w:r>
      <w:r w:rsidR="002E6E4A">
        <w:rPr>
          <w:lang w:val="en-GB"/>
        </w:rPr>
        <w:instrText xml:space="preserve"> \* MERGEFORMAT </w:instrText>
      </w:r>
      <w:r>
        <w:rPr>
          <w:lang w:val="en-GB"/>
        </w:rPr>
      </w:r>
      <w:r>
        <w:rPr>
          <w:lang w:val="en-GB"/>
        </w:rPr>
        <w:fldChar w:fldCharType="separate"/>
      </w:r>
      <w:r w:rsidR="002E6E4A">
        <w:t xml:space="preserve">Figure </w:t>
      </w:r>
      <w:r w:rsidR="002E6E4A">
        <w:rPr>
          <w:noProof/>
        </w:rPr>
        <w:t>5</w:t>
      </w:r>
      <w:r>
        <w:rPr>
          <w:lang w:val="en-GB"/>
        </w:rPr>
        <w:fldChar w:fldCharType="end"/>
      </w:r>
      <w:r>
        <w:rPr>
          <w:lang w:val="en-GB"/>
        </w:rPr>
        <w:t xml:space="preserve">, when the target UE’s </w:t>
      </w:r>
      <w:r w:rsidR="00E00B56">
        <w:rPr>
          <w:lang w:val="en-GB"/>
        </w:rPr>
        <w:t>SNR</w:t>
      </w:r>
      <w:r>
        <w:rPr>
          <w:lang w:val="en-GB"/>
        </w:rPr>
        <w:t xml:space="preserve"> is 5 dB, </w:t>
      </w:r>
      <w:r w:rsidR="007926F3">
        <w:rPr>
          <w:lang w:val="en-GB"/>
        </w:rPr>
        <w:t xml:space="preserve">the interferers’ RoT levels are </w:t>
      </w:r>
      <w:r w:rsidR="00561752">
        <w:rPr>
          <w:lang w:val="en-GB"/>
        </w:rPr>
        <w:t>at 5+10=15 dB</w:t>
      </w:r>
      <w:r>
        <w:rPr>
          <w:lang w:val="en-GB"/>
        </w:rPr>
        <w:t xml:space="preserve">. </w:t>
      </w:r>
      <w:r w:rsidR="007926F3">
        <w:rPr>
          <w:lang w:val="en-GB"/>
        </w:rPr>
        <w:t xml:space="preserve">However, as shown in </w:t>
      </w:r>
      <w:r w:rsidR="007926F3">
        <w:rPr>
          <w:lang w:val="en-GB"/>
        </w:rPr>
        <w:fldChar w:fldCharType="begin"/>
      </w:r>
      <w:r w:rsidR="007926F3">
        <w:rPr>
          <w:lang w:val="en-GB"/>
        </w:rPr>
        <w:instrText xml:space="preserve"> REF _Ref458778828 \h </w:instrText>
      </w:r>
      <w:r w:rsidR="002E6E4A">
        <w:rPr>
          <w:lang w:val="en-GB"/>
        </w:rPr>
        <w:instrText xml:space="preserve"> \* MERGEFORMAT </w:instrText>
      </w:r>
      <w:r w:rsidR="007926F3">
        <w:rPr>
          <w:lang w:val="en-GB"/>
        </w:rPr>
      </w:r>
      <w:r w:rsidR="007926F3">
        <w:rPr>
          <w:lang w:val="en-GB"/>
        </w:rPr>
        <w:fldChar w:fldCharType="separate"/>
      </w:r>
      <w:r w:rsidR="002E6E4A">
        <w:t xml:space="preserve">Figure </w:t>
      </w:r>
      <w:r w:rsidR="002E6E4A">
        <w:rPr>
          <w:noProof/>
        </w:rPr>
        <w:t>6</w:t>
      </w:r>
      <w:r w:rsidR="007926F3">
        <w:rPr>
          <w:lang w:val="en-GB"/>
        </w:rPr>
        <w:fldChar w:fldCharType="end"/>
      </w:r>
      <w:r w:rsidR="007926F3">
        <w:rPr>
          <w:lang w:val="en-GB"/>
        </w:rPr>
        <w:t xml:space="preserve">, when the target UE’s SNR is 15 dB, the interferers’ RoT levels are saturated at the saturation level of 20 dB. </w:t>
      </w:r>
    </w:p>
    <w:p w14:paraId="385D25D8" w14:textId="2DC25EE9" w:rsidR="00392B2B" w:rsidRPr="00DC510D" w:rsidRDefault="007926F3" w:rsidP="002E6E4A">
      <w:pPr>
        <w:jc w:val="both"/>
        <w:rPr>
          <w:lang w:val="en-GB"/>
        </w:rPr>
      </w:pPr>
      <w:r>
        <w:rPr>
          <w:lang w:val="en-GB"/>
        </w:rPr>
        <w:t xml:space="preserve">As shown in </w:t>
      </w:r>
      <w:r>
        <w:rPr>
          <w:lang w:val="en-GB"/>
        </w:rPr>
        <w:fldChar w:fldCharType="begin"/>
      </w:r>
      <w:r>
        <w:rPr>
          <w:lang w:val="en-GB"/>
        </w:rPr>
        <w:instrText xml:space="preserve"> REF _Ref458779496 \h </w:instrText>
      </w:r>
      <w:r w:rsidR="002E6E4A">
        <w:rPr>
          <w:lang w:val="en-GB"/>
        </w:rPr>
        <w:instrText xml:space="preserve"> \* MERGEFORMAT </w:instrText>
      </w:r>
      <w:r>
        <w:rPr>
          <w:lang w:val="en-GB"/>
        </w:rPr>
      </w:r>
      <w:r>
        <w:rPr>
          <w:lang w:val="en-GB"/>
        </w:rPr>
        <w:fldChar w:fldCharType="separate"/>
      </w:r>
      <w:r w:rsidR="002E6E4A">
        <w:t xml:space="preserve">Table </w:t>
      </w:r>
      <w:r w:rsidR="002E6E4A">
        <w:rPr>
          <w:noProof/>
        </w:rPr>
        <w:t>2</w:t>
      </w:r>
      <w:r>
        <w:rPr>
          <w:lang w:val="en-GB"/>
        </w:rPr>
        <w:fldChar w:fldCharType="end"/>
      </w:r>
      <w:r>
        <w:rPr>
          <w:lang w:val="en-GB"/>
        </w:rPr>
        <w:t xml:space="preserve">, </w:t>
      </w:r>
      <w:r w:rsidR="0046792D">
        <w:rPr>
          <w:lang w:val="en-GB"/>
        </w:rPr>
        <w:t xml:space="preserve">the power offset of 10 dB and the saturation RoT level of 20 dB are </w:t>
      </w:r>
      <w:r w:rsidR="0063080E">
        <w:rPr>
          <w:lang w:val="en-GB"/>
        </w:rPr>
        <w:t xml:space="preserve">indeed </w:t>
      </w:r>
      <w:r w:rsidR="0046792D">
        <w:rPr>
          <w:lang w:val="en-GB"/>
        </w:rPr>
        <w:t>chosen for the simulations in this contribution.</w:t>
      </w:r>
      <w:r w:rsidR="00607064">
        <w:rPr>
          <w:lang w:val="en-GB"/>
        </w:rPr>
        <w:t xml:space="preserve"> The details of the simulation setup are summarized in </w:t>
      </w:r>
      <w:r w:rsidR="00607064">
        <w:rPr>
          <w:lang w:val="en-GB"/>
        </w:rPr>
        <w:fldChar w:fldCharType="begin"/>
      </w:r>
      <w:r w:rsidR="00607064">
        <w:rPr>
          <w:lang w:val="en-GB"/>
        </w:rPr>
        <w:instrText xml:space="preserve"> REF _Ref458779496 \h </w:instrText>
      </w:r>
      <w:r w:rsidR="002E6E4A">
        <w:rPr>
          <w:lang w:val="en-GB"/>
        </w:rPr>
        <w:instrText xml:space="preserve"> \* MERGEFORMAT </w:instrText>
      </w:r>
      <w:r w:rsidR="00607064">
        <w:rPr>
          <w:lang w:val="en-GB"/>
        </w:rPr>
      </w:r>
      <w:r w:rsidR="00607064">
        <w:rPr>
          <w:lang w:val="en-GB"/>
        </w:rPr>
        <w:fldChar w:fldCharType="separate"/>
      </w:r>
      <w:r w:rsidR="002E6E4A">
        <w:t xml:space="preserve">Table </w:t>
      </w:r>
      <w:r w:rsidR="002E6E4A">
        <w:rPr>
          <w:noProof/>
        </w:rPr>
        <w:t>2</w:t>
      </w:r>
      <w:r w:rsidR="00607064">
        <w:rPr>
          <w:lang w:val="en-GB"/>
        </w:rPr>
        <w:fldChar w:fldCharType="end"/>
      </w:r>
      <w:r w:rsidR="00607064">
        <w:rPr>
          <w:lang w:val="en-GB"/>
        </w:rPr>
        <w:t>.</w:t>
      </w:r>
    </w:p>
    <w:p w14:paraId="68F613C7" w14:textId="7E2930CB" w:rsidR="00721FDA" w:rsidRPr="006D1863" w:rsidRDefault="00721FDA" w:rsidP="00721FDA">
      <w:pPr>
        <w:pStyle w:val="Caption"/>
        <w:jc w:val="center"/>
        <w:rPr>
          <w:lang w:val="en-GB"/>
        </w:rPr>
      </w:pPr>
      <w:bookmarkStart w:id="17" w:name="_Ref458779496"/>
      <w:bookmarkStart w:id="18" w:name="_Ref458779491"/>
      <w:r>
        <w:t xml:space="preserve">Table </w:t>
      </w:r>
      <w:fldSimple w:instr=" SEQ Table \* ARABIC ">
        <w:r w:rsidR="002E6E4A">
          <w:rPr>
            <w:noProof/>
          </w:rPr>
          <w:t>2</w:t>
        </w:r>
      </w:fldSimple>
      <w:bookmarkEnd w:id="17"/>
      <w:r>
        <w:t xml:space="preserve"> Simulation settings for Case 3</w:t>
      </w:r>
      <w:bookmarkEnd w:id="18"/>
    </w:p>
    <w:tbl>
      <w:tblPr>
        <w:tblW w:w="0" w:type="auto"/>
        <w:jc w:val="center"/>
        <w:tblCellMar>
          <w:left w:w="0" w:type="dxa"/>
          <w:right w:w="0" w:type="dxa"/>
        </w:tblCellMar>
        <w:tblLook w:val="0420" w:firstRow="1" w:lastRow="0" w:firstColumn="0" w:lastColumn="0" w:noHBand="0" w:noVBand="1"/>
      </w:tblPr>
      <w:tblGrid>
        <w:gridCol w:w="4257"/>
        <w:gridCol w:w="4624"/>
      </w:tblGrid>
      <w:tr w:rsidR="006101FC" w:rsidRPr="00C22574" w14:paraId="1D7E74AC" w14:textId="77777777" w:rsidTr="005A31D0">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61A0C5" w14:textId="07B9A6BC" w:rsidR="005A31D0" w:rsidRPr="00C22574" w:rsidRDefault="005A31D0" w:rsidP="005A31D0">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Subcarrier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61797D" w14:textId="783E2ED2" w:rsidR="005A31D0" w:rsidRPr="00C22574" w:rsidRDefault="005A31D0" w:rsidP="005A31D0">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15kHz</w:t>
            </w:r>
          </w:p>
        </w:tc>
      </w:tr>
      <w:tr w:rsidR="00165E3C" w:rsidRPr="00C22574" w14:paraId="649B623A" w14:textId="77777777" w:rsidTr="005A31D0">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21F335" w14:textId="39ACB7CF" w:rsidR="00165E3C" w:rsidRDefault="00165E3C" w:rsidP="005A31D0">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Subframe duration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7C0A13" w14:textId="32145E3C" w:rsidR="00165E3C" w:rsidRPr="00C22574" w:rsidRDefault="00165E3C" w:rsidP="005A31D0">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 ms</w:t>
            </w:r>
          </w:p>
        </w:tc>
      </w:tr>
      <w:tr w:rsidR="006101FC" w:rsidRPr="00C22574" w14:paraId="028DB475" w14:textId="77777777" w:rsidTr="005A31D0">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4EB02C" w14:textId="585C240A" w:rsidR="005A31D0" w:rsidRPr="00C22574" w:rsidRDefault="005A31D0" w:rsidP="005A31D0">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lastRenderedPageBreak/>
              <w:t>FFT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C9389D" w14:textId="320F8212" w:rsidR="005A31D0" w:rsidRPr="00C22574" w:rsidRDefault="005A31D0" w:rsidP="005A31D0">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1024</w:t>
            </w:r>
          </w:p>
        </w:tc>
      </w:tr>
      <w:tr w:rsidR="00CC1E96" w:rsidRPr="00C22574" w14:paraId="256178EE" w14:textId="77777777" w:rsidTr="005A31D0">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24B835" w14:textId="1EB8E6C6" w:rsidR="00CC1E96" w:rsidRDefault="00CC1E96"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CP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BB9575" w14:textId="4FA597AF" w:rsidR="00CC1E96" w:rsidRDefault="00CC1E96"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72</w:t>
            </w:r>
            <w:r w:rsidRPr="00C22574">
              <w:rPr>
                <w:rFonts w:ascii="Arial" w:eastAsia="Times New Roman" w:hAnsi="Arial" w:cs="Arial"/>
                <w:color w:val="000000" w:themeColor="text1"/>
                <w:kern w:val="24"/>
                <w:lang w:eastAsia="zh-CN"/>
              </w:rPr>
              <w:t xml:space="preserve"> </w:t>
            </w:r>
            <w:r>
              <w:rPr>
                <w:rFonts w:ascii="Arial" w:eastAsia="Times New Roman" w:hAnsi="Arial" w:cs="Arial"/>
                <w:color w:val="000000" w:themeColor="text1"/>
                <w:kern w:val="24"/>
                <w:lang w:eastAsia="zh-CN"/>
              </w:rPr>
              <w:t>samples</w:t>
            </w:r>
          </w:p>
        </w:tc>
      </w:tr>
      <w:tr w:rsidR="006101FC" w:rsidRPr="00C22574" w14:paraId="34FBFB42"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B3319" w14:textId="5CD68ECC" w:rsidR="00CC1E96" w:rsidRPr="00C22574" w:rsidRDefault="00CC1E96"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UE bandwidth</w:t>
            </w:r>
            <w:r w:rsidR="00810CE4">
              <w:rPr>
                <w:rFonts w:ascii="Arial" w:eastAsia="Times New Roman" w:hAnsi="Arial" w:cs="Arial"/>
                <w:color w:val="000000" w:themeColor="text1"/>
                <w:kern w:val="24"/>
                <w:lang w:eastAsia="zh-CN"/>
              </w:rPr>
              <w:t xml:space="preserve"> (data transmission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19AFB" w14:textId="77777777" w:rsidR="00810CE4" w:rsidRDefault="00810CE4"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 xml:space="preserve">Config1: </w:t>
            </w:r>
          </w:p>
          <w:p w14:paraId="34EB4E07" w14:textId="22537769" w:rsidR="00810CE4" w:rsidRDefault="00810CE4"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Target UE – 720 kHz (48 subcarriers)</w:t>
            </w:r>
          </w:p>
          <w:p w14:paraId="0C27BB77" w14:textId="11D598F6" w:rsidR="00810CE4" w:rsidRDefault="00810CE4"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Interferer UEs – 720 kHz (48 subcarriers)</w:t>
            </w:r>
          </w:p>
          <w:p w14:paraId="4A59CD43" w14:textId="7AFD1E03" w:rsidR="00810CE4" w:rsidRDefault="00810CE4" w:rsidP="00CC1E96">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Config2:</w:t>
            </w:r>
          </w:p>
          <w:p w14:paraId="328C092D" w14:textId="43BF9918" w:rsidR="00810CE4" w:rsidRDefault="00810CE4" w:rsidP="00810CE4">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Target UE – 2880 kHz (192 subcarriers)</w:t>
            </w:r>
          </w:p>
          <w:p w14:paraId="65742D55" w14:textId="7DF93BE6" w:rsidR="00CC1E96" w:rsidRPr="00C22574" w:rsidRDefault="00810CE4" w:rsidP="00810CE4">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Interferer UEs – 2880 kHz (192 subcarriers)</w:t>
            </w:r>
          </w:p>
        </w:tc>
      </w:tr>
      <w:tr w:rsidR="001E6202" w:rsidRPr="00C22574" w14:paraId="58E6BAF2"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B88904" w14:textId="3BA37A63" w:rsidR="001E6202" w:rsidRDefault="001E6202" w:rsidP="00CC1E96">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Bandwidth of Guard Tones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6D51C5" w14:textId="7DEEB68C" w:rsidR="001E6202" w:rsidRDefault="006101FC" w:rsidP="006101F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60kHz, 180 kHz</w:t>
            </w:r>
          </w:p>
        </w:tc>
      </w:tr>
      <w:tr w:rsidR="006101FC" w:rsidRPr="00C22574" w14:paraId="0B4E6A57"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3D69E3" w14:textId="608EA7EE" w:rsidR="006101FC" w:rsidRPr="00C22574" w:rsidRDefault="006101FC" w:rsidP="00CC1E96">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Power offset of the interferer user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13F944" w14:textId="5BCD46C0" w:rsidR="006101FC" w:rsidRDefault="006101FC" w:rsidP="00CC1E96">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10 dB</w:t>
            </w:r>
          </w:p>
        </w:tc>
      </w:tr>
      <w:tr w:rsidR="006101FC" w:rsidRPr="00C22574" w14:paraId="6F54FA8C"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7DBE76" w14:textId="236B1BD7" w:rsidR="006101FC" w:rsidRDefault="00A6299E" w:rsidP="00A6299E">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S</w:t>
            </w:r>
            <w:r w:rsidR="006101FC">
              <w:rPr>
                <w:rFonts w:ascii="Arial" w:eastAsia="Times New Roman" w:hAnsi="Arial" w:cs="Arial"/>
                <w:color w:val="000000" w:themeColor="text1"/>
                <w:kern w:val="24"/>
                <w:lang w:eastAsia="zh-CN"/>
              </w:rPr>
              <w:t xml:space="preserve">aturation </w:t>
            </w:r>
            <w:r>
              <w:rPr>
                <w:rFonts w:ascii="Arial" w:eastAsia="Times New Roman" w:hAnsi="Arial" w:cs="Arial"/>
                <w:color w:val="000000" w:themeColor="text1"/>
                <w:kern w:val="24"/>
                <w:lang w:eastAsia="zh-CN"/>
              </w:rPr>
              <w:t>RoT level</w:t>
            </w:r>
            <w:r w:rsidR="006101FC">
              <w:rPr>
                <w:rFonts w:ascii="Arial" w:eastAsia="Times New Roman" w:hAnsi="Arial" w:cs="Arial"/>
                <w:color w:val="000000" w:themeColor="text1"/>
                <w:kern w:val="24"/>
                <w:lang w:eastAsia="zh-CN"/>
              </w:rPr>
              <w:t xml:space="preserve"> for UEs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00A8B4" w14:textId="1AC9FEAC" w:rsidR="006101FC" w:rsidRDefault="006101FC" w:rsidP="00CC1E96">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20 dB</w:t>
            </w:r>
          </w:p>
        </w:tc>
      </w:tr>
      <w:tr w:rsidR="006101FC" w:rsidRPr="00C22574" w14:paraId="0D711DD8"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102B1F" w14:textId="08EFCACB" w:rsidR="006101FC" w:rsidRDefault="006101FC" w:rsidP="006101F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53304F" w14:textId="1DD5628D" w:rsidR="006101FC" w:rsidRDefault="006101FC" w:rsidP="00CC1E96">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1T4R</w:t>
            </w:r>
            <w:r w:rsidR="00721EA2">
              <w:rPr>
                <w:rFonts w:ascii="Arial" w:eastAsia="Times New Roman" w:hAnsi="Arial" w:cs="Arial"/>
                <w:color w:val="000000" w:themeColor="text1"/>
                <w:kern w:val="24"/>
                <w:lang w:eastAsia="zh-CN"/>
              </w:rPr>
              <w:t>, 1T1R (in appendix for calibration purpose)</w:t>
            </w:r>
          </w:p>
        </w:tc>
      </w:tr>
      <w:tr w:rsidR="006101FC" w:rsidRPr="00C22574" w14:paraId="57FF6CC7"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3DEB67" w14:textId="03AB0A56" w:rsidR="006101FC" w:rsidRDefault="006101FC" w:rsidP="00A11EC8">
            <w:pPr>
              <w:tabs>
                <w:tab w:val="left" w:pos="2765"/>
              </w:tabs>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MCS</w:t>
            </w:r>
            <w:r w:rsidR="00A11EC8">
              <w:rPr>
                <w:rFonts w:ascii="Arial" w:eastAsia="Times New Roman" w:hAnsi="Arial" w:cs="Arial"/>
                <w:color w:val="000000" w:themeColor="text1"/>
                <w:kern w:val="24"/>
                <w:lang w:eastAsia="zh-CN"/>
              </w:rPr>
              <w:tab/>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AF7CE1" w14:textId="77777777" w:rsidR="006101FC" w:rsidRDefault="006101FC" w:rsidP="006101F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 xml:space="preserve">QPSK with 1/2-code, </w:t>
            </w:r>
            <w:r w:rsidRPr="00C22574">
              <w:rPr>
                <w:rFonts w:ascii="Arial" w:eastAsia="Times New Roman" w:hAnsi="Arial" w:cs="Arial"/>
                <w:color w:val="000000" w:themeColor="text1"/>
                <w:kern w:val="24"/>
                <w:lang w:eastAsia="zh-CN"/>
              </w:rPr>
              <w:t>16QAM with1/2-code</w:t>
            </w:r>
            <w:r>
              <w:rPr>
                <w:rFonts w:ascii="Arial" w:eastAsia="Times New Roman" w:hAnsi="Arial" w:cs="Arial"/>
                <w:color w:val="000000" w:themeColor="text1"/>
                <w:kern w:val="24"/>
                <w:lang w:eastAsia="zh-CN"/>
              </w:rPr>
              <w:t>,</w:t>
            </w:r>
            <w:r w:rsidRPr="00C22574">
              <w:rPr>
                <w:rFonts w:ascii="Arial" w:eastAsia="Times New Roman" w:hAnsi="Arial" w:cs="Arial"/>
                <w:color w:val="000000" w:themeColor="text1"/>
                <w:kern w:val="24"/>
                <w:lang w:eastAsia="zh-CN"/>
              </w:rPr>
              <w:t xml:space="preserve"> </w:t>
            </w:r>
          </w:p>
          <w:p w14:paraId="507C9F7D" w14:textId="6A56BCE5" w:rsidR="006101FC" w:rsidRDefault="006101FC" w:rsidP="006101FC">
            <w:pPr>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 xml:space="preserve">64QAM with </w:t>
            </w:r>
            <w:r>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w:t>
            </w:r>
            <w:r>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-code</w:t>
            </w:r>
          </w:p>
        </w:tc>
      </w:tr>
      <w:tr w:rsidR="005E0C63" w:rsidRPr="00C22574" w14:paraId="7BBDF13F"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7BD3C1" w14:textId="06A525EA" w:rsidR="005E0C63" w:rsidRPr="00C22574" w:rsidRDefault="005E0C63" w:rsidP="00A11EC8">
            <w:pPr>
              <w:tabs>
                <w:tab w:val="left" w:pos="2765"/>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777485" w14:textId="08AC3C61" w:rsidR="005E0C63" w:rsidRDefault="005E0C63" w:rsidP="006101F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TDL-C with DS=300ns</w:t>
            </w:r>
          </w:p>
        </w:tc>
      </w:tr>
      <w:tr w:rsidR="00A11EC8" w:rsidRPr="00C22574" w14:paraId="3CF9356E"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CC750C" w14:textId="526962EA" w:rsidR="00A11EC8" w:rsidRDefault="00A11EC8" w:rsidP="00A11EC8">
            <w:pPr>
              <w:tabs>
                <w:tab w:val="left" w:pos="2765"/>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Time Offset of Interfering User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B32E04" w14:textId="30047BB5" w:rsidR="00A11EC8" w:rsidRDefault="00A11EC8" w:rsidP="006101F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128 samples</w:t>
            </w:r>
          </w:p>
        </w:tc>
      </w:tr>
      <w:tr w:rsidR="006101FC" w:rsidRPr="00C22574" w14:paraId="4498A2CF"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02A5A8" w14:textId="6C2E8283" w:rsidR="006101FC" w:rsidRPr="00C22574" w:rsidRDefault="006101FC" w:rsidP="006101F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Tx </w:t>
            </w:r>
            <w:r w:rsidRPr="00C22574">
              <w:rPr>
                <w:rFonts w:ascii="Arial" w:eastAsia="Times New Roman" w:hAnsi="Arial" w:cs="Arial"/>
                <w:color w:val="000000" w:themeColor="text1"/>
                <w:kern w:val="24"/>
                <w:lang w:eastAsia="zh-CN"/>
              </w:rPr>
              <w:t>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A0403" w14:textId="13CA5C5A" w:rsidR="006101FC" w:rsidRPr="00C22574" w:rsidRDefault="006101FC" w:rsidP="006101FC">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100 </w:t>
            </w:r>
            <w:r>
              <w:rPr>
                <w:rFonts w:ascii="Arial" w:eastAsia="Times New Roman" w:hAnsi="Arial" w:cs="Arial"/>
                <w:color w:val="000000" w:themeColor="text1"/>
                <w:kern w:val="24"/>
                <w:lang w:eastAsia="zh-CN"/>
              </w:rPr>
              <w:t>samples</w:t>
            </w:r>
          </w:p>
        </w:tc>
      </w:tr>
      <w:tr w:rsidR="006101FC" w:rsidRPr="00C22574" w14:paraId="2CF5F50D"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BBC9A7" w14:textId="2BD364DB" w:rsidR="006101FC" w:rsidRDefault="006101FC" w:rsidP="006101F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Rx 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33D819" w14:textId="67D0FDF9" w:rsidR="006101FC" w:rsidRPr="00C22574" w:rsidRDefault="006101FC" w:rsidP="006101F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100 samples</w:t>
            </w:r>
          </w:p>
        </w:tc>
      </w:tr>
      <w:tr w:rsidR="006101FC" w:rsidRPr="00C22574" w14:paraId="0236FEBE"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AAB020" w14:textId="77777777" w:rsidR="006101FC" w:rsidRPr="00C22574" w:rsidRDefault="006101FC" w:rsidP="006101FC">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FOFDM Tx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375B1" w14:textId="5CAE47D0" w:rsidR="006101FC" w:rsidRPr="00C22574" w:rsidRDefault="00A11EC8" w:rsidP="006101F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512 samples</w:t>
            </w:r>
          </w:p>
        </w:tc>
      </w:tr>
    </w:tbl>
    <w:p w14:paraId="65967F4D" w14:textId="29D62296" w:rsidR="00A95C78" w:rsidRDefault="00A95C78" w:rsidP="00307DF5">
      <w:pPr>
        <w:rPr>
          <w:lang w:val="en-GB"/>
        </w:rPr>
      </w:pPr>
    </w:p>
    <w:p w14:paraId="5B4B3B3C" w14:textId="77777777" w:rsidR="00790F1E" w:rsidRDefault="00790F1E" w:rsidP="00790F1E">
      <w:pPr>
        <w:pStyle w:val="Heading3"/>
      </w:pPr>
      <w:bookmarkStart w:id="19" w:name="_Ref450921869"/>
      <w:r>
        <w:t>Simulation results</w:t>
      </w:r>
      <w:bookmarkEnd w:id="19"/>
    </w:p>
    <w:p w14:paraId="702C64C1" w14:textId="43CAF0CF" w:rsidR="00790F1E" w:rsidRPr="004373AE" w:rsidRDefault="00790F1E" w:rsidP="00790F1E">
      <w:pPr>
        <w:rPr>
          <w:lang w:val="en-GB"/>
        </w:rPr>
      </w:pPr>
      <w:r w:rsidRPr="004373AE">
        <w:rPr>
          <w:lang w:val="en-GB"/>
        </w:rPr>
        <w:t xml:space="preserve">For a fair comparison of </w:t>
      </w:r>
      <w:r w:rsidR="00287C5A">
        <w:rPr>
          <w:lang w:val="en-GB"/>
        </w:rPr>
        <w:t>two</w:t>
      </w:r>
      <w:r w:rsidRPr="004373AE">
        <w:rPr>
          <w:lang w:val="en-GB"/>
        </w:rPr>
        <w:t xml:space="preserve"> waveforms with different tail lengths, we introduce an effective throughput metric defined as</w:t>
      </w:r>
    </w:p>
    <w:p w14:paraId="722238E5" w14:textId="77777777" w:rsidR="00790F1E" w:rsidRPr="00056667" w:rsidRDefault="007B0F9B" w:rsidP="00790F1E">
      <w:pPr>
        <w:rPr>
          <w:rFonts w:ascii="Arial" w:hAnsi="Arial"/>
          <w:lang w:val="en-GB"/>
        </w:rPr>
      </w:pPr>
      <m:oMathPara>
        <m:oMath>
          <m:d>
            <m:dPr>
              <m:ctrlPr>
                <w:rPr>
                  <w:rFonts w:ascii="Cambria Math" w:hAnsi="Cambria Math"/>
                  <w:i/>
                  <w:lang w:val="en-GB"/>
                </w:rPr>
              </m:ctrlPr>
            </m:dPr>
            <m:e>
              <m:r>
                <w:rPr>
                  <w:rFonts w:ascii="Cambria Math" w:hAnsi="Cambria Math"/>
                  <w:lang w:val="en-GB"/>
                </w:rPr>
                <m:t>Effective Thoughput</m:t>
              </m:r>
            </m:e>
          </m:d>
          <m:r>
            <w:rPr>
              <w:rFonts w:ascii="Cambria Math" w:hAnsi="Cambria Math"/>
              <w:lang w:val="en-GB"/>
            </w:rPr>
            <m:t xml:space="preserve">= </m:t>
          </m:r>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e>
              </m:d>
            </m:num>
            <m:den>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m:t>
                      </m:r>
                    </m:sub>
                  </m:sSub>
                </m:e>
              </m:d>
            </m:den>
          </m:f>
          <m:r>
            <w:rPr>
              <w:rFonts w:ascii="Cambria Math" w:hAnsi="Cambria Math"/>
              <w:lang w:val="en-GB"/>
            </w:rPr>
            <m:t>×(Thoughput)</m:t>
          </m:r>
        </m:oMath>
      </m:oMathPara>
    </w:p>
    <w:p w14:paraId="25EDA1E7" w14:textId="77777777" w:rsidR="00790F1E" w:rsidRPr="004373AE" w:rsidRDefault="00790F1E" w:rsidP="00790F1E">
      <w:pPr>
        <w:rPr>
          <w:lang w:val="en-GB"/>
        </w:rPr>
      </w:pPr>
      <m:oMath>
        <m:r>
          <w:rPr>
            <w:rFonts w:ascii="Cambria Math" w:hAnsi="Cambria Math"/>
            <w:lang w:val="en-GB"/>
          </w:rPr>
          <m:t>N</m:t>
        </m:r>
      </m:oMath>
      <w:r w:rsidRPr="004373AE">
        <w:rPr>
          <w:lang w:val="en-GB"/>
        </w:rPr>
        <w:t>: Number of Symbols per Subframe</w:t>
      </w:r>
    </w:p>
    <w:p w14:paraId="2868E65F" w14:textId="77777777" w:rsidR="00790F1E" w:rsidRPr="004373AE" w:rsidRDefault="007B0F9B" w:rsidP="00790F1E">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oMath>
      <w:r w:rsidR="00790F1E" w:rsidRPr="004373AE">
        <w:rPr>
          <w:lang w:val="en-GB"/>
        </w:rPr>
        <w:t>: Symbol duration including CP and ZP</w:t>
      </w:r>
    </w:p>
    <w:p w14:paraId="5B5AA0FA" w14:textId="77777777" w:rsidR="00790F1E" w:rsidRPr="004373AE" w:rsidRDefault="007B0F9B" w:rsidP="00790F1E">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t</m:t>
            </m:r>
          </m:sub>
        </m:sSub>
      </m:oMath>
      <w:r w:rsidR="00790F1E" w:rsidRPr="004373AE">
        <w:rPr>
          <w:lang w:val="en-GB"/>
        </w:rPr>
        <w:t>: W</w:t>
      </w:r>
      <w:r w:rsidR="00790F1E">
        <w:rPr>
          <w:lang w:val="en-GB"/>
        </w:rPr>
        <w:t>OLA</w:t>
      </w:r>
      <w:r w:rsidR="00790F1E" w:rsidRPr="004373AE">
        <w:rPr>
          <w:lang w:val="en-GB"/>
        </w:rPr>
        <w:t xml:space="preserve"> Length or Filter Tails</w:t>
      </w:r>
    </w:p>
    <w:p w14:paraId="3EDE8830" w14:textId="77777777" w:rsidR="00790F1E" w:rsidRPr="004373AE" w:rsidRDefault="00790F1E" w:rsidP="00790F1E">
      <w:pPr>
        <w:rPr>
          <w:lang w:val="en-GB"/>
        </w:rPr>
      </w:pPr>
      <w:r w:rsidRPr="004373AE">
        <w:rPr>
          <w:lang w:val="en-GB"/>
        </w:rPr>
        <w:t xml:space="preserve">In this simulation, </w:t>
      </w:r>
      <w:r>
        <w:rPr>
          <w:lang w:val="en-GB"/>
        </w:rPr>
        <w:t xml:space="preserve">the </w:t>
      </w:r>
      <w:r w:rsidRPr="004373AE">
        <w:rPr>
          <w:lang w:val="en-GB"/>
        </w:rPr>
        <w:t>subframe duration is set to be 1 ms which contains 14 OFDM symbols. The parameters for the effective throughput computation is given as follows.</w:t>
      </w:r>
    </w:p>
    <w:p w14:paraId="7A1B6C74" w14:textId="77777777" w:rsidR="00790F1E" w:rsidRPr="005D711E" w:rsidRDefault="00790F1E" w:rsidP="00790F1E">
      <w:pPr>
        <w:pStyle w:val="body"/>
      </w:pPr>
    </w:p>
    <w:p w14:paraId="091CA83D" w14:textId="77777777" w:rsidR="00790F1E" w:rsidRDefault="00790F1E" w:rsidP="00790F1E">
      <w:pPr>
        <w:pStyle w:val="Caption"/>
        <w:keepNext/>
        <w:jc w:val="center"/>
      </w:pPr>
      <w:bookmarkStart w:id="20" w:name="_Ref458785346"/>
      <w:r>
        <w:t xml:space="preserve">Table </w:t>
      </w:r>
      <w:fldSimple w:instr=" SEQ Table \* ARABIC ">
        <w:r w:rsidR="002E6E4A">
          <w:rPr>
            <w:noProof/>
          </w:rPr>
          <w:t>3</w:t>
        </w:r>
      </w:fldSimple>
      <w:bookmarkEnd w:id="20"/>
      <w:r>
        <w:t xml:space="preserve"> Parameters for the effective throughput computation</w:t>
      </w:r>
    </w:p>
    <w:tbl>
      <w:tblPr>
        <w:tblStyle w:val="TableGrid"/>
        <w:tblW w:w="0" w:type="auto"/>
        <w:jc w:val="center"/>
        <w:tblLook w:val="04A0" w:firstRow="1" w:lastRow="0" w:firstColumn="1" w:lastColumn="0" w:noHBand="0" w:noVBand="1"/>
      </w:tblPr>
      <w:tblGrid>
        <w:gridCol w:w="1827"/>
        <w:gridCol w:w="1754"/>
        <w:gridCol w:w="2507"/>
        <w:gridCol w:w="1922"/>
      </w:tblGrid>
      <w:tr w:rsidR="00790F1E" w14:paraId="244E837F" w14:textId="77777777" w:rsidTr="00E15FE2">
        <w:trPr>
          <w:trHeight w:val="298"/>
          <w:jc w:val="center"/>
        </w:trPr>
        <w:tc>
          <w:tcPr>
            <w:tcW w:w="1827" w:type="dxa"/>
          </w:tcPr>
          <w:p w14:paraId="2B6ED6A5" w14:textId="77777777" w:rsidR="00790F1E" w:rsidRPr="008574DC" w:rsidRDefault="00790F1E" w:rsidP="00E15FE2">
            <w:pPr>
              <w:pStyle w:val="body"/>
              <w:jc w:val="center"/>
              <w:rPr>
                <w:szCs w:val="24"/>
              </w:rPr>
            </w:pPr>
          </w:p>
        </w:tc>
        <w:tc>
          <w:tcPr>
            <w:tcW w:w="1754" w:type="dxa"/>
          </w:tcPr>
          <w:p w14:paraId="562D5168" w14:textId="77777777" w:rsidR="00790F1E" w:rsidRPr="008574DC" w:rsidRDefault="00790F1E" w:rsidP="00E15FE2">
            <w:pPr>
              <w:pStyle w:val="body"/>
              <w:jc w:val="center"/>
              <w:rPr>
                <w:szCs w:val="24"/>
              </w:rPr>
            </w:pPr>
            <w:r w:rsidRPr="008574DC">
              <w:rPr>
                <w:szCs w:val="24"/>
              </w:rPr>
              <w:t>N</w:t>
            </w:r>
          </w:p>
        </w:tc>
        <w:tc>
          <w:tcPr>
            <w:tcW w:w="2507" w:type="dxa"/>
          </w:tcPr>
          <w:p w14:paraId="2398D7FA" w14:textId="77777777" w:rsidR="00790F1E" w:rsidRPr="008574DC" w:rsidRDefault="007B0F9B" w:rsidP="00E15FE2">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s</m:t>
                    </m:r>
                  </m:sub>
                </m:sSub>
              </m:oMath>
            </m:oMathPara>
          </w:p>
        </w:tc>
        <w:tc>
          <w:tcPr>
            <w:tcW w:w="1922" w:type="dxa"/>
          </w:tcPr>
          <w:p w14:paraId="39A25974" w14:textId="77777777" w:rsidR="00790F1E" w:rsidRPr="008574DC" w:rsidRDefault="007B0F9B" w:rsidP="00E15FE2">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t</m:t>
                    </m:r>
                  </m:sub>
                </m:sSub>
              </m:oMath>
            </m:oMathPara>
          </w:p>
        </w:tc>
      </w:tr>
      <w:tr w:rsidR="00790F1E" w14:paraId="7889E01B" w14:textId="77777777" w:rsidTr="00E15FE2">
        <w:trPr>
          <w:trHeight w:val="298"/>
          <w:jc w:val="center"/>
        </w:trPr>
        <w:tc>
          <w:tcPr>
            <w:tcW w:w="1827" w:type="dxa"/>
          </w:tcPr>
          <w:p w14:paraId="73175622" w14:textId="77777777" w:rsidR="00790F1E" w:rsidRPr="008574DC" w:rsidRDefault="00790F1E" w:rsidP="00E15FE2">
            <w:pPr>
              <w:pStyle w:val="body"/>
              <w:jc w:val="center"/>
              <w:rPr>
                <w:szCs w:val="24"/>
              </w:rPr>
            </w:pPr>
            <w:r w:rsidRPr="008574DC">
              <w:rPr>
                <w:szCs w:val="24"/>
              </w:rPr>
              <w:t>WOLA</w:t>
            </w:r>
          </w:p>
        </w:tc>
        <w:tc>
          <w:tcPr>
            <w:tcW w:w="1754" w:type="dxa"/>
          </w:tcPr>
          <w:p w14:paraId="61503CA1" w14:textId="77777777" w:rsidR="00790F1E" w:rsidRPr="008574DC" w:rsidRDefault="00790F1E" w:rsidP="00E15FE2">
            <w:pPr>
              <w:pStyle w:val="body"/>
              <w:jc w:val="center"/>
              <w:rPr>
                <w:szCs w:val="24"/>
              </w:rPr>
            </w:pPr>
            <w:r w:rsidRPr="008574DC">
              <w:rPr>
                <w:szCs w:val="24"/>
              </w:rPr>
              <w:t>14</w:t>
            </w:r>
          </w:p>
        </w:tc>
        <w:tc>
          <w:tcPr>
            <w:tcW w:w="2507" w:type="dxa"/>
          </w:tcPr>
          <w:p w14:paraId="5E32C414" w14:textId="77777777" w:rsidR="00790F1E" w:rsidRPr="008574DC" w:rsidRDefault="00790F1E" w:rsidP="00E15FE2">
            <w:pPr>
              <w:pStyle w:val="body"/>
              <w:jc w:val="center"/>
              <w:rPr>
                <w:szCs w:val="24"/>
              </w:rPr>
            </w:pPr>
            <w:r w:rsidRPr="008574DC">
              <w:rPr>
                <w:szCs w:val="24"/>
              </w:rPr>
              <w:t>71 us</w:t>
            </w:r>
          </w:p>
        </w:tc>
        <w:tc>
          <w:tcPr>
            <w:tcW w:w="1922" w:type="dxa"/>
          </w:tcPr>
          <w:p w14:paraId="5C991A11" w14:textId="5C351822" w:rsidR="00790F1E" w:rsidRPr="008574DC" w:rsidRDefault="00B27501" w:rsidP="00B27501">
            <w:pPr>
              <w:pStyle w:val="body"/>
              <w:jc w:val="center"/>
              <w:rPr>
                <w:szCs w:val="24"/>
              </w:rPr>
            </w:pPr>
            <w:r>
              <w:rPr>
                <w:szCs w:val="24"/>
              </w:rPr>
              <w:t>1</w:t>
            </w:r>
            <w:r w:rsidR="00790F1E" w:rsidRPr="008574DC">
              <w:rPr>
                <w:szCs w:val="24"/>
              </w:rPr>
              <w:t>.</w:t>
            </w:r>
            <w:r>
              <w:rPr>
                <w:szCs w:val="24"/>
              </w:rPr>
              <w:t>6</w:t>
            </w:r>
            <w:r w:rsidR="00790F1E" w:rsidRPr="008574DC">
              <w:rPr>
                <w:szCs w:val="24"/>
              </w:rPr>
              <w:t xml:space="preserve"> us</w:t>
            </w:r>
          </w:p>
        </w:tc>
      </w:tr>
      <w:tr w:rsidR="00790F1E" w14:paraId="1810D202" w14:textId="77777777" w:rsidTr="00E15FE2">
        <w:trPr>
          <w:trHeight w:val="298"/>
          <w:jc w:val="center"/>
        </w:trPr>
        <w:tc>
          <w:tcPr>
            <w:tcW w:w="1827" w:type="dxa"/>
          </w:tcPr>
          <w:p w14:paraId="5C675528" w14:textId="16C2881F" w:rsidR="00790F1E" w:rsidRPr="008574DC" w:rsidRDefault="00790F1E" w:rsidP="00E15FE2">
            <w:pPr>
              <w:pStyle w:val="body"/>
              <w:jc w:val="center"/>
              <w:rPr>
                <w:szCs w:val="24"/>
              </w:rPr>
            </w:pPr>
            <w:r w:rsidRPr="008574DC">
              <w:rPr>
                <w:szCs w:val="24"/>
              </w:rPr>
              <w:t>F</w:t>
            </w:r>
            <w:r w:rsidR="003E331D">
              <w:rPr>
                <w:szCs w:val="24"/>
              </w:rPr>
              <w:t>-</w:t>
            </w:r>
            <w:r w:rsidRPr="008574DC">
              <w:rPr>
                <w:szCs w:val="24"/>
              </w:rPr>
              <w:t>OFDM</w:t>
            </w:r>
          </w:p>
        </w:tc>
        <w:tc>
          <w:tcPr>
            <w:tcW w:w="1754" w:type="dxa"/>
          </w:tcPr>
          <w:p w14:paraId="033AC85C" w14:textId="77777777" w:rsidR="00790F1E" w:rsidRPr="008574DC" w:rsidRDefault="00790F1E" w:rsidP="00E15FE2">
            <w:pPr>
              <w:pStyle w:val="body"/>
              <w:jc w:val="center"/>
              <w:rPr>
                <w:szCs w:val="24"/>
              </w:rPr>
            </w:pPr>
            <w:r w:rsidRPr="008574DC">
              <w:rPr>
                <w:szCs w:val="24"/>
              </w:rPr>
              <w:t>14</w:t>
            </w:r>
          </w:p>
        </w:tc>
        <w:tc>
          <w:tcPr>
            <w:tcW w:w="2507" w:type="dxa"/>
          </w:tcPr>
          <w:p w14:paraId="01252953" w14:textId="77777777" w:rsidR="00790F1E" w:rsidRPr="008574DC" w:rsidRDefault="00790F1E" w:rsidP="00E15FE2">
            <w:pPr>
              <w:pStyle w:val="body"/>
              <w:jc w:val="center"/>
              <w:rPr>
                <w:szCs w:val="24"/>
              </w:rPr>
            </w:pPr>
            <w:r w:rsidRPr="008574DC">
              <w:rPr>
                <w:szCs w:val="24"/>
              </w:rPr>
              <w:t>71 us</w:t>
            </w:r>
          </w:p>
        </w:tc>
        <w:tc>
          <w:tcPr>
            <w:tcW w:w="1922" w:type="dxa"/>
          </w:tcPr>
          <w:p w14:paraId="09AEF59A" w14:textId="77777777" w:rsidR="00790F1E" w:rsidRPr="008574DC" w:rsidRDefault="00790F1E" w:rsidP="00E15FE2">
            <w:pPr>
              <w:pStyle w:val="body"/>
              <w:jc w:val="center"/>
              <w:rPr>
                <w:szCs w:val="24"/>
              </w:rPr>
            </w:pPr>
            <w:r w:rsidRPr="008574DC">
              <w:rPr>
                <w:szCs w:val="24"/>
              </w:rPr>
              <w:t>33 us</w:t>
            </w:r>
          </w:p>
        </w:tc>
      </w:tr>
    </w:tbl>
    <w:p w14:paraId="47217CA6" w14:textId="77777777" w:rsidR="00790F1E" w:rsidRDefault="00790F1E" w:rsidP="00790F1E">
      <w:pPr>
        <w:pStyle w:val="body"/>
      </w:pPr>
    </w:p>
    <w:p w14:paraId="251163F2" w14:textId="785736E0" w:rsidR="00790F1E" w:rsidRPr="004373AE" w:rsidRDefault="002E6E4A" w:rsidP="00790F1E">
      <w:pPr>
        <w:pStyle w:val="body"/>
        <w:rPr>
          <w:rFonts w:ascii="Times New Roman" w:hAnsi="Times New Roman"/>
          <w:sz w:val="20"/>
          <w:lang w:val="en-GB"/>
        </w:rPr>
      </w:pPr>
      <w:r w:rsidRPr="002E6E4A">
        <w:rPr>
          <w:rFonts w:ascii="Times New Roman" w:hAnsi="Times New Roman"/>
          <w:sz w:val="20"/>
          <w:lang w:val="en-GB"/>
        </w:rPr>
        <w:lastRenderedPageBreak/>
        <w:fldChar w:fldCharType="begin"/>
      </w:r>
      <w:r w:rsidRPr="002E6E4A">
        <w:rPr>
          <w:rFonts w:ascii="Times New Roman" w:hAnsi="Times New Roman"/>
          <w:sz w:val="20"/>
          <w:lang w:val="en-GB"/>
        </w:rPr>
        <w:instrText xml:space="preserve"> REF _Ref458788804 \h </w:instrText>
      </w:r>
      <w:r>
        <w:rPr>
          <w:rFonts w:ascii="Times New Roman" w:hAnsi="Times New Roman"/>
          <w:sz w:val="20"/>
          <w:lang w:val="en-GB"/>
        </w:rPr>
        <w:instrText xml:space="preserve"> \* MERGEFORMAT </w:instrText>
      </w:r>
      <w:r w:rsidRPr="002E6E4A">
        <w:rPr>
          <w:rFonts w:ascii="Times New Roman" w:hAnsi="Times New Roman"/>
          <w:sz w:val="20"/>
          <w:lang w:val="en-GB"/>
        </w:rPr>
      </w:r>
      <w:r w:rsidRPr="002E6E4A">
        <w:rPr>
          <w:rFonts w:ascii="Times New Roman" w:hAnsi="Times New Roman"/>
          <w:sz w:val="20"/>
          <w:lang w:val="en-GB"/>
        </w:rPr>
        <w:fldChar w:fldCharType="separate"/>
      </w:r>
      <w:r w:rsidRPr="002E6E4A">
        <w:rPr>
          <w:sz w:val="20"/>
        </w:rPr>
        <w:t xml:space="preserve">Figure </w:t>
      </w:r>
      <w:r w:rsidRPr="002E6E4A">
        <w:rPr>
          <w:noProof/>
          <w:sz w:val="20"/>
        </w:rPr>
        <w:t>7</w:t>
      </w:r>
      <w:r w:rsidRPr="002E6E4A">
        <w:rPr>
          <w:rFonts w:ascii="Times New Roman" w:hAnsi="Times New Roman"/>
          <w:sz w:val="20"/>
          <w:lang w:val="en-GB"/>
        </w:rPr>
        <w:fldChar w:fldCharType="end"/>
      </w:r>
      <w:r>
        <w:rPr>
          <w:rFonts w:ascii="Times New Roman" w:hAnsi="Times New Roman"/>
          <w:sz w:val="20"/>
          <w:lang w:val="en-GB"/>
        </w:rPr>
        <w:t xml:space="preserve"> to </w:t>
      </w:r>
      <w:r w:rsidRPr="002E6E4A">
        <w:rPr>
          <w:rFonts w:ascii="Times New Roman" w:hAnsi="Times New Roman"/>
          <w:sz w:val="20"/>
          <w:lang w:val="en-GB"/>
        </w:rPr>
        <w:fldChar w:fldCharType="begin"/>
      </w:r>
      <w:r w:rsidRPr="002E6E4A">
        <w:rPr>
          <w:rFonts w:ascii="Times New Roman" w:hAnsi="Times New Roman"/>
          <w:sz w:val="20"/>
          <w:lang w:val="en-GB"/>
        </w:rPr>
        <w:instrText xml:space="preserve"> REF _Ref458785481 \h </w:instrText>
      </w:r>
      <w:r>
        <w:rPr>
          <w:rFonts w:ascii="Times New Roman" w:hAnsi="Times New Roman"/>
          <w:sz w:val="20"/>
          <w:lang w:val="en-GB"/>
        </w:rPr>
        <w:instrText xml:space="preserve"> \* MERGEFORMAT </w:instrText>
      </w:r>
      <w:r w:rsidRPr="002E6E4A">
        <w:rPr>
          <w:rFonts w:ascii="Times New Roman" w:hAnsi="Times New Roman"/>
          <w:sz w:val="20"/>
          <w:lang w:val="en-GB"/>
        </w:rPr>
      </w:r>
      <w:r w:rsidRPr="002E6E4A">
        <w:rPr>
          <w:rFonts w:ascii="Times New Roman" w:hAnsi="Times New Roman"/>
          <w:sz w:val="20"/>
          <w:lang w:val="en-GB"/>
        </w:rPr>
        <w:fldChar w:fldCharType="separate"/>
      </w:r>
      <w:r w:rsidRPr="002E6E4A">
        <w:rPr>
          <w:sz w:val="20"/>
        </w:rPr>
        <w:t xml:space="preserve">Figure </w:t>
      </w:r>
      <w:r w:rsidRPr="002E6E4A">
        <w:rPr>
          <w:noProof/>
          <w:sz w:val="20"/>
        </w:rPr>
        <w:t>8</w:t>
      </w:r>
      <w:r w:rsidRPr="002E6E4A">
        <w:rPr>
          <w:rFonts w:ascii="Times New Roman" w:hAnsi="Times New Roman"/>
          <w:sz w:val="20"/>
          <w:lang w:val="en-GB"/>
        </w:rPr>
        <w:fldChar w:fldCharType="end"/>
      </w:r>
      <w:r>
        <w:rPr>
          <w:rFonts w:ascii="Times New Roman" w:hAnsi="Times New Roman"/>
          <w:sz w:val="20"/>
          <w:lang w:val="en-GB"/>
        </w:rPr>
        <w:t xml:space="preserve"> </w:t>
      </w:r>
      <w:r w:rsidR="003730D9">
        <w:rPr>
          <w:rFonts w:ascii="Times New Roman" w:hAnsi="Times New Roman"/>
          <w:sz w:val="20"/>
          <w:lang w:val="en-GB"/>
        </w:rPr>
        <w:t xml:space="preserve">shows </w:t>
      </w:r>
      <w:r w:rsidR="00790F1E" w:rsidRPr="004373AE">
        <w:rPr>
          <w:rFonts w:ascii="Times New Roman" w:hAnsi="Times New Roman"/>
          <w:sz w:val="20"/>
          <w:lang w:val="en-GB"/>
        </w:rPr>
        <w:t>the effective throughput</w:t>
      </w:r>
      <w:r w:rsidR="003730D9">
        <w:rPr>
          <w:rFonts w:ascii="Times New Roman" w:hAnsi="Times New Roman"/>
          <w:sz w:val="20"/>
          <w:lang w:val="en-GB"/>
        </w:rPr>
        <w:t>s</w:t>
      </w:r>
      <w:r w:rsidR="00790F1E" w:rsidRPr="004373AE">
        <w:rPr>
          <w:rFonts w:ascii="Times New Roman" w:hAnsi="Times New Roman"/>
          <w:sz w:val="20"/>
          <w:lang w:val="en-GB"/>
        </w:rPr>
        <w:t xml:space="preserve"> for the </w:t>
      </w:r>
      <w:r w:rsidR="003E331D">
        <w:rPr>
          <w:rFonts w:ascii="Times New Roman" w:hAnsi="Times New Roman"/>
          <w:sz w:val="20"/>
          <w:lang w:val="en-GB"/>
        </w:rPr>
        <w:t>WOLA and F-OFDM</w:t>
      </w:r>
      <w:r w:rsidR="00790F1E" w:rsidRPr="004373AE">
        <w:rPr>
          <w:rFonts w:ascii="Times New Roman" w:hAnsi="Times New Roman"/>
          <w:sz w:val="20"/>
          <w:lang w:val="en-GB"/>
        </w:rPr>
        <w:t xml:space="preserve"> waveform</w:t>
      </w:r>
      <w:r w:rsidR="003730D9">
        <w:rPr>
          <w:rFonts w:ascii="Times New Roman" w:hAnsi="Times New Roman"/>
          <w:sz w:val="20"/>
          <w:lang w:val="en-GB"/>
        </w:rPr>
        <w:t>s for case 3</w:t>
      </w:r>
      <w:r w:rsidR="00790F1E" w:rsidRPr="004373AE">
        <w:rPr>
          <w:rFonts w:ascii="Times New Roman" w:hAnsi="Times New Roman"/>
          <w:sz w:val="20"/>
          <w:lang w:val="en-GB"/>
        </w:rPr>
        <w:t>.</w:t>
      </w:r>
      <w:r w:rsidR="00447165">
        <w:rPr>
          <w:rFonts w:ascii="Times New Roman" w:hAnsi="Times New Roman"/>
          <w:sz w:val="20"/>
          <w:lang w:val="en-GB"/>
        </w:rPr>
        <w:t xml:space="preserve"> The corresponding BLER curves are also listed in </w:t>
      </w:r>
      <w:r w:rsidR="00447165">
        <w:rPr>
          <w:rFonts w:ascii="Times New Roman" w:hAnsi="Times New Roman"/>
          <w:sz w:val="20"/>
          <w:lang w:val="en-GB"/>
        </w:rPr>
        <w:fldChar w:fldCharType="begin"/>
      </w:r>
      <w:r w:rsidR="00447165">
        <w:rPr>
          <w:rFonts w:ascii="Times New Roman" w:hAnsi="Times New Roman"/>
          <w:sz w:val="20"/>
          <w:lang w:val="en-GB"/>
        </w:rPr>
        <w:instrText xml:space="preserve"> REF _Ref458785483 \h  \* MERGEFORMAT </w:instrText>
      </w:r>
      <w:r w:rsidR="00447165">
        <w:rPr>
          <w:rFonts w:ascii="Times New Roman" w:hAnsi="Times New Roman"/>
          <w:sz w:val="20"/>
          <w:lang w:val="en-GB"/>
        </w:rPr>
      </w:r>
      <w:r w:rsidR="00447165">
        <w:rPr>
          <w:rFonts w:ascii="Times New Roman" w:hAnsi="Times New Roman"/>
          <w:sz w:val="20"/>
          <w:lang w:val="en-GB"/>
        </w:rPr>
        <w:fldChar w:fldCharType="separate"/>
      </w:r>
      <w:r w:rsidRPr="002E6E4A">
        <w:rPr>
          <w:rFonts w:ascii="Times New Roman" w:hAnsi="Times New Roman"/>
          <w:sz w:val="20"/>
          <w:lang w:val="en-GB"/>
        </w:rPr>
        <w:t>Figure 9</w:t>
      </w:r>
      <w:r w:rsidR="00447165">
        <w:rPr>
          <w:rFonts w:ascii="Times New Roman" w:hAnsi="Times New Roman"/>
          <w:sz w:val="20"/>
          <w:lang w:val="en-GB"/>
        </w:rPr>
        <w:fldChar w:fldCharType="end"/>
      </w:r>
      <w:r w:rsidR="00447165">
        <w:rPr>
          <w:rFonts w:ascii="Times New Roman" w:hAnsi="Times New Roman"/>
          <w:sz w:val="20"/>
          <w:lang w:val="en-GB"/>
        </w:rPr>
        <w:t xml:space="preserve"> and </w:t>
      </w:r>
      <w:r w:rsidR="00447165">
        <w:rPr>
          <w:rFonts w:ascii="Times New Roman" w:hAnsi="Times New Roman"/>
          <w:sz w:val="20"/>
          <w:lang w:val="en-GB"/>
        </w:rPr>
        <w:fldChar w:fldCharType="begin"/>
      </w:r>
      <w:r w:rsidR="00447165">
        <w:rPr>
          <w:rFonts w:ascii="Times New Roman" w:hAnsi="Times New Roman"/>
          <w:sz w:val="20"/>
          <w:lang w:val="en-GB"/>
        </w:rPr>
        <w:instrText xml:space="preserve"> REF _Ref458785484 \h  \* MERGEFORMAT </w:instrText>
      </w:r>
      <w:r w:rsidR="00447165">
        <w:rPr>
          <w:rFonts w:ascii="Times New Roman" w:hAnsi="Times New Roman"/>
          <w:sz w:val="20"/>
          <w:lang w:val="en-GB"/>
        </w:rPr>
      </w:r>
      <w:r w:rsidR="00447165">
        <w:rPr>
          <w:rFonts w:ascii="Times New Roman" w:hAnsi="Times New Roman"/>
          <w:sz w:val="20"/>
          <w:lang w:val="en-GB"/>
        </w:rPr>
        <w:fldChar w:fldCharType="separate"/>
      </w:r>
      <w:r w:rsidRPr="002E6E4A">
        <w:rPr>
          <w:rFonts w:ascii="Times New Roman" w:hAnsi="Times New Roman"/>
          <w:sz w:val="20"/>
          <w:lang w:val="en-GB"/>
        </w:rPr>
        <w:t>Figure 10</w:t>
      </w:r>
      <w:r w:rsidR="00447165">
        <w:rPr>
          <w:rFonts w:ascii="Times New Roman" w:hAnsi="Times New Roman"/>
          <w:sz w:val="20"/>
          <w:lang w:val="en-GB"/>
        </w:rPr>
        <w:fldChar w:fldCharType="end"/>
      </w:r>
      <w:r w:rsidR="00447165">
        <w:rPr>
          <w:rFonts w:ascii="Times New Roman" w:hAnsi="Times New Roman"/>
          <w:sz w:val="20"/>
          <w:lang w:val="en-GB"/>
        </w:rPr>
        <w:t>.</w:t>
      </w:r>
    </w:p>
    <w:p w14:paraId="2A7B41E2" w14:textId="411D6CE0" w:rsidR="009045BC" w:rsidRDefault="009C6C0B" w:rsidP="009045BC">
      <w:pPr>
        <w:keepNext/>
      </w:pPr>
      <w:r w:rsidRPr="009C6C0B">
        <w:t xml:space="preserve"> </w:t>
      </w:r>
    </w:p>
    <w:p w14:paraId="3083A1DF" w14:textId="563F0FA2" w:rsidR="00096FC2" w:rsidRDefault="00096FC2" w:rsidP="009045BC">
      <w:pPr>
        <w:keepNext/>
      </w:pPr>
      <w:r w:rsidRPr="00096FC2">
        <w:rPr>
          <w:noProof/>
        </w:rPr>
        <w:drawing>
          <wp:inline distT="0" distB="0" distL="0" distR="0" wp14:anchorId="5A2283B1" wp14:editId="65FB96ED">
            <wp:extent cx="3199266" cy="1762963"/>
            <wp:effectExtent l="0" t="0" r="0" b="889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8442" cy="1773530"/>
                    </a:xfrm>
                    <a:prstGeom prst="rect">
                      <a:avLst/>
                    </a:prstGeom>
                    <a:noFill/>
                    <a:ln>
                      <a:noFill/>
                    </a:ln>
                  </pic:spPr>
                </pic:pic>
              </a:graphicData>
            </a:graphic>
          </wp:inline>
        </w:drawing>
      </w:r>
      <w:r w:rsidRPr="00096FC2">
        <w:rPr>
          <w:noProof/>
        </w:rPr>
        <w:drawing>
          <wp:inline distT="0" distB="0" distL="0" distR="0" wp14:anchorId="53803072" wp14:editId="53E7E7E7">
            <wp:extent cx="3065068" cy="1689013"/>
            <wp:effectExtent l="0" t="0" r="0" b="6985"/>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0704" cy="1708650"/>
                    </a:xfrm>
                    <a:prstGeom prst="rect">
                      <a:avLst/>
                    </a:prstGeom>
                    <a:noFill/>
                    <a:ln>
                      <a:noFill/>
                    </a:ln>
                  </pic:spPr>
                </pic:pic>
              </a:graphicData>
            </a:graphic>
          </wp:inline>
        </w:drawing>
      </w:r>
    </w:p>
    <w:p w14:paraId="3062C28E" w14:textId="629F37C1" w:rsidR="00307DF5" w:rsidRPr="00447165" w:rsidRDefault="009045BC" w:rsidP="00447165">
      <w:pPr>
        <w:pStyle w:val="Caption"/>
        <w:jc w:val="center"/>
        <w:rPr>
          <w:sz w:val="18"/>
        </w:rPr>
      </w:pPr>
      <w:bookmarkStart w:id="21" w:name="_Ref458785480"/>
      <w:bookmarkStart w:id="22" w:name="_Ref458788804"/>
      <w:r>
        <w:t xml:space="preserve">Figure </w:t>
      </w:r>
      <w:fldSimple w:instr=" SEQ Figure \* ARABIC ">
        <w:r w:rsidR="002A6748">
          <w:rPr>
            <w:noProof/>
          </w:rPr>
          <w:t>7</w:t>
        </w:r>
      </w:fldSimple>
      <w:bookmarkEnd w:id="21"/>
      <w:bookmarkEnd w:id="22"/>
      <w:r w:rsidR="00C207C4">
        <w:t xml:space="preserve">. </w:t>
      </w:r>
      <w:r w:rsidR="005E0C63" w:rsidRPr="00A502A2">
        <w:rPr>
          <w:sz w:val="18"/>
        </w:rPr>
        <w:t>Effective throughput for</w:t>
      </w:r>
      <w:r w:rsidR="00D80252">
        <w:rPr>
          <w:sz w:val="18"/>
        </w:rPr>
        <w:t xml:space="preserve"> Case 3: </w:t>
      </w:r>
      <w:r w:rsidR="0053762C">
        <w:rPr>
          <w:sz w:val="18"/>
        </w:rPr>
        <w:t>UE Bandwidth</w:t>
      </w:r>
      <w:r w:rsidR="00A765E5">
        <w:rPr>
          <w:sz w:val="18"/>
        </w:rPr>
        <w:t xml:space="preserve"> </w:t>
      </w:r>
      <w:r w:rsidR="0053762C">
        <w:rPr>
          <w:sz w:val="18"/>
        </w:rPr>
        <w:t>720kHz</w:t>
      </w:r>
      <w:r w:rsidR="00D80252">
        <w:rPr>
          <w:sz w:val="18"/>
        </w:rPr>
        <w:t>,</w:t>
      </w:r>
      <w:r w:rsidR="005E0C63" w:rsidRPr="00A502A2">
        <w:rPr>
          <w:sz w:val="18"/>
        </w:rPr>
        <w:t xml:space="preserve"> </w:t>
      </w:r>
      <w:r w:rsidR="0053762C">
        <w:rPr>
          <w:sz w:val="18"/>
        </w:rPr>
        <w:t>Guard Band</w:t>
      </w:r>
      <w:r w:rsidR="005E0C63" w:rsidRPr="00A502A2">
        <w:rPr>
          <w:sz w:val="18"/>
        </w:rPr>
        <w:t xml:space="preserve"> (Left: </w:t>
      </w:r>
      <w:r w:rsidR="00714764">
        <w:rPr>
          <w:sz w:val="18"/>
        </w:rPr>
        <w:t>60</w:t>
      </w:r>
      <w:r w:rsidR="005E0C63" w:rsidRPr="00A502A2">
        <w:rPr>
          <w:sz w:val="18"/>
        </w:rPr>
        <w:t xml:space="preserve"> KHz GB, Right: </w:t>
      </w:r>
      <w:r w:rsidR="00714764">
        <w:rPr>
          <w:sz w:val="18"/>
        </w:rPr>
        <w:t>18</w:t>
      </w:r>
      <w:r w:rsidR="005E0C63" w:rsidRPr="00A502A2">
        <w:rPr>
          <w:sz w:val="18"/>
        </w:rPr>
        <w:t>0 KHz GB)</w:t>
      </w:r>
    </w:p>
    <w:p w14:paraId="479FDD1C" w14:textId="23E4FDB2" w:rsidR="009045BC" w:rsidRDefault="009045BC" w:rsidP="009045BC">
      <w:pPr>
        <w:keepNext/>
      </w:pPr>
    </w:p>
    <w:p w14:paraId="5C6AB976" w14:textId="117A3063" w:rsidR="006C1C75" w:rsidRDefault="006C1C75" w:rsidP="009045BC">
      <w:pPr>
        <w:keepNext/>
      </w:pPr>
      <w:r w:rsidRPr="006C1C75">
        <w:rPr>
          <w:noProof/>
        </w:rPr>
        <w:drawing>
          <wp:inline distT="0" distB="0" distL="0" distR="0" wp14:anchorId="4E676A25" wp14:editId="6DFC91D8">
            <wp:extent cx="3132891" cy="1726387"/>
            <wp:effectExtent l="0" t="0" r="0" b="762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0589" cy="1730629"/>
                    </a:xfrm>
                    <a:prstGeom prst="rect">
                      <a:avLst/>
                    </a:prstGeom>
                    <a:noFill/>
                    <a:ln>
                      <a:noFill/>
                    </a:ln>
                  </pic:spPr>
                </pic:pic>
              </a:graphicData>
            </a:graphic>
          </wp:inline>
        </w:drawing>
      </w:r>
      <w:r w:rsidRPr="006C1C75">
        <w:rPr>
          <w:noProof/>
        </w:rPr>
        <w:drawing>
          <wp:inline distT="0" distB="0" distL="0" distR="0" wp14:anchorId="298A0B8A" wp14:editId="1645DE9F">
            <wp:extent cx="3132455" cy="1726146"/>
            <wp:effectExtent l="0" t="0" r="0" b="762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6676" cy="1745003"/>
                    </a:xfrm>
                    <a:prstGeom prst="rect">
                      <a:avLst/>
                    </a:prstGeom>
                    <a:noFill/>
                    <a:ln>
                      <a:noFill/>
                    </a:ln>
                  </pic:spPr>
                </pic:pic>
              </a:graphicData>
            </a:graphic>
          </wp:inline>
        </w:drawing>
      </w:r>
    </w:p>
    <w:p w14:paraId="5AF25576" w14:textId="56001013" w:rsidR="009045BC" w:rsidRDefault="009045BC" w:rsidP="00A765E5">
      <w:pPr>
        <w:pStyle w:val="Caption"/>
        <w:jc w:val="center"/>
      </w:pPr>
      <w:bookmarkStart w:id="23" w:name="_Ref458785481"/>
      <w:r>
        <w:t xml:space="preserve">Figure </w:t>
      </w:r>
      <w:fldSimple w:instr=" SEQ Figure \* ARABIC ">
        <w:r w:rsidR="002A6748">
          <w:rPr>
            <w:noProof/>
          </w:rPr>
          <w:t>8</w:t>
        </w:r>
      </w:fldSimple>
      <w:bookmarkEnd w:id="23"/>
      <w:r w:rsidR="00A765E5">
        <w:t xml:space="preserve">. </w:t>
      </w:r>
      <w:r w:rsidR="00A765E5" w:rsidRPr="00A502A2">
        <w:rPr>
          <w:sz w:val="18"/>
        </w:rPr>
        <w:t xml:space="preserve">Effective throughput for </w:t>
      </w:r>
      <w:r w:rsidR="00D80252">
        <w:rPr>
          <w:sz w:val="18"/>
        </w:rPr>
        <w:t xml:space="preserve">Case 3: </w:t>
      </w:r>
      <w:r w:rsidR="00A765E5">
        <w:rPr>
          <w:sz w:val="18"/>
        </w:rPr>
        <w:t>UE Bandwidth 2880kHz</w:t>
      </w:r>
      <w:r w:rsidR="00D80252">
        <w:rPr>
          <w:sz w:val="18"/>
        </w:rPr>
        <w:t>,</w:t>
      </w:r>
      <w:r w:rsidR="00A765E5" w:rsidRPr="00A502A2">
        <w:rPr>
          <w:sz w:val="18"/>
        </w:rPr>
        <w:t xml:space="preserve"> </w:t>
      </w:r>
      <w:r w:rsidR="00A765E5">
        <w:rPr>
          <w:sz w:val="18"/>
        </w:rPr>
        <w:t>Guard Band</w:t>
      </w:r>
      <w:r w:rsidR="00A765E5" w:rsidRPr="00A502A2">
        <w:rPr>
          <w:sz w:val="18"/>
        </w:rPr>
        <w:t xml:space="preserve"> (Left: </w:t>
      </w:r>
      <w:r w:rsidR="00FE580B">
        <w:rPr>
          <w:sz w:val="18"/>
        </w:rPr>
        <w:t>60</w:t>
      </w:r>
      <w:r w:rsidR="00A765E5" w:rsidRPr="00A502A2">
        <w:rPr>
          <w:sz w:val="18"/>
        </w:rPr>
        <w:t xml:space="preserve"> KHz GB, Right: </w:t>
      </w:r>
      <w:r w:rsidR="00FE580B">
        <w:rPr>
          <w:sz w:val="18"/>
        </w:rPr>
        <w:t>180</w:t>
      </w:r>
      <w:r w:rsidR="00A765E5" w:rsidRPr="00A502A2">
        <w:rPr>
          <w:sz w:val="18"/>
        </w:rPr>
        <w:t xml:space="preserve"> KHz GB)</w:t>
      </w:r>
    </w:p>
    <w:p w14:paraId="7E2D9282" w14:textId="7BED3AE9" w:rsidR="008702DA" w:rsidRDefault="008702DA" w:rsidP="00307DF5">
      <w:pPr>
        <w:rPr>
          <w:lang w:val="en-GB"/>
        </w:rPr>
      </w:pPr>
    </w:p>
    <w:p w14:paraId="22FB2BE8" w14:textId="77777777" w:rsidR="002E6E4A" w:rsidRDefault="002E6E4A" w:rsidP="002E6E4A">
      <w:pPr>
        <w:keepNext/>
      </w:pPr>
      <w:r w:rsidRPr="007441A5">
        <w:rPr>
          <w:noProof/>
        </w:rPr>
        <w:drawing>
          <wp:inline distT="0" distB="0" distL="0" distR="0" wp14:anchorId="21F1DAA0" wp14:editId="565D0284">
            <wp:extent cx="3106766" cy="184930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44780" cy="1871935"/>
                    </a:xfrm>
                    <a:prstGeom prst="rect">
                      <a:avLst/>
                    </a:prstGeom>
                    <a:noFill/>
                    <a:ln>
                      <a:noFill/>
                    </a:ln>
                  </pic:spPr>
                </pic:pic>
              </a:graphicData>
            </a:graphic>
          </wp:inline>
        </w:drawing>
      </w:r>
      <w:r w:rsidRPr="007441A5">
        <w:rPr>
          <w:noProof/>
        </w:rPr>
        <w:drawing>
          <wp:inline distT="0" distB="0" distL="0" distR="0" wp14:anchorId="49366C5A" wp14:editId="47E78FD6">
            <wp:extent cx="3136757" cy="18671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84700" cy="1895698"/>
                    </a:xfrm>
                    <a:prstGeom prst="rect">
                      <a:avLst/>
                    </a:prstGeom>
                    <a:noFill/>
                    <a:ln>
                      <a:noFill/>
                    </a:ln>
                  </pic:spPr>
                </pic:pic>
              </a:graphicData>
            </a:graphic>
          </wp:inline>
        </w:drawing>
      </w:r>
    </w:p>
    <w:p w14:paraId="18D02D63" w14:textId="77777777" w:rsidR="002E6E4A" w:rsidRDefault="002E6E4A" w:rsidP="002E6E4A">
      <w:pPr>
        <w:pStyle w:val="Caption"/>
      </w:pPr>
      <w:bookmarkStart w:id="24" w:name="_Ref458785483"/>
      <w:r>
        <w:t xml:space="preserve">Figure </w:t>
      </w:r>
      <w:fldSimple w:instr=" SEQ Figure \* ARABIC ">
        <w:r w:rsidR="002A6748">
          <w:rPr>
            <w:noProof/>
          </w:rPr>
          <w:t>9</w:t>
        </w:r>
      </w:fldSimple>
      <w:bookmarkEnd w:id="24"/>
      <w:r>
        <w:t xml:space="preserve">. </w:t>
      </w:r>
      <w:r>
        <w:rPr>
          <w:sz w:val="18"/>
        </w:rPr>
        <w:t>BLER</w:t>
      </w:r>
      <w:r w:rsidRPr="00A502A2">
        <w:rPr>
          <w:sz w:val="18"/>
        </w:rPr>
        <w:t xml:space="preserve"> for </w:t>
      </w:r>
      <w:r>
        <w:rPr>
          <w:sz w:val="18"/>
        </w:rPr>
        <w:t>Case 3: UE Bandwidth 720kHz,</w:t>
      </w:r>
      <w:r w:rsidRPr="00A502A2">
        <w:rPr>
          <w:sz w:val="18"/>
        </w:rPr>
        <w:t xml:space="preserve"> </w:t>
      </w:r>
      <w:r>
        <w:rPr>
          <w:sz w:val="18"/>
        </w:rPr>
        <w:t>Guard Band</w:t>
      </w:r>
      <w:r w:rsidRPr="00A502A2">
        <w:rPr>
          <w:sz w:val="18"/>
        </w:rPr>
        <w:t xml:space="preserve"> (Left: </w:t>
      </w:r>
      <w:r>
        <w:rPr>
          <w:sz w:val="18"/>
        </w:rPr>
        <w:t>60</w:t>
      </w:r>
      <w:r w:rsidRPr="00A502A2">
        <w:rPr>
          <w:sz w:val="18"/>
        </w:rPr>
        <w:t xml:space="preserve"> KHz GB, Right: </w:t>
      </w:r>
      <w:r>
        <w:rPr>
          <w:sz w:val="18"/>
        </w:rPr>
        <w:t>18</w:t>
      </w:r>
      <w:r w:rsidRPr="00A502A2">
        <w:rPr>
          <w:sz w:val="18"/>
        </w:rPr>
        <w:t>0 KHz GB)</w:t>
      </w:r>
    </w:p>
    <w:p w14:paraId="0569FB19" w14:textId="77777777" w:rsidR="002E6E4A" w:rsidRDefault="002E6E4A" w:rsidP="002E6E4A">
      <w:pPr>
        <w:keepNext/>
      </w:pPr>
      <w:r w:rsidRPr="007441A5">
        <w:rPr>
          <w:noProof/>
        </w:rPr>
        <w:lastRenderedPageBreak/>
        <w:drawing>
          <wp:inline distT="0" distB="0" distL="0" distR="0" wp14:anchorId="1985E81A" wp14:editId="4125DB60">
            <wp:extent cx="3160758" cy="188144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7108" cy="1903085"/>
                    </a:xfrm>
                    <a:prstGeom prst="rect">
                      <a:avLst/>
                    </a:prstGeom>
                    <a:noFill/>
                    <a:ln>
                      <a:noFill/>
                    </a:ln>
                  </pic:spPr>
                </pic:pic>
              </a:graphicData>
            </a:graphic>
          </wp:inline>
        </w:drawing>
      </w:r>
      <w:r w:rsidRPr="007441A5">
        <w:rPr>
          <w:noProof/>
        </w:rPr>
        <w:drawing>
          <wp:inline distT="0" distB="0" distL="0" distR="0" wp14:anchorId="645DD8F9" wp14:editId="7F59C642">
            <wp:extent cx="3132804" cy="186480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58357" cy="1880018"/>
                    </a:xfrm>
                    <a:prstGeom prst="rect">
                      <a:avLst/>
                    </a:prstGeom>
                    <a:noFill/>
                    <a:ln>
                      <a:noFill/>
                    </a:ln>
                  </pic:spPr>
                </pic:pic>
              </a:graphicData>
            </a:graphic>
          </wp:inline>
        </w:drawing>
      </w:r>
    </w:p>
    <w:p w14:paraId="4DD2902D" w14:textId="77777777" w:rsidR="002E6E4A" w:rsidRDefault="002E6E4A" w:rsidP="002E6E4A">
      <w:pPr>
        <w:pStyle w:val="Caption"/>
      </w:pPr>
      <w:bookmarkStart w:id="25" w:name="_Ref458785484"/>
      <w:r>
        <w:t xml:space="preserve">Figure </w:t>
      </w:r>
      <w:fldSimple w:instr=" SEQ Figure \* ARABIC ">
        <w:r w:rsidR="002A6748">
          <w:rPr>
            <w:noProof/>
          </w:rPr>
          <w:t>10</w:t>
        </w:r>
      </w:fldSimple>
      <w:bookmarkEnd w:id="25"/>
      <w:r>
        <w:t xml:space="preserve">. </w:t>
      </w:r>
      <w:r>
        <w:rPr>
          <w:sz w:val="18"/>
        </w:rPr>
        <w:t>BLER</w:t>
      </w:r>
      <w:r w:rsidRPr="00A502A2">
        <w:rPr>
          <w:sz w:val="18"/>
        </w:rPr>
        <w:t xml:space="preserve"> for </w:t>
      </w:r>
      <w:r>
        <w:rPr>
          <w:sz w:val="18"/>
        </w:rPr>
        <w:t>Case 3: UE Bandwidth 2880kHz,</w:t>
      </w:r>
      <w:r w:rsidRPr="00A502A2">
        <w:rPr>
          <w:sz w:val="18"/>
        </w:rPr>
        <w:t xml:space="preserve"> </w:t>
      </w:r>
      <w:r>
        <w:rPr>
          <w:sz w:val="18"/>
        </w:rPr>
        <w:t>Guard Band</w:t>
      </w:r>
      <w:r w:rsidRPr="00A502A2">
        <w:rPr>
          <w:sz w:val="18"/>
        </w:rPr>
        <w:t xml:space="preserve"> (Left: </w:t>
      </w:r>
      <w:r>
        <w:rPr>
          <w:sz w:val="18"/>
        </w:rPr>
        <w:t>60</w:t>
      </w:r>
      <w:r w:rsidRPr="00A502A2">
        <w:rPr>
          <w:sz w:val="18"/>
        </w:rPr>
        <w:t xml:space="preserve"> KHz GB, Right: </w:t>
      </w:r>
      <w:r>
        <w:rPr>
          <w:sz w:val="18"/>
        </w:rPr>
        <w:t>18</w:t>
      </w:r>
      <w:r w:rsidRPr="00A502A2">
        <w:rPr>
          <w:sz w:val="18"/>
        </w:rPr>
        <w:t>0 KHz GB)</w:t>
      </w:r>
    </w:p>
    <w:p w14:paraId="684E321E" w14:textId="77777777" w:rsidR="002E6E4A" w:rsidRDefault="002E6E4A" w:rsidP="002E6E4A">
      <w:pPr>
        <w:jc w:val="both"/>
        <w:rPr>
          <w:lang w:val="en-GB"/>
        </w:rPr>
      </w:pPr>
    </w:p>
    <w:p w14:paraId="2141A958" w14:textId="26B959F0" w:rsidR="00584964" w:rsidRDefault="00584964" w:rsidP="002E6E4A">
      <w:pPr>
        <w:jc w:val="both"/>
      </w:pPr>
      <w:r>
        <w:t xml:space="preserve">From </w:t>
      </w:r>
      <w:r w:rsidR="00447165">
        <w:t>these figures</w:t>
      </w:r>
      <w:r>
        <w:t xml:space="preserve">, we can notice that </w:t>
      </w:r>
      <w:r w:rsidR="00447165">
        <w:t>the target users’ performance are comparable between F-OFDM and WOLA are generally comparable</w:t>
      </w:r>
      <w:r w:rsidR="002E6E4A">
        <w:t xml:space="preserve"> under the above mentioned simulation assumptions</w:t>
      </w:r>
      <w:r w:rsidR="00447165">
        <w:t>. Specifically:</w:t>
      </w:r>
    </w:p>
    <w:p w14:paraId="235570FC" w14:textId="7AAFF7A7" w:rsidR="00447165" w:rsidRDefault="002E6E4A" w:rsidP="002E6E4A">
      <w:pPr>
        <w:pStyle w:val="ListParagraph"/>
        <w:numPr>
          <w:ilvl w:val="0"/>
          <w:numId w:val="19"/>
        </w:numPr>
        <w:jc w:val="both"/>
      </w:pPr>
      <w:r>
        <w:t xml:space="preserve">In terms of BLER, </w:t>
      </w:r>
      <w:r w:rsidR="00447165">
        <w:t xml:space="preserve">F-OFDM has </w:t>
      </w:r>
      <w:r>
        <w:t xml:space="preserve">slightly </w:t>
      </w:r>
      <w:r w:rsidR="00447165">
        <w:t xml:space="preserve">lower BLER </w:t>
      </w:r>
      <w:r>
        <w:t xml:space="preserve">than WOLA only </w:t>
      </w:r>
      <w:r w:rsidR="00447165">
        <w:t xml:space="preserve">when </w:t>
      </w:r>
      <w:r>
        <w:t>guard interval is small and target user has narrow band assignment. In other scenarios the performance are similar.</w:t>
      </w:r>
    </w:p>
    <w:p w14:paraId="20A7F366" w14:textId="1E29A6EA" w:rsidR="002E6E4A" w:rsidRDefault="002E6E4A" w:rsidP="002E6E4A">
      <w:pPr>
        <w:pStyle w:val="ListParagraph"/>
        <w:numPr>
          <w:ilvl w:val="0"/>
          <w:numId w:val="19"/>
        </w:numPr>
        <w:jc w:val="both"/>
      </w:pPr>
      <w:r>
        <w:t>In terms of effective throughput, WOLA is slightly better due to smaller DL-UL switching overhead.</w:t>
      </w:r>
    </w:p>
    <w:p w14:paraId="34B851DF" w14:textId="77777777" w:rsidR="002E6E4A" w:rsidRDefault="002E6E4A" w:rsidP="002E6E4A">
      <w:pPr>
        <w:pStyle w:val="ListParagraph"/>
        <w:ind w:left="817"/>
        <w:jc w:val="both"/>
      </w:pPr>
    </w:p>
    <w:p w14:paraId="15ACDBB2" w14:textId="12801D19" w:rsidR="00FB0F8E" w:rsidRDefault="00FB0F8E" w:rsidP="002E6E4A">
      <w:pPr>
        <w:jc w:val="both"/>
        <w:rPr>
          <w:b/>
          <w:i/>
          <w:lang w:val="en-GB"/>
        </w:rPr>
      </w:pPr>
      <w:r w:rsidRPr="00561752">
        <w:rPr>
          <w:b/>
          <w:i/>
          <w:u w:val="single"/>
          <w:lang w:val="en-GB"/>
        </w:rPr>
        <w:t>Observation 1</w:t>
      </w:r>
      <w:r w:rsidRPr="00561752">
        <w:rPr>
          <w:b/>
          <w:i/>
          <w:lang w:val="en-GB"/>
        </w:rPr>
        <w:t xml:space="preserve">: under the </w:t>
      </w:r>
      <w:r w:rsidR="002E6E4A">
        <w:rPr>
          <w:b/>
          <w:i/>
          <w:lang w:val="en-GB"/>
        </w:rPr>
        <w:t>stated</w:t>
      </w:r>
      <w:r w:rsidRPr="00561752">
        <w:rPr>
          <w:b/>
          <w:i/>
          <w:lang w:val="en-GB"/>
        </w:rPr>
        <w:t xml:space="preserve"> simulation assumption</w:t>
      </w:r>
      <w:r w:rsidR="002E6E4A">
        <w:rPr>
          <w:b/>
          <w:i/>
          <w:lang w:val="en-GB"/>
        </w:rPr>
        <w:t xml:space="preserve"> of test case 3</w:t>
      </w:r>
      <w:r w:rsidRPr="00561752">
        <w:rPr>
          <w:b/>
          <w:i/>
          <w:lang w:val="en-GB"/>
        </w:rPr>
        <w:t xml:space="preserve">, </w:t>
      </w:r>
      <w:r w:rsidR="00561752" w:rsidRPr="00561752">
        <w:rPr>
          <w:b/>
          <w:i/>
          <w:lang w:val="en-GB"/>
        </w:rPr>
        <w:t xml:space="preserve">when there is asynchronous interferers, the difference between F-OFDM and WOLA are very marginal. </w:t>
      </w:r>
      <w:r w:rsidRPr="00561752">
        <w:rPr>
          <w:b/>
          <w:i/>
          <w:lang w:val="en-GB"/>
        </w:rPr>
        <w:t xml:space="preserve"> </w:t>
      </w:r>
      <w:r w:rsidR="002E6E4A">
        <w:rPr>
          <w:b/>
          <w:i/>
          <w:lang w:val="en-GB"/>
        </w:rPr>
        <w:t>Specifically</w:t>
      </w:r>
    </w:p>
    <w:p w14:paraId="0A1FDAAC" w14:textId="77777777" w:rsidR="002E6E4A" w:rsidRPr="002E6E4A" w:rsidRDefault="002E6E4A" w:rsidP="002E6E4A">
      <w:pPr>
        <w:pStyle w:val="ListParagraph"/>
        <w:numPr>
          <w:ilvl w:val="0"/>
          <w:numId w:val="19"/>
        </w:numPr>
        <w:jc w:val="both"/>
        <w:rPr>
          <w:b/>
          <w:i/>
          <w:lang w:val="en-GB"/>
        </w:rPr>
      </w:pPr>
      <w:r w:rsidRPr="002E6E4A">
        <w:rPr>
          <w:b/>
          <w:i/>
          <w:lang w:val="en-GB"/>
        </w:rPr>
        <w:t>In terms of BLER, F-OFDM has slightly lower BLER than WOLA only when guard interval is small and target user has narrow band assignment. In other scenarios the performance are similar.</w:t>
      </w:r>
    </w:p>
    <w:p w14:paraId="0314A90B" w14:textId="77777777" w:rsidR="002E6E4A" w:rsidRPr="002E6E4A" w:rsidRDefault="002E6E4A" w:rsidP="002E6E4A">
      <w:pPr>
        <w:pStyle w:val="ListParagraph"/>
        <w:numPr>
          <w:ilvl w:val="0"/>
          <w:numId w:val="19"/>
        </w:numPr>
        <w:jc w:val="both"/>
        <w:rPr>
          <w:b/>
          <w:i/>
          <w:lang w:val="en-GB"/>
        </w:rPr>
      </w:pPr>
      <w:r w:rsidRPr="002E6E4A">
        <w:rPr>
          <w:b/>
          <w:i/>
          <w:lang w:val="en-GB"/>
        </w:rPr>
        <w:t>In terms of effective throughput, WOLA is slightly better due to smaller DL-UL switching overhead.</w:t>
      </w:r>
    </w:p>
    <w:p w14:paraId="54E65C56" w14:textId="77777777" w:rsidR="002E6E4A" w:rsidRDefault="002E6E4A" w:rsidP="00307DF5">
      <w:pPr>
        <w:rPr>
          <w:b/>
          <w:i/>
          <w:lang w:val="en-GB"/>
        </w:rPr>
      </w:pPr>
    </w:p>
    <w:p w14:paraId="0F56992C" w14:textId="77777777" w:rsidR="00561752" w:rsidRPr="00561752" w:rsidRDefault="00561752" w:rsidP="00307DF5">
      <w:pPr>
        <w:rPr>
          <w:b/>
          <w:i/>
          <w:lang w:val="en-GB"/>
        </w:rPr>
      </w:pPr>
    </w:p>
    <w:p w14:paraId="48D10F1A" w14:textId="173D42B2" w:rsidR="00307DF5" w:rsidRDefault="00307DF5" w:rsidP="00307DF5">
      <w:pPr>
        <w:pStyle w:val="Heading2"/>
      </w:pPr>
      <w:r>
        <w:t>Case 4</w:t>
      </w:r>
    </w:p>
    <w:p w14:paraId="2BE2A441" w14:textId="3B59E66D" w:rsidR="00973226" w:rsidRDefault="00973226" w:rsidP="00973226">
      <w:pPr>
        <w:pStyle w:val="Heading3"/>
      </w:pPr>
      <w:bookmarkStart w:id="26" w:name="_Ref458793153"/>
      <w:r>
        <w:t xml:space="preserve">Simulation </w:t>
      </w:r>
      <w:r w:rsidR="00E15FE2">
        <w:t>settings</w:t>
      </w:r>
      <w:bookmarkEnd w:id="26"/>
    </w:p>
    <w:p w14:paraId="3E9F5D74" w14:textId="577A479F" w:rsidR="004015FC" w:rsidRDefault="004015FC" w:rsidP="004015FC">
      <w:pPr>
        <w:rPr>
          <w:lang w:val="en-GB"/>
        </w:rPr>
      </w:pPr>
      <w:r>
        <w:rPr>
          <w:lang w:val="en-GB"/>
        </w:rPr>
        <w:t xml:space="preserve">As described in Section </w:t>
      </w:r>
      <w:r>
        <w:rPr>
          <w:lang w:val="en-GB"/>
        </w:rPr>
        <w:fldChar w:fldCharType="begin"/>
      </w:r>
      <w:r>
        <w:rPr>
          <w:lang w:val="en-GB"/>
        </w:rPr>
        <w:instrText xml:space="preserve"> REF _Ref458781438 \r \h </w:instrText>
      </w:r>
      <w:r>
        <w:rPr>
          <w:lang w:val="en-GB"/>
        </w:rPr>
      </w:r>
      <w:r>
        <w:rPr>
          <w:lang w:val="en-GB"/>
        </w:rPr>
        <w:fldChar w:fldCharType="separate"/>
      </w:r>
      <w:r w:rsidR="002E6E4A">
        <w:rPr>
          <w:lang w:val="en-GB"/>
        </w:rPr>
        <w:t>3.1.1</w:t>
      </w:r>
      <w:r>
        <w:rPr>
          <w:lang w:val="en-GB"/>
        </w:rPr>
        <w:fldChar w:fldCharType="end"/>
      </w:r>
      <w:r>
        <w:rPr>
          <w:lang w:val="en-GB"/>
        </w:rPr>
        <w:t xml:space="preserve">, we also introduce the saturation RoT level for the simulations of case 4. </w:t>
      </w:r>
      <w:r w:rsidR="00895198">
        <w:rPr>
          <w:lang w:val="en-GB"/>
        </w:rPr>
        <w:t xml:space="preserve">As shown in </w:t>
      </w:r>
      <w:r w:rsidR="00895198">
        <w:rPr>
          <w:lang w:val="en-GB"/>
        </w:rPr>
        <w:fldChar w:fldCharType="begin"/>
      </w:r>
      <w:r w:rsidR="00895198">
        <w:rPr>
          <w:lang w:val="en-GB"/>
        </w:rPr>
        <w:instrText xml:space="preserve"> REF _Ref458778824 \h </w:instrText>
      </w:r>
      <w:r w:rsidR="00895198">
        <w:rPr>
          <w:lang w:val="en-GB"/>
        </w:rPr>
      </w:r>
      <w:r w:rsidR="00895198">
        <w:rPr>
          <w:lang w:val="en-GB"/>
        </w:rPr>
        <w:fldChar w:fldCharType="separate"/>
      </w:r>
      <w:r w:rsidR="002E6E4A">
        <w:t xml:space="preserve">Figure </w:t>
      </w:r>
      <w:r w:rsidR="002E6E4A">
        <w:rPr>
          <w:noProof/>
        </w:rPr>
        <w:t>5</w:t>
      </w:r>
      <w:r w:rsidR="00895198">
        <w:rPr>
          <w:lang w:val="en-GB"/>
        </w:rPr>
        <w:fldChar w:fldCharType="end"/>
      </w:r>
      <w:r w:rsidR="00895198">
        <w:rPr>
          <w:lang w:val="en-GB"/>
        </w:rPr>
        <w:t xml:space="preserve"> and </w:t>
      </w:r>
      <w:r w:rsidR="00895198">
        <w:rPr>
          <w:lang w:val="en-GB"/>
        </w:rPr>
        <w:fldChar w:fldCharType="begin"/>
      </w:r>
      <w:r w:rsidR="00895198">
        <w:rPr>
          <w:lang w:val="en-GB"/>
        </w:rPr>
        <w:instrText xml:space="preserve"> REF _Ref458778828 \h </w:instrText>
      </w:r>
      <w:r w:rsidR="00895198">
        <w:rPr>
          <w:lang w:val="en-GB"/>
        </w:rPr>
      </w:r>
      <w:r w:rsidR="00895198">
        <w:rPr>
          <w:lang w:val="en-GB"/>
        </w:rPr>
        <w:fldChar w:fldCharType="separate"/>
      </w:r>
      <w:r w:rsidR="002E6E4A">
        <w:t xml:space="preserve">Figure </w:t>
      </w:r>
      <w:r w:rsidR="002E6E4A">
        <w:rPr>
          <w:noProof/>
        </w:rPr>
        <w:t>6</w:t>
      </w:r>
      <w:r w:rsidR="00895198">
        <w:rPr>
          <w:lang w:val="en-GB"/>
        </w:rPr>
        <w:fldChar w:fldCharType="end"/>
      </w:r>
      <w:r w:rsidR="00895198">
        <w:rPr>
          <w:lang w:val="en-GB"/>
        </w:rPr>
        <w:t xml:space="preserve">, the interferers’ RoT do not exceed 20 dB. The rest of the simulation settings are summarized in </w:t>
      </w:r>
      <w:r w:rsidR="00895198">
        <w:rPr>
          <w:lang w:val="en-GB"/>
        </w:rPr>
        <w:fldChar w:fldCharType="begin"/>
      </w:r>
      <w:r w:rsidR="00895198">
        <w:rPr>
          <w:lang w:val="en-GB"/>
        </w:rPr>
        <w:instrText xml:space="preserve"> REF _Ref458781697 \h </w:instrText>
      </w:r>
      <w:r w:rsidR="00895198">
        <w:rPr>
          <w:lang w:val="en-GB"/>
        </w:rPr>
      </w:r>
      <w:r w:rsidR="00895198">
        <w:rPr>
          <w:lang w:val="en-GB"/>
        </w:rPr>
        <w:fldChar w:fldCharType="separate"/>
      </w:r>
      <w:r w:rsidR="002E6E4A">
        <w:t xml:space="preserve">Table </w:t>
      </w:r>
      <w:r w:rsidR="002E6E4A">
        <w:rPr>
          <w:noProof/>
        </w:rPr>
        <w:t>1</w:t>
      </w:r>
      <w:r w:rsidR="00895198">
        <w:rPr>
          <w:lang w:val="en-GB"/>
        </w:rPr>
        <w:fldChar w:fldCharType="end"/>
      </w:r>
      <w:r w:rsidR="00895198">
        <w:rPr>
          <w:lang w:val="en-GB"/>
        </w:rPr>
        <w:t>.</w:t>
      </w:r>
    </w:p>
    <w:p w14:paraId="36402FE5" w14:textId="77777777" w:rsidR="00895198" w:rsidRPr="004015FC" w:rsidRDefault="00895198" w:rsidP="004015FC">
      <w:pPr>
        <w:rPr>
          <w:lang w:val="en-GB"/>
        </w:rPr>
      </w:pPr>
    </w:p>
    <w:p w14:paraId="30DF121F" w14:textId="1CB0AD98" w:rsidR="008D63BA" w:rsidRDefault="008D63BA" w:rsidP="008D63BA">
      <w:pPr>
        <w:pStyle w:val="Caption"/>
        <w:keepNext/>
        <w:jc w:val="center"/>
      </w:pPr>
      <w:bookmarkStart w:id="27" w:name="_Ref458793132"/>
      <w:bookmarkStart w:id="28" w:name="_Ref458781676"/>
      <w:r>
        <w:t xml:space="preserve">Table </w:t>
      </w:r>
      <w:fldSimple w:instr=" SEQ Table \* ARABIC ">
        <w:r w:rsidR="002E6E4A">
          <w:rPr>
            <w:noProof/>
          </w:rPr>
          <w:t>4</w:t>
        </w:r>
      </w:fldSimple>
      <w:bookmarkEnd w:id="27"/>
      <w:r>
        <w:t xml:space="preserve"> Simulation settings for Case </w:t>
      </w:r>
      <w:r w:rsidR="0002038C">
        <w:t>4</w:t>
      </w:r>
      <w:bookmarkEnd w:id="28"/>
    </w:p>
    <w:tbl>
      <w:tblPr>
        <w:tblW w:w="0" w:type="auto"/>
        <w:jc w:val="center"/>
        <w:tblCellMar>
          <w:left w:w="0" w:type="dxa"/>
          <w:right w:w="0" w:type="dxa"/>
        </w:tblCellMar>
        <w:tblLook w:val="0420" w:firstRow="1" w:lastRow="0" w:firstColumn="0" w:lastColumn="0" w:noHBand="0" w:noVBand="1"/>
      </w:tblPr>
      <w:tblGrid>
        <w:gridCol w:w="4257"/>
        <w:gridCol w:w="5525"/>
      </w:tblGrid>
      <w:tr w:rsidR="00E15FE2" w:rsidRPr="00C22574" w14:paraId="6398868B"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77817E" w14:textId="44B3FBDF" w:rsidR="00E15FE2" w:rsidRPr="00C22574" w:rsidRDefault="00E15FE2" w:rsidP="00165E3C">
            <w:pPr>
              <w:tabs>
                <w:tab w:val="left" w:pos="2223"/>
              </w:tabs>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Subcarrier Spacing</w:t>
            </w:r>
            <w:r w:rsidR="00165E3C">
              <w:rPr>
                <w:rFonts w:ascii="Arial" w:eastAsia="Times New Roman" w:hAnsi="Arial" w:cs="Arial"/>
                <w:color w:val="000000" w:themeColor="text1"/>
                <w:kern w:val="24"/>
                <w:lang w:eastAsia="zh-CN"/>
              </w:rPr>
              <w:tab/>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AF994A" w14:textId="0E772FCA" w:rsidR="00E15FE2" w:rsidRPr="00C22574" w:rsidRDefault="008D63BA" w:rsidP="00E15FE2">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Target UE:</w:t>
            </w:r>
            <w:r w:rsidR="00E15FE2" w:rsidRPr="00C22574">
              <w:rPr>
                <w:rFonts w:ascii="Arial" w:eastAsia="Times New Roman" w:hAnsi="Arial" w:cs="Arial"/>
                <w:color w:val="000000" w:themeColor="text1"/>
                <w:kern w:val="24"/>
                <w:lang w:eastAsia="zh-CN"/>
              </w:rPr>
              <w:t>15kHz</w:t>
            </w:r>
            <w:r>
              <w:rPr>
                <w:rFonts w:ascii="Arial" w:eastAsia="Times New Roman" w:hAnsi="Arial" w:cs="Arial"/>
                <w:color w:val="000000" w:themeColor="text1"/>
                <w:kern w:val="24"/>
                <w:lang w:eastAsia="zh-CN"/>
              </w:rPr>
              <w:t>, Interferer pair: {30kHz, 30kHz}</w:t>
            </w:r>
          </w:p>
        </w:tc>
      </w:tr>
      <w:tr w:rsidR="00165E3C" w:rsidRPr="00C22574" w14:paraId="0DECE574"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EB7E4D" w14:textId="310F895D" w:rsidR="00165E3C" w:rsidRDefault="00165E3C" w:rsidP="00165E3C">
            <w:pPr>
              <w:tabs>
                <w:tab w:val="left" w:pos="2223"/>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Subframe duration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594D07" w14:textId="0414E7DC"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 ms</w:t>
            </w:r>
          </w:p>
        </w:tc>
      </w:tr>
      <w:tr w:rsidR="00165E3C" w:rsidRPr="00C22574" w14:paraId="7862D271"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6E7A74" w14:textId="77777777"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FFT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5CACED" w14:textId="7649F5B7"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Target UE: 1024, Interferer pair: {512,512}</w:t>
            </w:r>
          </w:p>
        </w:tc>
      </w:tr>
      <w:tr w:rsidR="00165E3C" w:rsidRPr="00C22574" w14:paraId="016568C2"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302ACC" w14:textId="77777777"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CP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E67D66" w14:textId="3D48936D"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Target UE: 72</w:t>
            </w:r>
            <w:r w:rsidRPr="00C22574">
              <w:rPr>
                <w:rFonts w:ascii="Arial" w:eastAsia="Times New Roman" w:hAnsi="Arial" w:cs="Arial"/>
                <w:color w:val="000000" w:themeColor="text1"/>
                <w:kern w:val="24"/>
                <w:lang w:eastAsia="zh-CN"/>
              </w:rPr>
              <w:t xml:space="preserve"> </w:t>
            </w:r>
            <w:r>
              <w:rPr>
                <w:rFonts w:ascii="Arial" w:eastAsia="Times New Roman" w:hAnsi="Arial" w:cs="Arial"/>
                <w:color w:val="000000" w:themeColor="text1"/>
                <w:kern w:val="24"/>
                <w:lang w:eastAsia="zh-CN"/>
              </w:rPr>
              <w:t>samples, Interferer pair: {36,36} samples</w:t>
            </w:r>
          </w:p>
        </w:tc>
      </w:tr>
      <w:tr w:rsidR="00165E3C" w:rsidRPr="00C22574" w14:paraId="5875B43A"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709583" w14:textId="77777777"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UE bandwidth (data transmission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249245" w14:textId="77777777"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 xml:space="preserve">Config1: </w:t>
            </w:r>
          </w:p>
          <w:p w14:paraId="620C2AAF" w14:textId="77777777"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Target UE – 720 kHz (48 subcarriers)</w:t>
            </w:r>
          </w:p>
          <w:p w14:paraId="07CE53FE" w14:textId="19861FA3"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Interferer UEs – 720 kHz (24 subcarriers)</w:t>
            </w:r>
          </w:p>
          <w:p w14:paraId="1178F7A4" w14:textId="77777777"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Config2:</w:t>
            </w:r>
          </w:p>
          <w:p w14:paraId="68C1032D" w14:textId="77777777"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Target UE – 2880 kHz (192 subcarriers)</w:t>
            </w:r>
          </w:p>
          <w:p w14:paraId="4FA3C2D1" w14:textId="6AFB700C"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lastRenderedPageBreak/>
              <w:t>Interferer UEs – 2880 kHz (96 subcarriers)</w:t>
            </w:r>
          </w:p>
        </w:tc>
      </w:tr>
      <w:tr w:rsidR="00165E3C" w:rsidRPr="00C22574" w14:paraId="470F0F90"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FE8EA"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lastRenderedPageBreak/>
              <w:t>Bandwidth of Guard Tones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E73CAA" w14:textId="77777777" w:rsidR="00165E3C"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60kHz, 180 kHz</w:t>
            </w:r>
          </w:p>
        </w:tc>
      </w:tr>
      <w:tr w:rsidR="00165E3C" w:rsidRPr="00C22574" w14:paraId="7F785631"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D4DDEE" w14:textId="77777777" w:rsidR="00165E3C" w:rsidRPr="00C22574"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Power offset of the interferer user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52CC67" w14:textId="60BC3FE4" w:rsidR="00165E3C" w:rsidRDefault="00165E3C" w:rsidP="00165E3C">
            <w:pPr>
              <w:tabs>
                <w:tab w:val="left" w:pos="1405"/>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10 dB</w:t>
            </w:r>
            <w:r>
              <w:rPr>
                <w:rFonts w:ascii="Arial" w:eastAsia="Times New Roman" w:hAnsi="Arial" w:cs="Arial"/>
                <w:color w:val="000000" w:themeColor="text1"/>
                <w:kern w:val="24"/>
                <w:lang w:eastAsia="zh-CN"/>
              </w:rPr>
              <w:tab/>
            </w:r>
          </w:p>
        </w:tc>
      </w:tr>
      <w:tr w:rsidR="00165E3C" w:rsidRPr="00C22574" w14:paraId="5920AD01"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8FA0A5"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Saturation RoT level for UEs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12A3C0" w14:textId="51E821F5" w:rsidR="00165E3C" w:rsidRDefault="00165E3C" w:rsidP="00165E3C">
            <w:pPr>
              <w:tabs>
                <w:tab w:val="left" w:pos="1117"/>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20 dB</w:t>
            </w:r>
            <w:r>
              <w:rPr>
                <w:rFonts w:ascii="Arial" w:eastAsia="Times New Roman" w:hAnsi="Arial" w:cs="Arial"/>
                <w:color w:val="000000" w:themeColor="text1"/>
                <w:kern w:val="24"/>
                <w:lang w:eastAsia="zh-CN"/>
              </w:rPr>
              <w:tab/>
            </w:r>
          </w:p>
        </w:tc>
      </w:tr>
      <w:tr w:rsidR="00165E3C" w:rsidRPr="00C22574" w14:paraId="077A8405"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99D84D"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0BF31E" w14:textId="157BC89E" w:rsidR="00165E3C" w:rsidRDefault="00165E3C" w:rsidP="00165E3C">
            <w:pPr>
              <w:tabs>
                <w:tab w:val="left" w:pos="968"/>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1T4R</w:t>
            </w:r>
            <w:r>
              <w:rPr>
                <w:rFonts w:ascii="Arial" w:eastAsia="Times New Roman" w:hAnsi="Arial" w:cs="Arial"/>
                <w:color w:val="000000" w:themeColor="text1"/>
                <w:kern w:val="24"/>
                <w:lang w:eastAsia="zh-CN"/>
              </w:rPr>
              <w:tab/>
            </w:r>
          </w:p>
        </w:tc>
      </w:tr>
      <w:tr w:rsidR="00165E3C" w:rsidRPr="00C22574" w14:paraId="0B5E937A"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275730" w14:textId="77777777" w:rsidR="00165E3C" w:rsidRDefault="00165E3C" w:rsidP="00165E3C">
            <w:pPr>
              <w:tabs>
                <w:tab w:val="left" w:pos="2765"/>
              </w:tabs>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MCS</w:t>
            </w:r>
            <w:r>
              <w:rPr>
                <w:rFonts w:ascii="Arial" w:eastAsia="Times New Roman" w:hAnsi="Arial" w:cs="Arial"/>
                <w:color w:val="000000" w:themeColor="text1"/>
                <w:kern w:val="24"/>
                <w:lang w:eastAsia="zh-CN"/>
              </w:rPr>
              <w:tab/>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4875B9"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 xml:space="preserve">QPSK with 1/2-code, </w:t>
            </w:r>
            <w:r w:rsidRPr="00C22574">
              <w:rPr>
                <w:rFonts w:ascii="Arial" w:eastAsia="Times New Roman" w:hAnsi="Arial" w:cs="Arial"/>
                <w:color w:val="000000" w:themeColor="text1"/>
                <w:kern w:val="24"/>
                <w:lang w:eastAsia="zh-CN"/>
              </w:rPr>
              <w:t>16QAM with1/2-code</w:t>
            </w:r>
            <w:r>
              <w:rPr>
                <w:rFonts w:ascii="Arial" w:eastAsia="Times New Roman" w:hAnsi="Arial" w:cs="Arial"/>
                <w:color w:val="000000" w:themeColor="text1"/>
                <w:kern w:val="24"/>
                <w:lang w:eastAsia="zh-CN"/>
              </w:rPr>
              <w:t>,</w:t>
            </w:r>
            <w:r w:rsidRPr="00C22574">
              <w:rPr>
                <w:rFonts w:ascii="Arial" w:eastAsia="Times New Roman" w:hAnsi="Arial" w:cs="Arial"/>
                <w:color w:val="000000" w:themeColor="text1"/>
                <w:kern w:val="24"/>
                <w:lang w:eastAsia="zh-CN"/>
              </w:rPr>
              <w:t xml:space="preserve"> </w:t>
            </w:r>
          </w:p>
          <w:p w14:paraId="08D91746"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 xml:space="preserve">64QAM with </w:t>
            </w:r>
            <w:r>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w:t>
            </w:r>
            <w:r>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-code</w:t>
            </w:r>
          </w:p>
        </w:tc>
      </w:tr>
      <w:tr w:rsidR="00165E3C" w:rsidRPr="00C22574" w14:paraId="69A6DB9C"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4C67E4" w14:textId="77777777" w:rsidR="00165E3C" w:rsidRPr="00C22574" w:rsidRDefault="00165E3C" w:rsidP="00165E3C">
            <w:pPr>
              <w:tabs>
                <w:tab w:val="left" w:pos="2765"/>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3A74FC"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TDL-C with DS=300ns</w:t>
            </w:r>
          </w:p>
        </w:tc>
      </w:tr>
      <w:tr w:rsidR="00165E3C" w:rsidRPr="00C22574" w14:paraId="26B96B65"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43D773" w14:textId="77777777" w:rsidR="00165E3C" w:rsidRDefault="00165E3C" w:rsidP="00165E3C">
            <w:pPr>
              <w:tabs>
                <w:tab w:val="left" w:pos="2765"/>
              </w:tabs>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Time Offset of Interfering User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AD2035" w14:textId="01663F8A"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0 samples</w:t>
            </w:r>
          </w:p>
        </w:tc>
      </w:tr>
      <w:tr w:rsidR="00165E3C" w:rsidRPr="00C22574" w14:paraId="657053E1"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59C8E0" w14:textId="77777777"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Tx </w:t>
            </w:r>
            <w:r w:rsidRPr="00C22574">
              <w:rPr>
                <w:rFonts w:ascii="Arial" w:eastAsia="Times New Roman" w:hAnsi="Arial" w:cs="Arial"/>
                <w:color w:val="000000" w:themeColor="text1"/>
                <w:kern w:val="24"/>
                <w:lang w:eastAsia="zh-CN"/>
              </w:rPr>
              <w:t>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7C0248" w14:textId="0C24C5B9"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Target UE: </w:t>
            </w:r>
            <w:r w:rsidRPr="00C22574">
              <w:rPr>
                <w:rFonts w:ascii="Arial" w:eastAsia="Times New Roman" w:hAnsi="Arial" w:cs="Arial"/>
                <w:color w:val="000000" w:themeColor="text1"/>
                <w:kern w:val="24"/>
                <w:lang w:eastAsia="zh-CN"/>
              </w:rPr>
              <w:t xml:space="preserve">100 </w:t>
            </w:r>
            <w:r>
              <w:rPr>
                <w:rFonts w:ascii="Arial" w:eastAsia="Times New Roman" w:hAnsi="Arial" w:cs="Arial"/>
                <w:color w:val="000000" w:themeColor="text1"/>
                <w:kern w:val="24"/>
                <w:lang w:eastAsia="zh-CN"/>
              </w:rPr>
              <w:t>samples, Interferer pair: {50,50} samples</w:t>
            </w:r>
          </w:p>
        </w:tc>
      </w:tr>
      <w:tr w:rsidR="00165E3C" w:rsidRPr="00C22574" w14:paraId="4ABCFE35"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4EC2C5" w14:textId="77777777" w:rsidR="00165E3C"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Rx 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92C5D9" w14:textId="387AD630" w:rsidR="00165E3C" w:rsidRPr="00C22574" w:rsidRDefault="00165E3C" w:rsidP="00165E3C">
            <w:pPr>
              <w:overflowPunct/>
              <w:autoSpaceDE/>
              <w:autoSpaceDN/>
              <w:adjustRightInd/>
              <w:spacing w:after="0"/>
              <w:textAlignment w:val="auto"/>
              <w:rPr>
                <w:rFonts w:ascii="Arial" w:eastAsia="Times New Roman" w:hAnsi="Arial" w:cs="Arial"/>
                <w:color w:val="000000" w:themeColor="text1"/>
                <w:kern w:val="24"/>
                <w:lang w:eastAsia="zh-CN"/>
              </w:rPr>
            </w:pPr>
            <w:r>
              <w:rPr>
                <w:rFonts w:ascii="Arial" w:eastAsia="Times New Roman" w:hAnsi="Arial" w:cs="Arial"/>
                <w:color w:val="000000" w:themeColor="text1"/>
                <w:kern w:val="24"/>
                <w:lang w:eastAsia="zh-CN"/>
              </w:rPr>
              <w:t>Target UE: 100 samples</w:t>
            </w:r>
          </w:p>
        </w:tc>
      </w:tr>
      <w:tr w:rsidR="00165E3C" w:rsidRPr="00C22574" w14:paraId="01B5114D" w14:textId="77777777" w:rsidTr="00E15FE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711211" w14:textId="77777777" w:rsidR="00165E3C" w:rsidRPr="00C22574" w:rsidRDefault="00165E3C" w:rsidP="00165E3C">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FOFDM Tx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EF5B6" w14:textId="41DDE5AD" w:rsidR="00165E3C" w:rsidRPr="00C22574" w:rsidRDefault="00165E3C" w:rsidP="00165E3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Target UE: 512 samples, Interferer pair: {256,256} samples</w:t>
            </w:r>
          </w:p>
        </w:tc>
      </w:tr>
    </w:tbl>
    <w:p w14:paraId="171FD5CD" w14:textId="77777777" w:rsidR="00E15FE2" w:rsidRPr="00824F19" w:rsidRDefault="00E15FE2" w:rsidP="00E15FE2"/>
    <w:p w14:paraId="0B8B66F0" w14:textId="63A4EB59" w:rsidR="009045BC" w:rsidRDefault="00973226" w:rsidP="009045BC">
      <w:pPr>
        <w:pStyle w:val="Heading3"/>
      </w:pPr>
      <w:bookmarkStart w:id="29" w:name="_Ref458785623"/>
      <w:r>
        <w:t>Simulation results</w:t>
      </w:r>
      <w:bookmarkEnd w:id="29"/>
    </w:p>
    <w:p w14:paraId="1EAA93F4" w14:textId="2BCDC673" w:rsidR="009954DC" w:rsidRPr="00056667" w:rsidRDefault="00327747" w:rsidP="009954DC">
      <w:pPr>
        <w:rPr>
          <w:rFonts w:ascii="Arial" w:hAnsi="Arial"/>
          <w:lang w:val="en-GB"/>
        </w:rPr>
      </w:pPr>
      <w:r>
        <w:t xml:space="preserve">Like Section </w:t>
      </w:r>
      <w:r>
        <w:fldChar w:fldCharType="begin"/>
      </w:r>
      <w:r>
        <w:instrText xml:space="preserve"> REF _Ref450921869 \r \h </w:instrText>
      </w:r>
      <w:r>
        <w:fldChar w:fldCharType="separate"/>
      </w:r>
      <w:r w:rsidR="002E6E4A">
        <w:t>3.1.2</w:t>
      </w:r>
      <w:r>
        <w:fldChar w:fldCharType="end"/>
      </w:r>
      <w:r>
        <w:t xml:space="preserve">, the efficient throughput is used for a fair comparison between WOLA and F-OFDM. </w:t>
      </w:r>
      <m:oMath>
        <m:r>
          <m:rPr>
            <m:sty m:val="p"/>
          </m:rPr>
          <w:rPr>
            <w:rFonts w:ascii="Cambria Math" w:hAnsi="Cambria Math"/>
            <w:lang w:val="en-GB"/>
          </w:rPr>
          <w:br/>
        </m:r>
      </m:oMath>
      <m:oMathPara>
        <m:oMath>
          <m:d>
            <m:dPr>
              <m:ctrlPr>
                <w:rPr>
                  <w:rFonts w:ascii="Cambria Math" w:hAnsi="Cambria Math"/>
                  <w:i/>
                  <w:lang w:val="en-GB"/>
                </w:rPr>
              </m:ctrlPr>
            </m:dPr>
            <m:e>
              <m:r>
                <w:rPr>
                  <w:rFonts w:ascii="Cambria Math" w:hAnsi="Cambria Math"/>
                  <w:lang w:val="en-GB"/>
                </w:rPr>
                <m:t>Effective Thoughput</m:t>
              </m:r>
            </m:e>
          </m:d>
          <m:r>
            <w:rPr>
              <w:rFonts w:ascii="Cambria Math" w:hAnsi="Cambria Math"/>
              <w:lang w:val="en-GB"/>
            </w:rPr>
            <m:t xml:space="preserve">= </m:t>
          </m:r>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e>
              </m:d>
            </m:num>
            <m:den>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m:t>
                      </m:r>
                    </m:sub>
                  </m:sSub>
                </m:e>
              </m:d>
            </m:den>
          </m:f>
          <m:r>
            <w:rPr>
              <w:rFonts w:ascii="Cambria Math" w:hAnsi="Cambria Math"/>
              <w:lang w:val="en-GB"/>
            </w:rPr>
            <m:t>×(Thoughput)</m:t>
          </m:r>
        </m:oMath>
      </m:oMathPara>
    </w:p>
    <w:p w14:paraId="10FAB23D" w14:textId="77777777" w:rsidR="009954DC" w:rsidRPr="004373AE" w:rsidRDefault="009954DC" w:rsidP="009954DC">
      <w:pPr>
        <w:rPr>
          <w:lang w:val="en-GB"/>
        </w:rPr>
      </w:pPr>
      <m:oMath>
        <m:r>
          <w:rPr>
            <w:rFonts w:ascii="Cambria Math" w:hAnsi="Cambria Math"/>
            <w:lang w:val="en-GB"/>
          </w:rPr>
          <m:t>N</m:t>
        </m:r>
      </m:oMath>
      <w:r w:rsidRPr="004373AE">
        <w:rPr>
          <w:lang w:val="en-GB"/>
        </w:rPr>
        <w:t>: Number of Symbols per Subframe</w:t>
      </w:r>
    </w:p>
    <w:p w14:paraId="7C948348" w14:textId="77777777" w:rsidR="009954DC" w:rsidRPr="004373AE" w:rsidRDefault="007B0F9B" w:rsidP="009954DC">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oMath>
      <w:r w:rsidR="009954DC" w:rsidRPr="004373AE">
        <w:rPr>
          <w:lang w:val="en-GB"/>
        </w:rPr>
        <w:t>: Symbol duration including CP and ZP</w:t>
      </w:r>
    </w:p>
    <w:p w14:paraId="687D590A" w14:textId="77777777" w:rsidR="009954DC" w:rsidRPr="004373AE" w:rsidRDefault="007B0F9B" w:rsidP="009954DC">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t</m:t>
            </m:r>
          </m:sub>
        </m:sSub>
      </m:oMath>
      <w:r w:rsidR="009954DC" w:rsidRPr="004373AE">
        <w:rPr>
          <w:lang w:val="en-GB"/>
        </w:rPr>
        <w:t>: W</w:t>
      </w:r>
      <w:r w:rsidR="009954DC">
        <w:rPr>
          <w:lang w:val="en-GB"/>
        </w:rPr>
        <w:t>OLA</w:t>
      </w:r>
      <w:r w:rsidR="009954DC" w:rsidRPr="004373AE">
        <w:rPr>
          <w:lang w:val="en-GB"/>
        </w:rPr>
        <w:t xml:space="preserve"> Length or Filter Tails</w:t>
      </w:r>
    </w:p>
    <w:p w14:paraId="22E56A69" w14:textId="006AD017" w:rsidR="00205C21" w:rsidRPr="009954DC" w:rsidRDefault="009935CD" w:rsidP="009045BC">
      <w:pPr>
        <w:keepNext/>
        <w:rPr>
          <w:lang w:val="en-GB"/>
        </w:rPr>
      </w:pPr>
      <w:r>
        <w:rPr>
          <w:lang w:val="en-GB"/>
        </w:rPr>
        <w:t xml:space="preserve">The parameters remain the same as </w:t>
      </w:r>
      <w:r>
        <w:t xml:space="preserve">Section </w:t>
      </w:r>
      <w:r>
        <w:fldChar w:fldCharType="begin"/>
      </w:r>
      <w:r>
        <w:instrText xml:space="preserve"> REF _Ref450921869 \r \h </w:instrText>
      </w:r>
      <w:r>
        <w:fldChar w:fldCharType="separate"/>
      </w:r>
      <w:r w:rsidR="002E6E4A">
        <w:t>3.1.2</w:t>
      </w:r>
      <w:r>
        <w:fldChar w:fldCharType="end"/>
      </w:r>
      <w:r w:rsidR="006A0E90">
        <w:t xml:space="preserve"> and summarized in </w:t>
      </w:r>
      <w:r w:rsidR="00912C3F">
        <w:fldChar w:fldCharType="begin"/>
      </w:r>
      <w:r w:rsidR="00912C3F">
        <w:instrText xml:space="preserve"> REF _Ref458785346 \h </w:instrText>
      </w:r>
      <w:r w:rsidR="00912C3F">
        <w:fldChar w:fldCharType="separate"/>
      </w:r>
      <w:r w:rsidR="002E6E4A">
        <w:t xml:space="preserve">Table </w:t>
      </w:r>
      <w:r w:rsidR="002E6E4A">
        <w:rPr>
          <w:noProof/>
        </w:rPr>
        <w:t>3</w:t>
      </w:r>
      <w:r w:rsidR="00912C3F">
        <w:fldChar w:fldCharType="end"/>
      </w:r>
      <w:r w:rsidR="006A0E90">
        <w:t>.</w:t>
      </w:r>
    </w:p>
    <w:p w14:paraId="792B25CA" w14:textId="12BA6EBB" w:rsidR="00205C21" w:rsidRDefault="00205C21" w:rsidP="009045BC">
      <w:pPr>
        <w:keepNext/>
      </w:pPr>
      <w:r w:rsidRPr="00205C21">
        <w:rPr>
          <w:noProof/>
        </w:rPr>
        <w:drawing>
          <wp:inline distT="0" distB="0" distL="0" distR="0" wp14:anchorId="12B7069F" wp14:editId="42987900">
            <wp:extent cx="3180522" cy="1752355"/>
            <wp:effectExtent l="0" t="0" r="0" b="63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8594" cy="1762312"/>
                    </a:xfrm>
                    <a:prstGeom prst="rect">
                      <a:avLst/>
                    </a:prstGeom>
                    <a:noFill/>
                    <a:ln>
                      <a:noFill/>
                    </a:ln>
                  </pic:spPr>
                </pic:pic>
              </a:graphicData>
            </a:graphic>
          </wp:inline>
        </w:drawing>
      </w:r>
      <w:r w:rsidRPr="00205C21">
        <w:rPr>
          <w:noProof/>
        </w:rPr>
        <w:drawing>
          <wp:inline distT="0" distB="0" distL="0" distR="0" wp14:anchorId="5DBBCE0F" wp14:editId="1ADCF0CC">
            <wp:extent cx="3111812" cy="17145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31699" cy="1725457"/>
                    </a:xfrm>
                    <a:prstGeom prst="rect">
                      <a:avLst/>
                    </a:prstGeom>
                    <a:noFill/>
                    <a:ln>
                      <a:noFill/>
                    </a:ln>
                  </pic:spPr>
                </pic:pic>
              </a:graphicData>
            </a:graphic>
          </wp:inline>
        </w:drawing>
      </w:r>
    </w:p>
    <w:p w14:paraId="081D9404" w14:textId="77777777" w:rsidR="00205C21" w:rsidRDefault="00205C21" w:rsidP="009045BC">
      <w:pPr>
        <w:keepNext/>
      </w:pPr>
    </w:p>
    <w:p w14:paraId="38029FC7" w14:textId="2ADEDC35" w:rsidR="00A95C78" w:rsidRDefault="009045BC" w:rsidP="009045BC">
      <w:pPr>
        <w:pStyle w:val="Caption"/>
        <w:rPr>
          <w:lang w:val="en-GB"/>
        </w:rPr>
      </w:pPr>
      <w:bookmarkStart w:id="30" w:name="_Ref458785677"/>
      <w:r>
        <w:t xml:space="preserve">Figure </w:t>
      </w:r>
      <w:fldSimple w:instr=" SEQ Figure \* ARABIC ">
        <w:r w:rsidR="002A6748">
          <w:rPr>
            <w:noProof/>
          </w:rPr>
          <w:t>11</w:t>
        </w:r>
      </w:fldSimple>
      <w:bookmarkEnd w:id="30"/>
      <w:r>
        <w:t xml:space="preserve">. </w:t>
      </w:r>
      <w:r w:rsidR="002A70C5" w:rsidRPr="00A502A2">
        <w:rPr>
          <w:sz w:val="18"/>
        </w:rPr>
        <w:t>Effective throughput for</w:t>
      </w:r>
      <w:r w:rsidR="003D5DEE">
        <w:rPr>
          <w:sz w:val="18"/>
        </w:rPr>
        <w:t xml:space="preserve"> Case 4:</w:t>
      </w:r>
      <w:r w:rsidR="002A70C5" w:rsidRPr="00A502A2">
        <w:rPr>
          <w:sz w:val="18"/>
        </w:rPr>
        <w:t xml:space="preserve"> </w:t>
      </w:r>
      <w:r w:rsidR="002A70C5">
        <w:rPr>
          <w:sz w:val="18"/>
        </w:rPr>
        <w:t>UE Bandwidth 720kHz</w:t>
      </w:r>
      <w:r w:rsidR="003D5DEE">
        <w:rPr>
          <w:sz w:val="18"/>
        </w:rPr>
        <w:t>,</w:t>
      </w:r>
      <w:r w:rsidR="002A70C5" w:rsidRPr="00A502A2">
        <w:rPr>
          <w:sz w:val="18"/>
        </w:rPr>
        <w:t xml:space="preserve"> </w:t>
      </w:r>
      <w:r w:rsidR="002A70C5">
        <w:rPr>
          <w:sz w:val="18"/>
        </w:rPr>
        <w:t>Guard Band</w:t>
      </w:r>
      <w:r w:rsidR="002A70C5" w:rsidRPr="00A502A2">
        <w:rPr>
          <w:sz w:val="18"/>
        </w:rPr>
        <w:t xml:space="preserve"> (Left: </w:t>
      </w:r>
      <w:r w:rsidR="002A70C5">
        <w:rPr>
          <w:sz w:val="18"/>
        </w:rPr>
        <w:t>60</w:t>
      </w:r>
      <w:r w:rsidR="002A70C5" w:rsidRPr="00A502A2">
        <w:rPr>
          <w:sz w:val="18"/>
        </w:rPr>
        <w:t xml:space="preserve"> KHz GB, Right: </w:t>
      </w:r>
      <w:r w:rsidR="002A70C5">
        <w:rPr>
          <w:sz w:val="18"/>
        </w:rPr>
        <w:t>18</w:t>
      </w:r>
      <w:r w:rsidR="002A70C5" w:rsidRPr="00A502A2">
        <w:rPr>
          <w:sz w:val="18"/>
        </w:rPr>
        <w:t>0 KHz GB)</w:t>
      </w:r>
    </w:p>
    <w:p w14:paraId="119E76F1" w14:textId="3C79EFB7" w:rsidR="009045BC" w:rsidRDefault="009045BC" w:rsidP="009045BC">
      <w:pPr>
        <w:keepNext/>
      </w:pPr>
    </w:p>
    <w:p w14:paraId="757D8BA3" w14:textId="10825D75" w:rsidR="002421B6" w:rsidRDefault="002421B6" w:rsidP="009045BC">
      <w:pPr>
        <w:keepNext/>
      </w:pPr>
      <w:r w:rsidRPr="002421B6">
        <w:rPr>
          <w:noProof/>
        </w:rPr>
        <w:drawing>
          <wp:inline distT="0" distB="0" distL="0" distR="0" wp14:anchorId="30436C8B" wp14:editId="7EA1904F">
            <wp:extent cx="3179784" cy="1752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84813" cy="1755372"/>
                    </a:xfrm>
                    <a:prstGeom prst="rect">
                      <a:avLst/>
                    </a:prstGeom>
                    <a:noFill/>
                    <a:ln>
                      <a:noFill/>
                    </a:ln>
                  </pic:spPr>
                </pic:pic>
              </a:graphicData>
            </a:graphic>
          </wp:inline>
        </w:drawing>
      </w:r>
      <w:r w:rsidRPr="002421B6">
        <w:rPr>
          <w:noProof/>
        </w:rPr>
        <w:drawing>
          <wp:inline distT="0" distB="0" distL="0" distR="0" wp14:anchorId="3D4F98E5" wp14:editId="555ABE12">
            <wp:extent cx="3145221" cy="173355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55654" cy="1739300"/>
                    </a:xfrm>
                    <a:prstGeom prst="rect">
                      <a:avLst/>
                    </a:prstGeom>
                    <a:noFill/>
                    <a:ln>
                      <a:noFill/>
                    </a:ln>
                  </pic:spPr>
                </pic:pic>
              </a:graphicData>
            </a:graphic>
          </wp:inline>
        </w:drawing>
      </w:r>
    </w:p>
    <w:p w14:paraId="70D7DBDC" w14:textId="0DE621ED" w:rsidR="001200DD" w:rsidRDefault="009045BC" w:rsidP="009045BC">
      <w:pPr>
        <w:pStyle w:val="Caption"/>
        <w:rPr>
          <w:sz w:val="18"/>
        </w:rPr>
      </w:pPr>
      <w:bookmarkStart w:id="31" w:name="_Ref458785679"/>
      <w:r>
        <w:t xml:space="preserve">Figure </w:t>
      </w:r>
      <w:fldSimple w:instr=" SEQ Figure \* ARABIC ">
        <w:r w:rsidR="002A6748">
          <w:rPr>
            <w:noProof/>
          </w:rPr>
          <w:t>12</w:t>
        </w:r>
      </w:fldSimple>
      <w:bookmarkEnd w:id="31"/>
      <w:r>
        <w:t xml:space="preserve">. </w:t>
      </w:r>
      <w:r w:rsidR="002A70C5" w:rsidRPr="00A502A2">
        <w:rPr>
          <w:sz w:val="18"/>
        </w:rPr>
        <w:t xml:space="preserve">Effective throughput for </w:t>
      </w:r>
      <w:r w:rsidR="003D5DEE">
        <w:rPr>
          <w:sz w:val="18"/>
        </w:rPr>
        <w:t xml:space="preserve">Case 4: </w:t>
      </w:r>
      <w:r w:rsidR="002A70C5">
        <w:rPr>
          <w:sz w:val="18"/>
        </w:rPr>
        <w:t>UE Bandwidth 2880kHz</w:t>
      </w:r>
      <w:r w:rsidR="003D5DEE">
        <w:rPr>
          <w:sz w:val="18"/>
        </w:rPr>
        <w:t>,</w:t>
      </w:r>
      <w:r w:rsidR="002A70C5" w:rsidRPr="00A502A2">
        <w:rPr>
          <w:sz w:val="18"/>
        </w:rPr>
        <w:t xml:space="preserve"> </w:t>
      </w:r>
      <w:r w:rsidR="002A70C5">
        <w:rPr>
          <w:sz w:val="18"/>
        </w:rPr>
        <w:t>Guard Band</w:t>
      </w:r>
      <w:r w:rsidR="002A70C5" w:rsidRPr="00A502A2">
        <w:rPr>
          <w:sz w:val="18"/>
        </w:rPr>
        <w:t xml:space="preserve"> (Left: </w:t>
      </w:r>
      <w:r w:rsidR="002A70C5">
        <w:rPr>
          <w:sz w:val="18"/>
        </w:rPr>
        <w:t>60</w:t>
      </w:r>
      <w:r w:rsidR="002A70C5" w:rsidRPr="00A502A2">
        <w:rPr>
          <w:sz w:val="18"/>
        </w:rPr>
        <w:t xml:space="preserve"> KHz GB, Right: </w:t>
      </w:r>
      <w:r w:rsidR="002A70C5">
        <w:rPr>
          <w:sz w:val="18"/>
        </w:rPr>
        <w:t>18</w:t>
      </w:r>
      <w:r w:rsidR="002A70C5" w:rsidRPr="00A502A2">
        <w:rPr>
          <w:sz w:val="18"/>
        </w:rPr>
        <w:t>0 KHz GB)</w:t>
      </w:r>
    </w:p>
    <w:p w14:paraId="0931B619" w14:textId="77777777" w:rsidR="002E6E4A" w:rsidRPr="002E6E4A" w:rsidRDefault="002E6E4A" w:rsidP="002E6E4A"/>
    <w:p w14:paraId="1BA1DC4D" w14:textId="77777777" w:rsidR="002E6E4A" w:rsidRDefault="002E6E4A" w:rsidP="002E6E4A">
      <w:pPr>
        <w:keepNext/>
      </w:pPr>
      <w:r w:rsidRPr="00A16A5A">
        <w:rPr>
          <w:noProof/>
        </w:rPr>
        <w:drawing>
          <wp:inline distT="0" distB="0" distL="0" distR="0" wp14:anchorId="3BA40141" wp14:editId="1DD0DD3A">
            <wp:extent cx="3160395" cy="18812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98181" cy="1903724"/>
                    </a:xfrm>
                    <a:prstGeom prst="rect">
                      <a:avLst/>
                    </a:prstGeom>
                    <a:noFill/>
                    <a:ln>
                      <a:noFill/>
                    </a:ln>
                  </pic:spPr>
                </pic:pic>
              </a:graphicData>
            </a:graphic>
          </wp:inline>
        </w:drawing>
      </w:r>
      <w:r w:rsidRPr="00A16A5A">
        <w:rPr>
          <w:noProof/>
        </w:rPr>
        <w:drawing>
          <wp:inline distT="0" distB="0" distL="0" distR="0" wp14:anchorId="70C3BFE7" wp14:editId="20A5E5D9">
            <wp:extent cx="3098952" cy="184465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4724" cy="1865950"/>
                    </a:xfrm>
                    <a:prstGeom prst="rect">
                      <a:avLst/>
                    </a:prstGeom>
                    <a:noFill/>
                    <a:ln>
                      <a:noFill/>
                    </a:ln>
                  </pic:spPr>
                </pic:pic>
              </a:graphicData>
            </a:graphic>
          </wp:inline>
        </w:drawing>
      </w:r>
    </w:p>
    <w:p w14:paraId="2B8D3D91" w14:textId="77777777" w:rsidR="002E6E4A" w:rsidRDefault="002E6E4A" w:rsidP="002E6E4A">
      <w:pPr>
        <w:pStyle w:val="Caption"/>
      </w:pPr>
      <w:bookmarkStart w:id="32" w:name="_Ref458785671"/>
      <w:bookmarkStart w:id="33" w:name="_Ref458785661"/>
      <w:r>
        <w:t xml:space="preserve">Figure </w:t>
      </w:r>
      <w:fldSimple w:instr=" SEQ Figure \* ARABIC ">
        <w:r w:rsidR="002A6748">
          <w:rPr>
            <w:noProof/>
          </w:rPr>
          <w:t>13</w:t>
        </w:r>
      </w:fldSimple>
      <w:bookmarkEnd w:id="32"/>
      <w:r>
        <w:t xml:space="preserve">. </w:t>
      </w:r>
      <w:r>
        <w:rPr>
          <w:sz w:val="18"/>
        </w:rPr>
        <w:t>BLER</w:t>
      </w:r>
      <w:r w:rsidRPr="00A502A2">
        <w:rPr>
          <w:sz w:val="18"/>
        </w:rPr>
        <w:t xml:space="preserve"> for </w:t>
      </w:r>
      <w:r>
        <w:rPr>
          <w:sz w:val="18"/>
        </w:rPr>
        <w:t>Case 4: UE Bandwidth 720kHz,</w:t>
      </w:r>
      <w:r w:rsidRPr="00A502A2">
        <w:rPr>
          <w:sz w:val="18"/>
        </w:rPr>
        <w:t xml:space="preserve"> </w:t>
      </w:r>
      <w:r>
        <w:rPr>
          <w:sz w:val="18"/>
        </w:rPr>
        <w:t>Guard Band</w:t>
      </w:r>
      <w:r w:rsidRPr="00A502A2">
        <w:rPr>
          <w:sz w:val="18"/>
        </w:rPr>
        <w:t xml:space="preserve"> (Left: </w:t>
      </w:r>
      <w:r>
        <w:rPr>
          <w:sz w:val="18"/>
        </w:rPr>
        <w:t>60</w:t>
      </w:r>
      <w:r w:rsidRPr="00A502A2">
        <w:rPr>
          <w:sz w:val="18"/>
        </w:rPr>
        <w:t xml:space="preserve"> KHz GB, Right: </w:t>
      </w:r>
      <w:r>
        <w:rPr>
          <w:sz w:val="18"/>
        </w:rPr>
        <w:t>18</w:t>
      </w:r>
      <w:r w:rsidRPr="00A502A2">
        <w:rPr>
          <w:sz w:val="18"/>
        </w:rPr>
        <w:t>0 KHz GB)</w:t>
      </w:r>
      <w:bookmarkEnd w:id="33"/>
    </w:p>
    <w:p w14:paraId="647FBFB9" w14:textId="77777777" w:rsidR="002E6E4A" w:rsidRDefault="002E6E4A" w:rsidP="002E6E4A">
      <w:pPr>
        <w:keepNext/>
      </w:pPr>
      <w:r w:rsidRPr="00A16A5A">
        <w:rPr>
          <w:noProof/>
        </w:rPr>
        <w:drawing>
          <wp:inline distT="0" distB="0" distL="0" distR="0" wp14:anchorId="176F8316" wp14:editId="2C04A0E2">
            <wp:extent cx="3176615" cy="18908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24164" cy="1919188"/>
                    </a:xfrm>
                    <a:prstGeom prst="rect">
                      <a:avLst/>
                    </a:prstGeom>
                    <a:noFill/>
                    <a:ln>
                      <a:noFill/>
                    </a:ln>
                  </pic:spPr>
                </pic:pic>
              </a:graphicData>
            </a:graphic>
          </wp:inline>
        </w:drawing>
      </w:r>
      <w:r w:rsidRPr="00A16A5A">
        <w:t xml:space="preserve"> </w:t>
      </w:r>
      <w:r w:rsidRPr="00A16A5A">
        <w:rPr>
          <w:noProof/>
        </w:rPr>
        <w:drawing>
          <wp:inline distT="0" distB="0" distL="0" distR="0" wp14:anchorId="489CD94A" wp14:editId="4448C7E5">
            <wp:extent cx="3033905" cy="180593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76626" cy="1831368"/>
                    </a:xfrm>
                    <a:prstGeom prst="rect">
                      <a:avLst/>
                    </a:prstGeom>
                    <a:noFill/>
                    <a:ln>
                      <a:noFill/>
                    </a:ln>
                  </pic:spPr>
                </pic:pic>
              </a:graphicData>
            </a:graphic>
          </wp:inline>
        </w:drawing>
      </w:r>
    </w:p>
    <w:p w14:paraId="13EB0ED0" w14:textId="77777777" w:rsidR="002E6E4A" w:rsidRPr="007441A5" w:rsidRDefault="002E6E4A" w:rsidP="002E6E4A">
      <w:pPr>
        <w:pStyle w:val="Caption"/>
      </w:pPr>
      <w:bookmarkStart w:id="34" w:name="_Ref458785674"/>
      <w:r>
        <w:t xml:space="preserve">Figure </w:t>
      </w:r>
      <w:fldSimple w:instr=" SEQ Figure \* ARABIC ">
        <w:r w:rsidR="002A6748">
          <w:rPr>
            <w:noProof/>
          </w:rPr>
          <w:t>14</w:t>
        </w:r>
      </w:fldSimple>
      <w:bookmarkEnd w:id="34"/>
      <w:r>
        <w:t xml:space="preserve">. </w:t>
      </w:r>
      <w:r>
        <w:rPr>
          <w:sz w:val="18"/>
        </w:rPr>
        <w:t>BLER</w:t>
      </w:r>
      <w:r w:rsidRPr="00A502A2">
        <w:rPr>
          <w:sz w:val="18"/>
        </w:rPr>
        <w:t xml:space="preserve"> for </w:t>
      </w:r>
      <w:r>
        <w:rPr>
          <w:sz w:val="18"/>
        </w:rPr>
        <w:t>Case 4: UE Bandwidth 2880kHz,</w:t>
      </w:r>
      <w:r w:rsidRPr="00A502A2">
        <w:rPr>
          <w:sz w:val="18"/>
        </w:rPr>
        <w:t xml:space="preserve"> </w:t>
      </w:r>
      <w:r>
        <w:rPr>
          <w:sz w:val="18"/>
        </w:rPr>
        <w:t>Guard Band</w:t>
      </w:r>
      <w:r w:rsidRPr="00A502A2">
        <w:rPr>
          <w:sz w:val="18"/>
        </w:rPr>
        <w:t xml:space="preserve"> (Left: </w:t>
      </w:r>
      <w:r>
        <w:rPr>
          <w:sz w:val="18"/>
        </w:rPr>
        <w:t>60</w:t>
      </w:r>
      <w:r w:rsidRPr="00A502A2">
        <w:rPr>
          <w:sz w:val="18"/>
        </w:rPr>
        <w:t xml:space="preserve"> KHz GB, Right: </w:t>
      </w:r>
      <w:r>
        <w:rPr>
          <w:sz w:val="18"/>
        </w:rPr>
        <w:t>18</w:t>
      </w:r>
      <w:r w:rsidRPr="00A502A2">
        <w:rPr>
          <w:sz w:val="18"/>
        </w:rPr>
        <w:t>0 KHz GB)</w:t>
      </w:r>
    </w:p>
    <w:p w14:paraId="0DAEA7A4" w14:textId="1A1435A0" w:rsidR="00A95C78" w:rsidRDefault="00A95C78" w:rsidP="00307DF5">
      <w:pPr>
        <w:rPr>
          <w:lang w:val="en-GB"/>
        </w:rPr>
      </w:pPr>
    </w:p>
    <w:p w14:paraId="2171CF30" w14:textId="77777777" w:rsidR="002E6E4A" w:rsidRDefault="002E6E4A" w:rsidP="002E6E4A">
      <w:pPr>
        <w:jc w:val="both"/>
      </w:pPr>
      <w:r>
        <w:t>From these figures, we can notice that the target users’ performance are comparable between F-OFDM and WOLA are generally comparable under the above mentioned simulation assumptions. Specifically:</w:t>
      </w:r>
    </w:p>
    <w:p w14:paraId="26262F71" w14:textId="77777777" w:rsidR="002E6E4A" w:rsidRDefault="002E6E4A" w:rsidP="002E6E4A">
      <w:pPr>
        <w:pStyle w:val="ListParagraph"/>
        <w:numPr>
          <w:ilvl w:val="0"/>
          <w:numId w:val="19"/>
        </w:numPr>
        <w:jc w:val="both"/>
      </w:pPr>
      <w:r>
        <w:t>In terms of BLER, F-OFDM has slightly lower BLER than WOLA only when guard interval is small and target user has narrow band assignment. In other scenarios the performance are similar.</w:t>
      </w:r>
    </w:p>
    <w:p w14:paraId="21F6D513" w14:textId="77777777" w:rsidR="002E6E4A" w:rsidRDefault="002E6E4A" w:rsidP="002E6E4A">
      <w:pPr>
        <w:pStyle w:val="ListParagraph"/>
        <w:numPr>
          <w:ilvl w:val="0"/>
          <w:numId w:val="19"/>
        </w:numPr>
        <w:jc w:val="both"/>
      </w:pPr>
      <w:r>
        <w:t>In terms of effective throughput, WOLA is slightly better due to smaller DL-UL switching overhead.</w:t>
      </w:r>
    </w:p>
    <w:p w14:paraId="1558F746" w14:textId="77777777" w:rsidR="002E6E4A" w:rsidRDefault="002E6E4A" w:rsidP="002E6E4A">
      <w:pPr>
        <w:pStyle w:val="ListParagraph"/>
        <w:ind w:left="817"/>
        <w:jc w:val="both"/>
      </w:pPr>
    </w:p>
    <w:p w14:paraId="1112E2D8" w14:textId="5ED875C2" w:rsidR="002E6E4A" w:rsidRDefault="002E6E4A" w:rsidP="002E6E4A">
      <w:pPr>
        <w:jc w:val="both"/>
        <w:rPr>
          <w:b/>
          <w:i/>
          <w:lang w:val="en-GB"/>
        </w:rPr>
      </w:pPr>
      <w:r w:rsidRPr="00561752">
        <w:rPr>
          <w:b/>
          <w:i/>
          <w:u w:val="single"/>
          <w:lang w:val="en-GB"/>
        </w:rPr>
        <w:lastRenderedPageBreak/>
        <w:t xml:space="preserve">Observation </w:t>
      </w:r>
      <w:r>
        <w:rPr>
          <w:b/>
          <w:i/>
          <w:u w:val="single"/>
          <w:lang w:val="en-GB"/>
        </w:rPr>
        <w:t>2</w:t>
      </w:r>
      <w:r w:rsidRPr="00561752">
        <w:rPr>
          <w:b/>
          <w:i/>
          <w:lang w:val="en-GB"/>
        </w:rPr>
        <w:t xml:space="preserve">: under the </w:t>
      </w:r>
      <w:r>
        <w:rPr>
          <w:b/>
          <w:i/>
          <w:lang w:val="en-GB"/>
        </w:rPr>
        <w:t>stated</w:t>
      </w:r>
      <w:r w:rsidRPr="00561752">
        <w:rPr>
          <w:b/>
          <w:i/>
          <w:lang w:val="en-GB"/>
        </w:rPr>
        <w:t xml:space="preserve"> simulation assumption</w:t>
      </w:r>
      <w:r>
        <w:rPr>
          <w:b/>
          <w:i/>
          <w:lang w:val="en-GB"/>
        </w:rPr>
        <w:t xml:space="preserve"> of test case 4</w:t>
      </w:r>
      <w:r w:rsidRPr="00561752">
        <w:rPr>
          <w:b/>
          <w:i/>
          <w:lang w:val="en-GB"/>
        </w:rPr>
        <w:t xml:space="preserve">, when there is asynchronous interferers, the difference between F-OFDM and WOLA are very marginal.  </w:t>
      </w:r>
      <w:r>
        <w:rPr>
          <w:b/>
          <w:i/>
          <w:lang w:val="en-GB"/>
        </w:rPr>
        <w:t>Specifically</w:t>
      </w:r>
    </w:p>
    <w:p w14:paraId="1C95249B" w14:textId="77777777" w:rsidR="002E6E4A" w:rsidRPr="002E6E4A" w:rsidRDefault="002E6E4A" w:rsidP="002E6E4A">
      <w:pPr>
        <w:pStyle w:val="ListParagraph"/>
        <w:numPr>
          <w:ilvl w:val="0"/>
          <w:numId w:val="19"/>
        </w:numPr>
        <w:jc w:val="both"/>
        <w:rPr>
          <w:b/>
          <w:i/>
          <w:lang w:val="en-GB"/>
        </w:rPr>
      </w:pPr>
      <w:r w:rsidRPr="002E6E4A">
        <w:rPr>
          <w:b/>
          <w:i/>
          <w:lang w:val="en-GB"/>
        </w:rPr>
        <w:t>In terms of BLER, F-OFDM has slightly lower BLER than WOLA only when guard interval is small and target user has narrow band assignment. In other scenarios the performance are similar.</w:t>
      </w:r>
    </w:p>
    <w:p w14:paraId="765DDC67" w14:textId="6F94E095" w:rsidR="002E6E4A" w:rsidRPr="002E6E4A" w:rsidRDefault="002E6E4A" w:rsidP="00307DF5">
      <w:pPr>
        <w:pStyle w:val="ListParagraph"/>
        <w:numPr>
          <w:ilvl w:val="0"/>
          <w:numId w:val="19"/>
        </w:numPr>
        <w:jc w:val="both"/>
        <w:rPr>
          <w:b/>
          <w:i/>
          <w:lang w:val="en-GB"/>
        </w:rPr>
      </w:pPr>
      <w:r w:rsidRPr="002E6E4A">
        <w:rPr>
          <w:b/>
          <w:i/>
          <w:lang w:val="en-GB"/>
        </w:rPr>
        <w:t>In terms of effective throughput, WOLA is slightly better due to smaller DL-UL switching overhead.</w:t>
      </w:r>
    </w:p>
    <w:p w14:paraId="3C486DD6" w14:textId="77777777" w:rsidR="00307DF5" w:rsidRDefault="00307DF5" w:rsidP="00307DF5">
      <w:pPr>
        <w:rPr>
          <w:lang w:val="en-GB"/>
        </w:rPr>
      </w:pPr>
    </w:p>
    <w:p w14:paraId="130A289D" w14:textId="38569ED3" w:rsidR="00E168E5" w:rsidRDefault="006341FE" w:rsidP="00E168E5">
      <w:pPr>
        <w:pStyle w:val="Heading1"/>
      </w:pPr>
      <w:r>
        <w:t>Conclusions</w:t>
      </w:r>
    </w:p>
    <w:bookmarkEnd w:id="3"/>
    <w:bookmarkEnd w:id="8"/>
    <w:bookmarkEnd w:id="9"/>
    <w:bookmarkEnd w:id="10"/>
    <w:bookmarkEnd w:id="11"/>
    <w:bookmarkEnd w:id="12"/>
    <w:bookmarkEnd w:id="13"/>
    <w:p w14:paraId="72B95BD9" w14:textId="0CD4DDA0" w:rsidR="00B04451" w:rsidRPr="00DF34C9" w:rsidRDefault="00721EA2" w:rsidP="00DF34C9">
      <w:pPr>
        <w:rPr>
          <w:lang w:val="en-GB"/>
        </w:rPr>
      </w:pPr>
      <w:r>
        <w:rPr>
          <w:lang w:val="en-GB"/>
        </w:rPr>
        <w:t>We com</w:t>
      </w:r>
      <w:r w:rsidR="009326C2">
        <w:rPr>
          <w:lang w:val="en-GB"/>
        </w:rPr>
        <w:t xml:space="preserve">pare the performance of WOLA and F-OFDM under the listed simulation setups for test case 3 and 4, with the practical constraint on RoT from interferers as discussed in </w:t>
      </w:r>
      <w:r w:rsidR="009326C2">
        <w:rPr>
          <w:lang w:val="en-GB"/>
        </w:rPr>
        <w:fldChar w:fldCharType="begin"/>
      </w:r>
      <w:r w:rsidR="009326C2">
        <w:rPr>
          <w:lang w:val="en-GB"/>
        </w:rPr>
        <w:instrText xml:space="preserve"> REF _Ref458778585 \r \h </w:instrText>
      </w:r>
      <w:r w:rsidR="009326C2">
        <w:rPr>
          <w:lang w:val="en-GB"/>
        </w:rPr>
      </w:r>
      <w:r w:rsidR="009326C2">
        <w:rPr>
          <w:lang w:val="en-GB"/>
        </w:rPr>
        <w:fldChar w:fldCharType="separate"/>
      </w:r>
      <w:r w:rsidR="009326C2">
        <w:rPr>
          <w:lang w:val="en-GB"/>
        </w:rPr>
        <w:t>[4]</w:t>
      </w:r>
      <w:r w:rsidR="009326C2">
        <w:rPr>
          <w:lang w:val="en-GB"/>
        </w:rPr>
        <w:fldChar w:fldCharType="end"/>
      </w:r>
      <w:r w:rsidR="009326C2">
        <w:rPr>
          <w:lang w:val="en-GB"/>
        </w:rPr>
        <w:t>. We compare 1T4R and 1T1R (for calibration purpose). The observations are the following:</w:t>
      </w:r>
    </w:p>
    <w:p w14:paraId="4D37327D" w14:textId="77777777" w:rsidR="005136B4" w:rsidRDefault="005136B4" w:rsidP="005136B4">
      <w:pPr>
        <w:jc w:val="both"/>
        <w:rPr>
          <w:b/>
          <w:i/>
          <w:lang w:val="en-GB"/>
        </w:rPr>
      </w:pPr>
      <w:r w:rsidRPr="00561752">
        <w:rPr>
          <w:b/>
          <w:i/>
          <w:u w:val="single"/>
          <w:lang w:val="en-GB"/>
        </w:rPr>
        <w:t>Observation 1</w:t>
      </w:r>
      <w:r w:rsidRPr="00561752">
        <w:rPr>
          <w:b/>
          <w:i/>
          <w:lang w:val="en-GB"/>
        </w:rPr>
        <w:t xml:space="preserve">: under the </w:t>
      </w:r>
      <w:r>
        <w:rPr>
          <w:b/>
          <w:i/>
          <w:lang w:val="en-GB"/>
        </w:rPr>
        <w:t>stated</w:t>
      </w:r>
      <w:r w:rsidRPr="00561752">
        <w:rPr>
          <w:b/>
          <w:i/>
          <w:lang w:val="en-GB"/>
        </w:rPr>
        <w:t xml:space="preserve"> simulation assumption</w:t>
      </w:r>
      <w:r>
        <w:rPr>
          <w:b/>
          <w:i/>
          <w:lang w:val="en-GB"/>
        </w:rPr>
        <w:t xml:space="preserve"> of test case 3</w:t>
      </w:r>
      <w:r w:rsidRPr="00561752">
        <w:rPr>
          <w:b/>
          <w:i/>
          <w:lang w:val="en-GB"/>
        </w:rPr>
        <w:t xml:space="preserve">, when there is asynchronous interferers, the difference between F-OFDM and WOLA are very marginal.  </w:t>
      </w:r>
      <w:r>
        <w:rPr>
          <w:b/>
          <w:i/>
          <w:lang w:val="en-GB"/>
        </w:rPr>
        <w:t>Specifically</w:t>
      </w:r>
    </w:p>
    <w:p w14:paraId="5998D2A8" w14:textId="77777777" w:rsidR="005136B4" w:rsidRPr="002E6E4A" w:rsidRDefault="005136B4" w:rsidP="005136B4">
      <w:pPr>
        <w:pStyle w:val="ListParagraph"/>
        <w:numPr>
          <w:ilvl w:val="0"/>
          <w:numId w:val="19"/>
        </w:numPr>
        <w:jc w:val="both"/>
        <w:rPr>
          <w:b/>
          <w:i/>
          <w:lang w:val="en-GB"/>
        </w:rPr>
      </w:pPr>
      <w:r w:rsidRPr="002E6E4A">
        <w:rPr>
          <w:b/>
          <w:i/>
          <w:lang w:val="en-GB"/>
        </w:rPr>
        <w:t>In terms of BLER, F-OFDM has slightly lower BLER than WOLA only when guard interval is small and target user has narrow band assignment. In other scenarios the performance are similar.</w:t>
      </w:r>
    </w:p>
    <w:p w14:paraId="56D64A6D" w14:textId="77777777" w:rsidR="005136B4" w:rsidRPr="002E6E4A" w:rsidRDefault="005136B4" w:rsidP="005136B4">
      <w:pPr>
        <w:pStyle w:val="ListParagraph"/>
        <w:numPr>
          <w:ilvl w:val="0"/>
          <w:numId w:val="19"/>
        </w:numPr>
        <w:jc w:val="both"/>
        <w:rPr>
          <w:b/>
          <w:i/>
          <w:lang w:val="en-GB"/>
        </w:rPr>
      </w:pPr>
      <w:r w:rsidRPr="002E6E4A">
        <w:rPr>
          <w:b/>
          <w:i/>
          <w:lang w:val="en-GB"/>
        </w:rPr>
        <w:t>In terms of effective throughput, WOLA is slightly better due to smaller DL-UL switching overhead.</w:t>
      </w:r>
    </w:p>
    <w:p w14:paraId="75F217CD" w14:textId="77777777" w:rsidR="005136B4" w:rsidRDefault="005136B4" w:rsidP="005136B4">
      <w:pPr>
        <w:rPr>
          <w:b/>
          <w:i/>
          <w:lang w:val="en-GB"/>
        </w:rPr>
      </w:pPr>
    </w:p>
    <w:p w14:paraId="0BA6E343" w14:textId="77777777" w:rsidR="005136B4" w:rsidRDefault="005136B4" w:rsidP="005136B4">
      <w:pPr>
        <w:jc w:val="both"/>
        <w:rPr>
          <w:b/>
          <w:i/>
          <w:lang w:val="en-GB"/>
        </w:rPr>
      </w:pPr>
      <w:r w:rsidRPr="00561752">
        <w:rPr>
          <w:b/>
          <w:i/>
          <w:u w:val="single"/>
          <w:lang w:val="en-GB"/>
        </w:rPr>
        <w:t xml:space="preserve">Observation </w:t>
      </w:r>
      <w:r>
        <w:rPr>
          <w:b/>
          <w:i/>
          <w:u w:val="single"/>
          <w:lang w:val="en-GB"/>
        </w:rPr>
        <w:t>2</w:t>
      </w:r>
      <w:r w:rsidRPr="00561752">
        <w:rPr>
          <w:b/>
          <w:i/>
          <w:lang w:val="en-GB"/>
        </w:rPr>
        <w:t xml:space="preserve">: under the </w:t>
      </w:r>
      <w:r>
        <w:rPr>
          <w:b/>
          <w:i/>
          <w:lang w:val="en-GB"/>
        </w:rPr>
        <w:t>stated</w:t>
      </w:r>
      <w:r w:rsidRPr="00561752">
        <w:rPr>
          <w:b/>
          <w:i/>
          <w:lang w:val="en-GB"/>
        </w:rPr>
        <w:t xml:space="preserve"> simulation assumption</w:t>
      </w:r>
      <w:r>
        <w:rPr>
          <w:b/>
          <w:i/>
          <w:lang w:val="en-GB"/>
        </w:rPr>
        <w:t xml:space="preserve"> of test case 4</w:t>
      </w:r>
      <w:r w:rsidRPr="00561752">
        <w:rPr>
          <w:b/>
          <w:i/>
          <w:lang w:val="en-GB"/>
        </w:rPr>
        <w:t xml:space="preserve">, when there is asynchronous interferers, the difference between F-OFDM and WOLA are very marginal.  </w:t>
      </w:r>
      <w:r>
        <w:rPr>
          <w:b/>
          <w:i/>
          <w:lang w:val="en-GB"/>
        </w:rPr>
        <w:t>Specifically</w:t>
      </w:r>
    </w:p>
    <w:p w14:paraId="1C6947DA" w14:textId="77777777" w:rsidR="005136B4" w:rsidRPr="002E6E4A" w:rsidRDefault="005136B4" w:rsidP="005136B4">
      <w:pPr>
        <w:pStyle w:val="ListParagraph"/>
        <w:numPr>
          <w:ilvl w:val="0"/>
          <w:numId w:val="19"/>
        </w:numPr>
        <w:jc w:val="both"/>
        <w:rPr>
          <w:b/>
          <w:i/>
          <w:lang w:val="en-GB"/>
        </w:rPr>
      </w:pPr>
      <w:r w:rsidRPr="002E6E4A">
        <w:rPr>
          <w:b/>
          <w:i/>
          <w:lang w:val="en-GB"/>
        </w:rPr>
        <w:t>In terms of BLER, F-OFDM has slightly lower BLER than WOLA only when guard interval is small and target user has narrow band assignment. In other scenarios the performance are similar.</w:t>
      </w:r>
    </w:p>
    <w:p w14:paraId="0DF626C1" w14:textId="77777777" w:rsidR="005136B4" w:rsidRPr="002E6E4A" w:rsidRDefault="005136B4" w:rsidP="005136B4">
      <w:pPr>
        <w:pStyle w:val="ListParagraph"/>
        <w:numPr>
          <w:ilvl w:val="0"/>
          <w:numId w:val="19"/>
        </w:numPr>
        <w:jc w:val="both"/>
        <w:rPr>
          <w:b/>
          <w:i/>
          <w:lang w:val="en-GB"/>
        </w:rPr>
      </w:pPr>
      <w:r w:rsidRPr="002E6E4A">
        <w:rPr>
          <w:b/>
          <w:i/>
          <w:lang w:val="en-GB"/>
        </w:rPr>
        <w:t>In terms of effective throughput, WOLA is slightly better due to smaller DL-UL switching overhead.</w:t>
      </w:r>
    </w:p>
    <w:p w14:paraId="7F9137E8" w14:textId="77777777" w:rsidR="00A1636F" w:rsidRDefault="00A1636F" w:rsidP="00A1636F">
      <w:pPr>
        <w:rPr>
          <w:lang w:val="en-GB" w:eastAsia="zh-CN"/>
        </w:rPr>
      </w:pPr>
    </w:p>
    <w:p w14:paraId="5D47050F" w14:textId="11514A5D" w:rsidR="009326C2" w:rsidRPr="00A1636F" w:rsidRDefault="009326C2" w:rsidP="00A1636F">
      <w:pPr>
        <w:rPr>
          <w:lang w:val="en-GB" w:eastAsia="zh-CN"/>
        </w:rPr>
      </w:pPr>
      <w:r>
        <w:rPr>
          <w:lang w:val="en-GB" w:eastAsia="zh-CN"/>
        </w:rPr>
        <w:t xml:space="preserve">We also emphasize that these comparisons are from a pure link level evaluation perspective. As a complete waveform evaluation and comparison, other metrics in addition to link level performance are also important from a system design perspective. Those are further discussed in </w:t>
      </w:r>
      <w:r>
        <w:rPr>
          <w:lang w:val="en-GB" w:eastAsia="zh-CN"/>
        </w:rPr>
        <w:fldChar w:fldCharType="begin"/>
      </w:r>
      <w:r>
        <w:rPr>
          <w:lang w:val="en-GB" w:eastAsia="zh-CN"/>
        </w:rPr>
        <w:instrText xml:space="preserve"> REF _Ref458787087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w:t>
      </w:r>
    </w:p>
    <w:p w14:paraId="26881B4C" w14:textId="77777777" w:rsidR="00E523F3" w:rsidRPr="000A64D8" w:rsidRDefault="00E523F3" w:rsidP="00E523F3">
      <w:pPr>
        <w:pStyle w:val="Heading1"/>
        <w:rPr>
          <w:lang w:val="en-US"/>
        </w:rPr>
      </w:pPr>
      <w:r w:rsidRPr="000A64D8">
        <w:rPr>
          <w:lang w:val="en-US"/>
        </w:rPr>
        <w:t>References</w:t>
      </w:r>
    </w:p>
    <w:p w14:paraId="14A47C31" w14:textId="7DE4BC86" w:rsidR="00FC20A0" w:rsidRPr="00132440" w:rsidRDefault="00FC20A0" w:rsidP="00FC20A0">
      <w:pPr>
        <w:pStyle w:val="ListParagraph"/>
        <w:numPr>
          <w:ilvl w:val="0"/>
          <w:numId w:val="2"/>
        </w:numPr>
        <w:rPr>
          <w:rFonts w:ascii="Times New Roman" w:eastAsia="SimSun" w:hAnsi="Times New Roman"/>
          <w:sz w:val="20"/>
        </w:rPr>
      </w:pPr>
      <w:bookmarkStart w:id="35" w:name="_Ref450735844"/>
      <w:bookmarkStart w:id="36" w:name="_Ref450342757"/>
      <w:r w:rsidRPr="00132440">
        <w:rPr>
          <w:rFonts w:ascii="Times New Roman" w:eastAsia="SimSun" w:hAnsi="Times New Roman"/>
          <w:sz w:val="20"/>
        </w:rPr>
        <w:t>3GPP R1-162199 “Waveform candidates”.</w:t>
      </w:r>
      <w:bookmarkEnd w:id="35"/>
    </w:p>
    <w:p w14:paraId="5AA7E33E" w14:textId="46E336CF" w:rsidR="00633A29" w:rsidRPr="00132440" w:rsidRDefault="00633A29" w:rsidP="00B65D2F">
      <w:pPr>
        <w:pStyle w:val="ListParagraph"/>
        <w:numPr>
          <w:ilvl w:val="0"/>
          <w:numId w:val="2"/>
        </w:numPr>
        <w:rPr>
          <w:rFonts w:ascii="Times New Roman" w:eastAsia="SimSun" w:hAnsi="Times New Roman"/>
          <w:sz w:val="20"/>
        </w:rPr>
      </w:pPr>
      <w:bookmarkStart w:id="37" w:name="_Ref450736090"/>
      <w:r w:rsidRPr="00132440">
        <w:rPr>
          <w:rFonts w:ascii="Times New Roman" w:eastAsia="SimSun" w:hAnsi="Times New Roman"/>
          <w:sz w:val="20"/>
        </w:rPr>
        <w:t>3GPP R1-163</w:t>
      </w:r>
      <w:r w:rsidR="00B65D2F" w:rsidRPr="00132440">
        <w:rPr>
          <w:rFonts w:ascii="Times New Roman" w:eastAsia="SimSun" w:hAnsi="Times New Roman"/>
          <w:sz w:val="20"/>
        </w:rPr>
        <w:t>558</w:t>
      </w:r>
      <w:r w:rsidRPr="00132440">
        <w:rPr>
          <w:rFonts w:ascii="Times New Roman" w:eastAsia="SimSun" w:hAnsi="Times New Roman"/>
          <w:sz w:val="20"/>
        </w:rPr>
        <w:t xml:space="preserve"> “</w:t>
      </w:r>
      <w:r w:rsidR="00B65D2F" w:rsidRPr="00132440">
        <w:rPr>
          <w:rFonts w:ascii="Times New Roman" w:eastAsia="SimSun" w:hAnsi="Times New Roman"/>
          <w:sz w:val="20"/>
        </w:rPr>
        <w:t>Way forward on assumptions for waveform evaluation”</w:t>
      </w:r>
      <w:r w:rsidRPr="00132440">
        <w:rPr>
          <w:rFonts w:ascii="Times New Roman" w:eastAsia="SimSun" w:hAnsi="Times New Roman"/>
          <w:sz w:val="20"/>
        </w:rPr>
        <w:t>.</w:t>
      </w:r>
      <w:bookmarkEnd w:id="36"/>
      <w:bookmarkEnd w:id="37"/>
    </w:p>
    <w:p w14:paraId="4AB9CEE5" w14:textId="276818D4" w:rsidR="00992AFB" w:rsidRDefault="005474C6" w:rsidP="006D1863">
      <w:pPr>
        <w:pStyle w:val="ListParagraph"/>
        <w:numPr>
          <w:ilvl w:val="0"/>
          <w:numId w:val="2"/>
        </w:numPr>
        <w:rPr>
          <w:rFonts w:ascii="Times New Roman" w:eastAsia="SimSun" w:hAnsi="Times New Roman"/>
          <w:sz w:val="20"/>
        </w:rPr>
      </w:pPr>
      <w:bookmarkStart w:id="38" w:name="_Ref450342762"/>
      <w:r w:rsidRPr="00132440">
        <w:rPr>
          <w:rFonts w:ascii="Times New Roman" w:eastAsia="SimSun" w:hAnsi="Times New Roman"/>
          <w:sz w:val="20"/>
        </w:rPr>
        <w:t>3GPP R1-16</w:t>
      </w:r>
      <w:r w:rsidR="005805D7" w:rsidRPr="00132440">
        <w:rPr>
          <w:rFonts w:ascii="Times New Roman" w:eastAsia="SimSun" w:hAnsi="Times New Roman"/>
          <w:sz w:val="20"/>
        </w:rPr>
        <w:t>xxxx</w:t>
      </w:r>
      <w:r w:rsidRPr="00132440">
        <w:rPr>
          <w:rFonts w:ascii="Times New Roman" w:eastAsia="SimSun" w:hAnsi="Times New Roman"/>
          <w:sz w:val="20"/>
        </w:rPr>
        <w:t xml:space="preserve"> “</w:t>
      </w:r>
      <w:r w:rsidR="00DA46E3" w:rsidRPr="00132440">
        <w:rPr>
          <w:rFonts w:ascii="Times New Roman" w:eastAsia="SimSun" w:hAnsi="Times New Roman"/>
          <w:sz w:val="20"/>
        </w:rPr>
        <w:t>Way forward on evaluation assumptions for NR waveform</w:t>
      </w:r>
      <w:r w:rsidR="005805D7" w:rsidRPr="00132440">
        <w:rPr>
          <w:rFonts w:ascii="Times New Roman" w:eastAsia="SimSun" w:hAnsi="Times New Roman"/>
          <w:sz w:val="20"/>
        </w:rPr>
        <w:t xml:space="preserve"> [v10]</w:t>
      </w:r>
      <w:r w:rsidR="00DA46E3" w:rsidRPr="00132440">
        <w:rPr>
          <w:rFonts w:ascii="Times New Roman" w:eastAsia="SimSun" w:hAnsi="Times New Roman"/>
          <w:sz w:val="20"/>
        </w:rPr>
        <w:t>”</w:t>
      </w:r>
      <w:r w:rsidRPr="00132440">
        <w:rPr>
          <w:rFonts w:ascii="Times New Roman" w:eastAsia="SimSun" w:hAnsi="Times New Roman"/>
          <w:sz w:val="20"/>
        </w:rPr>
        <w:t>.</w:t>
      </w:r>
      <w:bookmarkEnd w:id="38"/>
    </w:p>
    <w:p w14:paraId="6DA4F423" w14:textId="319CF8C9" w:rsidR="00FB0F8E" w:rsidRPr="001E5C6F" w:rsidRDefault="00FB0F8E" w:rsidP="006D1863">
      <w:pPr>
        <w:pStyle w:val="ListParagraph"/>
        <w:numPr>
          <w:ilvl w:val="0"/>
          <w:numId w:val="2"/>
        </w:numPr>
        <w:rPr>
          <w:rFonts w:ascii="Times New Roman" w:eastAsia="SimSun" w:hAnsi="Times New Roman"/>
          <w:sz w:val="20"/>
        </w:rPr>
      </w:pPr>
      <w:bookmarkStart w:id="39" w:name="_Ref458778585"/>
      <w:r>
        <w:rPr>
          <w:rFonts w:ascii="Times New Roman" w:hAnsi="Times New Roman"/>
          <w:sz w:val="20"/>
        </w:rPr>
        <w:t>3GPP R1-166351 “</w:t>
      </w:r>
      <w:r w:rsidRPr="00A73C8D">
        <w:rPr>
          <w:rFonts w:ascii="Times New Roman" w:hAnsi="Times New Roman"/>
          <w:sz w:val="20"/>
        </w:rPr>
        <w:t>Updated simulation assumptions for Cases 3 and 4</w:t>
      </w:r>
      <w:r>
        <w:rPr>
          <w:rFonts w:ascii="Times New Roman" w:hAnsi="Times New Roman"/>
          <w:sz w:val="20"/>
        </w:rPr>
        <w:t>”, Qualcomm, RAN1-86, Gothenburg, Aug 2016</w:t>
      </w:r>
      <w:bookmarkEnd w:id="39"/>
    </w:p>
    <w:p w14:paraId="5291775C" w14:textId="615FFF11" w:rsidR="001E5C6F" w:rsidRPr="006E0560" w:rsidRDefault="001E5C6F" w:rsidP="006D1863">
      <w:pPr>
        <w:pStyle w:val="ListParagraph"/>
        <w:numPr>
          <w:ilvl w:val="0"/>
          <w:numId w:val="2"/>
        </w:numPr>
        <w:rPr>
          <w:rFonts w:ascii="Times New Roman" w:eastAsia="SimSun" w:hAnsi="Times New Roman"/>
          <w:sz w:val="20"/>
        </w:rPr>
      </w:pPr>
      <w:bookmarkStart w:id="40" w:name="_Ref458700703"/>
      <w:bookmarkStart w:id="41" w:name="_Ref458787087"/>
      <w:r>
        <w:rPr>
          <w:rFonts w:ascii="Times New Roman" w:hAnsi="Times New Roman"/>
          <w:sz w:val="20"/>
        </w:rPr>
        <w:t>3GPP R1-166355 “</w:t>
      </w:r>
      <w:r w:rsidRPr="00AA7B5A">
        <w:rPr>
          <w:rFonts w:ascii="Times New Roman" w:hAnsi="Times New Roman"/>
          <w:sz w:val="20"/>
        </w:rPr>
        <w:t>WOLA and filtered-OFDM comparison beyond link level performance</w:t>
      </w:r>
      <w:r>
        <w:rPr>
          <w:rFonts w:ascii="Times New Roman" w:hAnsi="Times New Roman"/>
          <w:sz w:val="20"/>
        </w:rPr>
        <w:t>”, Qualcomm, RAN1-86, Gothenburg, Aug 2016</w:t>
      </w:r>
      <w:bookmarkEnd w:id="40"/>
      <w:r w:rsidR="006E0560">
        <w:rPr>
          <w:rFonts w:ascii="Times New Roman" w:hAnsi="Times New Roman"/>
          <w:sz w:val="20"/>
        </w:rPr>
        <w:t>.</w:t>
      </w:r>
      <w:bookmarkEnd w:id="41"/>
    </w:p>
    <w:p w14:paraId="722769A6" w14:textId="12B07041" w:rsidR="006E0560" w:rsidRDefault="006E0560" w:rsidP="006E0560">
      <w:pPr>
        <w:pStyle w:val="ListParagraph"/>
        <w:numPr>
          <w:ilvl w:val="0"/>
          <w:numId w:val="2"/>
        </w:numPr>
        <w:rPr>
          <w:rFonts w:ascii="Times New Roman" w:eastAsia="SimSun" w:hAnsi="Times New Roman"/>
          <w:sz w:val="20"/>
        </w:rPr>
      </w:pPr>
      <w:bookmarkStart w:id="42" w:name="_Ref458701120"/>
      <w:bookmarkStart w:id="43" w:name="_Ref458700881"/>
      <w:r>
        <w:rPr>
          <w:rFonts w:ascii="Times New Roman" w:eastAsia="SimSun" w:hAnsi="Times New Roman"/>
          <w:sz w:val="20"/>
        </w:rPr>
        <w:t>3GPP R1-166004 “</w:t>
      </w:r>
      <w:r w:rsidRPr="006E0560">
        <w:rPr>
          <w:rFonts w:ascii="Times New Roman" w:eastAsia="SimSun" w:hAnsi="Times New Roman"/>
          <w:sz w:val="20"/>
        </w:rPr>
        <w:t>Response LS on realistic power amplifier model for NR waveform evaluation</w:t>
      </w:r>
      <w:r>
        <w:rPr>
          <w:rFonts w:ascii="Times New Roman" w:eastAsia="SimSun" w:hAnsi="Times New Roman"/>
          <w:sz w:val="20"/>
        </w:rPr>
        <w:t>”, RAN4, RAN1-85, Nanjing, May 2016.</w:t>
      </w:r>
      <w:bookmarkEnd w:id="42"/>
    </w:p>
    <w:p w14:paraId="2A421B81" w14:textId="6D0D0A60" w:rsidR="006E0560" w:rsidRPr="00132440" w:rsidRDefault="006E0560" w:rsidP="006E0560">
      <w:pPr>
        <w:pStyle w:val="ListParagraph"/>
        <w:numPr>
          <w:ilvl w:val="0"/>
          <w:numId w:val="2"/>
        </w:numPr>
        <w:rPr>
          <w:rFonts w:ascii="Times New Roman" w:eastAsia="SimSun" w:hAnsi="Times New Roman"/>
          <w:sz w:val="20"/>
        </w:rPr>
      </w:pPr>
      <w:bookmarkStart w:id="44" w:name="_Ref458701176"/>
      <w:r>
        <w:rPr>
          <w:rFonts w:ascii="Times New Roman" w:eastAsia="SimSun" w:hAnsi="Times New Roman"/>
          <w:sz w:val="20"/>
        </w:rPr>
        <w:t>3GPP R1-166348 “</w:t>
      </w:r>
      <w:r w:rsidRPr="006E0560">
        <w:rPr>
          <w:rFonts w:ascii="Times New Roman" w:eastAsia="SimSun" w:hAnsi="Times New Roman"/>
          <w:sz w:val="20"/>
        </w:rPr>
        <w:t>PA model measurements and F-OFDM/WOLA measurements</w:t>
      </w:r>
      <w:r>
        <w:rPr>
          <w:rFonts w:ascii="Times New Roman" w:eastAsia="SimSun" w:hAnsi="Times New Roman"/>
          <w:sz w:val="20"/>
        </w:rPr>
        <w:t>”, Qualcomm, RAN1-86, Gothenburg, Aug 2016.</w:t>
      </w:r>
      <w:bookmarkEnd w:id="43"/>
      <w:bookmarkEnd w:id="44"/>
    </w:p>
    <w:p w14:paraId="6EEBECA5" w14:textId="077AF571" w:rsidR="00132440" w:rsidRPr="00132440" w:rsidRDefault="00132440" w:rsidP="00132440">
      <w:pPr>
        <w:pStyle w:val="ListParagraph"/>
        <w:numPr>
          <w:ilvl w:val="0"/>
          <w:numId w:val="2"/>
        </w:numPr>
        <w:rPr>
          <w:rFonts w:ascii="Times New Roman" w:hAnsi="Times New Roman"/>
          <w:sz w:val="20"/>
        </w:rPr>
      </w:pPr>
      <w:bookmarkStart w:id="45" w:name="_Ref450877691"/>
      <w:r w:rsidRPr="00132440">
        <w:rPr>
          <w:rFonts w:ascii="Times New Roman" w:hAnsi="Times New Roman"/>
          <w:sz w:val="20"/>
        </w:rPr>
        <w:t xml:space="preserve">Abdoli, Javad, Ming Jia, and Jianglei Ma. "Filtered OFDM: A new waveform for future wireless systems." </w:t>
      </w:r>
      <w:r w:rsidRPr="00132440">
        <w:rPr>
          <w:rFonts w:ascii="Times New Roman" w:hAnsi="Times New Roman"/>
          <w:i/>
          <w:iCs/>
          <w:sz w:val="20"/>
        </w:rPr>
        <w:t>Signal Processing Advances in Wireless Communications (SPAWC), 2015 IEEE 16th International Workshop on</w:t>
      </w:r>
      <w:r w:rsidRPr="00132440">
        <w:rPr>
          <w:rFonts w:ascii="Times New Roman" w:hAnsi="Times New Roman"/>
          <w:sz w:val="20"/>
        </w:rPr>
        <w:t>. IEEE, 2015.</w:t>
      </w:r>
      <w:bookmarkEnd w:id="45"/>
    </w:p>
    <w:p w14:paraId="7F4719C3" w14:textId="77777777" w:rsidR="00132440" w:rsidRPr="00132440" w:rsidRDefault="00132440" w:rsidP="00132440">
      <w:pPr>
        <w:pStyle w:val="ListParagraph"/>
        <w:numPr>
          <w:ilvl w:val="0"/>
          <w:numId w:val="2"/>
        </w:numPr>
        <w:rPr>
          <w:rFonts w:ascii="Times New Roman" w:hAnsi="Times New Roman"/>
          <w:sz w:val="20"/>
        </w:rPr>
      </w:pPr>
      <w:bookmarkStart w:id="46" w:name="_Ref450877760"/>
      <w:r w:rsidRPr="00132440">
        <w:rPr>
          <w:rFonts w:ascii="Times New Roman" w:hAnsi="Times New Roman"/>
          <w:sz w:val="20"/>
        </w:rPr>
        <w:t xml:space="preserve">Vakilian, Vida, et al. "Universal-filtered multi-carrier technique for wireless systems beyond LTE." </w:t>
      </w:r>
      <w:r w:rsidRPr="00132440">
        <w:rPr>
          <w:rFonts w:ascii="Times New Roman" w:hAnsi="Times New Roman"/>
          <w:i/>
          <w:iCs/>
          <w:sz w:val="20"/>
        </w:rPr>
        <w:t>Globecom Workshops (GC Wkshps), 2013 IEEE</w:t>
      </w:r>
      <w:r w:rsidRPr="00132440">
        <w:rPr>
          <w:rFonts w:ascii="Times New Roman" w:hAnsi="Times New Roman"/>
          <w:sz w:val="20"/>
        </w:rPr>
        <w:t>. IEEE, 2013.</w:t>
      </w:r>
      <w:bookmarkEnd w:id="46"/>
    </w:p>
    <w:p w14:paraId="2827F1C4" w14:textId="1328CCFD" w:rsidR="00B17E6B" w:rsidRDefault="00B17E6B" w:rsidP="007441A5"/>
    <w:p w14:paraId="56E465F8" w14:textId="77777777" w:rsidR="007441A5" w:rsidRDefault="007441A5" w:rsidP="007441A5"/>
    <w:p w14:paraId="6D65D87D" w14:textId="7309B2AA" w:rsidR="007441A5" w:rsidRPr="000A64D8" w:rsidRDefault="007441A5" w:rsidP="006101FC">
      <w:pPr>
        <w:pStyle w:val="Heading1"/>
        <w:numPr>
          <w:ilvl w:val="0"/>
          <w:numId w:val="0"/>
        </w:numPr>
        <w:ind w:left="432"/>
        <w:rPr>
          <w:lang w:val="en-US"/>
        </w:rPr>
      </w:pPr>
      <w:r>
        <w:rPr>
          <w:lang w:val="en-US"/>
        </w:rPr>
        <w:lastRenderedPageBreak/>
        <w:t>A</w:t>
      </w:r>
      <w:r w:rsidR="006101FC">
        <w:rPr>
          <w:lang w:val="en-US"/>
        </w:rPr>
        <w:t>ppendix</w:t>
      </w:r>
    </w:p>
    <w:p w14:paraId="1E49BAE5" w14:textId="3A2F69CB" w:rsidR="008F66A9" w:rsidRPr="008F66A9" w:rsidRDefault="005B2F13" w:rsidP="008F66A9">
      <w:pPr>
        <w:pStyle w:val="Heading1"/>
        <w:numPr>
          <w:ilvl w:val="0"/>
          <w:numId w:val="26"/>
        </w:numPr>
        <w:rPr>
          <w:lang w:val="en-US"/>
        </w:rPr>
      </w:pPr>
      <w:r>
        <w:rPr>
          <w:lang w:val="en-US"/>
        </w:rPr>
        <w:t xml:space="preserve"> </w:t>
      </w:r>
      <w:r w:rsidR="00D61D90">
        <w:rPr>
          <w:lang w:val="en-US"/>
        </w:rPr>
        <w:t>Case 3</w:t>
      </w:r>
      <w:r w:rsidR="008F66A9">
        <w:rPr>
          <w:lang w:val="en-US"/>
        </w:rPr>
        <w:t xml:space="preserve"> with 1T1R</w:t>
      </w:r>
    </w:p>
    <w:p w14:paraId="457BAD9E" w14:textId="52C01B43" w:rsidR="00397AF2" w:rsidRDefault="00801CB5" w:rsidP="002A6748">
      <w:pPr>
        <w:keepNext/>
      </w:pPr>
      <w:r>
        <w:t xml:space="preserve">This appendix shows the </w:t>
      </w:r>
      <w:r w:rsidR="008F66A9">
        <w:t xml:space="preserve">effective throughput and </w:t>
      </w:r>
      <w:r>
        <w:t xml:space="preserve">BLER </w:t>
      </w:r>
      <w:r w:rsidR="008F66A9">
        <w:t xml:space="preserve">with 1 Tx antenna and 1 Rx antenna for Case 3. The simulation setting remain the same as </w:t>
      </w:r>
      <w:r w:rsidR="008F66A9">
        <w:fldChar w:fldCharType="begin"/>
      </w:r>
      <w:r w:rsidR="008F66A9">
        <w:instrText xml:space="preserve"> REF _Ref458781697 \h </w:instrText>
      </w:r>
      <w:r w:rsidR="008F66A9">
        <w:fldChar w:fldCharType="separate"/>
      </w:r>
      <w:r w:rsidR="008F66A9">
        <w:t xml:space="preserve">Table </w:t>
      </w:r>
      <w:r w:rsidR="008F66A9">
        <w:rPr>
          <w:noProof/>
        </w:rPr>
        <w:t>1</w:t>
      </w:r>
      <w:r w:rsidR="008F66A9">
        <w:fldChar w:fldCharType="end"/>
      </w:r>
      <w:r w:rsidR="008F66A9">
        <w:t xml:space="preserve"> in</w:t>
      </w:r>
      <w:r>
        <w:t xml:space="preserve"> Section </w:t>
      </w:r>
      <w:r>
        <w:fldChar w:fldCharType="begin"/>
      </w:r>
      <w:r>
        <w:instrText xml:space="preserve"> REF _Ref450921869 \r \h </w:instrText>
      </w:r>
      <w:r>
        <w:fldChar w:fldCharType="separate"/>
      </w:r>
      <w:r w:rsidR="002E6E4A">
        <w:t>3.1.2</w:t>
      </w:r>
      <w:r>
        <w:fldChar w:fldCharType="end"/>
      </w:r>
      <w:r w:rsidR="008F66A9">
        <w:t xml:space="preserve"> except that 1T4R antenna is replaced by 1T1R antenna</w:t>
      </w:r>
      <w:r>
        <w:t>.</w:t>
      </w:r>
      <w:r w:rsidR="008F66A9">
        <w:t xml:space="preserve"> </w:t>
      </w:r>
      <w:r w:rsidR="008F66A9">
        <w:fldChar w:fldCharType="begin"/>
      </w:r>
      <w:r w:rsidR="008F66A9">
        <w:instrText xml:space="preserve"> REF _Ref458792963 \h </w:instrText>
      </w:r>
      <w:r w:rsidR="008F66A9">
        <w:fldChar w:fldCharType="separate"/>
      </w:r>
      <w:r w:rsidR="008F66A9">
        <w:t xml:space="preserve">Figure </w:t>
      </w:r>
      <w:r w:rsidR="008F66A9">
        <w:rPr>
          <w:noProof/>
        </w:rPr>
        <w:t>15</w:t>
      </w:r>
      <w:r w:rsidR="008F66A9">
        <w:fldChar w:fldCharType="end"/>
      </w:r>
      <w:r w:rsidR="008F66A9">
        <w:t xml:space="preserve"> and </w:t>
      </w:r>
      <w:r w:rsidR="008F66A9">
        <w:fldChar w:fldCharType="begin"/>
      </w:r>
      <w:r w:rsidR="008F66A9">
        <w:instrText xml:space="preserve"> REF _Ref458792964 \h </w:instrText>
      </w:r>
      <w:r w:rsidR="008F66A9">
        <w:fldChar w:fldCharType="separate"/>
      </w:r>
      <w:r w:rsidR="008F66A9">
        <w:t xml:space="preserve">Figure </w:t>
      </w:r>
      <w:r w:rsidR="008F66A9">
        <w:rPr>
          <w:noProof/>
        </w:rPr>
        <w:t>16</w:t>
      </w:r>
      <w:r w:rsidR="008F66A9">
        <w:fldChar w:fldCharType="end"/>
      </w:r>
      <w:r w:rsidR="008F66A9">
        <w:t xml:space="preserve"> show the effective throughput and BLER respectively. </w:t>
      </w:r>
      <w:r w:rsidR="00397AF2">
        <w:t>We can notice that the observation 1 still holds even with 1 rx antenna.</w:t>
      </w:r>
    </w:p>
    <w:p w14:paraId="4EAC8D4A" w14:textId="23C486FF" w:rsidR="002A6748" w:rsidRDefault="009A74DE" w:rsidP="002A6748">
      <w:pPr>
        <w:keepNext/>
      </w:pPr>
      <w:r w:rsidRPr="009A74DE">
        <w:rPr>
          <w:noProof/>
        </w:rPr>
        <w:drawing>
          <wp:inline distT="0" distB="0" distL="0" distR="0" wp14:anchorId="62A74580" wp14:editId="056D3C24">
            <wp:extent cx="3073351" cy="18374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05370" cy="1856569"/>
                    </a:xfrm>
                    <a:prstGeom prst="rect">
                      <a:avLst/>
                    </a:prstGeom>
                    <a:noFill/>
                    <a:ln>
                      <a:noFill/>
                    </a:ln>
                  </pic:spPr>
                </pic:pic>
              </a:graphicData>
            </a:graphic>
          </wp:inline>
        </w:drawing>
      </w:r>
      <w:r w:rsidRPr="009A74DE">
        <w:rPr>
          <w:noProof/>
        </w:rPr>
        <w:drawing>
          <wp:inline distT="0" distB="0" distL="0" distR="0" wp14:anchorId="469EB214" wp14:editId="71E508CE">
            <wp:extent cx="3019246" cy="18050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56037" cy="1827077"/>
                    </a:xfrm>
                    <a:prstGeom prst="rect">
                      <a:avLst/>
                    </a:prstGeom>
                    <a:noFill/>
                    <a:ln>
                      <a:noFill/>
                    </a:ln>
                  </pic:spPr>
                </pic:pic>
              </a:graphicData>
            </a:graphic>
          </wp:inline>
        </w:drawing>
      </w:r>
    </w:p>
    <w:p w14:paraId="0B76EA86" w14:textId="0DB4D0DA" w:rsidR="009A74DE" w:rsidRPr="001230FC" w:rsidRDefault="002A6748" w:rsidP="002A6748">
      <w:pPr>
        <w:pStyle w:val="Caption"/>
        <w:rPr>
          <w:lang w:val="en-GB"/>
        </w:rPr>
      </w:pPr>
      <w:bookmarkStart w:id="47" w:name="_Ref458792963"/>
      <w:bookmarkStart w:id="48" w:name="_Ref458792958"/>
      <w:r>
        <w:t xml:space="preserve">Figure </w:t>
      </w:r>
      <w:fldSimple w:instr=" SEQ Figure \* ARABIC ">
        <w:r>
          <w:rPr>
            <w:noProof/>
          </w:rPr>
          <w:t>15</w:t>
        </w:r>
      </w:fldSimple>
      <w:bookmarkEnd w:id="47"/>
      <w:r w:rsidR="001230FC">
        <w:t xml:space="preserve">. </w:t>
      </w:r>
      <w:r w:rsidR="001230FC" w:rsidRPr="00A502A2">
        <w:rPr>
          <w:sz w:val="18"/>
        </w:rPr>
        <w:t>Effective throughput for</w:t>
      </w:r>
      <w:r w:rsidR="001230FC">
        <w:rPr>
          <w:sz w:val="18"/>
        </w:rPr>
        <w:t xml:space="preserve"> Case 3 with 1T1R:</w:t>
      </w:r>
      <w:r w:rsidR="001230FC" w:rsidRPr="00A502A2">
        <w:rPr>
          <w:sz w:val="18"/>
        </w:rPr>
        <w:t xml:space="preserve"> </w:t>
      </w:r>
      <w:r w:rsidR="001230FC">
        <w:rPr>
          <w:sz w:val="18"/>
        </w:rPr>
        <w:t>UE Bandwidth 720kHz,</w:t>
      </w:r>
      <w:r w:rsidR="001230FC" w:rsidRPr="00A502A2">
        <w:rPr>
          <w:sz w:val="18"/>
        </w:rPr>
        <w:t xml:space="preserve"> </w:t>
      </w:r>
      <w:r w:rsidR="001230FC">
        <w:rPr>
          <w:sz w:val="18"/>
        </w:rPr>
        <w:t>Guard Band</w:t>
      </w:r>
      <w:r w:rsidR="001230FC" w:rsidRPr="00A502A2">
        <w:rPr>
          <w:sz w:val="18"/>
        </w:rPr>
        <w:t xml:space="preserve"> (Left: </w:t>
      </w:r>
      <w:r w:rsidR="001230FC">
        <w:rPr>
          <w:sz w:val="18"/>
        </w:rPr>
        <w:t>60</w:t>
      </w:r>
      <w:r w:rsidR="001230FC" w:rsidRPr="00A502A2">
        <w:rPr>
          <w:sz w:val="18"/>
        </w:rPr>
        <w:t xml:space="preserve"> KHz GB, Right: </w:t>
      </w:r>
      <w:r w:rsidR="001230FC">
        <w:rPr>
          <w:sz w:val="18"/>
        </w:rPr>
        <w:t>18</w:t>
      </w:r>
      <w:r w:rsidR="001230FC" w:rsidRPr="00A502A2">
        <w:rPr>
          <w:sz w:val="18"/>
        </w:rPr>
        <w:t>0 KHz GB)</w:t>
      </w:r>
      <w:bookmarkEnd w:id="48"/>
    </w:p>
    <w:p w14:paraId="3122C060" w14:textId="77777777" w:rsidR="002A6748" w:rsidRDefault="004B5E3F" w:rsidP="002A6748">
      <w:pPr>
        <w:keepNext/>
      </w:pPr>
      <w:r w:rsidRPr="004B5E3F">
        <w:rPr>
          <w:noProof/>
        </w:rPr>
        <w:drawing>
          <wp:inline distT="0" distB="0" distL="0" distR="0" wp14:anchorId="7015EA35" wp14:editId="0B9C535F">
            <wp:extent cx="3095840" cy="197724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04844" cy="1982992"/>
                    </a:xfrm>
                    <a:prstGeom prst="rect">
                      <a:avLst/>
                    </a:prstGeom>
                    <a:noFill/>
                    <a:ln>
                      <a:noFill/>
                    </a:ln>
                  </pic:spPr>
                </pic:pic>
              </a:graphicData>
            </a:graphic>
          </wp:inline>
        </w:drawing>
      </w:r>
      <w:r w:rsidRPr="004B5E3F">
        <w:rPr>
          <w:noProof/>
        </w:rPr>
        <w:drawing>
          <wp:inline distT="0" distB="0" distL="0" distR="0" wp14:anchorId="34431425" wp14:editId="27718F00">
            <wp:extent cx="3114433" cy="19891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22355" cy="1994177"/>
                    </a:xfrm>
                    <a:prstGeom prst="rect">
                      <a:avLst/>
                    </a:prstGeom>
                    <a:noFill/>
                    <a:ln>
                      <a:noFill/>
                    </a:ln>
                  </pic:spPr>
                </pic:pic>
              </a:graphicData>
            </a:graphic>
          </wp:inline>
        </w:drawing>
      </w:r>
    </w:p>
    <w:p w14:paraId="6C416DED" w14:textId="06DB44CB" w:rsidR="004B5E3F" w:rsidRDefault="002A6748" w:rsidP="002A6748">
      <w:pPr>
        <w:pStyle w:val="Caption"/>
      </w:pPr>
      <w:bookmarkStart w:id="49" w:name="_Ref458792964"/>
      <w:r>
        <w:t xml:space="preserve">Figure </w:t>
      </w:r>
      <w:fldSimple w:instr=" SEQ Figure \* ARABIC ">
        <w:r>
          <w:rPr>
            <w:noProof/>
          </w:rPr>
          <w:t>16</w:t>
        </w:r>
      </w:fldSimple>
      <w:bookmarkEnd w:id="49"/>
      <w:r w:rsidR="00BC28CE">
        <w:t xml:space="preserve">. </w:t>
      </w:r>
      <w:r w:rsidR="00BC28CE">
        <w:rPr>
          <w:sz w:val="18"/>
        </w:rPr>
        <w:t>BLER</w:t>
      </w:r>
      <w:r w:rsidR="00BC28CE" w:rsidRPr="00A502A2">
        <w:rPr>
          <w:sz w:val="18"/>
        </w:rPr>
        <w:t xml:space="preserve"> for </w:t>
      </w:r>
      <w:r w:rsidR="00BC28CE">
        <w:rPr>
          <w:sz w:val="18"/>
        </w:rPr>
        <w:t>Case 3 with 1T1R: UE Bandwidth 720kHz,</w:t>
      </w:r>
      <w:r w:rsidR="00BC28CE" w:rsidRPr="00A502A2">
        <w:rPr>
          <w:sz w:val="18"/>
        </w:rPr>
        <w:t xml:space="preserve"> </w:t>
      </w:r>
      <w:r w:rsidR="00BC28CE">
        <w:rPr>
          <w:sz w:val="18"/>
        </w:rPr>
        <w:t>Guard Band</w:t>
      </w:r>
      <w:r w:rsidR="00BC28CE" w:rsidRPr="00A502A2">
        <w:rPr>
          <w:sz w:val="18"/>
        </w:rPr>
        <w:t xml:space="preserve"> (Left: </w:t>
      </w:r>
      <w:r w:rsidR="00BC28CE">
        <w:rPr>
          <w:sz w:val="18"/>
        </w:rPr>
        <w:t>60</w:t>
      </w:r>
      <w:r w:rsidR="00BC28CE" w:rsidRPr="00A502A2">
        <w:rPr>
          <w:sz w:val="18"/>
        </w:rPr>
        <w:t xml:space="preserve"> KHz GB, Right: </w:t>
      </w:r>
      <w:r w:rsidR="00BC28CE">
        <w:rPr>
          <w:sz w:val="18"/>
        </w:rPr>
        <w:t>18</w:t>
      </w:r>
      <w:r w:rsidR="00BC28CE" w:rsidRPr="00A502A2">
        <w:rPr>
          <w:sz w:val="18"/>
        </w:rPr>
        <w:t>0 KHz GB)</w:t>
      </w:r>
    </w:p>
    <w:p w14:paraId="294212E6" w14:textId="77777777" w:rsidR="009A74DE" w:rsidRDefault="009A74DE" w:rsidP="00612F01">
      <w:pPr>
        <w:keepNext/>
      </w:pPr>
    </w:p>
    <w:p w14:paraId="2FF03021" w14:textId="12E6CA1D" w:rsidR="00D61D90" w:rsidRDefault="008F66A9" w:rsidP="008F66A9">
      <w:pPr>
        <w:pStyle w:val="Heading1"/>
        <w:numPr>
          <w:ilvl w:val="0"/>
          <w:numId w:val="26"/>
        </w:numPr>
        <w:rPr>
          <w:lang w:val="en-US"/>
        </w:rPr>
      </w:pPr>
      <w:r>
        <w:rPr>
          <w:lang w:val="en-US"/>
        </w:rPr>
        <w:t>Case 4</w:t>
      </w:r>
      <w:r w:rsidR="00D61D90">
        <w:rPr>
          <w:lang w:val="en-US"/>
        </w:rPr>
        <w:t xml:space="preserve"> </w:t>
      </w:r>
      <w:r>
        <w:rPr>
          <w:lang w:val="en-US"/>
        </w:rPr>
        <w:t>with 1T1R</w:t>
      </w:r>
    </w:p>
    <w:p w14:paraId="6380EEDD" w14:textId="493028DF" w:rsidR="008F66A9" w:rsidRPr="008F66A9" w:rsidRDefault="008F66A9" w:rsidP="008F66A9">
      <w:r>
        <w:t xml:space="preserve">This appendix shows the effective throughput and BLER with 1 Tx antenna and 1 Rx antenna for Case 4. The simulation setting remain the same as </w:t>
      </w:r>
      <w:r>
        <w:fldChar w:fldCharType="begin"/>
      </w:r>
      <w:r>
        <w:instrText xml:space="preserve"> REF _Ref458793132 \h </w:instrText>
      </w:r>
      <w:r>
        <w:fldChar w:fldCharType="separate"/>
      </w:r>
      <w:r>
        <w:t xml:space="preserve">Table </w:t>
      </w:r>
      <w:r>
        <w:rPr>
          <w:noProof/>
        </w:rPr>
        <w:t>4</w:t>
      </w:r>
      <w:r>
        <w:fldChar w:fldCharType="end"/>
      </w:r>
      <w:r>
        <w:t xml:space="preserve"> in Section </w:t>
      </w:r>
      <w:r>
        <w:fldChar w:fldCharType="begin"/>
      </w:r>
      <w:r>
        <w:instrText xml:space="preserve"> REF _Ref458793153 \r \h </w:instrText>
      </w:r>
      <w:r>
        <w:fldChar w:fldCharType="separate"/>
      </w:r>
      <w:r>
        <w:t>3.2.1</w:t>
      </w:r>
      <w:r>
        <w:fldChar w:fldCharType="end"/>
      </w:r>
      <w:r>
        <w:t xml:space="preserve"> except that 1T4R antenna is replaced by 1T1R antenna. </w:t>
      </w:r>
      <w:r>
        <w:fldChar w:fldCharType="begin"/>
      </w:r>
      <w:r>
        <w:instrText xml:space="preserve"> REF _Ref458793187 \h </w:instrText>
      </w:r>
      <w:r>
        <w:fldChar w:fldCharType="separate"/>
      </w:r>
      <w:r>
        <w:t xml:space="preserve">Figure </w:t>
      </w:r>
      <w:r>
        <w:rPr>
          <w:noProof/>
        </w:rPr>
        <w:t>17</w:t>
      </w:r>
      <w:r>
        <w:fldChar w:fldCharType="end"/>
      </w:r>
      <w:r>
        <w:t xml:space="preserve"> and </w:t>
      </w:r>
      <w:r>
        <w:fldChar w:fldCharType="begin"/>
      </w:r>
      <w:r>
        <w:instrText xml:space="preserve"> REF _Ref458793188 \h </w:instrText>
      </w:r>
      <w:r>
        <w:fldChar w:fldCharType="separate"/>
      </w:r>
      <w:r>
        <w:t xml:space="preserve">Figure </w:t>
      </w:r>
      <w:r>
        <w:rPr>
          <w:noProof/>
        </w:rPr>
        <w:t>18</w:t>
      </w:r>
      <w:r>
        <w:fldChar w:fldCharType="end"/>
      </w:r>
      <w:r>
        <w:t xml:space="preserve"> and show the effective throughput and BLER respectively. </w:t>
      </w:r>
      <w:r w:rsidR="00397AF2">
        <w:t xml:space="preserve">We can notice that the observation </w:t>
      </w:r>
      <w:r w:rsidR="00687A2C">
        <w:t>2</w:t>
      </w:r>
      <w:r w:rsidR="00397AF2">
        <w:t xml:space="preserve"> still holds even with 1 rx antenna.</w:t>
      </w:r>
    </w:p>
    <w:p w14:paraId="4B1D282F" w14:textId="77777777" w:rsidR="002A6748" w:rsidRDefault="009A74DE" w:rsidP="002A6748">
      <w:pPr>
        <w:keepNext/>
      </w:pPr>
      <w:r w:rsidRPr="009A74DE">
        <w:rPr>
          <w:noProof/>
        </w:rPr>
        <w:lastRenderedPageBreak/>
        <w:drawing>
          <wp:inline distT="0" distB="0" distL="0" distR="0" wp14:anchorId="5C62E893" wp14:editId="3C73B092">
            <wp:extent cx="3152899" cy="19169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76183" cy="1931147"/>
                    </a:xfrm>
                    <a:prstGeom prst="rect">
                      <a:avLst/>
                    </a:prstGeom>
                    <a:noFill/>
                    <a:ln>
                      <a:noFill/>
                    </a:ln>
                  </pic:spPr>
                </pic:pic>
              </a:graphicData>
            </a:graphic>
          </wp:inline>
        </w:drawing>
      </w:r>
      <w:r w:rsidRPr="009A74DE">
        <w:rPr>
          <w:noProof/>
        </w:rPr>
        <w:drawing>
          <wp:inline distT="0" distB="0" distL="0" distR="0" wp14:anchorId="5AAB71FE" wp14:editId="61F7EA7C">
            <wp:extent cx="3135086" cy="19011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69374" cy="1921913"/>
                    </a:xfrm>
                    <a:prstGeom prst="rect">
                      <a:avLst/>
                    </a:prstGeom>
                    <a:noFill/>
                    <a:ln>
                      <a:noFill/>
                    </a:ln>
                  </pic:spPr>
                </pic:pic>
              </a:graphicData>
            </a:graphic>
          </wp:inline>
        </w:drawing>
      </w:r>
    </w:p>
    <w:p w14:paraId="3189859D" w14:textId="113A4AC7" w:rsidR="009A74DE" w:rsidRDefault="002A6748" w:rsidP="002A6748">
      <w:pPr>
        <w:pStyle w:val="Caption"/>
      </w:pPr>
      <w:bookmarkStart w:id="50" w:name="_Ref458793187"/>
      <w:bookmarkStart w:id="51" w:name="_Ref458793181"/>
      <w:r>
        <w:t xml:space="preserve">Figure </w:t>
      </w:r>
      <w:fldSimple w:instr=" SEQ Figure \* ARABIC ">
        <w:r>
          <w:rPr>
            <w:noProof/>
          </w:rPr>
          <w:t>17</w:t>
        </w:r>
      </w:fldSimple>
      <w:bookmarkEnd w:id="50"/>
      <w:r w:rsidR="00464BB7">
        <w:t xml:space="preserve">. </w:t>
      </w:r>
      <w:r w:rsidR="00464BB7" w:rsidRPr="00A502A2">
        <w:rPr>
          <w:sz w:val="18"/>
        </w:rPr>
        <w:t>Effective throughput for</w:t>
      </w:r>
      <w:r w:rsidR="00464BB7">
        <w:rPr>
          <w:sz w:val="18"/>
        </w:rPr>
        <w:t xml:space="preserve"> Case 4 with 1T1R:</w:t>
      </w:r>
      <w:r w:rsidR="00464BB7" w:rsidRPr="00A502A2">
        <w:rPr>
          <w:sz w:val="18"/>
        </w:rPr>
        <w:t xml:space="preserve"> </w:t>
      </w:r>
      <w:r w:rsidR="00464BB7">
        <w:rPr>
          <w:sz w:val="18"/>
        </w:rPr>
        <w:t>UE Bandwidth 720kHz,</w:t>
      </w:r>
      <w:r w:rsidR="00464BB7" w:rsidRPr="00A502A2">
        <w:rPr>
          <w:sz w:val="18"/>
        </w:rPr>
        <w:t xml:space="preserve"> </w:t>
      </w:r>
      <w:r w:rsidR="00464BB7">
        <w:rPr>
          <w:sz w:val="18"/>
        </w:rPr>
        <w:t>Guard Band</w:t>
      </w:r>
      <w:r w:rsidR="00464BB7" w:rsidRPr="00A502A2">
        <w:rPr>
          <w:sz w:val="18"/>
        </w:rPr>
        <w:t xml:space="preserve"> (Left: </w:t>
      </w:r>
      <w:r w:rsidR="00464BB7">
        <w:rPr>
          <w:sz w:val="18"/>
        </w:rPr>
        <w:t>60</w:t>
      </w:r>
      <w:r w:rsidR="00464BB7" w:rsidRPr="00A502A2">
        <w:rPr>
          <w:sz w:val="18"/>
        </w:rPr>
        <w:t xml:space="preserve"> KHz GB, Right: </w:t>
      </w:r>
      <w:r w:rsidR="00464BB7">
        <w:rPr>
          <w:sz w:val="18"/>
        </w:rPr>
        <w:t>18</w:t>
      </w:r>
      <w:r w:rsidR="00464BB7" w:rsidRPr="00A502A2">
        <w:rPr>
          <w:sz w:val="18"/>
        </w:rPr>
        <w:t>0 KHz GB)</w:t>
      </w:r>
      <w:bookmarkEnd w:id="51"/>
    </w:p>
    <w:p w14:paraId="3C92FC7D" w14:textId="77777777" w:rsidR="002A6748" w:rsidRDefault="004B5E3F" w:rsidP="002A6748">
      <w:pPr>
        <w:keepNext/>
      </w:pPr>
      <w:r w:rsidRPr="004B5E3F">
        <w:rPr>
          <w:noProof/>
        </w:rPr>
        <w:drawing>
          <wp:inline distT="0" distB="0" distL="0" distR="0" wp14:anchorId="4E339AF7" wp14:editId="3AB06B91">
            <wp:extent cx="3114432" cy="19891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42287" cy="2006908"/>
                    </a:xfrm>
                    <a:prstGeom prst="rect">
                      <a:avLst/>
                    </a:prstGeom>
                    <a:noFill/>
                    <a:ln>
                      <a:noFill/>
                    </a:ln>
                  </pic:spPr>
                </pic:pic>
              </a:graphicData>
            </a:graphic>
          </wp:inline>
        </w:drawing>
      </w:r>
      <w:r w:rsidRPr="004B5E3F">
        <w:rPr>
          <w:noProof/>
        </w:rPr>
        <w:drawing>
          <wp:inline distT="0" distB="0" distL="0" distR="0" wp14:anchorId="511FBE2E" wp14:editId="0A28B6CA">
            <wp:extent cx="3114040" cy="19888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28666" cy="1998208"/>
                    </a:xfrm>
                    <a:prstGeom prst="rect">
                      <a:avLst/>
                    </a:prstGeom>
                    <a:noFill/>
                    <a:ln>
                      <a:noFill/>
                    </a:ln>
                  </pic:spPr>
                </pic:pic>
              </a:graphicData>
            </a:graphic>
          </wp:inline>
        </w:drawing>
      </w:r>
    </w:p>
    <w:p w14:paraId="0BC73C7A" w14:textId="78B07E40" w:rsidR="00464BB7" w:rsidRDefault="002A6748" w:rsidP="00464BB7">
      <w:pPr>
        <w:pStyle w:val="Caption"/>
      </w:pPr>
      <w:bookmarkStart w:id="52" w:name="_Ref458793188"/>
      <w:r>
        <w:t xml:space="preserve">Figure </w:t>
      </w:r>
      <w:fldSimple w:instr=" SEQ Figure \* ARABIC ">
        <w:r>
          <w:rPr>
            <w:noProof/>
          </w:rPr>
          <w:t>18</w:t>
        </w:r>
      </w:fldSimple>
      <w:bookmarkEnd w:id="52"/>
      <w:r w:rsidR="00464BB7">
        <w:t xml:space="preserve">. </w:t>
      </w:r>
      <w:r w:rsidR="00464BB7">
        <w:rPr>
          <w:sz w:val="18"/>
        </w:rPr>
        <w:t>BLER</w:t>
      </w:r>
      <w:r w:rsidR="00464BB7" w:rsidRPr="00A502A2">
        <w:rPr>
          <w:sz w:val="18"/>
        </w:rPr>
        <w:t xml:space="preserve"> for</w:t>
      </w:r>
      <w:r w:rsidR="00464BB7">
        <w:rPr>
          <w:sz w:val="18"/>
        </w:rPr>
        <w:t xml:space="preserve"> Case 4 with 1T1R:</w:t>
      </w:r>
      <w:r w:rsidR="00464BB7" w:rsidRPr="00A502A2">
        <w:rPr>
          <w:sz w:val="18"/>
        </w:rPr>
        <w:t xml:space="preserve"> </w:t>
      </w:r>
      <w:r w:rsidR="00464BB7">
        <w:rPr>
          <w:sz w:val="18"/>
        </w:rPr>
        <w:t>UE Bandwidth 720kHz,</w:t>
      </w:r>
      <w:r w:rsidR="00464BB7" w:rsidRPr="00A502A2">
        <w:rPr>
          <w:sz w:val="18"/>
        </w:rPr>
        <w:t xml:space="preserve"> </w:t>
      </w:r>
      <w:r w:rsidR="00464BB7">
        <w:rPr>
          <w:sz w:val="18"/>
        </w:rPr>
        <w:t>Guard Band</w:t>
      </w:r>
      <w:r w:rsidR="00464BB7" w:rsidRPr="00A502A2">
        <w:rPr>
          <w:sz w:val="18"/>
        </w:rPr>
        <w:t xml:space="preserve"> (Left: </w:t>
      </w:r>
      <w:r w:rsidR="00464BB7">
        <w:rPr>
          <w:sz w:val="18"/>
        </w:rPr>
        <w:t>60</w:t>
      </w:r>
      <w:r w:rsidR="00464BB7" w:rsidRPr="00A502A2">
        <w:rPr>
          <w:sz w:val="18"/>
        </w:rPr>
        <w:t xml:space="preserve"> KHz GB, Right: </w:t>
      </w:r>
      <w:r w:rsidR="00464BB7">
        <w:rPr>
          <w:sz w:val="18"/>
        </w:rPr>
        <w:t>18</w:t>
      </w:r>
      <w:r w:rsidR="00464BB7" w:rsidRPr="00A502A2">
        <w:rPr>
          <w:sz w:val="18"/>
        </w:rPr>
        <w:t>0 KHz GB)</w:t>
      </w:r>
    </w:p>
    <w:p w14:paraId="4A87CDBD" w14:textId="015A99B4" w:rsidR="004B5E3F" w:rsidRDefault="004B5E3F" w:rsidP="002A6748">
      <w:pPr>
        <w:pStyle w:val="Caption"/>
      </w:pPr>
    </w:p>
    <w:sectPr w:rsidR="004B5E3F" w:rsidSect="00671B4F">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0BC63" w14:textId="77777777" w:rsidR="007B0F9B" w:rsidRDefault="007B0F9B">
      <w:r>
        <w:separator/>
      </w:r>
    </w:p>
  </w:endnote>
  <w:endnote w:type="continuationSeparator" w:id="0">
    <w:p w14:paraId="6464F338" w14:textId="77777777" w:rsidR="007B0F9B" w:rsidRDefault="007B0F9B">
      <w:r>
        <w:continuationSeparator/>
      </w:r>
    </w:p>
  </w:endnote>
  <w:endnote w:type="continuationNotice" w:id="1">
    <w:p w14:paraId="4529D9E3" w14:textId="77777777" w:rsidR="007B0F9B" w:rsidRDefault="007B0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TFangsong">
    <w:altName w:val="Arial Unicode MS"/>
    <w:panose1 w:val="00000000000000000000"/>
    <w:charset w:val="86"/>
    <w:family w:val="roman"/>
    <w:notTrueType/>
    <w:pitch w:val="default"/>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1230FC" w:rsidRDefault="001230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230FC" w:rsidRDefault="001230F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1230FC" w:rsidRDefault="001230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38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385D">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8F8B4" w14:textId="77777777" w:rsidR="007B0F9B" w:rsidRDefault="007B0F9B">
      <w:r>
        <w:separator/>
      </w:r>
    </w:p>
  </w:footnote>
  <w:footnote w:type="continuationSeparator" w:id="0">
    <w:p w14:paraId="20255E35" w14:textId="77777777" w:rsidR="007B0F9B" w:rsidRDefault="007B0F9B">
      <w:r>
        <w:continuationSeparator/>
      </w:r>
    </w:p>
  </w:footnote>
  <w:footnote w:type="continuationNotice" w:id="1">
    <w:p w14:paraId="78CB6D72" w14:textId="77777777" w:rsidR="007B0F9B" w:rsidRDefault="007B0F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1230FC" w:rsidRDefault="001230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25794"/>
    <w:multiLevelType w:val="hybridMultilevel"/>
    <w:tmpl w:val="00EEE79E"/>
    <w:lvl w:ilvl="0" w:tplc="04090015">
      <w:start w:val="1"/>
      <w:numFmt w:val="upp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142434"/>
    <w:multiLevelType w:val="hybridMultilevel"/>
    <w:tmpl w:val="DCB0D6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943AE"/>
    <w:multiLevelType w:val="hybridMultilevel"/>
    <w:tmpl w:val="D0D0312C"/>
    <w:lvl w:ilvl="0" w:tplc="1E7C0396">
      <w:start w:val="1"/>
      <w:numFmt w:val="upp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0CFC"/>
    <w:multiLevelType w:val="hybridMultilevel"/>
    <w:tmpl w:val="A9464FBE"/>
    <w:lvl w:ilvl="0" w:tplc="92EAB368">
      <w:start w:val="1"/>
      <w:numFmt w:val="bullet"/>
      <w:lvlText w:val="−"/>
      <w:lvlJc w:val="left"/>
      <w:pPr>
        <w:tabs>
          <w:tab w:val="num" w:pos="720"/>
        </w:tabs>
        <w:ind w:left="720" w:hanging="360"/>
      </w:pPr>
      <w:rPr>
        <w:rFonts w:ascii="STFangsong" w:hAnsi="STFangsong" w:hint="default"/>
      </w:rPr>
    </w:lvl>
    <w:lvl w:ilvl="1" w:tplc="24449C18" w:tentative="1">
      <w:start w:val="1"/>
      <w:numFmt w:val="bullet"/>
      <w:lvlText w:val="−"/>
      <w:lvlJc w:val="left"/>
      <w:pPr>
        <w:tabs>
          <w:tab w:val="num" w:pos="1440"/>
        </w:tabs>
        <w:ind w:left="1440" w:hanging="360"/>
      </w:pPr>
      <w:rPr>
        <w:rFonts w:ascii="STFangsong" w:hAnsi="STFangsong" w:hint="default"/>
      </w:rPr>
    </w:lvl>
    <w:lvl w:ilvl="2" w:tplc="E7CE7862" w:tentative="1">
      <w:start w:val="1"/>
      <w:numFmt w:val="bullet"/>
      <w:lvlText w:val="−"/>
      <w:lvlJc w:val="left"/>
      <w:pPr>
        <w:tabs>
          <w:tab w:val="num" w:pos="2160"/>
        </w:tabs>
        <w:ind w:left="2160" w:hanging="360"/>
      </w:pPr>
      <w:rPr>
        <w:rFonts w:ascii="STFangsong" w:hAnsi="STFangsong" w:hint="default"/>
      </w:rPr>
    </w:lvl>
    <w:lvl w:ilvl="3" w:tplc="DF068918" w:tentative="1">
      <w:start w:val="1"/>
      <w:numFmt w:val="bullet"/>
      <w:lvlText w:val="−"/>
      <w:lvlJc w:val="left"/>
      <w:pPr>
        <w:tabs>
          <w:tab w:val="num" w:pos="2880"/>
        </w:tabs>
        <w:ind w:left="2880" w:hanging="360"/>
      </w:pPr>
      <w:rPr>
        <w:rFonts w:ascii="STFangsong" w:hAnsi="STFangsong" w:hint="default"/>
      </w:rPr>
    </w:lvl>
    <w:lvl w:ilvl="4" w:tplc="E1366066" w:tentative="1">
      <w:start w:val="1"/>
      <w:numFmt w:val="bullet"/>
      <w:lvlText w:val="−"/>
      <w:lvlJc w:val="left"/>
      <w:pPr>
        <w:tabs>
          <w:tab w:val="num" w:pos="3600"/>
        </w:tabs>
        <w:ind w:left="3600" w:hanging="360"/>
      </w:pPr>
      <w:rPr>
        <w:rFonts w:ascii="STFangsong" w:hAnsi="STFangsong" w:hint="default"/>
      </w:rPr>
    </w:lvl>
    <w:lvl w:ilvl="5" w:tplc="AA02BCCC" w:tentative="1">
      <w:start w:val="1"/>
      <w:numFmt w:val="bullet"/>
      <w:lvlText w:val="−"/>
      <w:lvlJc w:val="left"/>
      <w:pPr>
        <w:tabs>
          <w:tab w:val="num" w:pos="4320"/>
        </w:tabs>
        <w:ind w:left="4320" w:hanging="360"/>
      </w:pPr>
      <w:rPr>
        <w:rFonts w:ascii="STFangsong" w:hAnsi="STFangsong" w:hint="default"/>
      </w:rPr>
    </w:lvl>
    <w:lvl w:ilvl="6" w:tplc="93025D02" w:tentative="1">
      <w:start w:val="1"/>
      <w:numFmt w:val="bullet"/>
      <w:lvlText w:val="−"/>
      <w:lvlJc w:val="left"/>
      <w:pPr>
        <w:tabs>
          <w:tab w:val="num" w:pos="5040"/>
        </w:tabs>
        <w:ind w:left="5040" w:hanging="360"/>
      </w:pPr>
      <w:rPr>
        <w:rFonts w:ascii="STFangsong" w:hAnsi="STFangsong" w:hint="default"/>
      </w:rPr>
    </w:lvl>
    <w:lvl w:ilvl="7" w:tplc="680CF120" w:tentative="1">
      <w:start w:val="1"/>
      <w:numFmt w:val="bullet"/>
      <w:lvlText w:val="−"/>
      <w:lvlJc w:val="left"/>
      <w:pPr>
        <w:tabs>
          <w:tab w:val="num" w:pos="5760"/>
        </w:tabs>
        <w:ind w:left="5760" w:hanging="360"/>
      </w:pPr>
      <w:rPr>
        <w:rFonts w:ascii="STFangsong" w:hAnsi="STFangsong" w:hint="default"/>
      </w:rPr>
    </w:lvl>
    <w:lvl w:ilvl="8" w:tplc="FDCC3A68" w:tentative="1">
      <w:start w:val="1"/>
      <w:numFmt w:val="bullet"/>
      <w:lvlText w:val="−"/>
      <w:lvlJc w:val="left"/>
      <w:pPr>
        <w:tabs>
          <w:tab w:val="num" w:pos="6480"/>
        </w:tabs>
        <w:ind w:left="6480" w:hanging="360"/>
      </w:pPr>
      <w:rPr>
        <w:rFonts w:ascii="STFangsong" w:hAnsi="STFangsong" w:hint="default"/>
      </w:rPr>
    </w:lvl>
  </w:abstractNum>
  <w:abstractNum w:abstractNumId="19"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341D67"/>
    <w:multiLevelType w:val="hybridMultilevel"/>
    <w:tmpl w:val="11486254"/>
    <w:lvl w:ilvl="0" w:tplc="43E4CFD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1"/>
  </w:num>
  <w:num w:numId="2">
    <w:abstractNumId w:val="0"/>
  </w:num>
  <w:num w:numId="3">
    <w:abstractNumId w:val="3"/>
  </w:num>
  <w:num w:numId="4">
    <w:abstractNumId w:val="14"/>
  </w:num>
  <w:num w:numId="5">
    <w:abstractNumId w:val="4"/>
  </w:num>
  <w:num w:numId="6">
    <w:abstractNumId w:val="6"/>
  </w:num>
  <w:num w:numId="7">
    <w:abstractNumId w:val="8"/>
  </w:num>
  <w:num w:numId="8">
    <w:abstractNumId w:val="1"/>
  </w:num>
  <w:num w:numId="9">
    <w:abstractNumId w:val="7"/>
  </w:num>
  <w:num w:numId="10">
    <w:abstractNumId w:val="12"/>
  </w:num>
  <w:num w:numId="11">
    <w:abstractNumId w:val="5"/>
  </w:num>
  <w:num w:numId="12">
    <w:abstractNumId w:val="21"/>
  </w:num>
  <w:num w:numId="13">
    <w:abstractNumId w:val="23"/>
  </w:num>
  <w:num w:numId="14">
    <w:abstractNumId w:val="9"/>
  </w:num>
  <w:num w:numId="15">
    <w:abstractNumId w:val="2"/>
  </w:num>
  <w:num w:numId="16">
    <w:abstractNumId w:val="17"/>
  </w:num>
  <w:num w:numId="17">
    <w:abstractNumId w:val="24"/>
  </w:num>
  <w:num w:numId="18">
    <w:abstractNumId w:val="22"/>
  </w:num>
  <w:num w:numId="19">
    <w:abstractNumId w:val="26"/>
  </w:num>
  <w:num w:numId="20">
    <w:abstractNumId w:val="20"/>
  </w:num>
  <w:num w:numId="21">
    <w:abstractNumId w:val="13"/>
  </w:num>
  <w:num w:numId="22">
    <w:abstractNumId w:val="19"/>
  </w:num>
  <w:num w:numId="23">
    <w:abstractNumId w:val="18"/>
  </w:num>
  <w:num w:numId="24">
    <w:abstractNumId w:val="25"/>
  </w:num>
  <w:num w:numId="25">
    <w:abstractNumId w:val="15"/>
  </w:num>
  <w:num w:numId="26">
    <w:abstractNumId w:val="16"/>
  </w:num>
  <w:num w:numId="2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0A1"/>
    <w:rsid w:val="00003131"/>
    <w:rsid w:val="00003227"/>
    <w:rsid w:val="000037FB"/>
    <w:rsid w:val="00003EF4"/>
    <w:rsid w:val="0000403F"/>
    <w:rsid w:val="00004885"/>
    <w:rsid w:val="00004D8C"/>
    <w:rsid w:val="00004DCB"/>
    <w:rsid w:val="000051F0"/>
    <w:rsid w:val="0000553B"/>
    <w:rsid w:val="000063BC"/>
    <w:rsid w:val="00006780"/>
    <w:rsid w:val="00006C7A"/>
    <w:rsid w:val="00006FA8"/>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38C"/>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092"/>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C2"/>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15"/>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0DD"/>
    <w:rsid w:val="001201EA"/>
    <w:rsid w:val="001203DB"/>
    <w:rsid w:val="0012079F"/>
    <w:rsid w:val="001207F3"/>
    <w:rsid w:val="00120C13"/>
    <w:rsid w:val="00121769"/>
    <w:rsid w:val="00121E1A"/>
    <w:rsid w:val="00122727"/>
    <w:rsid w:val="00122842"/>
    <w:rsid w:val="001230FC"/>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5E3C"/>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0E5C"/>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4C9"/>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C6F"/>
    <w:rsid w:val="001E5D1F"/>
    <w:rsid w:val="001E6202"/>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2F9"/>
    <w:rsid w:val="002047DE"/>
    <w:rsid w:val="00204981"/>
    <w:rsid w:val="00204A5A"/>
    <w:rsid w:val="00204C12"/>
    <w:rsid w:val="00205635"/>
    <w:rsid w:val="002059A3"/>
    <w:rsid w:val="00205AB2"/>
    <w:rsid w:val="00205C21"/>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D3B"/>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B6"/>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61B"/>
    <w:rsid w:val="0026075E"/>
    <w:rsid w:val="002608BD"/>
    <w:rsid w:val="00260FAD"/>
    <w:rsid w:val="002617F6"/>
    <w:rsid w:val="00261D05"/>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C5A"/>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748"/>
    <w:rsid w:val="002A6EF8"/>
    <w:rsid w:val="002A70C5"/>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E4A"/>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F5"/>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747"/>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517"/>
    <w:rsid w:val="00341706"/>
    <w:rsid w:val="00341CFA"/>
    <w:rsid w:val="0034246D"/>
    <w:rsid w:val="0034305B"/>
    <w:rsid w:val="00343C24"/>
    <w:rsid w:val="00343DC6"/>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0D9"/>
    <w:rsid w:val="00373B3C"/>
    <w:rsid w:val="00373B3D"/>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B2B"/>
    <w:rsid w:val="00392DB8"/>
    <w:rsid w:val="00393A68"/>
    <w:rsid w:val="00393B78"/>
    <w:rsid w:val="003946B1"/>
    <w:rsid w:val="00394775"/>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AF2"/>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280"/>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5DE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31D"/>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5FC"/>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E58"/>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165"/>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BB7"/>
    <w:rsid w:val="00464EE0"/>
    <w:rsid w:val="00465180"/>
    <w:rsid w:val="00465235"/>
    <w:rsid w:val="00465467"/>
    <w:rsid w:val="00465573"/>
    <w:rsid w:val="00465EB3"/>
    <w:rsid w:val="00466FCE"/>
    <w:rsid w:val="004670AB"/>
    <w:rsid w:val="0046792D"/>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E3F"/>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6B4"/>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A3"/>
    <w:rsid w:val="0053762C"/>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752"/>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964"/>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1D0"/>
    <w:rsid w:val="005A320D"/>
    <w:rsid w:val="005A36DF"/>
    <w:rsid w:val="005A36E3"/>
    <w:rsid w:val="005A3A31"/>
    <w:rsid w:val="005A416C"/>
    <w:rsid w:val="005A588D"/>
    <w:rsid w:val="005A594F"/>
    <w:rsid w:val="005A59CF"/>
    <w:rsid w:val="005A6223"/>
    <w:rsid w:val="005A6A3A"/>
    <w:rsid w:val="005A6E87"/>
    <w:rsid w:val="005A7F72"/>
    <w:rsid w:val="005B0A7D"/>
    <w:rsid w:val="005B0F18"/>
    <w:rsid w:val="005B1197"/>
    <w:rsid w:val="005B16CC"/>
    <w:rsid w:val="005B18BB"/>
    <w:rsid w:val="005B2899"/>
    <w:rsid w:val="005B2DA2"/>
    <w:rsid w:val="005B2EB8"/>
    <w:rsid w:val="005B2F13"/>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1A1"/>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11B"/>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C63"/>
    <w:rsid w:val="005E1393"/>
    <w:rsid w:val="005E1411"/>
    <w:rsid w:val="005E3035"/>
    <w:rsid w:val="005E35FD"/>
    <w:rsid w:val="005E383F"/>
    <w:rsid w:val="005E3B77"/>
    <w:rsid w:val="005E48F7"/>
    <w:rsid w:val="005E4CCB"/>
    <w:rsid w:val="005E5005"/>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064"/>
    <w:rsid w:val="006074B1"/>
    <w:rsid w:val="00607ADE"/>
    <w:rsid w:val="00607E68"/>
    <w:rsid w:val="006101FC"/>
    <w:rsid w:val="00610224"/>
    <w:rsid w:val="006102C6"/>
    <w:rsid w:val="006103F0"/>
    <w:rsid w:val="00610B78"/>
    <w:rsid w:val="006113A9"/>
    <w:rsid w:val="00611C82"/>
    <w:rsid w:val="006125DB"/>
    <w:rsid w:val="00612C73"/>
    <w:rsid w:val="00612D80"/>
    <w:rsid w:val="00612E96"/>
    <w:rsid w:val="00612F01"/>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85D"/>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80E"/>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97"/>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2C"/>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0E90"/>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9DD"/>
    <w:rsid w:val="006C0B08"/>
    <w:rsid w:val="006C1142"/>
    <w:rsid w:val="006C1A29"/>
    <w:rsid w:val="006C1B3F"/>
    <w:rsid w:val="006C1C75"/>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863"/>
    <w:rsid w:val="006D1A23"/>
    <w:rsid w:val="006D1B83"/>
    <w:rsid w:val="006D1DFA"/>
    <w:rsid w:val="006D1F1A"/>
    <w:rsid w:val="006D2039"/>
    <w:rsid w:val="006D21FF"/>
    <w:rsid w:val="006D2378"/>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0"/>
    <w:rsid w:val="006E0566"/>
    <w:rsid w:val="006E076B"/>
    <w:rsid w:val="006E0B16"/>
    <w:rsid w:val="006E1135"/>
    <w:rsid w:val="006E1469"/>
    <w:rsid w:val="006E173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64"/>
    <w:rsid w:val="00714796"/>
    <w:rsid w:val="00714D6A"/>
    <w:rsid w:val="007154FD"/>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1EA2"/>
    <w:rsid w:val="00721FDA"/>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A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B51"/>
    <w:rsid w:val="00764EB8"/>
    <w:rsid w:val="00765098"/>
    <w:rsid w:val="007650A8"/>
    <w:rsid w:val="0076539C"/>
    <w:rsid w:val="007656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1E"/>
    <w:rsid w:val="00791190"/>
    <w:rsid w:val="007916D2"/>
    <w:rsid w:val="00791866"/>
    <w:rsid w:val="00791ADE"/>
    <w:rsid w:val="00791BE9"/>
    <w:rsid w:val="00791BEA"/>
    <w:rsid w:val="007926B7"/>
    <w:rsid w:val="007926F3"/>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3EB3"/>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0F9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CB5"/>
    <w:rsid w:val="00801DF5"/>
    <w:rsid w:val="00802410"/>
    <w:rsid w:val="0080270F"/>
    <w:rsid w:val="00802FDA"/>
    <w:rsid w:val="00803160"/>
    <w:rsid w:val="008036F8"/>
    <w:rsid w:val="0080397E"/>
    <w:rsid w:val="00803E2E"/>
    <w:rsid w:val="00803FD6"/>
    <w:rsid w:val="008041E1"/>
    <w:rsid w:val="00804867"/>
    <w:rsid w:val="00804B2F"/>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CE4"/>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4F19"/>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8F5"/>
    <w:rsid w:val="00833B3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0F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2DA"/>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198"/>
    <w:rsid w:val="00895243"/>
    <w:rsid w:val="00895A0C"/>
    <w:rsid w:val="008961A5"/>
    <w:rsid w:val="0089699C"/>
    <w:rsid w:val="00896B2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3BA"/>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6A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5BC"/>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C3F"/>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6C2"/>
    <w:rsid w:val="009327B5"/>
    <w:rsid w:val="00932A20"/>
    <w:rsid w:val="00933D61"/>
    <w:rsid w:val="00933DE4"/>
    <w:rsid w:val="00934044"/>
    <w:rsid w:val="00934713"/>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26"/>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5CD"/>
    <w:rsid w:val="00993627"/>
    <w:rsid w:val="0099367D"/>
    <w:rsid w:val="009936F0"/>
    <w:rsid w:val="00994D59"/>
    <w:rsid w:val="009951AB"/>
    <w:rsid w:val="0099531F"/>
    <w:rsid w:val="00995360"/>
    <w:rsid w:val="009954AD"/>
    <w:rsid w:val="009954DC"/>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4DE"/>
    <w:rsid w:val="009A78D1"/>
    <w:rsid w:val="009A7DFB"/>
    <w:rsid w:val="009A7E08"/>
    <w:rsid w:val="009B003C"/>
    <w:rsid w:val="009B1010"/>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C0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C63"/>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1EC8"/>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A5A"/>
    <w:rsid w:val="00A16D5B"/>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99E"/>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5E5"/>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C7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6CC"/>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17E6B"/>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01"/>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8CE"/>
    <w:rsid w:val="00BC2BC7"/>
    <w:rsid w:val="00BC2CEA"/>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4"/>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1E96"/>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1D90"/>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52"/>
    <w:rsid w:val="00D8036A"/>
    <w:rsid w:val="00D80AB8"/>
    <w:rsid w:val="00D80C93"/>
    <w:rsid w:val="00D80CCB"/>
    <w:rsid w:val="00D81307"/>
    <w:rsid w:val="00D81465"/>
    <w:rsid w:val="00D817FD"/>
    <w:rsid w:val="00D820F3"/>
    <w:rsid w:val="00D829AC"/>
    <w:rsid w:val="00D82AA1"/>
    <w:rsid w:val="00D8308A"/>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A0"/>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10D"/>
    <w:rsid w:val="00DC522F"/>
    <w:rsid w:val="00DC588E"/>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0B56"/>
    <w:rsid w:val="00E01395"/>
    <w:rsid w:val="00E019EA"/>
    <w:rsid w:val="00E01A5C"/>
    <w:rsid w:val="00E028E6"/>
    <w:rsid w:val="00E02C20"/>
    <w:rsid w:val="00E0324B"/>
    <w:rsid w:val="00E0345F"/>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5FE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6A4"/>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C40"/>
    <w:rsid w:val="00E853AC"/>
    <w:rsid w:val="00E85483"/>
    <w:rsid w:val="00E86057"/>
    <w:rsid w:val="00E861F7"/>
    <w:rsid w:val="00E864CA"/>
    <w:rsid w:val="00E86647"/>
    <w:rsid w:val="00E86BF7"/>
    <w:rsid w:val="00E86C0C"/>
    <w:rsid w:val="00E87182"/>
    <w:rsid w:val="00E879F0"/>
    <w:rsid w:val="00E87AE6"/>
    <w:rsid w:val="00E87BC7"/>
    <w:rsid w:val="00E90A7C"/>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EE3"/>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755"/>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F8E"/>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80B"/>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B1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5943464">
      <w:bodyDiv w:val="1"/>
      <w:marLeft w:val="0"/>
      <w:marRight w:val="0"/>
      <w:marTop w:val="0"/>
      <w:marBottom w:val="0"/>
      <w:divBdr>
        <w:top w:val="none" w:sz="0" w:space="0" w:color="auto"/>
        <w:left w:val="none" w:sz="0" w:space="0" w:color="auto"/>
        <w:bottom w:val="none" w:sz="0" w:space="0" w:color="auto"/>
        <w:right w:val="none" w:sz="0" w:space="0" w:color="auto"/>
      </w:divBdr>
      <w:divsChild>
        <w:div w:id="1126460507">
          <w:marLeft w:val="446"/>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HR33RHYHUWRF-13-111043</_dlc_DocId>
    <_dlc_DocIdUrl xmlns="c06861ca-3f08-4d07-bff7-bb15bac121f4">
      <Url>https://projects.qualcomm.com/sites/pentari/_layouts/15/DocIdRedir.aspx?ID=HR33RHYHUWRF-13-111043</Url>
      <Description>HR33RHYHUWRF-13-111043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FC725A-EDFA-45AA-89DE-B2D313311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2</cp:revision>
  <cp:lastPrinted>2016-08-12T21:09:00Z</cp:lastPrinted>
  <dcterms:created xsi:type="dcterms:W3CDTF">2016-08-13T03:19:00Z</dcterms:created>
  <dcterms:modified xsi:type="dcterms:W3CDTF">2016-08-13T03:19:00Z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bce93d79-7999-4b00-961d-0e75a3ba31f4</vt:lpwstr>
  </property>
</Properties>
</file>