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85A210" w14:textId="65911CA4" w:rsidR="00842220" w:rsidRDefault="00842220" w:rsidP="005570E3">
      <w:pPr>
        <w:pStyle w:val="Header"/>
        <w:widowControl w:val="0"/>
        <w:ind w:right="-58"/>
        <w:jc w:val="left"/>
        <w:rPr>
          <w:rFonts w:ascii="Arial" w:eastAsia="MS Mincho" w:hAnsi="Arial" w:cs="Arial"/>
          <w:b/>
          <w:bCs/>
          <w:sz w:val="28"/>
          <w:lang w:eastAsia="ja-JP"/>
        </w:rPr>
      </w:pPr>
      <w:r>
        <w:rPr>
          <w:rFonts w:ascii="Arial" w:hAnsi="Arial" w:cs="Arial"/>
          <w:b/>
          <w:bCs/>
          <w:sz w:val="28"/>
        </w:rPr>
        <w:t>3GPP TSG</w:t>
      </w:r>
      <w:r w:rsidR="00B17B01">
        <w:rPr>
          <w:rFonts w:ascii="Arial" w:hAnsi="Arial" w:cs="Arial"/>
          <w:b/>
          <w:bCs/>
          <w:sz w:val="28"/>
        </w:rPr>
        <w:t>-</w:t>
      </w:r>
      <w:r>
        <w:rPr>
          <w:rFonts w:ascii="Arial" w:hAnsi="Arial" w:cs="Arial"/>
          <w:b/>
          <w:bCs/>
          <w:sz w:val="28"/>
        </w:rPr>
        <w:t>RAN WG1 #</w:t>
      </w:r>
      <w:r w:rsidR="002F698D">
        <w:rPr>
          <w:rFonts w:ascii="Arial" w:eastAsia="MS Mincho" w:hAnsi="Arial" w:cs="Arial"/>
          <w:b/>
          <w:bCs/>
          <w:sz w:val="28"/>
          <w:lang w:eastAsia="ja-JP"/>
        </w:rPr>
        <w:t>85</w:t>
      </w:r>
      <w:r>
        <w:rPr>
          <w:rFonts w:ascii="Arial" w:eastAsia="MS Mincho" w:hAnsi="Arial" w:cs="Arial" w:hint="eastAsia"/>
          <w:b/>
          <w:bCs/>
          <w:sz w:val="28"/>
          <w:lang w:eastAsia="ja-JP"/>
        </w:rPr>
        <w:tab/>
      </w:r>
      <w:r>
        <w:rPr>
          <w:rFonts w:ascii="Arial" w:eastAsia="MS Mincho" w:hAnsi="Arial" w:cs="Arial"/>
          <w:b/>
          <w:bCs/>
          <w:sz w:val="28"/>
          <w:lang w:eastAsia="ja-JP"/>
        </w:rPr>
        <w:t xml:space="preserve">                 </w:t>
      </w:r>
      <w:r w:rsidR="00B17B01">
        <w:rPr>
          <w:rFonts w:ascii="Arial" w:eastAsia="MS Mincho" w:hAnsi="Arial" w:cs="Arial"/>
          <w:b/>
          <w:bCs/>
          <w:sz w:val="28"/>
          <w:lang w:eastAsia="ja-JP"/>
        </w:rPr>
        <w:tab/>
        <w:t xml:space="preserve">        R1-</w:t>
      </w:r>
      <w:r w:rsidR="002F698D">
        <w:rPr>
          <w:rFonts w:ascii="Arial" w:eastAsia="MS Mincho" w:hAnsi="Arial" w:cs="Arial"/>
          <w:b/>
          <w:bCs/>
          <w:sz w:val="28"/>
          <w:lang w:eastAsia="ja-JP"/>
        </w:rPr>
        <w:t>164</w:t>
      </w:r>
      <w:bookmarkStart w:id="0" w:name="_GoBack"/>
      <w:bookmarkEnd w:id="0"/>
      <w:r w:rsidR="002F698D">
        <w:rPr>
          <w:rFonts w:ascii="Arial" w:eastAsia="MS Mincho" w:hAnsi="Arial" w:cs="Arial"/>
          <w:b/>
          <w:bCs/>
          <w:sz w:val="28"/>
          <w:lang w:eastAsia="ja-JP"/>
        </w:rPr>
        <w:t>707</w:t>
      </w:r>
    </w:p>
    <w:p w14:paraId="79DEF691" w14:textId="70E7C602" w:rsidR="002F698D" w:rsidRDefault="002F698D" w:rsidP="00B17B01">
      <w:pPr>
        <w:pStyle w:val="Header"/>
        <w:widowControl w:val="0"/>
        <w:tabs>
          <w:tab w:val="right" w:pos="9781"/>
        </w:tabs>
        <w:ind w:right="-58"/>
        <w:jc w:val="left"/>
        <w:rPr>
          <w:rFonts w:ascii="Arial" w:eastAsia="MS Mincho" w:hAnsi="Arial" w:cs="Arial"/>
          <w:b/>
          <w:bCs/>
          <w:sz w:val="28"/>
          <w:lang w:eastAsia="ja-JP"/>
        </w:rPr>
      </w:pPr>
      <w:r>
        <w:rPr>
          <w:rFonts w:ascii="Arial" w:eastAsia="MS Mincho" w:hAnsi="Arial" w:cs="Arial"/>
          <w:b/>
          <w:bCs/>
          <w:sz w:val="28"/>
          <w:lang w:eastAsia="ja-JP"/>
        </w:rPr>
        <w:t>Nanjing, China</w:t>
      </w:r>
    </w:p>
    <w:p w14:paraId="79A603AC" w14:textId="06A4238E" w:rsidR="002F698D" w:rsidRPr="00F5408F" w:rsidRDefault="002F698D" w:rsidP="00B17B01">
      <w:pPr>
        <w:pStyle w:val="Header"/>
        <w:widowControl w:val="0"/>
        <w:tabs>
          <w:tab w:val="right" w:pos="9781"/>
        </w:tabs>
        <w:ind w:right="-58"/>
        <w:jc w:val="left"/>
        <w:rPr>
          <w:rFonts w:ascii="Arial" w:eastAsia="MS Mincho" w:hAnsi="Arial" w:cs="Arial"/>
          <w:b/>
          <w:bCs/>
          <w:sz w:val="28"/>
          <w:lang w:eastAsia="ja-JP"/>
        </w:rPr>
      </w:pPr>
      <w:r>
        <w:rPr>
          <w:rFonts w:ascii="Arial" w:eastAsia="MS Mincho" w:hAnsi="Arial" w:cs="Arial"/>
          <w:b/>
          <w:bCs/>
          <w:sz w:val="28"/>
          <w:lang w:eastAsia="ja-JP"/>
        </w:rPr>
        <w:t>May 23-27</w:t>
      </w:r>
    </w:p>
    <w:p w14:paraId="4B25669D" w14:textId="77777777" w:rsidR="00842220" w:rsidRDefault="00842220" w:rsidP="00842220">
      <w:pPr>
        <w:pStyle w:val="FootnoteText"/>
        <w:widowControl w:val="0"/>
      </w:pPr>
    </w:p>
    <w:p w14:paraId="74DE7E4E" w14:textId="77777777" w:rsidR="00842220" w:rsidRPr="008A0B7A" w:rsidRDefault="00842220" w:rsidP="00842220">
      <w:pPr>
        <w:pBdr>
          <w:top w:val="single" w:sz="4" w:space="1" w:color="auto"/>
        </w:pBdr>
        <w:spacing w:after="0"/>
        <w:jc w:val="left"/>
        <w:rPr>
          <w:b/>
          <w:kern w:val="2"/>
          <w:lang w:eastAsia="zh-CN"/>
        </w:rPr>
      </w:pPr>
    </w:p>
    <w:p w14:paraId="16A07E69" w14:textId="770598CD" w:rsidR="00842220" w:rsidRPr="00842220" w:rsidRDefault="00842220" w:rsidP="00842220">
      <w:pPr>
        <w:spacing w:after="60"/>
        <w:ind w:left="1555" w:hanging="1555"/>
        <w:jc w:val="left"/>
        <w:rPr>
          <w:b/>
          <w:kern w:val="2"/>
          <w:sz w:val="24"/>
          <w:lang w:eastAsia="zh-CN"/>
        </w:rPr>
      </w:pPr>
      <w:r w:rsidRPr="00842220">
        <w:rPr>
          <w:b/>
          <w:kern w:val="2"/>
          <w:sz w:val="24"/>
          <w:lang w:eastAsia="zh-CN"/>
        </w:rPr>
        <w:t>Agenda Item:</w:t>
      </w:r>
      <w:r w:rsidRPr="00842220">
        <w:rPr>
          <w:b/>
          <w:kern w:val="2"/>
          <w:sz w:val="24"/>
          <w:lang w:eastAsia="zh-CN"/>
        </w:rPr>
        <w:tab/>
      </w:r>
      <w:r w:rsidR="00F13376">
        <w:rPr>
          <w:b/>
          <w:kern w:val="2"/>
          <w:sz w:val="24"/>
          <w:lang w:eastAsia="zh-CN"/>
        </w:rPr>
        <w:t>7.1.6</w:t>
      </w:r>
    </w:p>
    <w:p w14:paraId="261E303A" w14:textId="77777777" w:rsidR="00842220" w:rsidRPr="00842220" w:rsidRDefault="00842220" w:rsidP="00842220">
      <w:pPr>
        <w:spacing w:after="60"/>
        <w:ind w:left="1555" w:hanging="1555"/>
        <w:jc w:val="left"/>
        <w:rPr>
          <w:b/>
          <w:kern w:val="2"/>
          <w:sz w:val="24"/>
          <w:lang w:eastAsia="zh-CN"/>
        </w:rPr>
      </w:pPr>
      <w:r w:rsidRPr="00842220">
        <w:rPr>
          <w:b/>
          <w:kern w:val="2"/>
          <w:sz w:val="24"/>
          <w:lang w:eastAsia="zh-CN"/>
        </w:rPr>
        <w:t>Source:</w:t>
      </w:r>
      <w:r w:rsidRPr="00842220">
        <w:rPr>
          <w:b/>
          <w:kern w:val="2"/>
          <w:sz w:val="24"/>
          <w:lang w:eastAsia="zh-CN"/>
        </w:rPr>
        <w:tab/>
        <w:t>Qualcomm Incorporated</w:t>
      </w:r>
    </w:p>
    <w:p w14:paraId="6F2CEFBE" w14:textId="6145C5CE" w:rsidR="00842220" w:rsidRPr="00842220" w:rsidRDefault="00842220" w:rsidP="00842220">
      <w:pPr>
        <w:spacing w:after="60"/>
        <w:ind w:left="1555" w:hanging="1555"/>
        <w:jc w:val="left"/>
        <w:rPr>
          <w:b/>
          <w:kern w:val="2"/>
          <w:sz w:val="24"/>
          <w:lang w:eastAsia="zh-CN"/>
        </w:rPr>
      </w:pPr>
      <w:r w:rsidRPr="00842220">
        <w:rPr>
          <w:b/>
          <w:kern w:val="2"/>
          <w:sz w:val="24"/>
          <w:lang w:eastAsia="zh-CN"/>
        </w:rPr>
        <w:t>Title:</w:t>
      </w:r>
      <w:r w:rsidRPr="00842220">
        <w:rPr>
          <w:b/>
          <w:kern w:val="2"/>
          <w:sz w:val="24"/>
          <w:lang w:eastAsia="zh-CN"/>
        </w:rPr>
        <w:tab/>
      </w:r>
      <w:r w:rsidR="00736247">
        <w:rPr>
          <w:b/>
          <w:kern w:val="2"/>
          <w:sz w:val="24"/>
          <w:lang w:eastAsia="zh-CN"/>
        </w:rPr>
        <w:t>Massive MIMO Architecture</w:t>
      </w:r>
    </w:p>
    <w:p w14:paraId="29F64196" w14:textId="00AD551E" w:rsidR="00842220" w:rsidRPr="00842220" w:rsidRDefault="00842220" w:rsidP="00842220">
      <w:pPr>
        <w:spacing w:after="60"/>
        <w:ind w:left="1555" w:hanging="1555"/>
        <w:jc w:val="left"/>
        <w:rPr>
          <w:b/>
          <w:kern w:val="2"/>
          <w:sz w:val="24"/>
          <w:lang w:eastAsia="zh-CN"/>
        </w:rPr>
      </w:pPr>
      <w:r w:rsidRPr="00842220">
        <w:rPr>
          <w:b/>
          <w:kern w:val="2"/>
          <w:sz w:val="24"/>
          <w:lang w:eastAsia="zh-CN"/>
        </w:rPr>
        <w:t>Document for:</w:t>
      </w:r>
      <w:r w:rsidRPr="00842220">
        <w:rPr>
          <w:b/>
          <w:kern w:val="2"/>
          <w:sz w:val="24"/>
          <w:lang w:eastAsia="zh-CN"/>
        </w:rPr>
        <w:tab/>
        <w:t>Discussion</w:t>
      </w:r>
      <w:r w:rsidR="00B17B01">
        <w:rPr>
          <w:b/>
          <w:kern w:val="2"/>
          <w:sz w:val="24"/>
          <w:lang w:eastAsia="zh-CN"/>
        </w:rPr>
        <w:t>/Decision</w:t>
      </w:r>
      <w:r w:rsidRPr="00842220">
        <w:rPr>
          <w:b/>
          <w:kern w:val="2"/>
          <w:sz w:val="24"/>
          <w:lang w:eastAsia="zh-CN"/>
        </w:rPr>
        <w:t xml:space="preserve"> </w:t>
      </w:r>
    </w:p>
    <w:p w14:paraId="673EF12E" w14:textId="77777777" w:rsidR="00842220" w:rsidRPr="008A0B7A" w:rsidRDefault="00842220" w:rsidP="00842220">
      <w:pPr>
        <w:pBdr>
          <w:bottom w:val="single" w:sz="4" w:space="1" w:color="auto"/>
        </w:pBdr>
        <w:spacing w:after="0"/>
        <w:jc w:val="left"/>
        <w:rPr>
          <w:b/>
          <w:sz w:val="16"/>
          <w:szCs w:val="16"/>
        </w:rPr>
      </w:pPr>
    </w:p>
    <w:p w14:paraId="74B75BCE" w14:textId="77777777" w:rsidR="00842220" w:rsidRDefault="00842220" w:rsidP="00842220">
      <w:pPr>
        <w:pStyle w:val="Heading1"/>
        <w:keepNext w:val="0"/>
        <w:widowControl w:val="0"/>
        <w:tabs>
          <w:tab w:val="num" w:pos="432"/>
        </w:tabs>
        <w:autoSpaceDE/>
        <w:autoSpaceDN/>
        <w:adjustRightInd/>
        <w:snapToGrid/>
        <w:spacing w:before="360" w:after="60"/>
        <w:jc w:val="left"/>
      </w:pPr>
      <w:r w:rsidRPr="002A0893">
        <w:t>Introduction</w:t>
      </w:r>
    </w:p>
    <w:p w14:paraId="588F44AC" w14:textId="77777777" w:rsidR="00736247" w:rsidRPr="001061B1" w:rsidRDefault="00736247" w:rsidP="00D45BC9"/>
    <w:p w14:paraId="3D68AAFD" w14:textId="3304E0A9" w:rsidR="00736247" w:rsidRPr="001061B1" w:rsidRDefault="00736247" w:rsidP="00D45BC9">
      <w:r>
        <w:t xml:space="preserve">The paper </w:t>
      </w:r>
      <w:r w:rsidR="001D7722">
        <w:t>first</w:t>
      </w:r>
      <w:r>
        <w:t xml:space="preserve"> </w:t>
      </w:r>
      <w:r w:rsidR="00AE0752">
        <w:t xml:space="preserve">provides a background on massive MIMO architecture. It then proposes some possible hybrid beamforming architectures. Thereafter, the paper shows how the number of RF chains at the UE influences </w:t>
      </w:r>
      <w:r w:rsidR="001D7722">
        <w:t>the sum-throughput</w:t>
      </w:r>
      <w:r w:rsidR="0065678A">
        <w:t xml:space="preserve"> of the system. </w:t>
      </w:r>
      <w:r w:rsidR="00222A34">
        <w:t xml:space="preserve">The </w:t>
      </w:r>
      <w:r w:rsidR="0065678A">
        <w:t>paper</w:t>
      </w:r>
      <w:r w:rsidR="001D7722">
        <w:t xml:space="preserve"> describes the benefits of</w:t>
      </w:r>
      <w:r w:rsidR="0065678A">
        <w:t xml:space="preserve"> time div</w:t>
      </w:r>
      <w:r w:rsidR="001D7722">
        <w:t xml:space="preserve">ision multiplexing </w:t>
      </w:r>
      <w:r w:rsidR="0065678A">
        <w:t>over frequency division multiplexing in millimeter wave systems, especially when analog and hybrid beamforming architectures are used.</w:t>
      </w:r>
      <w:r w:rsidR="00275621">
        <w:t xml:space="preserve"> At the end, t</w:t>
      </w:r>
      <w:r w:rsidR="001D7722">
        <w:t>he paper provides an example of a sub-frame and a time division structure amenable to the</w:t>
      </w:r>
      <w:r w:rsidR="00E352EF">
        <w:t xml:space="preserve"> analog and</w:t>
      </w:r>
      <w:r w:rsidR="001D7722">
        <w:t xml:space="preserve"> hybrid beamforming architecture.</w:t>
      </w:r>
      <w:r w:rsidR="00342FE7">
        <w:t xml:space="preserve"> Other architecture considerations for sub6 are also explored in</w:t>
      </w:r>
      <w:r w:rsidR="00E2501D">
        <w:t xml:space="preserve"> []</w:t>
      </w:r>
    </w:p>
    <w:p w14:paraId="00E3EB70" w14:textId="77777777" w:rsidR="00736247" w:rsidRPr="001061B1" w:rsidRDefault="00736247" w:rsidP="00D45BC9"/>
    <w:p w14:paraId="618600B0" w14:textId="32820D77" w:rsidR="00AA5165" w:rsidRDefault="003B2C7E" w:rsidP="00AA5165">
      <w:pPr>
        <w:pStyle w:val="Heading1"/>
      </w:pPr>
      <w:r>
        <w:t xml:space="preserve">Background on </w:t>
      </w:r>
      <w:r w:rsidR="000C201F">
        <w:t>Massive MIMO Architecture</w:t>
      </w:r>
    </w:p>
    <w:p w14:paraId="5FF40AAF" w14:textId="7F4238C5" w:rsidR="00F2635F" w:rsidRDefault="002341E4" w:rsidP="00F2635F">
      <w:r>
        <w:t xml:space="preserve">The benefits of a mmwave system </w:t>
      </w:r>
      <w:r w:rsidR="00F2635F">
        <w:t>are</w:t>
      </w:r>
      <w:r>
        <w:t xml:space="preserve"> only achieved through the use of a massive MIMO system with potentially a large of number of antennas. </w:t>
      </w:r>
      <w:r w:rsidR="00F2635F">
        <w:t>We note</w:t>
      </w:r>
      <w:r>
        <w:t xml:space="preserve"> </w:t>
      </w:r>
      <w:r w:rsidR="00F2635F">
        <w:t xml:space="preserve">that although the </w:t>
      </w:r>
      <w:r>
        <w:t>transmission loss dramatically increases at higher (mmwave) bands</w:t>
      </w:r>
      <w:r w:rsidR="00F2635F">
        <w:t xml:space="preserve">, the </w:t>
      </w:r>
      <w:r w:rsidR="00765B80">
        <w:t xml:space="preserve">corresponding </w:t>
      </w:r>
      <w:r w:rsidR="00F2635F">
        <w:t>very small wavelength</w:t>
      </w:r>
      <w:r w:rsidR="00765B80">
        <w:t>s</w:t>
      </w:r>
      <w:r w:rsidR="00F2635F">
        <w:t xml:space="preserve"> </w:t>
      </w:r>
      <w:r w:rsidR="00765B80">
        <w:t>allow</w:t>
      </w:r>
      <w:r w:rsidR="00F2635F">
        <w:t xml:space="preserve"> packing a large number of antennas </w:t>
      </w:r>
      <w:r w:rsidR="00765B80">
        <w:t>per unit area</w:t>
      </w:r>
      <w:r w:rsidR="00F2635F">
        <w:t xml:space="preserve">. The resulting antenna array gain is crucial to </w:t>
      </w:r>
      <w:r w:rsidR="00765B80">
        <w:t>meet the link budget, and provide reliable communication.</w:t>
      </w:r>
    </w:p>
    <w:p w14:paraId="2DC20B4A" w14:textId="2A88D920" w:rsidR="00AC2B97" w:rsidRDefault="00AC2B97" w:rsidP="0086302E">
      <w:r>
        <w:t xml:space="preserve">Figure </w:t>
      </w:r>
      <w:r w:rsidR="00B36D53">
        <w:t>2.1</w:t>
      </w:r>
      <w:r>
        <w:t xml:space="preserve"> demonstrates a general architecture of a massive MIMO system.</w:t>
      </w:r>
    </w:p>
    <w:p w14:paraId="2D6B21DF" w14:textId="77777777" w:rsidR="0086302E" w:rsidRDefault="0086302E" w:rsidP="0086302E"/>
    <w:p w14:paraId="2844FA2B" w14:textId="77777777" w:rsidR="00AC2B97" w:rsidRDefault="00AC2B97" w:rsidP="00AC2B97">
      <w:pPr>
        <w:keepNext/>
        <w:jc w:val="center"/>
      </w:pPr>
      <w:r>
        <w:rPr>
          <w:noProof/>
        </w:rPr>
        <w:drawing>
          <wp:inline distT="0" distB="0" distL="0" distR="0" wp14:anchorId="5C81C61E" wp14:editId="799A62C2">
            <wp:extent cx="3666744" cy="14630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ntenna_array_subsystem.png"/>
                    <pic:cNvPicPr/>
                  </pic:nvPicPr>
                  <pic:blipFill>
                    <a:blip r:embed="rId9">
                      <a:extLst>
                        <a:ext uri="{28A0092B-C50C-407E-A947-70E740481C1C}">
                          <a14:useLocalDpi xmlns:a14="http://schemas.microsoft.com/office/drawing/2010/main" val="0"/>
                        </a:ext>
                      </a:extLst>
                    </a:blip>
                    <a:stretch>
                      <a:fillRect/>
                    </a:stretch>
                  </pic:blipFill>
                  <pic:spPr>
                    <a:xfrm>
                      <a:off x="0" y="0"/>
                      <a:ext cx="3666744" cy="1463040"/>
                    </a:xfrm>
                    <a:prstGeom prst="rect">
                      <a:avLst/>
                    </a:prstGeom>
                  </pic:spPr>
                </pic:pic>
              </a:graphicData>
            </a:graphic>
          </wp:inline>
        </w:drawing>
      </w:r>
    </w:p>
    <w:p w14:paraId="793E0CE6" w14:textId="60F55833" w:rsidR="00AC2B97" w:rsidRPr="00D45BC9" w:rsidRDefault="00AC2B97" w:rsidP="00AC2B97">
      <w:pPr>
        <w:pStyle w:val="Caption"/>
        <w:rPr>
          <w:sz w:val="22"/>
          <w:szCs w:val="22"/>
        </w:rPr>
      </w:pPr>
      <w:r w:rsidRPr="00D45BC9">
        <w:rPr>
          <w:sz w:val="22"/>
          <w:szCs w:val="22"/>
        </w:rPr>
        <w:t xml:space="preserve">Figure </w:t>
      </w:r>
      <w:r w:rsidR="00275621" w:rsidRPr="00D45BC9">
        <w:rPr>
          <w:sz w:val="22"/>
          <w:szCs w:val="22"/>
        </w:rPr>
        <w:t xml:space="preserve">2.1  </w:t>
      </w:r>
      <w:r w:rsidRPr="00D45BC9">
        <w:rPr>
          <w:sz w:val="22"/>
          <w:szCs w:val="22"/>
        </w:rPr>
        <w:t>The general architecture of a massive MIMO antenna array system.</w:t>
      </w:r>
    </w:p>
    <w:p w14:paraId="01FF2D8D" w14:textId="7A4A2425" w:rsidR="0086302E" w:rsidRDefault="0086302E" w:rsidP="00B22006">
      <w:r>
        <w:t xml:space="preserve">The TXRUs interface with the baseband processing unit.  The radio distribution network (RDN) maps </w:t>
      </w:r>
      <w:r w:rsidRPr="00710450">
        <w:rPr>
          <w:i/>
        </w:rPr>
        <w:t>Q</w:t>
      </w:r>
      <w:r>
        <w:t xml:space="preserve"> TXRUs to an array of </w:t>
      </w:r>
      <w:r w:rsidRPr="00710450">
        <w:rPr>
          <w:i/>
        </w:rPr>
        <w:t>L</w:t>
      </w:r>
      <w:r>
        <w:t xml:space="preserve"> physical antennas.  The MIMO processing can be performed either at the BBU (if </w:t>
      </w:r>
      <w:r w:rsidRPr="00084D3C">
        <w:rPr>
          <w:i/>
        </w:rPr>
        <w:t>Q</w:t>
      </w:r>
      <w:r>
        <w:t xml:space="preserve"> &gt; 1), or at the RDN, or both.  </w:t>
      </w:r>
      <w:r w:rsidR="00B22006">
        <w:t>This</w:t>
      </w:r>
      <w:r>
        <w:t xml:space="preserve"> </w:t>
      </w:r>
      <w:r w:rsidR="00B22006">
        <w:t>will result in</w:t>
      </w:r>
      <w:r>
        <w:t xml:space="preserve"> three </w:t>
      </w:r>
      <w:r w:rsidR="00B22006">
        <w:t>different methods for beamforming that are discussed in what</w:t>
      </w:r>
      <w:r>
        <w:t xml:space="preserve"> follows.</w:t>
      </w:r>
    </w:p>
    <w:p w14:paraId="0959A92A" w14:textId="77777777" w:rsidR="00B22006" w:rsidRDefault="00B22006" w:rsidP="00B22006"/>
    <w:p w14:paraId="097CA7C5" w14:textId="5A9A3536" w:rsidR="000C201F" w:rsidRDefault="000C201F" w:rsidP="000C201F">
      <w:pPr>
        <w:pStyle w:val="Heading2"/>
      </w:pPr>
      <w:r>
        <w:lastRenderedPageBreak/>
        <w:t>Digital beamforming</w:t>
      </w:r>
    </w:p>
    <w:p w14:paraId="5F5257F0" w14:textId="77777777" w:rsidR="00A8253A" w:rsidRDefault="00655649" w:rsidP="00655649">
      <w:r>
        <w:t>This is the conventional architecture, e.g. used in Rel-13 FD-MIMO, where the beamforming is performed completely in the digital baseband. In this</w:t>
      </w:r>
      <w:r w:rsidRPr="00655649">
        <w:t xml:space="preserve"> fully digital </w:t>
      </w:r>
      <w:r>
        <w:t>method</w:t>
      </w:r>
      <w:r w:rsidRPr="00655649">
        <w:t>, there are two or more TXRUs connected to the physical antenna array via a fixed RDN.  Since a fixed RDN is implemented, there is no dy</w:t>
      </w:r>
      <w:r>
        <w:t>namic RF beamforming capability, and t</w:t>
      </w:r>
      <w:r w:rsidRPr="00655649">
        <w:t>he beamforming/MIMO processing is performed at BBU</w:t>
      </w:r>
      <w:r>
        <w:t xml:space="preserve">. </w:t>
      </w:r>
    </w:p>
    <w:p w14:paraId="4FBB5E57" w14:textId="6ED1B986" w:rsidR="00B22006" w:rsidRPr="00B22006" w:rsidRDefault="00A8253A" w:rsidP="00A8253A">
      <w:r>
        <w:t xml:space="preserve">In this architecture, the number of antenna elements, </w:t>
      </w:r>
      <w:r w:rsidRPr="00374147">
        <w:rPr>
          <w:i/>
          <w:iCs/>
        </w:rPr>
        <w:t>L</w:t>
      </w:r>
      <w:r>
        <w:t xml:space="preserve">, and number of RF chains, </w:t>
      </w:r>
      <w:r w:rsidRPr="00374147">
        <w:rPr>
          <w:i/>
          <w:iCs/>
        </w:rPr>
        <w:t>Q</w:t>
      </w:r>
      <w:r>
        <w:t>, are comparable. We note that although this fully digital architecture can provide more sophisticated spatial multiplexing/interference mitigation methods, having too many RF chains incur</w:t>
      </w:r>
      <w:r w:rsidR="00A45066">
        <w:t>s</w:t>
      </w:r>
      <w:r>
        <w:t xml:space="preserve"> a great cost and </w:t>
      </w:r>
      <w:r w:rsidR="00A45066">
        <w:t xml:space="preserve">requires high </w:t>
      </w:r>
      <w:r>
        <w:t>power consumption which makes the fully digital beamforming method infeasible for a mmwave system.</w:t>
      </w:r>
    </w:p>
    <w:p w14:paraId="4F16E1E9" w14:textId="14D702A0" w:rsidR="000C201F" w:rsidRDefault="000C201F">
      <w:pPr>
        <w:pStyle w:val="Heading2"/>
      </w:pPr>
      <w:r>
        <w:t>Analog beamforming</w:t>
      </w:r>
    </w:p>
    <w:p w14:paraId="56BAB613" w14:textId="640A22D1" w:rsidR="00374147" w:rsidRDefault="00374147" w:rsidP="00374147">
      <w:r>
        <w:t>An immediate solution to the infeasibility of a fully digital architecture is to perform beamforming in the analog domain. In the fully analog architecture</w:t>
      </w:r>
      <w:r w:rsidRPr="00374147">
        <w:t>, it is assumed that the RDN is capable of dynamic beamforming and there is no beamforming/MIMO processing at the BBU</w:t>
      </w:r>
      <w:r>
        <w:t xml:space="preserve">. </w:t>
      </w:r>
      <w:r w:rsidRPr="00374147">
        <w:t>Since it is performed at RF, the MIMO precodin</w:t>
      </w:r>
      <w:r>
        <w:t>g/beamforming is wideband-wise.</w:t>
      </w:r>
      <w:r w:rsidRPr="00374147">
        <w:t xml:space="preserve"> </w:t>
      </w:r>
      <w:r>
        <w:t xml:space="preserve">In this architecture, </w:t>
      </w:r>
      <w:r w:rsidRPr="00374147">
        <w:rPr>
          <w:i/>
        </w:rPr>
        <w:t>Q</w:t>
      </w:r>
      <w:r w:rsidRPr="00374147">
        <w:t xml:space="preserve"> </w:t>
      </w:r>
      <w:r>
        <w:t xml:space="preserve">is typically assumed to be 1 and hence only the single-stream transmission is supported. </w:t>
      </w:r>
    </w:p>
    <w:p w14:paraId="259D5E8B" w14:textId="169AFA10" w:rsidR="003C73FA" w:rsidRDefault="003C73FA" w:rsidP="003C73FA">
      <w:r>
        <w:t>This method is already</w:t>
      </w:r>
      <w:r w:rsidRPr="003C73FA">
        <w:t xml:space="preserve"> adopted in some exis</w:t>
      </w:r>
      <w:r>
        <w:t xml:space="preserve">ting mmwave systems, where the beamforming is done using a set of phase shifters. The weights of the phase shifters can be set to steer and form a beam in a desired direction. </w:t>
      </w:r>
    </w:p>
    <w:p w14:paraId="5278080F" w14:textId="77777777" w:rsidR="003C73FA" w:rsidRPr="003C73FA" w:rsidRDefault="003C73FA" w:rsidP="003C73FA"/>
    <w:p w14:paraId="178C826E" w14:textId="04746253" w:rsidR="000C201F" w:rsidRDefault="000C201F">
      <w:pPr>
        <w:pStyle w:val="Heading2"/>
      </w:pPr>
      <w:r>
        <w:t>Hybrid beamforming</w:t>
      </w:r>
    </w:p>
    <w:p w14:paraId="61DA15E4" w14:textId="59E72956" w:rsidR="003C73FA" w:rsidRDefault="00A3353A" w:rsidP="00613FFB">
      <w:r>
        <w:t xml:space="preserve">As mentioned before, digital beamforming allows for more sophisticated transmission methods at the cost of high implementation complexity and power consumption. On the other hand, analog beamforming provides a simple solution, but suffers from its own limitations namely the single-stream transmission and </w:t>
      </w:r>
      <w:r w:rsidR="00613FFB">
        <w:t>limited flexibility of beam steering due to employing the quantized phase shifters.</w:t>
      </w:r>
      <w:r w:rsidR="00C120C5">
        <w:t xml:space="preserve"> A hybrid architecture would be a solution to tradeoff between complexity and performance.</w:t>
      </w:r>
    </w:p>
    <w:p w14:paraId="2B8428B8" w14:textId="132D5E24" w:rsidR="00C120C5" w:rsidRPr="00C120C5" w:rsidRDefault="00C120C5" w:rsidP="00C120C5">
      <w:r>
        <w:t>In a hybrid architecture, beamforming is split between digital and analog domains. Referring to Figure 1, w</w:t>
      </w:r>
      <w:r w:rsidRPr="00C120C5">
        <w:t xml:space="preserve">hen </w:t>
      </w:r>
      <w:r w:rsidRPr="00C120C5">
        <w:rPr>
          <w:i/>
        </w:rPr>
        <w:t>Q</w:t>
      </w:r>
      <w:r w:rsidRPr="00C120C5">
        <w:t xml:space="preserve"> &gt; 1 and dynamic TXRU to antenna mapping is allowed, one may split the MIMO processing into two parts, one in BBU</w:t>
      </w:r>
      <w:r>
        <w:t xml:space="preserve">, and the other in RDN. </w:t>
      </w:r>
      <w:r w:rsidR="00701B8E">
        <w:t>Typically the number of RF chains is much smaller than the antenna elements (</w:t>
      </w:r>
      <w:r w:rsidR="00701B8E" w:rsidRPr="00084D3C">
        <w:rPr>
          <w:i/>
          <w:sz w:val="20"/>
        </w:rPr>
        <w:t>L</w:t>
      </w:r>
      <w:r w:rsidR="00701B8E">
        <w:rPr>
          <w:sz w:val="20"/>
        </w:rPr>
        <w:t xml:space="preserve"> &gt;&gt; </w:t>
      </w:r>
      <w:r w:rsidR="00701B8E" w:rsidRPr="00084D3C">
        <w:rPr>
          <w:i/>
          <w:sz w:val="20"/>
        </w:rPr>
        <w:t>Q</w:t>
      </w:r>
      <w:r w:rsidR="00701B8E">
        <w:t>).</w:t>
      </w:r>
    </w:p>
    <w:p w14:paraId="1429BA83" w14:textId="77777777" w:rsidR="00C120C5" w:rsidRDefault="00C120C5" w:rsidP="00613FFB"/>
    <w:p w14:paraId="6D019BCA" w14:textId="3E208BF7" w:rsidR="00D3710C" w:rsidRDefault="00D3710C" w:rsidP="00D45BC9">
      <w:pPr>
        <w:jc w:val="center"/>
      </w:pPr>
      <w:r>
        <w:rPr>
          <w:noProof/>
        </w:rPr>
        <w:drawing>
          <wp:inline distT="0" distB="0" distL="0" distR="0" wp14:anchorId="01A650F6" wp14:editId="112048D0">
            <wp:extent cx="5400675" cy="2305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10379" cy="2310023"/>
                    </a:xfrm>
                    <a:prstGeom prst="rect">
                      <a:avLst/>
                    </a:prstGeom>
                  </pic:spPr>
                </pic:pic>
              </a:graphicData>
            </a:graphic>
          </wp:inline>
        </w:drawing>
      </w:r>
    </w:p>
    <w:p w14:paraId="403FB24C" w14:textId="7FB0938D" w:rsidR="00D3710C" w:rsidRPr="00D3710C" w:rsidRDefault="00D3710C" w:rsidP="00D3710C">
      <w:pPr>
        <w:jc w:val="center"/>
        <w:rPr>
          <w:b/>
          <w:bCs/>
        </w:rPr>
      </w:pPr>
      <w:r w:rsidRPr="00D3710C">
        <w:rPr>
          <w:b/>
          <w:bCs/>
        </w:rPr>
        <w:t>Figure 2</w:t>
      </w:r>
      <w:r w:rsidR="00275621">
        <w:rPr>
          <w:b/>
          <w:bCs/>
        </w:rPr>
        <w:t>.2</w:t>
      </w:r>
      <w:r w:rsidRPr="00D3710C">
        <w:rPr>
          <w:b/>
          <w:bCs/>
        </w:rPr>
        <w:t xml:space="preserve">: </w:t>
      </w:r>
      <w:r>
        <w:rPr>
          <w:b/>
          <w:bCs/>
        </w:rPr>
        <w:t>Hybrid analog/digital architecture [2]</w:t>
      </w:r>
    </w:p>
    <w:p w14:paraId="71C27749" w14:textId="77777777" w:rsidR="00D3710C" w:rsidRDefault="00D3710C" w:rsidP="00613FFB"/>
    <w:p w14:paraId="5126C9CA" w14:textId="300BA22F" w:rsidR="00701B8E" w:rsidRDefault="00701B8E" w:rsidP="00613FFB">
      <w:r>
        <w:lastRenderedPageBreak/>
        <w:t xml:space="preserve">The hybrid beamforming can be implemented in two </w:t>
      </w:r>
      <w:r w:rsidR="00B062D2">
        <w:t>different architectures: (a) shared antenna array, (b) independent antenna array. In what follows, we describe these two architectures.</w:t>
      </w:r>
    </w:p>
    <w:p w14:paraId="4E814AFE" w14:textId="77777777" w:rsidR="00701B8E" w:rsidRPr="003C73FA" w:rsidRDefault="00701B8E" w:rsidP="00613FFB"/>
    <w:p w14:paraId="11F1A5EB" w14:textId="6A3EF21E" w:rsidR="000C201F" w:rsidRDefault="000C201F" w:rsidP="000C201F">
      <w:pPr>
        <w:pStyle w:val="Heading3"/>
      </w:pPr>
      <w:r>
        <w:t>Shared antenna array architecture</w:t>
      </w:r>
    </w:p>
    <w:p w14:paraId="327AD2E2" w14:textId="037F554D" w:rsidR="000C201F" w:rsidRDefault="000C201F" w:rsidP="000C201F">
      <w:r>
        <w:t>In this architecture, each stream has access to all antennas. As a result, the antenna gain can be high. This architecture leads to increased signal peaks in front of power amplifier. However, this issue is less severe in OFDM systems. Besides, the RF architecture of shared array is more complex and it does not tile easily.</w:t>
      </w:r>
    </w:p>
    <w:p w14:paraId="060D59D7" w14:textId="6A861B70" w:rsidR="002D43FE" w:rsidRDefault="003E2F0B" w:rsidP="002D43FE">
      <w:pPr>
        <w:jc w:val="center"/>
      </w:pPr>
      <w:r>
        <w:object w:dxaOrig="4635" w:dyaOrig="3525" w14:anchorId="54FCE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85pt;height:163.6pt" o:ole="">
            <v:imagedata r:id="rId11" o:title=""/>
          </v:shape>
          <o:OLEObject Type="Embed" ProgID="Visio.Drawing.11" ShapeID="_x0000_i1025" DrawAspect="Content" ObjectID="_1524678877" r:id="rId12"/>
        </w:object>
      </w:r>
    </w:p>
    <w:p w14:paraId="493C3FAF" w14:textId="55464FB7" w:rsidR="002D43FE" w:rsidRPr="00D45BC9" w:rsidRDefault="002D43FE" w:rsidP="002D43FE">
      <w:pPr>
        <w:jc w:val="center"/>
        <w:rPr>
          <w:b/>
        </w:rPr>
      </w:pPr>
      <w:r w:rsidRPr="00D45BC9">
        <w:rPr>
          <w:b/>
        </w:rPr>
        <w:t xml:space="preserve">Figure </w:t>
      </w:r>
      <w:r w:rsidR="00275621" w:rsidRPr="00D45BC9">
        <w:rPr>
          <w:b/>
        </w:rPr>
        <w:t>2.</w:t>
      </w:r>
      <w:r w:rsidRPr="00D45BC9">
        <w:rPr>
          <w:b/>
        </w:rPr>
        <w:t>3: Shared antenna array architecture</w:t>
      </w:r>
    </w:p>
    <w:p w14:paraId="5263AD51" w14:textId="77777777" w:rsidR="002D43FE" w:rsidRDefault="002D43FE" w:rsidP="000C201F"/>
    <w:p w14:paraId="46F82138" w14:textId="2419AA20" w:rsidR="000C201F" w:rsidRDefault="000C201F">
      <w:pPr>
        <w:pStyle w:val="Heading3"/>
      </w:pPr>
      <w:r>
        <w:t>Independent antenna array architecture</w:t>
      </w:r>
    </w:p>
    <w:p w14:paraId="381F4EAA" w14:textId="6290C473" w:rsidR="000C201F" w:rsidRDefault="000C201F" w:rsidP="000C201F">
      <w:r>
        <w:t xml:space="preserve">In this architecture, each stream does not have full access to all antennas. </w:t>
      </w:r>
      <w:r w:rsidR="003B2C7E">
        <w:t>As a result, the antenna gain is reduced. However, the independent antenna array architecture is simpler and more modular than the shared antenna array architecture.</w:t>
      </w:r>
    </w:p>
    <w:p w14:paraId="042E8095" w14:textId="5063087D" w:rsidR="003D13AD" w:rsidRDefault="003D13AD" w:rsidP="00D3710C">
      <w:r>
        <w:t>Figure 2.</w:t>
      </w:r>
      <w:r w:rsidR="00B36D53">
        <w:t>3 and 2.4</w:t>
      </w:r>
      <w:r>
        <w:t xml:space="preserve"> show shared and independent antenna array architecture.</w:t>
      </w:r>
    </w:p>
    <w:p w14:paraId="096CC49E" w14:textId="77777777" w:rsidR="002D43FE" w:rsidRDefault="002D43FE" w:rsidP="002D43FE">
      <w:pPr>
        <w:jc w:val="center"/>
      </w:pPr>
    </w:p>
    <w:p w14:paraId="64A77264" w14:textId="606E4037" w:rsidR="002D43FE" w:rsidRDefault="003E2F0B" w:rsidP="002D43FE">
      <w:pPr>
        <w:jc w:val="center"/>
      </w:pPr>
      <w:r>
        <w:object w:dxaOrig="4410" w:dyaOrig="4125" w14:anchorId="5A2B9BAE">
          <v:shape id="_x0000_i1026" type="#_x0000_t75" style="width:209.65pt;height:196.4pt" o:ole="">
            <v:imagedata r:id="rId13" o:title=""/>
          </v:shape>
          <o:OLEObject Type="Embed" ProgID="Visio.Drawing.11" ShapeID="_x0000_i1026" DrawAspect="Content" ObjectID="_1524678878" r:id="rId14"/>
        </w:object>
      </w:r>
    </w:p>
    <w:p w14:paraId="497F1DEE" w14:textId="2FE6FB46" w:rsidR="003B2C7E" w:rsidRPr="00275621" w:rsidRDefault="002D43FE" w:rsidP="002D43FE">
      <w:pPr>
        <w:jc w:val="center"/>
        <w:rPr>
          <w:b/>
          <w:bCs/>
        </w:rPr>
      </w:pPr>
      <w:r w:rsidRPr="00D45BC9">
        <w:rPr>
          <w:b/>
        </w:rPr>
        <w:t xml:space="preserve">Figure </w:t>
      </w:r>
      <w:r w:rsidR="00275621" w:rsidRPr="00D45BC9">
        <w:rPr>
          <w:b/>
        </w:rPr>
        <w:t>2.</w:t>
      </w:r>
      <w:r w:rsidRPr="00D45BC9">
        <w:rPr>
          <w:b/>
        </w:rPr>
        <w:t>4: Independent antenna array architecture</w:t>
      </w:r>
    </w:p>
    <w:p w14:paraId="41E7FE6B" w14:textId="77777777" w:rsidR="008E7CBA" w:rsidRDefault="008E7CBA" w:rsidP="00D3710C">
      <w:pPr>
        <w:jc w:val="center"/>
        <w:rPr>
          <w:b/>
          <w:bCs/>
        </w:rPr>
      </w:pPr>
    </w:p>
    <w:p w14:paraId="2C202FB8" w14:textId="23C98B60" w:rsidR="00967E1F" w:rsidRPr="00D45BC9" w:rsidRDefault="008E7CBA" w:rsidP="008E7CBA">
      <w:pPr>
        <w:rPr>
          <w:b/>
          <w:i/>
        </w:rPr>
      </w:pPr>
      <w:r w:rsidRPr="00B33BE6">
        <w:rPr>
          <w:b/>
          <w:i/>
        </w:rPr>
        <w:t xml:space="preserve">Proposal 1: The system design shall </w:t>
      </w:r>
      <w:r w:rsidR="00916BD3">
        <w:rPr>
          <w:b/>
          <w:i/>
        </w:rPr>
        <w:t>support both</w:t>
      </w:r>
      <w:r w:rsidRPr="00B33BE6">
        <w:rPr>
          <w:b/>
          <w:i/>
        </w:rPr>
        <w:t xml:space="preserve"> </w:t>
      </w:r>
      <w:r>
        <w:rPr>
          <w:b/>
          <w:i/>
        </w:rPr>
        <w:t xml:space="preserve">analog and hybrid </w:t>
      </w:r>
      <w:r w:rsidRPr="00B33BE6">
        <w:rPr>
          <w:b/>
          <w:i/>
        </w:rPr>
        <w:t>architectures withi</w:t>
      </w:r>
      <w:r>
        <w:rPr>
          <w:b/>
          <w:i/>
        </w:rPr>
        <w:t xml:space="preserve">n a unified framework </w:t>
      </w:r>
      <w:r w:rsidR="00916BD3">
        <w:rPr>
          <w:b/>
          <w:i/>
        </w:rPr>
        <w:t>for &gt; 6 GHz band.</w:t>
      </w:r>
    </w:p>
    <w:p w14:paraId="69D36229" w14:textId="561D5C74" w:rsidR="00967E1F" w:rsidRPr="00967E1F" w:rsidRDefault="00967E1F" w:rsidP="008E7CBA">
      <w:pPr>
        <w:rPr>
          <w:b/>
          <w:i/>
        </w:rPr>
      </w:pPr>
      <w:r w:rsidRPr="00D45BC9">
        <w:rPr>
          <w:rFonts w:ascii="Times" w:eastAsia="Batang" w:hAnsi="Times"/>
          <w:b/>
          <w:i/>
          <w:szCs w:val="24"/>
          <w:lang w:val="en-GB" w:eastAsia="ko-KR"/>
        </w:rPr>
        <w:lastRenderedPageBreak/>
        <w:t xml:space="preserve">Proposal 2: The system design shall support both shared subarray and </w:t>
      </w:r>
      <w:r w:rsidR="007B1187">
        <w:rPr>
          <w:rFonts w:ascii="Times" w:eastAsia="Batang" w:hAnsi="Times"/>
          <w:b/>
          <w:i/>
          <w:szCs w:val="24"/>
          <w:lang w:val="en-GB" w:eastAsia="ko-KR"/>
        </w:rPr>
        <w:t>independent</w:t>
      </w:r>
      <w:r w:rsidRPr="00D45BC9">
        <w:rPr>
          <w:rFonts w:ascii="Times" w:eastAsia="Batang" w:hAnsi="Times"/>
          <w:b/>
          <w:i/>
          <w:szCs w:val="24"/>
          <w:lang w:val="en-GB" w:eastAsia="ko-KR"/>
        </w:rPr>
        <w:t xml:space="preserve"> subarray architecture.</w:t>
      </w:r>
    </w:p>
    <w:p w14:paraId="7C18373E" w14:textId="77777777" w:rsidR="008E7CBA" w:rsidRPr="00D3710C" w:rsidRDefault="008E7CBA" w:rsidP="00D45BC9">
      <w:pPr>
        <w:jc w:val="left"/>
        <w:rPr>
          <w:b/>
          <w:bCs/>
        </w:rPr>
      </w:pPr>
    </w:p>
    <w:p w14:paraId="65C4CF6E" w14:textId="4CD107AD" w:rsidR="00E9635D" w:rsidRDefault="000C201F" w:rsidP="00AA5165">
      <w:pPr>
        <w:pStyle w:val="Heading1"/>
      </w:pPr>
      <w:r>
        <w:t>High Level Beamforming Architecture</w:t>
      </w:r>
    </w:p>
    <w:p w14:paraId="7CE0D676" w14:textId="51A53FEF" w:rsidR="003D13AD" w:rsidRDefault="003D13AD" w:rsidP="003D13AD">
      <w:r>
        <w:t xml:space="preserve">eNB is expected to use hybrid beamforming. UE </w:t>
      </w:r>
      <w:r w:rsidR="00AE252B">
        <w:t>may have</w:t>
      </w:r>
      <w:r>
        <w:t xml:space="preserve"> multiple subarrays to cover the angular space and polarization. </w:t>
      </w:r>
    </w:p>
    <w:p w14:paraId="1AD04122" w14:textId="50D5BE7B" w:rsidR="005A19F0" w:rsidRDefault="005A19F0" w:rsidP="003D13AD">
      <w:r>
        <w:t xml:space="preserve">Table </w:t>
      </w:r>
      <w:r w:rsidR="00B36D53">
        <w:t>3.</w:t>
      </w:r>
      <w:r>
        <w:t xml:space="preserve">1 </w:t>
      </w:r>
      <w:r w:rsidR="005126EE">
        <w:t xml:space="preserve">and 3.2 </w:t>
      </w:r>
      <w:r w:rsidR="009911B8">
        <w:t>show</w:t>
      </w:r>
      <w:r>
        <w:t xml:space="preserve"> </w:t>
      </w:r>
      <w:r w:rsidR="00AE252B">
        <w:t xml:space="preserve">examples of different </w:t>
      </w:r>
      <w:r>
        <w:t>beamforming architectures for eNB and UE. The values of different parameters for these tables were generated assuming independent antenna array architecture.</w:t>
      </w:r>
    </w:p>
    <w:p w14:paraId="589545F7" w14:textId="218B3940" w:rsidR="00967E1F" w:rsidRDefault="00B36D53" w:rsidP="003D13AD">
      <w:r>
        <w:t>Throughout the paper</w:t>
      </w:r>
      <w:r w:rsidR="009911B8">
        <w:t xml:space="preserve">, </w:t>
      </w:r>
      <w:r w:rsidR="0065586F">
        <w:t>the notation (M, N, P) represents an array which has N number of columns, P number of polarization dimensions and M number of antenna elements with the same polarization in each column.</w:t>
      </w:r>
    </w:p>
    <w:p w14:paraId="4BD7D4C8" w14:textId="4F4984F4" w:rsidR="009911B8" w:rsidRDefault="009911B8" w:rsidP="009911B8">
      <w:pPr>
        <w:jc w:val="center"/>
      </w:pPr>
      <w:r>
        <w:tab/>
      </w:r>
      <w:r>
        <w:tab/>
      </w:r>
      <w:r>
        <w:tab/>
      </w:r>
      <w:r>
        <w:tab/>
        <w:t xml:space="preserve">Table </w:t>
      </w:r>
      <w:r w:rsidR="00275621">
        <w:t>3.</w:t>
      </w:r>
      <w:r>
        <w:t>1</w:t>
      </w:r>
      <w:r w:rsidR="00275621">
        <w:t>.</w:t>
      </w:r>
      <w:r>
        <w:t xml:space="preserve"> </w:t>
      </w:r>
      <w:r w:rsidR="00B36D53">
        <w:t>Example of</w:t>
      </w:r>
      <w:r>
        <w:t xml:space="preserve"> beamforming architecture in </w:t>
      </w:r>
      <w:r w:rsidR="00AE252B">
        <w:t>uMa</w:t>
      </w:r>
    </w:p>
    <w:tbl>
      <w:tblPr>
        <w:tblStyle w:val="TableGrid"/>
        <w:tblW w:w="0" w:type="auto"/>
        <w:tblLook w:val="04A0" w:firstRow="1" w:lastRow="0" w:firstColumn="1" w:lastColumn="0" w:noHBand="0" w:noVBand="1"/>
      </w:tblPr>
      <w:tblGrid>
        <w:gridCol w:w="4653"/>
        <w:gridCol w:w="4654"/>
      </w:tblGrid>
      <w:tr w:rsidR="009911B8" w14:paraId="325F8792" w14:textId="77777777" w:rsidTr="00882349">
        <w:tc>
          <w:tcPr>
            <w:tcW w:w="4653" w:type="dxa"/>
          </w:tcPr>
          <w:p w14:paraId="320AD107" w14:textId="77777777" w:rsidR="009911B8" w:rsidRDefault="009911B8" w:rsidP="00882349">
            <w:pPr>
              <w:jc w:val="center"/>
            </w:pPr>
            <w:r>
              <w:t>Parameter</w:t>
            </w:r>
          </w:p>
        </w:tc>
        <w:tc>
          <w:tcPr>
            <w:tcW w:w="4654" w:type="dxa"/>
          </w:tcPr>
          <w:p w14:paraId="6401C13F" w14:textId="77777777" w:rsidR="009911B8" w:rsidRDefault="009911B8" w:rsidP="00882349">
            <w:pPr>
              <w:jc w:val="center"/>
            </w:pPr>
            <w:r>
              <w:t>Value</w:t>
            </w:r>
          </w:p>
        </w:tc>
      </w:tr>
      <w:tr w:rsidR="009911B8" w14:paraId="0B12B86A" w14:textId="77777777" w:rsidTr="00882349">
        <w:tc>
          <w:tcPr>
            <w:tcW w:w="4653" w:type="dxa"/>
          </w:tcPr>
          <w:p w14:paraId="15E0C548" w14:textId="01A4DE75" w:rsidR="009911B8" w:rsidRDefault="009911B8" w:rsidP="00882349">
            <w:pPr>
              <w:jc w:val="center"/>
            </w:pPr>
            <w:r>
              <w:t>eNB antenna configurations</w:t>
            </w:r>
          </w:p>
        </w:tc>
        <w:tc>
          <w:tcPr>
            <w:tcW w:w="4654" w:type="dxa"/>
          </w:tcPr>
          <w:p w14:paraId="6AFD1B71" w14:textId="3F84C068" w:rsidR="009911B8" w:rsidRDefault="009911B8" w:rsidP="00882349">
            <w:pPr>
              <w:jc w:val="center"/>
            </w:pPr>
            <w:r>
              <w:t>Eight ports using four (4, 8, 2) arrays; for a total of 128 elements per polarization</w:t>
            </w:r>
          </w:p>
        </w:tc>
      </w:tr>
      <w:tr w:rsidR="009911B8" w14:paraId="7AC6B4F1" w14:textId="77777777" w:rsidTr="00882349">
        <w:tc>
          <w:tcPr>
            <w:tcW w:w="4653" w:type="dxa"/>
          </w:tcPr>
          <w:p w14:paraId="68395F72" w14:textId="651F7EE7" w:rsidR="009911B8" w:rsidRDefault="009911B8" w:rsidP="00882349">
            <w:pPr>
              <w:jc w:val="center"/>
            </w:pPr>
            <w:r>
              <w:t xml:space="preserve">UE antenna configurations </w:t>
            </w:r>
          </w:p>
        </w:tc>
        <w:tc>
          <w:tcPr>
            <w:tcW w:w="4654" w:type="dxa"/>
          </w:tcPr>
          <w:p w14:paraId="7C0F874E" w14:textId="2661C1D9" w:rsidR="009911B8" w:rsidRDefault="009911B8">
            <w:pPr>
              <w:jc w:val="center"/>
            </w:pPr>
            <w:r>
              <w:t>Two ports using one (4, 8, 2) array.</w:t>
            </w:r>
          </w:p>
        </w:tc>
      </w:tr>
    </w:tbl>
    <w:p w14:paraId="7C832D7D" w14:textId="363E3576" w:rsidR="009911B8" w:rsidRDefault="009911B8" w:rsidP="003D13AD"/>
    <w:p w14:paraId="449D089E" w14:textId="754B3E5B" w:rsidR="00AE252B" w:rsidRDefault="00AE252B" w:rsidP="00AE252B">
      <w:pPr>
        <w:jc w:val="center"/>
      </w:pPr>
      <w:r>
        <w:tab/>
        <w:t xml:space="preserve">Table </w:t>
      </w:r>
      <w:r w:rsidR="00275621">
        <w:t>3.</w:t>
      </w:r>
      <w:r>
        <w:t xml:space="preserve">2. </w:t>
      </w:r>
      <w:r w:rsidR="00B36D53">
        <w:t>Example of</w:t>
      </w:r>
      <w:r>
        <w:t xml:space="preserve"> beamforming architecture in small cell</w:t>
      </w:r>
    </w:p>
    <w:tbl>
      <w:tblPr>
        <w:tblStyle w:val="TableGrid"/>
        <w:tblW w:w="0" w:type="auto"/>
        <w:tblLook w:val="04A0" w:firstRow="1" w:lastRow="0" w:firstColumn="1" w:lastColumn="0" w:noHBand="0" w:noVBand="1"/>
      </w:tblPr>
      <w:tblGrid>
        <w:gridCol w:w="4653"/>
        <w:gridCol w:w="4654"/>
      </w:tblGrid>
      <w:tr w:rsidR="00AE252B" w14:paraId="484F2121" w14:textId="77777777" w:rsidTr="003E7FDB">
        <w:tc>
          <w:tcPr>
            <w:tcW w:w="4653" w:type="dxa"/>
          </w:tcPr>
          <w:p w14:paraId="5760705C" w14:textId="77777777" w:rsidR="00AE252B" w:rsidRDefault="00AE252B" w:rsidP="003E7FDB">
            <w:pPr>
              <w:jc w:val="center"/>
            </w:pPr>
            <w:r>
              <w:t>Parameter</w:t>
            </w:r>
          </w:p>
        </w:tc>
        <w:tc>
          <w:tcPr>
            <w:tcW w:w="4654" w:type="dxa"/>
          </w:tcPr>
          <w:p w14:paraId="29C366E5" w14:textId="77777777" w:rsidR="00AE252B" w:rsidRDefault="00AE252B" w:rsidP="003E7FDB">
            <w:pPr>
              <w:jc w:val="center"/>
            </w:pPr>
            <w:r>
              <w:t>Value</w:t>
            </w:r>
          </w:p>
        </w:tc>
      </w:tr>
      <w:tr w:rsidR="00AE252B" w14:paraId="69C7A812" w14:textId="77777777" w:rsidTr="003E7FDB">
        <w:tc>
          <w:tcPr>
            <w:tcW w:w="4653" w:type="dxa"/>
          </w:tcPr>
          <w:p w14:paraId="1EB6C2D6" w14:textId="77777777" w:rsidR="00AE252B" w:rsidRDefault="00AE252B" w:rsidP="003E7FDB">
            <w:pPr>
              <w:jc w:val="center"/>
            </w:pPr>
            <w:r>
              <w:t>eNB antenna configurations</w:t>
            </w:r>
          </w:p>
        </w:tc>
        <w:tc>
          <w:tcPr>
            <w:tcW w:w="4654" w:type="dxa"/>
          </w:tcPr>
          <w:p w14:paraId="645D4908" w14:textId="52D8ED29" w:rsidR="00AE252B" w:rsidRDefault="00AE252B" w:rsidP="003E7FDB">
            <w:pPr>
              <w:jc w:val="center"/>
            </w:pPr>
            <w:r>
              <w:t>Two ports using one (4, 8, 2) arrays; for a total of 32 elements per polarization</w:t>
            </w:r>
          </w:p>
        </w:tc>
      </w:tr>
      <w:tr w:rsidR="00AE252B" w14:paraId="3C32A8C1" w14:textId="77777777" w:rsidTr="003E7FDB">
        <w:tc>
          <w:tcPr>
            <w:tcW w:w="4653" w:type="dxa"/>
          </w:tcPr>
          <w:p w14:paraId="2B87B785" w14:textId="77777777" w:rsidR="00AE252B" w:rsidRDefault="00AE252B" w:rsidP="003E7FDB">
            <w:pPr>
              <w:jc w:val="center"/>
            </w:pPr>
            <w:r>
              <w:t xml:space="preserve">UE antenna configurations </w:t>
            </w:r>
          </w:p>
        </w:tc>
        <w:tc>
          <w:tcPr>
            <w:tcW w:w="4654" w:type="dxa"/>
          </w:tcPr>
          <w:p w14:paraId="10984242" w14:textId="77777777" w:rsidR="00AE252B" w:rsidRDefault="00AE252B" w:rsidP="003E7FDB">
            <w:pPr>
              <w:jc w:val="center"/>
            </w:pPr>
            <w:r>
              <w:t>Two ports using one (4, 8, 2) array.</w:t>
            </w:r>
          </w:p>
        </w:tc>
      </w:tr>
    </w:tbl>
    <w:p w14:paraId="69964334" w14:textId="77777777" w:rsidR="00AE252B" w:rsidRDefault="00AE252B" w:rsidP="003D13AD"/>
    <w:p w14:paraId="48800597" w14:textId="0F566785" w:rsidR="002C6D22" w:rsidRPr="00D45BC9" w:rsidRDefault="003E2F0B" w:rsidP="002C6D22">
      <w:pPr>
        <w:rPr>
          <w:b/>
          <w:i/>
        </w:rPr>
      </w:pPr>
      <w:r>
        <w:t>If space division multiplexing is employed, each port of the base station transmit</w:t>
      </w:r>
      <w:r w:rsidR="00E352EF">
        <w:t>s</w:t>
      </w:r>
      <w:r>
        <w:t xml:space="preserve"> data through the entire bandwidth; which can be 1 GHz or even higher. Processing data of multiple ports might be difficult for base stations of small cells. Hence, the small cell base stations may support only one antenna port. The base stations of uMa may support up to eight antenna ports.</w:t>
      </w:r>
    </w:p>
    <w:p w14:paraId="490982CD" w14:textId="4A6BF4CB" w:rsidR="00E352EF" w:rsidRPr="00D45BC9" w:rsidRDefault="003E2F0B" w:rsidP="003D13AD">
      <w:pPr>
        <w:rPr>
          <w:rFonts w:ascii="Times" w:eastAsia="Batang" w:hAnsi="Times"/>
          <w:b/>
          <w:i/>
          <w:szCs w:val="24"/>
          <w:lang w:val="en-GB" w:eastAsia="ko-KR"/>
        </w:rPr>
      </w:pPr>
      <w:r>
        <w:rPr>
          <w:rFonts w:ascii="Times" w:eastAsia="Batang" w:hAnsi="Times"/>
          <w:b/>
          <w:i/>
          <w:szCs w:val="24"/>
          <w:lang w:val="en-GB" w:eastAsia="ko-KR"/>
        </w:rPr>
        <w:t>Proposal 3</w:t>
      </w:r>
      <w:r w:rsidRPr="00AD0F9E">
        <w:rPr>
          <w:rFonts w:ascii="Times" w:eastAsia="Batang" w:hAnsi="Times"/>
          <w:b/>
          <w:i/>
          <w:szCs w:val="24"/>
          <w:lang w:val="en-GB" w:eastAsia="ko-KR"/>
        </w:rPr>
        <w:t xml:space="preserve">: The </w:t>
      </w:r>
      <w:r>
        <w:rPr>
          <w:rFonts w:ascii="Times" w:eastAsia="Batang" w:hAnsi="Times"/>
          <w:b/>
          <w:i/>
          <w:szCs w:val="24"/>
          <w:lang w:val="en-GB" w:eastAsia="ko-KR"/>
        </w:rPr>
        <w:t>base station may support one to eight antenna ports.</w:t>
      </w:r>
      <w:r w:rsidR="00AB09EF">
        <w:rPr>
          <w:rFonts w:ascii="Times" w:eastAsia="Batang" w:hAnsi="Times"/>
          <w:b/>
          <w:i/>
          <w:szCs w:val="24"/>
          <w:lang w:val="en-GB" w:eastAsia="ko-KR"/>
        </w:rPr>
        <w:t xml:space="preserve"> The UE may support as few as one antenna port.</w:t>
      </w:r>
    </w:p>
    <w:p w14:paraId="0A2046D3" w14:textId="662F3779" w:rsidR="000C201F" w:rsidRDefault="00F31A58">
      <w:pPr>
        <w:pStyle w:val="Heading1"/>
      </w:pPr>
      <w:r>
        <w:lastRenderedPageBreak/>
        <w:t xml:space="preserve">Influence of </w:t>
      </w:r>
      <w:r w:rsidR="00AE252B">
        <w:t xml:space="preserve">the </w:t>
      </w:r>
      <w:r w:rsidR="002D43FE">
        <w:t>N</w:t>
      </w:r>
      <w:r>
        <w:t xml:space="preserve">umber </w:t>
      </w:r>
      <w:r w:rsidR="002D43FE">
        <w:t xml:space="preserve">of </w:t>
      </w:r>
      <w:r w:rsidR="00AE252B">
        <w:t>RF Chains</w:t>
      </w:r>
      <w:r>
        <w:t xml:space="preserve"> </w:t>
      </w:r>
      <w:r w:rsidR="00AE252B">
        <w:t>of</w:t>
      </w:r>
      <w:r>
        <w:t xml:space="preserve"> </w:t>
      </w:r>
      <w:r w:rsidR="00AE252B">
        <w:t xml:space="preserve">a </w:t>
      </w:r>
      <w:r>
        <w:t>UE</w:t>
      </w:r>
    </w:p>
    <w:p w14:paraId="75F5EB3E" w14:textId="77777777" w:rsidR="002D43FE" w:rsidRDefault="002D43FE" w:rsidP="00D45BC9">
      <w:pPr>
        <w:jc w:val="center"/>
      </w:pPr>
      <w:r>
        <w:rPr>
          <w:noProof/>
        </w:rPr>
        <w:drawing>
          <wp:inline distT="0" distB="0" distL="0" distR="0" wp14:anchorId="6A4BC5FD" wp14:editId="01378599">
            <wp:extent cx="4695825" cy="2719113"/>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QC_Indoor_Layout.png"/>
                    <pic:cNvPicPr/>
                  </pic:nvPicPr>
                  <pic:blipFill>
                    <a:blip r:embed="rId15">
                      <a:extLst>
                        <a:ext uri="{28A0092B-C50C-407E-A947-70E740481C1C}">
                          <a14:useLocalDpi xmlns:a14="http://schemas.microsoft.com/office/drawing/2010/main" val="0"/>
                        </a:ext>
                      </a:extLst>
                    </a:blip>
                    <a:stretch>
                      <a:fillRect/>
                    </a:stretch>
                  </pic:blipFill>
                  <pic:spPr>
                    <a:xfrm>
                      <a:off x="0" y="0"/>
                      <a:ext cx="4705538" cy="2724737"/>
                    </a:xfrm>
                    <a:prstGeom prst="rect">
                      <a:avLst/>
                    </a:prstGeom>
                  </pic:spPr>
                </pic:pic>
              </a:graphicData>
            </a:graphic>
          </wp:inline>
        </w:drawing>
      </w:r>
    </w:p>
    <w:p w14:paraId="764E9172" w14:textId="48589A2D" w:rsidR="002D43FE" w:rsidRPr="00D45BC9" w:rsidRDefault="002D43FE" w:rsidP="002D43FE">
      <w:pPr>
        <w:jc w:val="center"/>
        <w:rPr>
          <w:b/>
        </w:rPr>
      </w:pPr>
      <w:r w:rsidRPr="00D45BC9">
        <w:rPr>
          <w:b/>
          <w:u w:val="single"/>
        </w:rPr>
        <w:t xml:space="preserve">Figure </w:t>
      </w:r>
      <w:r w:rsidR="00275621" w:rsidRPr="00D45BC9">
        <w:rPr>
          <w:b/>
          <w:u w:val="single"/>
        </w:rPr>
        <w:t>4.1</w:t>
      </w:r>
      <w:r w:rsidRPr="00D45BC9">
        <w:rPr>
          <w:b/>
          <w:u w:val="single"/>
        </w:rPr>
        <w:t>:</w:t>
      </w:r>
      <w:r w:rsidRPr="00D45BC9">
        <w:rPr>
          <w:b/>
        </w:rPr>
        <w:t xml:space="preserve"> CAD map of Qualcomm Bridgewater building</w:t>
      </w:r>
      <w:r w:rsidR="003E166E">
        <w:rPr>
          <w:b/>
        </w:rPr>
        <w:t>,</w:t>
      </w:r>
      <w:r w:rsidRPr="00D45BC9">
        <w:rPr>
          <w:b/>
        </w:rPr>
        <w:t xml:space="preserve"> 4</w:t>
      </w:r>
      <w:r w:rsidRPr="00D45BC9">
        <w:rPr>
          <w:b/>
          <w:vertAlign w:val="superscript"/>
        </w:rPr>
        <w:t>th</w:t>
      </w:r>
      <w:r w:rsidRPr="00D45BC9">
        <w:rPr>
          <w:b/>
        </w:rPr>
        <w:t xml:space="preserve"> floor</w:t>
      </w:r>
    </w:p>
    <w:p w14:paraId="3F2EC038" w14:textId="77777777" w:rsidR="002D43FE" w:rsidRPr="00B462F6" w:rsidRDefault="002D43FE" w:rsidP="002D43FE"/>
    <w:p w14:paraId="7F90FD48" w14:textId="0A1F7E47" w:rsidR="002D43FE" w:rsidRDefault="002D43FE" w:rsidP="002D43FE">
      <w:pPr>
        <w:jc w:val="center"/>
      </w:pPr>
      <w:r>
        <w:t xml:space="preserve">Table </w:t>
      </w:r>
      <w:r w:rsidR="00275621">
        <w:t>4.1</w:t>
      </w:r>
      <w:r>
        <w:t>: Properties used in Ray tracing software</w:t>
      </w:r>
    </w:p>
    <w:tbl>
      <w:tblPr>
        <w:tblStyle w:val="TableGrid"/>
        <w:tblW w:w="0" w:type="auto"/>
        <w:tblLook w:val="04A0" w:firstRow="1" w:lastRow="0" w:firstColumn="1" w:lastColumn="0" w:noHBand="0" w:noVBand="1"/>
      </w:tblPr>
      <w:tblGrid>
        <w:gridCol w:w="4653"/>
        <w:gridCol w:w="4654"/>
      </w:tblGrid>
      <w:tr w:rsidR="002D43FE" w14:paraId="27C5E7E7" w14:textId="77777777" w:rsidTr="003E7FDB">
        <w:tc>
          <w:tcPr>
            <w:tcW w:w="4653" w:type="dxa"/>
          </w:tcPr>
          <w:p w14:paraId="7851A44B" w14:textId="77777777" w:rsidR="002D43FE" w:rsidRDefault="002D43FE" w:rsidP="003E7FDB">
            <w:pPr>
              <w:jc w:val="center"/>
            </w:pPr>
            <w:r>
              <w:t>Parameters</w:t>
            </w:r>
          </w:p>
        </w:tc>
        <w:tc>
          <w:tcPr>
            <w:tcW w:w="4654" w:type="dxa"/>
          </w:tcPr>
          <w:p w14:paraId="6F18DC3C" w14:textId="77777777" w:rsidR="002D43FE" w:rsidRDefault="002D43FE" w:rsidP="003E7FDB">
            <w:pPr>
              <w:jc w:val="center"/>
            </w:pPr>
            <w:r>
              <w:t>Value</w:t>
            </w:r>
          </w:p>
        </w:tc>
      </w:tr>
      <w:tr w:rsidR="002D43FE" w14:paraId="2BC871F7" w14:textId="77777777" w:rsidTr="003E7FDB">
        <w:tc>
          <w:tcPr>
            <w:tcW w:w="4653" w:type="dxa"/>
          </w:tcPr>
          <w:p w14:paraId="6E5E575E" w14:textId="77777777" w:rsidR="002D43FE" w:rsidRDefault="002D43FE" w:rsidP="003E7FDB">
            <w:pPr>
              <w:jc w:val="center"/>
            </w:pPr>
            <w:r>
              <w:t>Di-electricity constant</w:t>
            </w:r>
          </w:p>
        </w:tc>
        <w:tc>
          <w:tcPr>
            <w:tcW w:w="4654" w:type="dxa"/>
          </w:tcPr>
          <w:p w14:paraId="344A91CF" w14:textId="77777777" w:rsidR="002D43FE" w:rsidRDefault="002D43FE" w:rsidP="003E7FDB">
            <w:pPr>
              <w:jc w:val="center"/>
            </w:pPr>
            <w:r>
              <w:t>4 (wall), 5 (glass), 1.7 (wood)</w:t>
            </w:r>
          </w:p>
        </w:tc>
      </w:tr>
      <w:tr w:rsidR="002D43FE" w14:paraId="4700C13C" w14:textId="77777777" w:rsidTr="003E7FDB">
        <w:tc>
          <w:tcPr>
            <w:tcW w:w="4653" w:type="dxa"/>
          </w:tcPr>
          <w:p w14:paraId="43C8DA4F" w14:textId="77777777" w:rsidR="002D43FE" w:rsidRDefault="002D43FE" w:rsidP="003E7FDB">
            <w:pPr>
              <w:jc w:val="center"/>
            </w:pPr>
            <w:r>
              <w:t>Inner wall</w:t>
            </w:r>
          </w:p>
        </w:tc>
        <w:tc>
          <w:tcPr>
            <w:tcW w:w="4654" w:type="dxa"/>
          </w:tcPr>
          <w:p w14:paraId="0B6BF0C7" w14:textId="77777777" w:rsidR="002D43FE" w:rsidRDefault="002D43FE" w:rsidP="003E7FDB">
            <w:pPr>
              <w:jc w:val="center"/>
            </w:pPr>
            <w:r>
              <w:t>2 layers (each is 15 cm thick)</w:t>
            </w:r>
          </w:p>
        </w:tc>
      </w:tr>
      <w:tr w:rsidR="002D43FE" w14:paraId="4D2D9F79" w14:textId="77777777" w:rsidTr="003E7FDB">
        <w:tc>
          <w:tcPr>
            <w:tcW w:w="4653" w:type="dxa"/>
          </w:tcPr>
          <w:p w14:paraId="0301E475" w14:textId="77777777" w:rsidR="002D43FE" w:rsidRDefault="002D43FE" w:rsidP="003E7FDB">
            <w:pPr>
              <w:jc w:val="center"/>
            </w:pPr>
            <w:r>
              <w:t>Antenna height</w:t>
            </w:r>
          </w:p>
        </w:tc>
        <w:tc>
          <w:tcPr>
            <w:tcW w:w="4654" w:type="dxa"/>
          </w:tcPr>
          <w:p w14:paraId="7AA5FED1" w14:textId="77777777" w:rsidR="002D43FE" w:rsidRDefault="002D43FE" w:rsidP="003E7FDB">
            <w:pPr>
              <w:jc w:val="center"/>
            </w:pPr>
            <w:r>
              <w:t>2.5 m</w:t>
            </w:r>
          </w:p>
        </w:tc>
      </w:tr>
    </w:tbl>
    <w:p w14:paraId="314317D4" w14:textId="77777777" w:rsidR="002D43FE" w:rsidRDefault="002D43FE" w:rsidP="00D45BC9"/>
    <w:p w14:paraId="67C5AC8C" w14:textId="20B09B4F" w:rsidR="002D43FE" w:rsidRDefault="002D43FE" w:rsidP="00D45BC9">
      <w:r>
        <w:t xml:space="preserve">This section investigates how the number of </w:t>
      </w:r>
      <w:r w:rsidR="00AE252B">
        <w:t>RF chains of the UE</w:t>
      </w:r>
      <w:r>
        <w:t xml:space="preserve"> influences the performance in a millimeter wave system. We focus on realistic scenario of millimeter wave deployment. Figure </w:t>
      </w:r>
      <w:r w:rsidR="003E166E">
        <w:t>4.1</w:t>
      </w:r>
      <w:r>
        <w:t xml:space="preserve"> shows the CAD map of Qualcomm Bridgewater building’s 4</w:t>
      </w:r>
      <w:r w:rsidRPr="00333CFD">
        <w:rPr>
          <w:vertAlign w:val="superscript"/>
        </w:rPr>
        <w:t>th</w:t>
      </w:r>
      <w:r>
        <w:t xml:space="preserve"> floor. The dimension of the floor is 75m x 40m x 2.68m.  The indoor propagation data, (e.g., angle of arrival, angle of departure, path loss, delays, etc.) of this floor has been taken from WinProp, a ray tracing software. Table </w:t>
      </w:r>
      <w:r w:rsidR="00F05A08">
        <w:t>4.1</w:t>
      </w:r>
      <w:r>
        <w:t xml:space="preserve"> shows the different properties that we use to generate the ray tracing data.</w:t>
      </w:r>
    </w:p>
    <w:p w14:paraId="6C3A6878" w14:textId="610CC3C4" w:rsidR="002D43FE" w:rsidRDefault="002D43FE" w:rsidP="00D45BC9">
      <w:r>
        <w:t xml:space="preserve">We deploy five base stations in this indoor arena. We place 11,000 UEs to cover all potential UE locations. </w:t>
      </w:r>
      <w:r w:rsidR="003E2F0B">
        <w:t xml:space="preserve">At each iteration, each BS randomly selects a UE. </w:t>
      </w:r>
      <w:r>
        <w:t xml:space="preserve">The base station and the UE have 16x8 and 4x2 antenna elements respectively. </w:t>
      </w:r>
      <w:r w:rsidR="00AE252B">
        <w:t xml:space="preserve">Carrier frequency is 28 GHz. </w:t>
      </w:r>
      <w:r>
        <w:t xml:space="preserve">The EIRP is 48 dBm. Bandwidth is 500 MHz and noise figure is 11 dB. We get link gains between different base stations and UEs from Winprop data and then add 10 dB additional millimeter wave specific losses.  </w:t>
      </w:r>
    </w:p>
    <w:p w14:paraId="2E651A5A" w14:textId="52637474" w:rsidR="00AE252B" w:rsidRPr="00736247" w:rsidRDefault="00AE252B" w:rsidP="00D45BC9">
      <w:pPr>
        <w:jc w:val="center"/>
      </w:pPr>
      <w:r>
        <w:rPr>
          <w:noProof/>
        </w:rPr>
        <w:lastRenderedPageBreak/>
        <w:drawing>
          <wp:inline distT="0" distB="0" distL="0" distR="0" wp14:anchorId="4C775796" wp14:editId="2F427145">
            <wp:extent cx="3314700" cy="2876509"/>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U_MIMO_Rate.png"/>
                    <pic:cNvPicPr/>
                  </pic:nvPicPr>
                  <pic:blipFill>
                    <a:blip r:embed="rId16">
                      <a:extLst>
                        <a:ext uri="{28A0092B-C50C-407E-A947-70E740481C1C}">
                          <a14:useLocalDpi xmlns:a14="http://schemas.microsoft.com/office/drawing/2010/main" val="0"/>
                        </a:ext>
                      </a:extLst>
                    </a:blip>
                    <a:stretch>
                      <a:fillRect/>
                    </a:stretch>
                  </pic:blipFill>
                  <pic:spPr>
                    <a:xfrm>
                      <a:off x="0" y="0"/>
                      <a:ext cx="3323398" cy="2884058"/>
                    </a:xfrm>
                    <a:prstGeom prst="rect">
                      <a:avLst/>
                    </a:prstGeom>
                  </pic:spPr>
                </pic:pic>
              </a:graphicData>
            </a:graphic>
          </wp:inline>
        </w:drawing>
      </w:r>
    </w:p>
    <w:p w14:paraId="3C202392" w14:textId="1421B440" w:rsidR="00F31A58" w:rsidRPr="00D45BC9" w:rsidRDefault="00275621" w:rsidP="00D45BC9">
      <w:pPr>
        <w:jc w:val="center"/>
        <w:rPr>
          <w:b/>
        </w:rPr>
      </w:pPr>
      <w:r w:rsidRPr="00D45BC9">
        <w:rPr>
          <w:b/>
        </w:rPr>
        <w:t>Figure 4.2</w:t>
      </w:r>
      <w:r w:rsidR="00AE252B" w:rsidRPr="00D45BC9">
        <w:rPr>
          <w:b/>
        </w:rPr>
        <w:t>: CDF of sum rate vs. the number of RF chains</w:t>
      </w:r>
    </w:p>
    <w:p w14:paraId="1AA766E2" w14:textId="3C964FD3" w:rsidR="00AE252B" w:rsidRDefault="000F4C20" w:rsidP="00D45BC9">
      <w:pPr>
        <w:jc w:val="left"/>
      </w:pPr>
      <w:r>
        <w:t>Figure 4.2</w:t>
      </w:r>
      <w:r w:rsidR="00AE252B">
        <w:t xml:space="preserve"> shows how the number of RF chains influence the sum rate of the UEs. These rates were generated based on SNR. The per stream signal streng</w:t>
      </w:r>
      <w:r w:rsidR="00BE1AFA">
        <w:t>th is limited to 25 dB. Figure 4.2</w:t>
      </w:r>
      <w:r w:rsidR="00AE252B">
        <w:t xml:space="preserve"> shows that the rate of increase in sum-rate diminishes as the number of RF chain increases. </w:t>
      </w:r>
      <w:r w:rsidR="007B1187">
        <w:t>As the number of RF chain exceeds beyond two, the improvement in sum rate becomes marginal.</w:t>
      </w:r>
    </w:p>
    <w:p w14:paraId="6A2E5846" w14:textId="77777777" w:rsidR="00AE252B" w:rsidRPr="00F31A58" w:rsidRDefault="00AE252B" w:rsidP="00F31A58"/>
    <w:p w14:paraId="256ED0DF" w14:textId="3242F892" w:rsidR="00B462F6" w:rsidRDefault="00191305" w:rsidP="00D45BC9">
      <w:pPr>
        <w:pStyle w:val="Heading1"/>
      </w:pPr>
      <w:r>
        <w:t>UE Distribution per Beam</w:t>
      </w:r>
      <w:r w:rsidR="00877EE6">
        <w:t xml:space="preserve"> </w:t>
      </w:r>
    </w:p>
    <w:p w14:paraId="2DC293ED" w14:textId="03EB6F47" w:rsidR="00333CFD" w:rsidRDefault="00191305" w:rsidP="00191305">
      <w:r>
        <w:t>Transmission in millimete</w:t>
      </w:r>
      <w:r w:rsidR="000B0E53">
        <w:t>r wave systems needs to be beam</w:t>
      </w:r>
      <w:r>
        <w:t xml:space="preserve">formed to compensate for the higher path loss in higher bands. </w:t>
      </w:r>
      <w:r w:rsidR="00333CFD">
        <w:t>The beam width of the base station needs to be sufficiently narrow to provide link budget to the UEs.</w:t>
      </w:r>
      <w:r w:rsidR="003E2F0B">
        <w:t xml:space="preserve"> Since the base station may support as low as only one antenna port, the UE distribution for different beam widths needs to be considered to see the impact of frequency division multiplexing in MMW band.</w:t>
      </w:r>
    </w:p>
    <w:p w14:paraId="47256A97" w14:textId="36905A30" w:rsidR="00B462F6" w:rsidRDefault="00333CFD" w:rsidP="00B462F6">
      <w:r>
        <w:t xml:space="preserve">We </w:t>
      </w:r>
      <w:r w:rsidR="0043676D">
        <w:t xml:space="preserve">drop 250 UEs in the area and </w:t>
      </w:r>
      <w:r>
        <w:t>focus on the UE distribution for different beam width</w:t>
      </w:r>
      <w:r w:rsidR="003E2F0B">
        <w:t>s</w:t>
      </w:r>
      <w:r>
        <w:t xml:space="preserve"> in a realistic scenario of </w:t>
      </w:r>
      <w:r w:rsidR="000F0F31">
        <w:t>Qualcom</w:t>
      </w:r>
      <w:r w:rsidR="00340022">
        <w:t>m</w:t>
      </w:r>
      <w:r w:rsidR="000F0F31">
        <w:t xml:space="preserve"> Bridgewater office’s fourth floor.</w:t>
      </w:r>
      <w:r w:rsidR="00F85ABC">
        <w:t xml:space="preserve"> UEs </w:t>
      </w:r>
      <w:r w:rsidR="00EE3615">
        <w:t xml:space="preserve">are </w:t>
      </w:r>
      <w:r w:rsidR="00F85ABC">
        <w:t>associated with the base station based on maximum signal strength. At different iterations, each BS randomly selects a</w:t>
      </w:r>
      <w:r w:rsidR="008D2194">
        <w:t xml:space="preserve"> UE. The BS focuses on the strongest path with the selected UE and steers its array towards the angle of departure from the base station through th</w:t>
      </w:r>
      <w:r w:rsidR="000F0F31">
        <w:t xml:space="preserve">e strongest </w:t>
      </w:r>
      <w:r w:rsidR="008D2194">
        <w:t xml:space="preserve">path. </w:t>
      </w:r>
      <w:r w:rsidR="002E3CEB">
        <w:t xml:space="preserve">The BS </w:t>
      </w:r>
      <w:r w:rsidR="00EE3615">
        <w:t xml:space="preserve">generates beams with different beam widths and finds the number of UEs that fall within the half power beam widths. Figure </w:t>
      </w:r>
      <w:r w:rsidR="003C21CD">
        <w:t>5.1</w:t>
      </w:r>
      <w:r w:rsidR="00EB6ABD">
        <w:t xml:space="preserve"> </w:t>
      </w:r>
      <w:r w:rsidR="00EE3615">
        <w:t>shows the CDF of UE distribution for these different beam widths.</w:t>
      </w:r>
    </w:p>
    <w:p w14:paraId="4EB92FD8" w14:textId="77777777" w:rsidR="00B462F6" w:rsidRDefault="00B462F6" w:rsidP="00191305">
      <w:pPr>
        <w:jc w:val="center"/>
      </w:pPr>
    </w:p>
    <w:p w14:paraId="06B02800" w14:textId="2D4AF39A" w:rsidR="00333CFD" w:rsidRDefault="00B462F6" w:rsidP="00191305">
      <w:pPr>
        <w:jc w:val="center"/>
      </w:pPr>
      <w:r>
        <w:rPr>
          <w:noProof/>
        </w:rPr>
        <w:lastRenderedPageBreak/>
        <w:drawing>
          <wp:inline distT="0" distB="0" distL="0" distR="0" wp14:anchorId="2F7037B5" wp14:editId="766827C8">
            <wp:extent cx="3952875" cy="29588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EDistributionPerBeam.png"/>
                    <pic:cNvPicPr/>
                  </pic:nvPicPr>
                  <pic:blipFill>
                    <a:blip r:embed="rId17">
                      <a:extLst>
                        <a:ext uri="{28A0092B-C50C-407E-A947-70E740481C1C}">
                          <a14:useLocalDpi xmlns:a14="http://schemas.microsoft.com/office/drawing/2010/main" val="0"/>
                        </a:ext>
                      </a:extLst>
                    </a:blip>
                    <a:stretch>
                      <a:fillRect/>
                    </a:stretch>
                  </pic:blipFill>
                  <pic:spPr>
                    <a:xfrm>
                      <a:off x="0" y="0"/>
                      <a:ext cx="3969837" cy="2971529"/>
                    </a:xfrm>
                    <a:prstGeom prst="rect">
                      <a:avLst/>
                    </a:prstGeom>
                  </pic:spPr>
                </pic:pic>
              </a:graphicData>
            </a:graphic>
          </wp:inline>
        </w:drawing>
      </w:r>
    </w:p>
    <w:p w14:paraId="48C6DAFA" w14:textId="5B4C9432" w:rsidR="00B462F6" w:rsidRPr="00D45BC9" w:rsidRDefault="00B462F6" w:rsidP="00191305">
      <w:pPr>
        <w:jc w:val="center"/>
        <w:rPr>
          <w:b/>
        </w:rPr>
      </w:pPr>
      <w:r w:rsidRPr="00D45BC9">
        <w:rPr>
          <w:b/>
        </w:rPr>
        <w:t xml:space="preserve">Figure </w:t>
      </w:r>
      <w:r w:rsidR="00275621" w:rsidRPr="00D45BC9">
        <w:rPr>
          <w:b/>
        </w:rPr>
        <w:t>5.1</w:t>
      </w:r>
      <w:r w:rsidRPr="00D45BC9">
        <w:rPr>
          <w:b/>
        </w:rPr>
        <w:t>: UE distribution for different beam widths</w:t>
      </w:r>
    </w:p>
    <w:p w14:paraId="59304B52" w14:textId="23DE15F0" w:rsidR="003E2F0B" w:rsidRPr="00D45BC9" w:rsidRDefault="00EE3615" w:rsidP="00EE3615">
      <w:pPr>
        <w:rPr>
          <w:b/>
          <w:i/>
        </w:rPr>
      </w:pPr>
      <w:r>
        <w:t xml:space="preserve">Figure </w:t>
      </w:r>
      <w:r w:rsidR="00412417">
        <w:t>5.1</w:t>
      </w:r>
      <w:r>
        <w:t xml:space="preserve"> shows that the number of UEs per beam increases with h</w:t>
      </w:r>
      <w:r w:rsidR="00755944">
        <w:t xml:space="preserve">igher beam-width. However, even with 10 degree half power beam width, the number of UEs per beam remain less than 5 in 90% scenarios. This suggests that frequency division multiplexing of many UEs is not feasible in millimeter wave systems. </w:t>
      </w:r>
      <w:r w:rsidR="003E2F0B" w:rsidRPr="003E2F0B">
        <w:t xml:space="preserve">Time division multiplexing is more </w:t>
      </w:r>
      <w:r w:rsidR="003E2F0B" w:rsidRPr="00D45BC9">
        <w:t xml:space="preserve">advantageous than frequency division multiplexing in millimeter wave band; especially </w:t>
      </w:r>
      <w:r w:rsidR="00425C6D">
        <w:t xml:space="preserve">if </w:t>
      </w:r>
      <w:r w:rsidR="003E2F0B" w:rsidRPr="00D45BC9">
        <w:t>analog and hybrid beamforming architectures are used.</w:t>
      </w:r>
    </w:p>
    <w:p w14:paraId="3A3BB8E6" w14:textId="6C5C7182" w:rsidR="003E2F0B" w:rsidRDefault="009F19D8" w:rsidP="003E2F0B">
      <w:pPr>
        <w:rPr>
          <w:b/>
          <w:i/>
        </w:rPr>
      </w:pPr>
      <w:r>
        <w:rPr>
          <w:b/>
          <w:i/>
        </w:rPr>
        <w:t>Observation 1</w:t>
      </w:r>
      <w:r w:rsidR="00E70C48" w:rsidRPr="00D45BC9">
        <w:rPr>
          <w:b/>
          <w:i/>
        </w:rPr>
        <w:t xml:space="preserve">: </w:t>
      </w:r>
      <w:r w:rsidR="003E2F0B" w:rsidRPr="00D45BC9">
        <w:rPr>
          <w:b/>
          <w:i/>
        </w:rPr>
        <w:t xml:space="preserve">Time division multiplexing is more advantageous than frequency division multiplexing in millimeter wave band; especially </w:t>
      </w:r>
      <w:r w:rsidR="00425C6D">
        <w:rPr>
          <w:b/>
          <w:i/>
        </w:rPr>
        <w:t xml:space="preserve">if </w:t>
      </w:r>
      <w:r w:rsidR="003E2F0B" w:rsidRPr="00D45BC9">
        <w:rPr>
          <w:b/>
          <w:i/>
        </w:rPr>
        <w:t>analog and hybrid beamforming architectures are used.</w:t>
      </w:r>
    </w:p>
    <w:p w14:paraId="1DE418EB" w14:textId="77777777" w:rsidR="00E352EF" w:rsidRPr="003E2F0B" w:rsidRDefault="00E352EF" w:rsidP="003E2F0B">
      <w:pPr>
        <w:rPr>
          <w:b/>
          <w:i/>
        </w:rPr>
      </w:pPr>
    </w:p>
    <w:p w14:paraId="727BEBDE" w14:textId="17F56EC2" w:rsidR="00877EE6" w:rsidRDefault="00877EE6">
      <w:pPr>
        <w:pStyle w:val="Heading1"/>
      </w:pPr>
      <w:r>
        <w:t>Temporal Granularity</w:t>
      </w:r>
      <w:r w:rsidR="00E70C48">
        <w:t xml:space="preserve"> of Resource Allocation</w:t>
      </w:r>
    </w:p>
    <w:p w14:paraId="79159DB5" w14:textId="05D417D1" w:rsidR="00E70C48" w:rsidRDefault="003E2F0B" w:rsidP="00D45BC9">
      <w:pPr>
        <w:jc w:val="center"/>
      </w:pPr>
      <w:r w:rsidRPr="00E70C48">
        <w:object w:dxaOrig="7255" w:dyaOrig="7718" w14:anchorId="6AE8E8FA">
          <v:shape id="_x0000_i1027" type="#_x0000_t75" style="width:208.5pt;height:221.75pt" o:ole="">
            <v:imagedata r:id="rId18" o:title=""/>
          </v:shape>
          <o:OLEObject Type="Embed" ProgID="Visio.Drawing.11" ShapeID="_x0000_i1027" DrawAspect="Content" ObjectID="_1524678879" r:id="rId19"/>
        </w:object>
      </w:r>
    </w:p>
    <w:p w14:paraId="73B7B595" w14:textId="2DCCE5A4" w:rsidR="00E70C48" w:rsidRPr="00D45BC9" w:rsidRDefault="00275621" w:rsidP="00D45BC9">
      <w:pPr>
        <w:jc w:val="center"/>
      </w:pPr>
      <w:r w:rsidRPr="00D45BC9">
        <w:rPr>
          <w:b/>
        </w:rPr>
        <w:t>Figure 6.1</w:t>
      </w:r>
      <w:r w:rsidR="00E70C48" w:rsidRPr="00D45BC9">
        <w:rPr>
          <w:b/>
        </w:rPr>
        <w:t>: Sub-frame and TTI structure</w:t>
      </w:r>
    </w:p>
    <w:p w14:paraId="3DA6CC36" w14:textId="77777777" w:rsidR="00E70C48" w:rsidRDefault="00E70C48" w:rsidP="00D45BC9"/>
    <w:p w14:paraId="74D820B9" w14:textId="209A22CA" w:rsidR="00E70C48" w:rsidRDefault="008669E2" w:rsidP="00D45BC9">
      <w:r>
        <w:t>Figure 6.1</w:t>
      </w:r>
      <w:r w:rsidR="00E70C48">
        <w:t xml:space="preserve"> shows our proposed sub-frame and TTI (transmission time </w:t>
      </w:r>
      <w:r w:rsidR="00A74242">
        <w:t>interval</w:t>
      </w:r>
      <w:r w:rsidR="00E70C48">
        <w:t xml:space="preserve">) structures. A TTI is a basic building block including a set of OFDM symbols. A Sub-frame represents the longest contiguous set of </w:t>
      </w:r>
      <w:r w:rsidR="00E70C48">
        <w:lastRenderedPageBreak/>
        <w:t>symbols that starts with a DL control symbol and ends with a UL control symbol. A TDD sub-frame has non-overlapping DL and UL bursts. A multi-TTI subframe could include more than one DL or UL TTIs.</w:t>
      </w:r>
    </w:p>
    <w:p w14:paraId="41F68EDD" w14:textId="60F54792" w:rsidR="003E2F0B" w:rsidRPr="003E2F0B" w:rsidRDefault="003E2F0B" w:rsidP="00D45BC9">
      <w:r w:rsidRPr="003E2F0B">
        <w:t xml:space="preserve">The previous section shows that </w:t>
      </w:r>
      <w:r w:rsidRPr="00D45BC9">
        <w:t xml:space="preserve">time division multiplexing is more advantageous than frequency division multiplexing in millimeter wave band; especially </w:t>
      </w:r>
      <w:r w:rsidR="00A4444D">
        <w:t xml:space="preserve">if </w:t>
      </w:r>
      <w:r w:rsidRPr="00D45BC9">
        <w:t>analog and hybrid beamforming architectures are used.</w:t>
      </w:r>
      <w:r>
        <w:t xml:space="preserve"> However, if the entire sub-frame is allocated to the UE, a lot of resource elements will be wasted if the UE needs to transmit or receive a short packet.</w:t>
      </w:r>
    </w:p>
    <w:p w14:paraId="75D1744B" w14:textId="34AB5643" w:rsidR="00E70C48" w:rsidRDefault="00E352EF" w:rsidP="00D45BC9">
      <w:r>
        <w:t>Hence, w</w:t>
      </w:r>
      <w:r w:rsidR="00E70C48">
        <w:t xml:space="preserve">e propose a multi-TTI sub-frame approach. Each sub-frame may contain N number of TTIs. A UE can be assigned only one TTI if </w:t>
      </w:r>
      <w:r w:rsidR="00C62C4B">
        <w:t xml:space="preserve">it </w:t>
      </w:r>
      <w:r w:rsidR="00E70C48">
        <w:t>needs to transmit or receive a short packet. A UE can be assigned up to N number of TTIs if it needs to transmit or receive a long packet.</w:t>
      </w:r>
    </w:p>
    <w:p w14:paraId="796FD3F6" w14:textId="0DA23DB1" w:rsidR="00E70C48" w:rsidRDefault="00E70C48" w:rsidP="00D45BC9">
      <w:r>
        <w:t>A specific example could be a 100 us long subframe, 5 TTI per subframe and 20 us per TTI.</w:t>
      </w:r>
      <w:r w:rsidR="00E352EF">
        <w:t xml:space="preserve"> </w:t>
      </w:r>
      <w:r>
        <w:t xml:space="preserve">Two </w:t>
      </w:r>
      <w:r w:rsidR="008669E2">
        <w:t xml:space="preserve">UEs </w:t>
      </w:r>
      <w:r>
        <w:t>can be scheduled within the sub-frame. The UE that needs to transmit or receive a long packet can be assigned four TTIs. The UE that needs to transmit or receive a short packet can be assigned one TTI.</w:t>
      </w:r>
    </w:p>
    <w:p w14:paraId="033BAFED" w14:textId="11A936C3" w:rsidR="00E352EF" w:rsidRPr="00D45BC9" w:rsidRDefault="00E70C48" w:rsidP="00D45BC9">
      <w:pPr>
        <w:rPr>
          <w:i/>
        </w:rPr>
      </w:pPr>
      <w:r w:rsidRPr="00D45BC9">
        <w:rPr>
          <w:b/>
          <w:i/>
        </w:rPr>
        <w:t xml:space="preserve">Proposal </w:t>
      </w:r>
      <w:r w:rsidR="001061B1" w:rsidRPr="001D7722">
        <w:rPr>
          <w:b/>
          <w:i/>
        </w:rPr>
        <w:t>5</w:t>
      </w:r>
      <w:r w:rsidRPr="00D45BC9">
        <w:rPr>
          <w:b/>
          <w:i/>
        </w:rPr>
        <w:t>: The system shall allow flexible partition of the sub-frame into multiple TTIs.</w:t>
      </w:r>
    </w:p>
    <w:p w14:paraId="2B8A31D1" w14:textId="4D4DC8B9" w:rsidR="003E2F0B" w:rsidRPr="003E2F0B" w:rsidRDefault="00842220" w:rsidP="00E352EF">
      <w:pPr>
        <w:pStyle w:val="Heading1"/>
        <w:keepNext w:val="0"/>
        <w:widowControl w:val="0"/>
        <w:tabs>
          <w:tab w:val="num" w:pos="432"/>
        </w:tabs>
        <w:autoSpaceDE/>
        <w:autoSpaceDN/>
        <w:adjustRightInd/>
        <w:snapToGrid/>
        <w:spacing w:before="240" w:after="60"/>
        <w:jc w:val="left"/>
      </w:pPr>
      <w:r w:rsidRPr="002A0893">
        <w:t>Conclusions</w:t>
      </w:r>
    </w:p>
    <w:p w14:paraId="1209BEAA" w14:textId="77777777" w:rsidR="00736247" w:rsidRDefault="00736247" w:rsidP="00842220">
      <w:r>
        <w:t>The following proposals are made.</w:t>
      </w:r>
    </w:p>
    <w:p w14:paraId="765549C7" w14:textId="77777777" w:rsidR="003D583B" w:rsidRPr="00AD0F9E" w:rsidRDefault="003D583B" w:rsidP="003D583B">
      <w:pPr>
        <w:rPr>
          <w:b/>
          <w:i/>
        </w:rPr>
      </w:pPr>
      <w:r w:rsidRPr="00B33BE6">
        <w:rPr>
          <w:b/>
          <w:i/>
        </w:rPr>
        <w:t xml:space="preserve">Proposal 1: The system design shall </w:t>
      </w:r>
      <w:r>
        <w:rPr>
          <w:b/>
          <w:i/>
        </w:rPr>
        <w:t>support both</w:t>
      </w:r>
      <w:r w:rsidRPr="00B33BE6">
        <w:rPr>
          <w:b/>
          <w:i/>
        </w:rPr>
        <w:t xml:space="preserve"> </w:t>
      </w:r>
      <w:r>
        <w:rPr>
          <w:b/>
          <w:i/>
        </w:rPr>
        <w:t xml:space="preserve">analog and hybrid </w:t>
      </w:r>
      <w:r w:rsidRPr="00B33BE6">
        <w:rPr>
          <w:b/>
          <w:i/>
        </w:rPr>
        <w:t>architectures withi</w:t>
      </w:r>
      <w:r>
        <w:rPr>
          <w:b/>
          <w:i/>
        </w:rPr>
        <w:t>n a unified framework for &gt; 6 GHz band.</w:t>
      </w:r>
    </w:p>
    <w:p w14:paraId="40FC5B04" w14:textId="77777777" w:rsidR="003D583B" w:rsidRPr="00967E1F" w:rsidRDefault="003D583B" w:rsidP="003D583B">
      <w:pPr>
        <w:rPr>
          <w:b/>
          <w:i/>
        </w:rPr>
      </w:pPr>
      <w:r w:rsidRPr="00AD0F9E">
        <w:rPr>
          <w:rFonts w:ascii="Times" w:eastAsia="Batang" w:hAnsi="Times"/>
          <w:b/>
          <w:i/>
          <w:szCs w:val="24"/>
          <w:lang w:val="en-GB" w:eastAsia="ko-KR"/>
        </w:rPr>
        <w:t xml:space="preserve">Proposal 2: The system design shall support both shared subarray and </w:t>
      </w:r>
      <w:r>
        <w:rPr>
          <w:rFonts w:ascii="Times" w:eastAsia="Batang" w:hAnsi="Times"/>
          <w:b/>
          <w:i/>
          <w:szCs w:val="24"/>
          <w:lang w:val="en-GB" w:eastAsia="ko-KR"/>
        </w:rPr>
        <w:t>independent</w:t>
      </w:r>
      <w:r w:rsidRPr="00AD0F9E">
        <w:rPr>
          <w:rFonts w:ascii="Times" w:eastAsia="Batang" w:hAnsi="Times"/>
          <w:b/>
          <w:i/>
          <w:szCs w:val="24"/>
          <w:lang w:val="en-GB" w:eastAsia="ko-KR"/>
        </w:rPr>
        <w:t xml:space="preserve"> subarray architecture.</w:t>
      </w:r>
    </w:p>
    <w:p w14:paraId="14A3C9CC" w14:textId="6A81456A" w:rsidR="00AB09EF" w:rsidRPr="00D45BC9" w:rsidRDefault="003E2F0B" w:rsidP="00AB09EF">
      <w:pPr>
        <w:rPr>
          <w:rFonts w:ascii="Times" w:eastAsia="Batang" w:hAnsi="Times"/>
          <w:b/>
          <w:i/>
          <w:szCs w:val="24"/>
          <w:lang w:val="en-GB" w:eastAsia="ko-KR"/>
        </w:rPr>
      </w:pPr>
      <w:r>
        <w:rPr>
          <w:rFonts w:ascii="Times" w:eastAsia="Batang" w:hAnsi="Times"/>
          <w:b/>
          <w:i/>
          <w:szCs w:val="24"/>
          <w:lang w:val="en-GB" w:eastAsia="ko-KR"/>
        </w:rPr>
        <w:t>Proposal 3</w:t>
      </w:r>
      <w:r w:rsidRPr="00AD0F9E">
        <w:rPr>
          <w:rFonts w:ascii="Times" w:eastAsia="Batang" w:hAnsi="Times"/>
          <w:b/>
          <w:i/>
          <w:szCs w:val="24"/>
          <w:lang w:val="en-GB" w:eastAsia="ko-KR"/>
        </w:rPr>
        <w:t xml:space="preserve">: The </w:t>
      </w:r>
      <w:r>
        <w:rPr>
          <w:rFonts w:ascii="Times" w:eastAsia="Batang" w:hAnsi="Times"/>
          <w:b/>
          <w:i/>
          <w:szCs w:val="24"/>
          <w:lang w:val="en-GB" w:eastAsia="ko-KR"/>
        </w:rPr>
        <w:t>base station may support one to eight antenna ports.</w:t>
      </w:r>
      <w:r w:rsidR="00AB09EF" w:rsidRPr="00AB09EF">
        <w:rPr>
          <w:rFonts w:ascii="Times" w:eastAsia="Batang" w:hAnsi="Times"/>
          <w:b/>
          <w:i/>
          <w:szCs w:val="24"/>
          <w:lang w:val="en-GB" w:eastAsia="ko-KR"/>
        </w:rPr>
        <w:t xml:space="preserve"> </w:t>
      </w:r>
      <w:r w:rsidR="00AB09EF">
        <w:rPr>
          <w:rFonts w:ascii="Times" w:eastAsia="Batang" w:hAnsi="Times"/>
          <w:b/>
          <w:i/>
          <w:szCs w:val="24"/>
          <w:lang w:val="en-GB" w:eastAsia="ko-KR"/>
        </w:rPr>
        <w:t>The UE may support as few as one antenna port.</w:t>
      </w:r>
    </w:p>
    <w:p w14:paraId="0EA32156" w14:textId="5C1B3F44" w:rsidR="00736247" w:rsidRPr="00AD0F9E" w:rsidRDefault="009F19D8" w:rsidP="00736247">
      <w:pPr>
        <w:rPr>
          <w:b/>
          <w:i/>
        </w:rPr>
      </w:pPr>
      <w:r>
        <w:rPr>
          <w:b/>
          <w:i/>
        </w:rPr>
        <w:t>Observation 1</w:t>
      </w:r>
      <w:r w:rsidR="00736247" w:rsidRPr="00AD0F9E">
        <w:rPr>
          <w:b/>
          <w:i/>
        </w:rPr>
        <w:t xml:space="preserve">: </w:t>
      </w:r>
      <w:r w:rsidR="003E2F0B" w:rsidRPr="00AD0F9E">
        <w:rPr>
          <w:b/>
          <w:i/>
        </w:rPr>
        <w:t xml:space="preserve">Time division multiplexing is more advantageous than frequency division multiplexing in millimeter wave band; especially </w:t>
      </w:r>
      <w:r w:rsidR="00A4444D">
        <w:rPr>
          <w:b/>
          <w:i/>
        </w:rPr>
        <w:t xml:space="preserve">if </w:t>
      </w:r>
      <w:r w:rsidR="003E2F0B" w:rsidRPr="00AD0F9E">
        <w:rPr>
          <w:b/>
          <w:i/>
        </w:rPr>
        <w:t>analog and hybrid beamforming architectures are used.</w:t>
      </w:r>
    </w:p>
    <w:p w14:paraId="63031E0A" w14:textId="52E8D749" w:rsidR="00736247" w:rsidRPr="00AD0F9E" w:rsidRDefault="001061B1" w:rsidP="00736247">
      <w:pPr>
        <w:rPr>
          <w:i/>
        </w:rPr>
      </w:pPr>
      <w:r>
        <w:rPr>
          <w:b/>
          <w:i/>
        </w:rPr>
        <w:t>Proposal 5</w:t>
      </w:r>
      <w:r w:rsidR="00736247" w:rsidRPr="00AD0F9E">
        <w:rPr>
          <w:b/>
          <w:i/>
        </w:rPr>
        <w:t>: The system shall allow flexible partition of the sub-frame into multiple TTIs.</w:t>
      </w:r>
    </w:p>
    <w:p w14:paraId="05DFFE9D" w14:textId="77777777" w:rsidR="00736247" w:rsidRDefault="00736247" w:rsidP="00842220"/>
    <w:p w14:paraId="7A4E7240" w14:textId="77777777" w:rsidR="003F50DA" w:rsidRDefault="003F50DA" w:rsidP="00842220"/>
    <w:p w14:paraId="07847B88" w14:textId="77777777" w:rsidR="00E352EF" w:rsidRPr="003D47CC" w:rsidRDefault="00E352EF" w:rsidP="00842220"/>
    <w:p w14:paraId="48EAE642" w14:textId="77777777" w:rsidR="00842220" w:rsidRPr="002A0893" w:rsidRDefault="00842220" w:rsidP="00842220">
      <w:pPr>
        <w:pStyle w:val="Heading1"/>
        <w:keepNext w:val="0"/>
        <w:widowControl w:val="0"/>
        <w:tabs>
          <w:tab w:val="num" w:pos="432"/>
        </w:tabs>
        <w:autoSpaceDE/>
        <w:autoSpaceDN/>
        <w:adjustRightInd/>
        <w:snapToGrid/>
        <w:spacing w:before="240" w:after="60"/>
        <w:jc w:val="left"/>
        <w:rPr>
          <w:rFonts w:eastAsia="MS Mincho"/>
          <w:lang w:eastAsia="ja-JP"/>
        </w:rPr>
      </w:pPr>
      <w:r w:rsidRPr="002A0893">
        <w:t>References</w:t>
      </w:r>
      <w:r w:rsidRPr="002A0893">
        <w:rPr>
          <w:rFonts w:eastAsia="MS Mincho" w:hint="eastAsia"/>
          <w:lang w:eastAsia="ja-JP"/>
        </w:rPr>
        <w:t xml:space="preserve"> </w:t>
      </w:r>
    </w:p>
    <w:p w14:paraId="76904931" w14:textId="773E7070" w:rsidR="00842220" w:rsidRDefault="00842220" w:rsidP="008F497F">
      <w:pPr>
        <w:rPr>
          <w:sz w:val="20"/>
          <w:szCs w:val="20"/>
          <w:lang w:eastAsia="ja-JP"/>
        </w:rPr>
      </w:pPr>
      <w:r w:rsidRPr="008F497F">
        <w:rPr>
          <w:sz w:val="20"/>
          <w:szCs w:val="20"/>
          <w:lang w:eastAsia="ja-JP"/>
        </w:rPr>
        <w:t xml:space="preserve">[1] </w:t>
      </w:r>
      <w:r w:rsidR="008F497F" w:rsidRPr="008F497F">
        <w:rPr>
          <w:sz w:val="20"/>
          <w:szCs w:val="20"/>
          <w:lang w:eastAsia="ja-JP"/>
        </w:rPr>
        <w:t>3GPP TR 38.913 V0.3.0: SI TR on Scenarios and Requirements for Next Generation Access Technologies</w:t>
      </w:r>
    </w:p>
    <w:p w14:paraId="7326BD38" w14:textId="759D7963" w:rsidR="00032793" w:rsidRDefault="00032793" w:rsidP="003A129C">
      <w:pPr>
        <w:rPr>
          <w:sz w:val="20"/>
          <w:szCs w:val="20"/>
          <w:lang w:eastAsia="ja-JP"/>
        </w:rPr>
      </w:pPr>
      <w:r>
        <w:rPr>
          <w:sz w:val="20"/>
          <w:szCs w:val="20"/>
          <w:lang w:eastAsia="ja-JP"/>
        </w:rPr>
        <w:t xml:space="preserve">[2] </w:t>
      </w:r>
      <w:hyperlink r:id="rId20" w:history="1">
        <w:r w:rsidR="003A129C" w:rsidRPr="003A129C">
          <w:rPr>
            <w:rStyle w:val="Hyperlink"/>
            <w:color w:val="auto"/>
            <w:sz w:val="20"/>
            <w:szCs w:val="20"/>
            <w:u w:val="none"/>
            <w:lang w:eastAsia="ja-JP"/>
          </w:rPr>
          <w:t>A. Alkhateeb</w:t>
        </w:r>
      </w:hyperlink>
      <w:r w:rsidR="003A129C" w:rsidRPr="003A129C">
        <w:rPr>
          <w:sz w:val="20"/>
          <w:szCs w:val="20"/>
          <w:lang w:eastAsia="ja-JP"/>
        </w:rPr>
        <w:t>, </w:t>
      </w:r>
      <w:hyperlink r:id="rId21" w:history="1">
        <w:r w:rsidR="003A129C" w:rsidRPr="003A129C">
          <w:rPr>
            <w:rStyle w:val="Hyperlink"/>
            <w:color w:val="auto"/>
            <w:sz w:val="20"/>
            <w:szCs w:val="20"/>
            <w:u w:val="none"/>
            <w:lang w:eastAsia="ja-JP"/>
          </w:rPr>
          <w:t>J. Mo</w:t>
        </w:r>
      </w:hyperlink>
      <w:r w:rsidR="003A129C" w:rsidRPr="003A129C">
        <w:rPr>
          <w:sz w:val="20"/>
          <w:szCs w:val="20"/>
          <w:lang w:eastAsia="ja-JP"/>
        </w:rPr>
        <w:t>, </w:t>
      </w:r>
      <w:hyperlink r:id="rId22" w:history="1">
        <w:r w:rsidR="003A129C" w:rsidRPr="003A129C">
          <w:rPr>
            <w:rStyle w:val="Hyperlink"/>
            <w:color w:val="auto"/>
            <w:sz w:val="20"/>
            <w:szCs w:val="20"/>
            <w:u w:val="none"/>
            <w:lang w:eastAsia="ja-JP"/>
          </w:rPr>
          <w:t>N. G. Prelcic</w:t>
        </w:r>
      </w:hyperlink>
      <w:r w:rsidR="003A129C" w:rsidRPr="003A129C">
        <w:rPr>
          <w:sz w:val="20"/>
          <w:szCs w:val="20"/>
          <w:lang w:eastAsia="ja-JP"/>
        </w:rPr>
        <w:t>, and </w:t>
      </w:r>
      <w:bookmarkStart w:id="1" w:name="tex2html870"/>
      <w:r w:rsidR="003A129C" w:rsidRPr="003A129C">
        <w:rPr>
          <w:sz w:val="20"/>
          <w:szCs w:val="20"/>
          <w:lang w:eastAsia="ja-JP"/>
        </w:rPr>
        <w:fldChar w:fldCharType="begin"/>
      </w:r>
      <w:r w:rsidR="003A129C" w:rsidRPr="003A129C">
        <w:rPr>
          <w:sz w:val="20"/>
          <w:szCs w:val="20"/>
          <w:lang w:eastAsia="ja-JP"/>
        </w:rPr>
        <w:instrText xml:space="preserve"> HYPERLINK "http://www.profheath.org/" </w:instrText>
      </w:r>
      <w:r w:rsidR="003A129C" w:rsidRPr="003A129C">
        <w:rPr>
          <w:sz w:val="20"/>
          <w:szCs w:val="20"/>
          <w:lang w:eastAsia="ja-JP"/>
        </w:rPr>
        <w:fldChar w:fldCharType="separate"/>
      </w:r>
      <w:r w:rsidR="003A129C" w:rsidRPr="003A129C">
        <w:rPr>
          <w:rStyle w:val="Hyperlink"/>
          <w:color w:val="auto"/>
          <w:sz w:val="20"/>
          <w:szCs w:val="20"/>
          <w:u w:val="none"/>
          <w:lang w:eastAsia="ja-JP"/>
        </w:rPr>
        <w:t>R. W. Heath Jr,</w:t>
      </w:r>
      <w:r w:rsidR="003A129C" w:rsidRPr="003A129C">
        <w:rPr>
          <w:sz w:val="20"/>
          <w:szCs w:val="20"/>
          <w:lang w:eastAsia="ja-JP"/>
        </w:rPr>
        <w:fldChar w:fldCharType="end"/>
      </w:r>
      <w:bookmarkEnd w:id="1"/>
      <w:r w:rsidR="003A129C" w:rsidRPr="003A129C">
        <w:rPr>
          <w:sz w:val="20"/>
          <w:szCs w:val="20"/>
          <w:lang w:eastAsia="ja-JP"/>
        </w:rPr>
        <w:t> “</w:t>
      </w:r>
      <w:hyperlink r:id="rId23" w:history="1">
        <w:r w:rsidR="003A129C" w:rsidRPr="003A129C">
          <w:rPr>
            <w:rStyle w:val="Hyperlink"/>
            <w:color w:val="auto"/>
            <w:sz w:val="20"/>
            <w:szCs w:val="20"/>
            <w:u w:val="none"/>
            <w:lang w:eastAsia="ja-JP"/>
          </w:rPr>
          <w:t>MIMO Precoding and Combining Solutions for Millimeter-Wave Systems,</w:t>
        </w:r>
      </w:hyperlink>
      <w:r w:rsidR="003A129C" w:rsidRPr="003A129C">
        <w:rPr>
          <w:sz w:val="20"/>
          <w:szCs w:val="20"/>
          <w:lang w:eastAsia="ja-JP"/>
        </w:rPr>
        <w:t>” </w:t>
      </w:r>
      <w:r w:rsidR="003A129C" w:rsidRPr="003A129C">
        <w:rPr>
          <w:i/>
          <w:iCs/>
          <w:sz w:val="20"/>
          <w:szCs w:val="20"/>
          <w:lang w:eastAsia="ja-JP"/>
        </w:rPr>
        <w:t>IEEE Communications Magazine</w:t>
      </w:r>
      <w:r w:rsidR="003A129C" w:rsidRPr="003A129C">
        <w:rPr>
          <w:sz w:val="20"/>
          <w:szCs w:val="20"/>
          <w:lang w:eastAsia="ja-JP"/>
        </w:rPr>
        <w:t>, vol.52, no.12, pp.122-131, December 2014.</w:t>
      </w:r>
    </w:p>
    <w:p w14:paraId="5D2B7029" w14:textId="64CA8F15" w:rsidR="00E2501D" w:rsidRPr="008F497F" w:rsidRDefault="00E2501D" w:rsidP="003A129C">
      <w:pPr>
        <w:rPr>
          <w:sz w:val="20"/>
          <w:szCs w:val="20"/>
          <w:lang w:eastAsia="ja-JP"/>
        </w:rPr>
      </w:pPr>
      <w:r>
        <w:rPr>
          <w:sz w:val="20"/>
          <w:szCs w:val="20"/>
          <w:lang w:eastAsia="ja-JP"/>
        </w:rPr>
        <w:t>[3] R1-164707, “</w:t>
      </w:r>
      <w:r w:rsidRPr="00E2501D">
        <w:rPr>
          <w:sz w:val="20"/>
          <w:szCs w:val="20"/>
          <w:lang w:eastAsia="ja-JP"/>
        </w:rPr>
        <w:t>NR Massive MIMO design considerations</w:t>
      </w:r>
      <w:r>
        <w:rPr>
          <w:sz w:val="20"/>
          <w:szCs w:val="20"/>
          <w:lang w:eastAsia="ja-JP"/>
        </w:rPr>
        <w:t xml:space="preserve">”, RAN1 #85 </w:t>
      </w:r>
    </w:p>
    <w:p w14:paraId="1854C720" w14:textId="77777777" w:rsidR="00E91858" w:rsidRPr="00E91858" w:rsidRDefault="00E91858" w:rsidP="00E91858"/>
    <w:sectPr w:rsidR="00E91858" w:rsidRPr="00E9185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393B56" w14:textId="77777777" w:rsidR="00AC3D1E" w:rsidRDefault="00AC3D1E">
      <w:r>
        <w:separator/>
      </w:r>
    </w:p>
  </w:endnote>
  <w:endnote w:type="continuationSeparator" w:id="0">
    <w:p w14:paraId="311B0611" w14:textId="77777777" w:rsidR="00AC3D1E" w:rsidRDefault="00AC3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E5CE3" w14:textId="77777777" w:rsidR="00AC3D1E" w:rsidRDefault="00AC3D1E">
      <w:r>
        <w:separator/>
      </w:r>
    </w:p>
  </w:footnote>
  <w:footnote w:type="continuationSeparator" w:id="0">
    <w:p w14:paraId="09F46F94" w14:textId="77777777" w:rsidR="00AC3D1E" w:rsidRDefault="00AC3D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B494A"/>
    <w:multiLevelType w:val="hybridMultilevel"/>
    <w:tmpl w:val="BD5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A61722"/>
    <w:multiLevelType w:val="hybridMultilevel"/>
    <w:tmpl w:val="73726B70"/>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23E83035"/>
    <w:multiLevelType w:val="hybridMultilevel"/>
    <w:tmpl w:val="1E88C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606959"/>
    <w:multiLevelType w:val="hybridMultilevel"/>
    <w:tmpl w:val="85CC7780"/>
    <w:lvl w:ilvl="0" w:tplc="DDA6C26E">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1D269D"/>
    <w:multiLevelType w:val="hybridMultilevel"/>
    <w:tmpl w:val="14B48A02"/>
    <w:lvl w:ilvl="0" w:tplc="FFFFFFFF">
      <w:start w:val="163"/>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88C6F80"/>
    <w:multiLevelType w:val="hybridMultilevel"/>
    <w:tmpl w:val="B3507204"/>
    <w:lvl w:ilvl="0" w:tplc="727A2D4A">
      <w:start w:val="27"/>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A321244"/>
    <w:multiLevelType w:val="hybridMultilevel"/>
    <w:tmpl w:val="F4DC51CC"/>
    <w:lvl w:ilvl="0" w:tplc="836EA00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C6619D5"/>
    <w:multiLevelType w:val="hybridMultilevel"/>
    <w:tmpl w:val="7FCAD392"/>
    <w:lvl w:ilvl="0" w:tplc="04090005">
      <w:start w:val="3"/>
      <w:numFmt w:val="bullet"/>
      <w:lvlText w:val="-"/>
      <w:lvlJc w:val="left"/>
      <w:pPr>
        <w:ind w:left="420" w:hanging="420"/>
      </w:pPr>
      <w:rPr>
        <w:rFonts w:ascii="Vodafone Rg" w:eastAsia="MS Mincho" w:hAnsi="Vodafone Rg"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315EF3"/>
    <w:multiLevelType w:val="hybridMultilevel"/>
    <w:tmpl w:val="B3F42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CE156D"/>
    <w:multiLevelType w:val="hybridMultilevel"/>
    <w:tmpl w:val="4F6AE494"/>
    <w:lvl w:ilvl="0" w:tplc="CA74570E">
      <w:start w:val="5"/>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5C2C55"/>
    <w:multiLevelType w:val="hybridMultilevel"/>
    <w:tmpl w:val="EBF6C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4"/>
  </w:num>
  <w:num w:numId="4">
    <w:abstractNumId w:val="0"/>
  </w:num>
  <w:num w:numId="5">
    <w:abstractNumId w:val="2"/>
  </w:num>
  <w:num w:numId="6">
    <w:abstractNumId w:val="6"/>
  </w:num>
  <w:num w:numId="7">
    <w:abstractNumId w:val="7"/>
  </w:num>
  <w:num w:numId="8">
    <w:abstractNumId w:val="1"/>
  </w:num>
  <w:num w:numId="9">
    <w:abstractNumId w:val="9"/>
  </w:num>
  <w:num w:numId="10">
    <w:abstractNumId w:val="13"/>
  </w:num>
  <w:num w:numId="11">
    <w:abstractNumId w:val="10"/>
  </w:num>
  <w:num w:numId="12">
    <w:abstractNumId w:val="3"/>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5"/>
  </w:num>
  <w:num w:numId="1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1023"/>
    <w:rsid w:val="00001E27"/>
    <w:rsid w:val="00002893"/>
    <w:rsid w:val="00002B3B"/>
    <w:rsid w:val="0000318F"/>
    <w:rsid w:val="000033A3"/>
    <w:rsid w:val="00003605"/>
    <w:rsid w:val="00003C56"/>
    <w:rsid w:val="00003EC2"/>
    <w:rsid w:val="000040A9"/>
    <w:rsid w:val="000043C2"/>
    <w:rsid w:val="000043EC"/>
    <w:rsid w:val="0000458E"/>
    <w:rsid w:val="00004E70"/>
    <w:rsid w:val="00005E27"/>
    <w:rsid w:val="00005F18"/>
    <w:rsid w:val="0000602F"/>
    <w:rsid w:val="0000608A"/>
    <w:rsid w:val="0000676E"/>
    <w:rsid w:val="00006C43"/>
    <w:rsid w:val="00006F3B"/>
    <w:rsid w:val="000072B6"/>
    <w:rsid w:val="00007813"/>
    <w:rsid w:val="000109E6"/>
    <w:rsid w:val="00010ABF"/>
    <w:rsid w:val="00011A54"/>
    <w:rsid w:val="00011F67"/>
    <w:rsid w:val="000121C3"/>
    <w:rsid w:val="0001241C"/>
    <w:rsid w:val="00012862"/>
    <w:rsid w:val="000128E6"/>
    <w:rsid w:val="00012A12"/>
    <w:rsid w:val="000134B5"/>
    <w:rsid w:val="00013840"/>
    <w:rsid w:val="000138F4"/>
    <w:rsid w:val="000158ED"/>
    <w:rsid w:val="00015EFB"/>
    <w:rsid w:val="000165E2"/>
    <w:rsid w:val="000172BE"/>
    <w:rsid w:val="00017CDF"/>
    <w:rsid w:val="00017D8A"/>
    <w:rsid w:val="00020A9F"/>
    <w:rsid w:val="00021626"/>
    <w:rsid w:val="000218F5"/>
    <w:rsid w:val="000226B5"/>
    <w:rsid w:val="00023388"/>
    <w:rsid w:val="00023425"/>
    <w:rsid w:val="00023683"/>
    <w:rsid w:val="000241BE"/>
    <w:rsid w:val="000242F2"/>
    <w:rsid w:val="000268FF"/>
    <w:rsid w:val="00026D4B"/>
    <w:rsid w:val="000274ED"/>
    <w:rsid w:val="000275C6"/>
    <w:rsid w:val="00027AD6"/>
    <w:rsid w:val="0003024C"/>
    <w:rsid w:val="000309EA"/>
    <w:rsid w:val="00031278"/>
    <w:rsid w:val="00031ADB"/>
    <w:rsid w:val="00032056"/>
    <w:rsid w:val="00032793"/>
    <w:rsid w:val="000328CA"/>
    <w:rsid w:val="00032E40"/>
    <w:rsid w:val="000334A1"/>
    <w:rsid w:val="0003376B"/>
    <w:rsid w:val="000339ED"/>
    <w:rsid w:val="00034676"/>
    <w:rsid w:val="000346E6"/>
    <w:rsid w:val="00035238"/>
    <w:rsid w:val="000352B3"/>
    <w:rsid w:val="00036C55"/>
    <w:rsid w:val="0003717F"/>
    <w:rsid w:val="00037216"/>
    <w:rsid w:val="0004023E"/>
    <w:rsid w:val="0004024B"/>
    <w:rsid w:val="0004133A"/>
    <w:rsid w:val="00041C57"/>
    <w:rsid w:val="0004202B"/>
    <w:rsid w:val="00042720"/>
    <w:rsid w:val="0004290B"/>
    <w:rsid w:val="000434B7"/>
    <w:rsid w:val="000435C9"/>
    <w:rsid w:val="000435E4"/>
    <w:rsid w:val="0004483A"/>
    <w:rsid w:val="00044E41"/>
    <w:rsid w:val="00046796"/>
    <w:rsid w:val="000467FD"/>
    <w:rsid w:val="00046AAF"/>
    <w:rsid w:val="00047225"/>
    <w:rsid w:val="00047E60"/>
    <w:rsid w:val="00047FDE"/>
    <w:rsid w:val="000504E6"/>
    <w:rsid w:val="00052386"/>
    <w:rsid w:val="00052AD2"/>
    <w:rsid w:val="000530DF"/>
    <w:rsid w:val="00053541"/>
    <w:rsid w:val="000537D4"/>
    <w:rsid w:val="00053A5D"/>
    <w:rsid w:val="00053F54"/>
    <w:rsid w:val="00054E0C"/>
    <w:rsid w:val="00054E40"/>
    <w:rsid w:val="0005541D"/>
    <w:rsid w:val="000565C8"/>
    <w:rsid w:val="00057DC8"/>
    <w:rsid w:val="0006045C"/>
    <w:rsid w:val="00060AED"/>
    <w:rsid w:val="000612E1"/>
    <w:rsid w:val="000614FE"/>
    <w:rsid w:val="00061F3E"/>
    <w:rsid w:val="00061FD2"/>
    <w:rsid w:val="00062A4F"/>
    <w:rsid w:val="00063F01"/>
    <w:rsid w:val="00063F42"/>
    <w:rsid w:val="00063F5E"/>
    <w:rsid w:val="00065D38"/>
    <w:rsid w:val="00066416"/>
    <w:rsid w:val="00066DEB"/>
    <w:rsid w:val="00067571"/>
    <w:rsid w:val="00067DD1"/>
    <w:rsid w:val="00070447"/>
    <w:rsid w:val="000706E7"/>
    <w:rsid w:val="00070992"/>
    <w:rsid w:val="00070EF8"/>
    <w:rsid w:val="00070FFE"/>
    <w:rsid w:val="00071192"/>
    <w:rsid w:val="000713A7"/>
    <w:rsid w:val="000713D8"/>
    <w:rsid w:val="00071733"/>
    <w:rsid w:val="00071D8B"/>
    <w:rsid w:val="00072016"/>
    <w:rsid w:val="00072129"/>
    <w:rsid w:val="00072551"/>
    <w:rsid w:val="00072A80"/>
    <w:rsid w:val="000731A0"/>
    <w:rsid w:val="000736C1"/>
    <w:rsid w:val="00073797"/>
    <w:rsid w:val="00073DEC"/>
    <w:rsid w:val="00073EDF"/>
    <w:rsid w:val="000745AA"/>
    <w:rsid w:val="00074E86"/>
    <w:rsid w:val="00074E9C"/>
    <w:rsid w:val="00075109"/>
    <w:rsid w:val="00075C69"/>
    <w:rsid w:val="00076097"/>
    <w:rsid w:val="00076541"/>
    <w:rsid w:val="000772F4"/>
    <w:rsid w:val="000776EB"/>
    <w:rsid w:val="00080BB5"/>
    <w:rsid w:val="000823B0"/>
    <w:rsid w:val="0008335B"/>
    <w:rsid w:val="00083379"/>
    <w:rsid w:val="00083587"/>
    <w:rsid w:val="0008374F"/>
    <w:rsid w:val="00083838"/>
    <w:rsid w:val="00083B6A"/>
    <w:rsid w:val="00084F87"/>
    <w:rsid w:val="000851E9"/>
    <w:rsid w:val="00085E04"/>
    <w:rsid w:val="0008661A"/>
    <w:rsid w:val="00086800"/>
    <w:rsid w:val="0008740C"/>
    <w:rsid w:val="00087913"/>
    <w:rsid w:val="00087C4F"/>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5E5"/>
    <w:rsid w:val="00096753"/>
    <w:rsid w:val="00097C99"/>
    <w:rsid w:val="000A0F14"/>
    <w:rsid w:val="000A1182"/>
    <w:rsid w:val="000A1441"/>
    <w:rsid w:val="000A1584"/>
    <w:rsid w:val="000A1A06"/>
    <w:rsid w:val="000A1B60"/>
    <w:rsid w:val="000A20C4"/>
    <w:rsid w:val="000A21B4"/>
    <w:rsid w:val="000A2CC7"/>
    <w:rsid w:val="000A2ED6"/>
    <w:rsid w:val="000A338C"/>
    <w:rsid w:val="000A34E3"/>
    <w:rsid w:val="000A3E17"/>
    <w:rsid w:val="000A4205"/>
    <w:rsid w:val="000A443F"/>
    <w:rsid w:val="000A4A19"/>
    <w:rsid w:val="000A5A8F"/>
    <w:rsid w:val="000A5B59"/>
    <w:rsid w:val="000A6351"/>
    <w:rsid w:val="000A63D6"/>
    <w:rsid w:val="000A70DC"/>
    <w:rsid w:val="000A7888"/>
    <w:rsid w:val="000A7B38"/>
    <w:rsid w:val="000A7F5B"/>
    <w:rsid w:val="000B0343"/>
    <w:rsid w:val="000B0E53"/>
    <w:rsid w:val="000B208C"/>
    <w:rsid w:val="000B27C5"/>
    <w:rsid w:val="000B2985"/>
    <w:rsid w:val="000B2C88"/>
    <w:rsid w:val="000B3065"/>
    <w:rsid w:val="000B3342"/>
    <w:rsid w:val="000B3F4E"/>
    <w:rsid w:val="000B439F"/>
    <w:rsid w:val="000B5016"/>
    <w:rsid w:val="000B51FA"/>
    <w:rsid w:val="000B5905"/>
    <w:rsid w:val="000B5975"/>
    <w:rsid w:val="000B6D7C"/>
    <w:rsid w:val="000B6E2C"/>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422D"/>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362"/>
    <w:rsid w:val="000D5746"/>
    <w:rsid w:val="000D57F8"/>
    <w:rsid w:val="000D5851"/>
    <w:rsid w:val="000D5C60"/>
    <w:rsid w:val="000D5D6F"/>
    <w:rsid w:val="000D71E2"/>
    <w:rsid w:val="000D73A5"/>
    <w:rsid w:val="000E01F5"/>
    <w:rsid w:val="000E07D6"/>
    <w:rsid w:val="000E0E51"/>
    <w:rsid w:val="000E1380"/>
    <w:rsid w:val="000E18DF"/>
    <w:rsid w:val="000E224F"/>
    <w:rsid w:val="000E2288"/>
    <w:rsid w:val="000E3765"/>
    <w:rsid w:val="000E4791"/>
    <w:rsid w:val="000E4984"/>
    <w:rsid w:val="000E4F23"/>
    <w:rsid w:val="000E50F5"/>
    <w:rsid w:val="000E52A2"/>
    <w:rsid w:val="000E565C"/>
    <w:rsid w:val="000E59A0"/>
    <w:rsid w:val="000E7937"/>
    <w:rsid w:val="000E7A84"/>
    <w:rsid w:val="000F06E1"/>
    <w:rsid w:val="000F0F31"/>
    <w:rsid w:val="000F15BC"/>
    <w:rsid w:val="000F180A"/>
    <w:rsid w:val="000F1C92"/>
    <w:rsid w:val="000F275B"/>
    <w:rsid w:val="000F2EEE"/>
    <w:rsid w:val="000F3697"/>
    <w:rsid w:val="000F4C20"/>
    <w:rsid w:val="000F4E03"/>
    <w:rsid w:val="000F6EAD"/>
    <w:rsid w:val="000F7F58"/>
    <w:rsid w:val="00100128"/>
    <w:rsid w:val="00100E3F"/>
    <w:rsid w:val="00100FF3"/>
    <w:rsid w:val="00101586"/>
    <w:rsid w:val="00101C5E"/>
    <w:rsid w:val="001026CA"/>
    <w:rsid w:val="00102D51"/>
    <w:rsid w:val="001043C2"/>
    <w:rsid w:val="001043E1"/>
    <w:rsid w:val="00104CA6"/>
    <w:rsid w:val="0010505A"/>
    <w:rsid w:val="00105CC7"/>
    <w:rsid w:val="001061B1"/>
    <w:rsid w:val="00107779"/>
    <w:rsid w:val="001078C2"/>
    <w:rsid w:val="00107E1C"/>
    <w:rsid w:val="00110243"/>
    <w:rsid w:val="001112C4"/>
    <w:rsid w:val="0011130B"/>
    <w:rsid w:val="00111444"/>
    <w:rsid w:val="00111723"/>
    <w:rsid w:val="00111EC3"/>
    <w:rsid w:val="001121AE"/>
    <w:rsid w:val="00112928"/>
    <w:rsid w:val="001129B5"/>
    <w:rsid w:val="001141E3"/>
    <w:rsid w:val="001144DF"/>
    <w:rsid w:val="0011557B"/>
    <w:rsid w:val="001163DF"/>
    <w:rsid w:val="00116711"/>
    <w:rsid w:val="00116806"/>
    <w:rsid w:val="00117C85"/>
    <w:rsid w:val="00120B13"/>
    <w:rsid w:val="00122457"/>
    <w:rsid w:val="00123538"/>
    <w:rsid w:val="001235B7"/>
    <w:rsid w:val="00124A01"/>
    <w:rsid w:val="00124D84"/>
    <w:rsid w:val="001250DD"/>
    <w:rsid w:val="00125660"/>
    <w:rsid w:val="00125733"/>
    <w:rsid w:val="00125B70"/>
    <w:rsid w:val="001263AA"/>
    <w:rsid w:val="00127325"/>
    <w:rsid w:val="00127CCF"/>
    <w:rsid w:val="00127F8B"/>
    <w:rsid w:val="00130779"/>
    <w:rsid w:val="001307A1"/>
    <w:rsid w:val="001308EC"/>
    <w:rsid w:val="001321D3"/>
    <w:rsid w:val="001323B6"/>
    <w:rsid w:val="00132D48"/>
    <w:rsid w:val="00133599"/>
    <w:rsid w:val="00133BF7"/>
    <w:rsid w:val="00133DB1"/>
    <w:rsid w:val="001345A2"/>
    <w:rsid w:val="00134939"/>
    <w:rsid w:val="001349B6"/>
    <w:rsid w:val="00134B88"/>
    <w:rsid w:val="00135B16"/>
    <w:rsid w:val="001365EE"/>
    <w:rsid w:val="001367A0"/>
    <w:rsid w:val="00136A23"/>
    <w:rsid w:val="00136B99"/>
    <w:rsid w:val="001400F0"/>
    <w:rsid w:val="0014063E"/>
    <w:rsid w:val="00140833"/>
    <w:rsid w:val="0014087D"/>
    <w:rsid w:val="00140F74"/>
    <w:rsid w:val="00141191"/>
    <w:rsid w:val="0014159C"/>
    <w:rsid w:val="00141ADC"/>
    <w:rsid w:val="00141B23"/>
    <w:rsid w:val="00141D0D"/>
    <w:rsid w:val="00142665"/>
    <w:rsid w:val="0014384A"/>
    <w:rsid w:val="0014450F"/>
    <w:rsid w:val="0014496A"/>
    <w:rsid w:val="00144D8F"/>
    <w:rsid w:val="00145C74"/>
    <w:rsid w:val="00145E06"/>
    <w:rsid w:val="001462E9"/>
    <w:rsid w:val="00146E32"/>
    <w:rsid w:val="00147CF5"/>
    <w:rsid w:val="00151619"/>
    <w:rsid w:val="00152835"/>
    <w:rsid w:val="00155927"/>
    <w:rsid w:val="001559FA"/>
    <w:rsid w:val="00156374"/>
    <w:rsid w:val="001566C8"/>
    <w:rsid w:val="00157285"/>
    <w:rsid w:val="00157478"/>
    <w:rsid w:val="001577D8"/>
    <w:rsid w:val="00157B75"/>
    <w:rsid w:val="00157FC3"/>
    <w:rsid w:val="00160739"/>
    <w:rsid w:val="0016271E"/>
    <w:rsid w:val="00162734"/>
    <w:rsid w:val="00162D7A"/>
    <w:rsid w:val="001636E0"/>
    <w:rsid w:val="00163C5F"/>
    <w:rsid w:val="00164DAB"/>
    <w:rsid w:val="00165BBB"/>
    <w:rsid w:val="0016613F"/>
    <w:rsid w:val="00166215"/>
    <w:rsid w:val="00166591"/>
    <w:rsid w:val="001668D3"/>
    <w:rsid w:val="00166971"/>
    <w:rsid w:val="0016759A"/>
    <w:rsid w:val="0017068C"/>
    <w:rsid w:val="00171143"/>
    <w:rsid w:val="001715BF"/>
    <w:rsid w:val="001716D6"/>
    <w:rsid w:val="0017211C"/>
    <w:rsid w:val="00172864"/>
    <w:rsid w:val="00172B82"/>
    <w:rsid w:val="00172EFA"/>
    <w:rsid w:val="00173608"/>
    <w:rsid w:val="00174386"/>
    <w:rsid w:val="001745EC"/>
    <w:rsid w:val="001747B7"/>
    <w:rsid w:val="00175C30"/>
    <w:rsid w:val="00175DA1"/>
    <w:rsid w:val="00176BD6"/>
    <w:rsid w:val="00177069"/>
    <w:rsid w:val="00177FC1"/>
    <w:rsid w:val="00180634"/>
    <w:rsid w:val="001815A2"/>
    <w:rsid w:val="00181FC1"/>
    <w:rsid w:val="00182121"/>
    <w:rsid w:val="00182183"/>
    <w:rsid w:val="00182C7D"/>
    <w:rsid w:val="00183034"/>
    <w:rsid w:val="001830F7"/>
    <w:rsid w:val="00183EE6"/>
    <w:rsid w:val="0018588A"/>
    <w:rsid w:val="00185FA5"/>
    <w:rsid w:val="00187252"/>
    <w:rsid w:val="00191305"/>
    <w:rsid w:val="00191C91"/>
    <w:rsid w:val="0019245F"/>
    <w:rsid w:val="00192D6B"/>
    <w:rsid w:val="00192DD9"/>
    <w:rsid w:val="00193C06"/>
    <w:rsid w:val="00194339"/>
    <w:rsid w:val="00194848"/>
    <w:rsid w:val="00194DB4"/>
    <w:rsid w:val="00194F2D"/>
    <w:rsid w:val="00195346"/>
    <w:rsid w:val="0019564D"/>
    <w:rsid w:val="001958EA"/>
    <w:rsid w:val="00195977"/>
    <w:rsid w:val="00195E0E"/>
    <w:rsid w:val="00196633"/>
    <w:rsid w:val="00197E31"/>
    <w:rsid w:val="001A0E39"/>
    <w:rsid w:val="001A180D"/>
    <w:rsid w:val="001A1BAC"/>
    <w:rsid w:val="001A23CE"/>
    <w:rsid w:val="001A2C89"/>
    <w:rsid w:val="001A414B"/>
    <w:rsid w:val="001A4E3C"/>
    <w:rsid w:val="001A506E"/>
    <w:rsid w:val="001A5222"/>
    <w:rsid w:val="001A6552"/>
    <w:rsid w:val="001A673E"/>
    <w:rsid w:val="001A67B2"/>
    <w:rsid w:val="001A6D82"/>
    <w:rsid w:val="001A7724"/>
    <w:rsid w:val="001A7763"/>
    <w:rsid w:val="001A7D26"/>
    <w:rsid w:val="001B1405"/>
    <w:rsid w:val="001B2C86"/>
    <w:rsid w:val="001B3964"/>
    <w:rsid w:val="001B3D59"/>
    <w:rsid w:val="001B421B"/>
    <w:rsid w:val="001B4452"/>
    <w:rsid w:val="001B466C"/>
    <w:rsid w:val="001B4860"/>
    <w:rsid w:val="001B4F34"/>
    <w:rsid w:val="001B52EC"/>
    <w:rsid w:val="001B554A"/>
    <w:rsid w:val="001B55D1"/>
    <w:rsid w:val="001B5B29"/>
    <w:rsid w:val="001B5D16"/>
    <w:rsid w:val="001B6564"/>
    <w:rsid w:val="001B691A"/>
    <w:rsid w:val="001B6BB2"/>
    <w:rsid w:val="001C02D8"/>
    <w:rsid w:val="001C04E3"/>
    <w:rsid w:val="001C0569"/>
    <w:rsid w:val="001C067A"/>
    <w:rsid w:val="001C0C93"/>
    <w:rsid w:val="001C115A"/>
    <w:rsid w:val="001C14ED"/>
    <w:rsid w:val="001C1D7E"/>
    <w:rsid w:val="001C1FB0"/>
    <w:rsid w:val="001C2378"/>
    <w:rsid w:val="001C2F70"/>
    <w:rsid w:val="001C3771"/>
    <w:rsid w:val="001C3EE9"/>
    <w:rsid w:val="001C3FA4"/>
    <w:rsid w:val="001C40F9"/>
    <w:rsid w:val="001C458B"/>
    <w:rsid w:val="001C4706"/>
    <w:rsid w:val="001C4AE2"/>
    <w:rsid w:val="001C4BD6"/>
    <w:rsid w:val="001C5D4F"/>
    <w:rsid w:val="001C64C0"/>
    <w:rsid w:val="001C69DA"/>
    <w:rsid w:val="001C6E2D"/>
    <w:rsid w:val="001C6F06"/>
    <w:rsid w:val="001D032F"/>
    <w:rsid w:val="001D0731"/>
    <w:rsid w:val="001D2360"/>
    <w:rsid w:val="001D2932"/>
    <w:rsid w:val="001D2CAE"/>
    <w:rsid w:val="001D2FFA"/>
    <w:rsid w:val="001D3109"/>
    <w:rsid w:val="001D332E"/>
    <w:rsid w:val="001D382E"/>
    <w:rsid w:val="001D3836"/>
    <w:rsid w:val="001D5033"/>
    <w:rsid w:val="001D5C6A"/>
    <w:rsid w:val="001D5C88"/>
    <w:rsid w:val="001D5F4E"/>
    <w:rsid w:val="001D6567"/>
    <w:rsid w:val="001D695C"/>
    <w:rsid w:val="001D6FD9"/>
    <w:rsid w:val="001D72E2"/>
    <w:rsid w:val="001D7447"/>
    <w:rsid w:val="001D7722"/>
    <w:rsid w:val="001D7764"/>
    <w:rsid w:val="001D780E"/>
    <w:rsid w:val="001D7E19"/>
    <w:rsid w:val="001E05C3"/>
    <w:rsid w:val="001E0AD3"/>
    <w:rsid w:val="001E252C"/>
    <w:rsid w:val="001E2815"/>
    <w:rsid w:val="001E2DEE"/>
    <w:rsid w:val="001E304C"/>
    <w:rsid w:val="001E36E4"/>
    <w:rsid w:val="001E379D"/>
    <w:rsid w:val="001E3A3C"/>
    <w:rsid w:val="001E4F90"/>
    <w:rsid w:val="001E5C23"/>
    <w:rsid w:val="001E5E20"/>
    <w:rsid w:val="001E5F90"/>
    <w:rsid w:val="001E7504"/>
    <w:rsid w:val="001E76DF"/>
    <w:rsid w:val="001F1308"/>
    <w:rsid w:val="001F1525"/>
    <w:rsid w:val="001F1663"/>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E34"/>
    <w:rsid w:val="001F7121"/>
    <w:rsid w:val="00200926"/>
    <w:rsid w:val="00200D2C"/>
    <w:rsid w:val="002014C7"/>
    <w:rsid w:val="002019D8"/>
    <w:rsid w:val="00201EC7"/>
    <w:rsid w:val="00201F53"/>
    <w:rsid w:val="00202169"/>
    <w:rsid w:val="00202B61"/>
    <w:rsid w:val="0020349A"/>
    <w:rsid w:val="002034B4"/>
    <w:rsid w:val="00203A7E"/>
    <w:rsid w:val="00204032"/>
    <w:rsid w:val="00204BAD"/>
    <w:rsid w:val="00204D60"/>
    <w:rsid w:val="00205627"/>
    <w:rsid w:val="002056D0"/>
    <w:rsid w:val="00207C7C"/>
    <w:rsid w:val="00210860"/>
    <w:rsid w:val="00210B6A"/>
    <w:rsid w:val="002111C2"/>
    <w:rsid w:val="002118BA"/>
    <w:rsid w:val="00212109"/>
    <w:rsid w:val="00212CB6"/>
    <w:rsid w:val="00212E37"/>
    <w:rsid w:val="002140FF"/>
    <w:rsid w:val="002158EA"/>
    <w:rsid w:val="00215AFD"/>
    <w:rsid w:val="00216422"/>
    <w:rsid w:val="002170AA"/>
    <w:rsid w:val="00217D5B"/>
    <w:rsid w:val="00217DF2"/>
    <w:rsid w:val="00220894"/>
    <w:rsid w:val="00221005"/>
    <w:rsid w:val="00222A34"/>
    <w:rsid w:val="002241D5"/>
    <w:rsid w:val="00224952"/>
    <w:rsid w:val="00224DD2"/>
    <w:rsid w:val="00225A6A"/>
    <w:rsid w:val="00225AC7"/>
    <w:rsid w:val="00225ACC"/>
    <w:rsid w:val="00227B82"/>
    <w:rsid w:val="00230C01"/>
    <w:rsid w:val="00231A3D"/>
    <w:rsid w:val="00231C25"/>
    <w:rsid w:val="00231C6F"/>
    <w:rsid w:val="00232A90"/>
    <w:rsid w:val="00232AE7"/>
    <w:rsid w:val="00233523"/>
    <w:rsid w:val="00233B5C"/>
    <w:rsid w:val="00234151"/>
    <w:rsid w:val="002341E4"/>
    <w:rsid w:val="0023468E"/>
    <w:rsid w:val="00234F8C"/>
    <w:rsid w:val="00235542"/>
    <w:rsid w:val="00236349"/>
    <w:rsid w:val="002369B0"/>
    <w:rsid w:val="00236A36"/>
    <w:rsid w:val="00236AD8"/>
    <w:rsid w:val="002401F5"/>
    <w:rsid w:val="00240E54"/>
    <w:rsid w:val="0024293A"/>
    <w:rsid w:val="00242B4D"/>
    <w:rsid w:val="00243FCB"/>
    <w:rsid w:val="00244955"/>
    <w:rsid w:val="00244DC3"/>
    <w:rsid w:val="002451C5"/>
    <w:rsid w:val="0024522D"/>
    <w:rsid w:val="002456B6"/>
    <w:rsid w:val="00245F1F"/>
    <w:rsid w:val="0024663B"/>
    <w:rsid w:val="00247103"/>
    <w:rsid w:val="00247201"/>
    <w:rsid w:val="00250067"/>
    <w:rsid w:val="0025096B"/>
    <w:rsid w:val="00250E6E"/>
    <w:rsid w:val="002511B6"/>
    <w:rsid w:val="002516DE"/>
    <w:rsid w:val="00251A69"/>
    <w:rsid w:val="00251F81"/>
    <w:rsid w:val="00252BE0"/>
    <w:rsid w:val="00253588"/>
    <w:rsid w:val="00253823"/>
    <w:rsid w:val="00253881"/>
    <w:rsid w:val="002546F4"/>
    <w:rsid w:val="002551D0"/>
    <w:rsid w:val="00255374"/>
    <w:rsid w:val="002556BC"/>
    <w:rsid w:val="00255AC0"/>
    <w:rsid w:val="00255F8F"/>
    <w:rsid w:val="00256368"/>
    <w:rsid w:val="00257BF4"/>
    <w:rsid w:val="00260003"/>
    <w:rsid w:val="0026035D"/>
    <w:rsid w:val="002606D6"/>
    <w:rsid w:val="00261C98"/>
    <w:rsid w:val="0026248E"/>
    <w:rsid w:val="00262914"/>
    <w:rsid w:val="00262E50"/>
    <w:rsid w:val="002647BF"/>
    <w:rsid w:val="002647D5"/>
    <w:rsid w:val="00264898"/>
    <w:rsid w:val="00265032"/>
    <w:rsid w:val="002651FB"/>
    <w:rsid w:val="00265310"/>
    <w:rsid w:val="0026538C"/>
    <w:rsid w:val="002656B7"/>
    <w:rsid w:val="00265781"/>
    <w:rsid w:val="00265DDF"/>
    <w:rsid w:val="00265FF1"/>
    <w:rsid w:val="00266B13"/>
    <w:rsid w:val="002702C9"/>
    <w:rsid w:val="00270728"/>
    <w:rsid w:val="002707BA"/>
    <w:rsid w:val="00270AAB"/>
    <w:rsid w:val="00270D42"/>
    <w:rsid w:val="0027195D"/>
    <w:rsid w:val="0027274E"/>
    <w:rsid w:val="00272B03"/>
    <w:rsid w:val="00272B15"/>
    <w:rsid w:val="002733E2"/>
    <w:rsid w:val="002736C4"/>
    <w:rsid w:val="002747A2"/>
    <w:rsid w:val="002750B1"/>
    <w:rsid w:val="00275552"/>
    <w:rsid w:val="00275621"/>
    <w:rsid w:val="00275C51"/>
    <w:rsid w:val="00275CB7"/>
    <w:rsid w:val="00275D30"/>
    <w:rsid w:val="00275ED3"/>
    <w:rsid w:val="00276A35"/>
    <w:rsid w:val="00277835"/>
    <w:rsid w:val="00277A3A"/>
    <w:rsid w:val="0028001B"/>
    <w:rsid w:val="00280AB1"/>
    <w:rsid w:val="00283D1C"/>
    <w:rsid w:val="002843E2"/>
    <w:rsid w:val="002848AB"/>
    <w:rsid w:val="00284BAE"/>
    <w:rsid w:val="00284C48"/>
    <w:rsid w:val="00284E6A"/>
    <w:rsid w:val="00284F0C"/>
    <w:rsid w:val="002859AF"/>
    <w:rsid w:val="00286AE7"/>
    <w:rsid w:val="00287243"/>
    <w:rsid w:val="00287917"/>
    <w:rsid w:val="00287D70"/>
    <w:rsid w:val="00290647"/>
    <w:rsid w:val="00290996"/>
    <w:rsid w:val="00291385"/>
    <w:rsid w:val="00291422"/>
    <w:rsid w:val="0029237F"/>
    <w:rsid w:val="00292715"/>
    <w:rsid w:val="002937DD"/>
    <w:rsid w:val="00293E57"/>
    <w:rsid w:val="00294234"/>
    <w:rsid w:val="002947D1"/>
    <w:rsid w:val="002948DF"/>
    <w:rsid w:val="00294D90"/>
    <w:rsid w:val="00294EA2"/>
    <w:rsid w:val="0029722B"/>
    <w:rsid w:val="00297611"/>
    <w:rsid w:val="002A00CD"/>
    <w:rsid w:val="002A0EC3"/>
    <w:rsid w:val="002A0EE0"/>
    <w:rsid w:val="002A1E92"/>
    <w:rsid w:val="002A204D"/>
    <w:rsid w:val="002A2616"/>
    <w:rsid w:val="002A26E1"/>
    <w:rsid w:val="002A368A"/>
    <w:rsid w:val="002A4065"/>
    <w:rsid w:val="002A4095"/>
    <w:rsid w:val="002A49EF"/>
    <w:rsid w:val="002A4E10"/>
    <w:rsid w:val="002A59F0"/>
    <w:rsid w:val="002A5C48"/>
    <w:rsid w:val="002A6432"/>
    <w:rsid w:val="002A6A5C"/>
    <w:rsid w:val="002A6D11"/>
    <w:rsid w:val="002A6F25"/>
    <w:rsid w:val="002A6FD3"/>
    <w:rsid w:val="002A744A"/>
    <w:rsid w:val="002B0654"/>
    <w:rsid w:val="002B0A7D"/>
    <w:rsid w:val="002B1446"/>
    <w:rsid w:val="002B1A69"/>
    <w:rsid w:val="002B1B71"/>
    <w:rsid w:val="002B20B3"/>
    <w:rsid w:val="002B2723"/>
    <w:rsid w:val="002B280E"/>
    <w:rsid w:val="002B283A"/>
    <w:rsid w:val="002B303A"/>
    <w:rsid w:val="002B3713"/>
    <w:rsid w:val="002B4AD2"/>
    <w:rsid w:val="002B538E"/>
    <w:rsid w:val="002B5DCA"/>
    <w:rsid w:val="002B6BDC"/>
    <w:rsid w:val="002B7342"/>
    <w:rsid w:val="002B75B0"/>
    <w:rsid w:val="002B7705"/>
    <w:rsid w:val="002B7EAF"/>
    <w:rsid w:val="002C099C"/>
    <w:rsid w:val="002C0B74"/>
    <w:rsid w:val="002C0C8B"/>
    <w:rsid w:val="002C0CBB"/>
    <w:rsid w:val="002C107C"/>
    <w:rsid w:val="002C1201"/>
    <w:rsid w:val="002C1460"/>
    <w:rsid w:val="002C1594"/>
    <w:rsid w:val="002C20F2"/>
    <w:rsid w:val="002C232C"/>
    <w:rsid w:val="002C2715"/>
    <w:rsid w:val="002C2E80"/>
    <w:rsid w:val="002C2F6B"/>
    <w:rsid w:val="002C384C"/>
    <w:rsid w:val="002C38B2"/>
    <w:rsid w:val="002C39D0"/>
    <w:rsid w:val="002C3F9C"/>
    <w:rsid w:val="002C493E"/>
    <w:rsid w:val="002C547B"/>
    <w:rsid w:val="002C5AFA"/>
    <w:rsid w:val="002C61B0"/>
    <w:rsid w:val="002C6B7F"/>
    <w:rsid w:val="002C6D22"/>
    <w:rsid w:val="002D0033"/>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7777"/>
    <w:rsid w:val="002D77A0"/>
    <w:rsid w:val="002E0319"/>
    <w:rsid w:val="002E0CB0"/>
    <w:rsid w:val="002E179B"/>
    <w:rsid w:val="002E1954"/>
    <w:rsid w:val="002E1B94"/>
    <w:rsid w:val="002E1C9E"/>
    <w:rsid w:val="002E1D56"/>
    <w:rsid w:val="002E257B"/>
    <w:rsid w:val="002E25FC"/>
    <w:rsid w:val="002E3C65"/>
    <w:rsid w:val="002E3CEB"/>
    <w:rsid w:val="002E3F5B"/>
    <w:rsid w:val="002E4179"/>
    <w:rsid w:val="002E4362"/>
    <w:rsid w:val="002E471B"/>
    <w:rsid w:val="002E4F79"/>
    <w:rsid w:val="002E52BA"/>
    <w:rsid w:val="002E63D9"/>
    <w:rsid w:val="002E640E"/>
    <w:rsid w:val="002E6686"/>
    <w:rsid w:val="002E66CC"/>
    <w:rsid w:val="002E6A79"/>
    <w:rsid w:val="002E7F89"/>
    <w:rsid w:val="002F0086"/>
    <w:rsid w:val="002F0C28"/>
    <w:rsid w:val="002F13CA"/>
    <w:rsid w:val="002F201A"/>
    <w:rsid w:val="002F2353"/>
    <w:rsid w:val="002F35CA"/>
    <w:rsid w:val="002F3CDE"/>
    <w:rsid w:val="002F505B"/>
    <w:rsid w:val="002F5BD3"/>
    <w:rsid w:val="002F5DD6"/>
    <w:rsid w:val="002F5FEA"/>
    <w:rsid w:val="002F62F0"/>
    <w:rsid w:val="002F63E7"/>
    <w:rsid w:val="002F6404"/>
    <w:rsid w:val="002F68E6"/>
    <w:rsid w:val="002F698D"/>
    <w:rsid w:val="002F6CD0"/>
    <w:rsid w:val="002F7282"/>
    <w:rsid w:val="002F7BE3"/>
    <w:rsid w:val="002F7E6A"/>
    <w:rsid w:val="002F7EF1"/>
    <w:rsid w:val="00300165"/>
    <w:rsid w:val="003010CF"/>
    <w:rsid w:val="00301DC9"/>
    <w:rsid w:val="00301DD9"/>
    <w:rsid w:val="00303251"/>
    <w:rsid w:val="003032F7"/>
    <w:rsid w:val="00303440"/>
    <w:rsid w:val="003044AD"/>
    <w:rsid w:val="00304B71"/>
    <w:rsid w:val="00304D9B"/>
    <w:rsid w:val="0030536E"/>
    <w:rsid w:val="00305FF9"/>
    <w:rsid w:val="00306289"/>
    <w:rsid w:val="00306E6B"/>
    <w:rsid w:val="0030780A"/>
    <w:rsid w:val="00307826"/>
    <w:rsid w:val="003100C8"/>
    <w:rsid w:val="00310212"/>
    <w:rsid w:val="00311161"/>
    <w:rsid w:val="00312400"/>
    <w:rsid w:val="0031257B"/>
    <w:rsid w:val="00312739"/>
    <w:rsid w:val="00312AAB"/>
    <w:rsid w:val="00312D10"/>
    <w:rsid w:val="00315590"/>
    <w:rsid w:val="003155D3"/>
    <w:rsid w:val="003160A8"/>
    <w:rsid w:val="00316153"/>
    <w:rsid w:val="00316F6C"/>
    <w:rsid w:val="003178DA"/>
    <w:rsid w:val="00317DB8"/>
    <w:rsid w:val="0032024D"/>
    <w:rsid w:val="0032051F"/>
    <w:rsid w:val="00320618"/>
    <w:rsid w:val="0032100B"/>
    <w:rsid w:val="00321BD7"/>
    <w:rsid w:val="0032260F"/>
    <w:rsid w:val="003228DA"/>
    <w:rsid w:val="00323D6B"/>
    <w:rsid w:val="003252C8"/>
    <w:rsid w:val="00326957"/>
    <w:rsid w:val="00326AE2"/>
    <w:rsid w:val="003270EB"/>
    <w:rsid w:val="0033171D"/>
    <w:rsid w:val="00331A52"/>
    <w:rsid w:val="00331FC3"/>
    <w:rsid w:val="00332773"/>
    <w:rsid w:val="003329B8"/>
    <w:rsid w:val="00332C61"/>
    <w:rsid w:val="00332DBB"/>
    <w:rsid w:val="003330F7"/>
    <w:rsid w:val="003335DD"/>
    <w:rsid w:val="003336B3"/>
    <w:rsid w:val="00333CFD"/>
    <w:rsid w:val="0033507A"/>
    <w:rsid w:val="00335B75"/>
    <w:rsid w:val="00335D8C"/>
    <w:rsid w:val="00336072"/>
    <w:rsid w:val="003363A1"/>
    <w:rsid w:val="0033780B"/>
    <w:rsid w:val="00340022"/>
    <w:rsid w:val="00340061"/>
    <w:rsid w:val="00340313"/>
    <w:rsid w:val="0034081E"/>
    <w:rsid w:val="00340A09"/>
    <w:rsid w:val="003413A0"/>
    <w:rsid w:val="0034226D"/>
    <w:rsid w:val="003423CC"/>
    <w:rsid w:val="00342972"/>
    <w:rsid w:val="00342FDD"/>
    <w:rsid w:val="00342FE7"/>
    <w:rsid w:val="0034429B"/>
    <w:rsid w:val="00344866"/>
    <w:rsid w:val="00344C02"/>
    <w:rsid w:val="003450D7"/>
    <w:rsid w:val="0034594B"/>
    <w:rsid w:val="0034638C"/>
    <w:rsid w:val="00346F7F"/>
    <w:rsid w:val="00350108"/>
    <w:rsid w:val="00350498"/>
    <w:rsid w:val="00350762"/>
    <w:rsid w:val="003507C4"/>
    <w:rsid w:val="003511A3"/>
    <w:rsid w:val="003519A1"/>
    <w:rsid w:val="00352480"/>
    <w:rsid w:val="003529BC"/>
    <w:rsid w:val="003530D2"/>
    <w:rsid w:val="0035331A"/>
    <w:rsid w:val="003534E1"/>
    <w:rsid w:val="003548D8"/>
    <w:rsid w:val="003554CA"/>
    <w:rsid w:val="003567BF"/>
    <w:rsid w:val="003569DF"/>
    <w:rsid w:val="00356C80"/>
    <w:rsid w:val="00356EB6"/>
    <w:rsid w:val="00360014"/>
    <w:rsid w:val="00360232"/>
    <w:rsid w:val="003602C3"/>
    <w:rsid w:val="003602E0"/>
    <w:rsid w:val="00360A2E"/>
    <w:rsid w:val="00360D01"/>
    <w:rsid w:val="00360E11"/>
    <w:rsid w:val="00360ED0"/>
    <w:rsid w:val="003612F4"/>
    <w:rsid w:val="00361404"/>
    <w:rsid w:val="00361DD6"/>
    <w:rsid w:val="00362569"/>
    <w:rsid w:val="003636CD"/>
    <w:rsid w:val="00364207"/>
    <w:rsid w:val="00364220"/>
    <w:rsid w:val="0036487C"/>
    <w:rsid w:val="00365411"/>
    <w:rsid w:val="003654B1"/>
    <w:rsid w:val="003656B9"/>
    <w:rsid w:val="00365FA2"/>
    <w:rsid w:val="00366205"/>
    <w:rsid w:val="00366C69"/>
    <w:rsid w:val="00367035"/>
    <w:rsid w:val="00367441"/>
    <w:rsid w:val="00367B1D"/>
    <w:rsid w:val="0037094E"/>
    <w:rsid w:val="00370E4F"/>
    <w:rsid w:val="00371215"/>
    <w:rsid w:val="00372EFB"/>
    <w:rsid w:val="00372F0D"/>
    <w:rsid w:val="00372F54"/>
    <w:rsid w:val="0037336D"/>
    <w:rsid w:val="003738B9"/>
    <w:rsid w:val="00374059"/>
    <w:rsid w:val="00374147"/>
    <w:rsid w:val="00374378"/>
    <w:rsid w:val="0037470B"/>
    <w:rsid w:val="0037535B"/>
    <w:rsid w:val="0037552D"/>
    <w:rsid w:val="003756DB"/>
    <w:rsid w:val="00376348"/>
    <w:rsid w:val="00376DF1"/>
    <w:rsid w:val="003770BB"/>
    <w:rsid w:val="0037771A"/>
    <w:rsid w:val="003802DC"/>
    <w:rsid w:val="00380C40"/>
    <w:rsid w:val="00380E4E"/>
    <w:rsid w:val="00380FBF"/>
    <w:rsid w:val="0038133A"/>
    <w:rsid w:val="00381C0B"/>
    <w:rsid w:val="00382A43"/>
    <w:rsid w:val="00382B2B"/>
    <w:rsid w:val="00382D60"/>
    <w:rsid w:val="00382D6B"/>
    <w:rsid w:val="00382F29"/>
    <w:rsid w:val="00383AD4"/>
    <w:rsid w:val="00383C8D"/>
    <w:rsid w:val="00383DB1"/>
    <w:rsid w:val="003852FB"/>
    <w:rsid w:val="00385429"/>
    <w:rsid w:val="00385B05"/>
    <w:rsid w:val="00386382"/>
    <w:rsid w:val="003865EF"/>
    <w:rsid w:val="00386BA9"/>
    <w:rsid w:val="00390017"/>
    <w:rsid w:val="003901A3"/>
    <w:rsid w:val="0039072F"/>
    <w:rsid w:val="00390F5F"/>
    <w:rsid w:val="00390F60"/>
    <w:rsid w:val="00391B88"/>
    <w:rsid w:val="003940CE"/>
    <w:rsid w:val="003942FE"/>
    <w:rsid w:val="00396949"/>
    <w:rsid w:val="003971B8"/>
    <w:rsid w:val="00397A6B"/>
    <w:rsid w:val="00397C1D"/>
    <w:rsid w:val="003A129C"/>
    <w:rsid w:val="003A180F"/>
    <w:rsid w:val="003A18DD"/>
    <w:rsid w:val="003A20C8"/>
    <w:rsid w:val="003A2C29"/>
    <w:rsid w:val="003A2EC3"/>
    <w:rsid w:val="003A36F2"/>
    <w:rsid w:val="003A3BC7"/>
    <w:rsid w:val="003A3D39"/>
    <w:rsid w:val="003A3EC7"/>
    <w:rsid w:val="003A40B4"/>
    <w:rsid w:val="003A47C0"/>
    <w:rsid w:val="003A6D70"/>
    <w:rsid w:val="003A7834"/>
    <w:rsid w:val="003A78FB"/>
    <w:rsid w:val="003B0B5B"/>
    <w:rsid w:val="003B0E79"/>
    <w:rsid w:val="003B11E7"/>
    <w:rsid w:val="003B1882"/>
    <w:rsid w:val="003B19F7"/>
    <w:rsid w:val="003B1F9D"/>
    <w:rsid w:val="003B2C7E"/>
    <w:rsid w:val="003B3575"/>
    <w:rsid w:val="003B4652"/>
    <w:rsid w:val="003B4CD1"/>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FD4"/>
    <w:rsid w:val="003C213D"/>
    <w:rsid w:val="003C21CD"/>
    <w:rsid w:val="003C2406"/>
    <w:rsid w:val="003C25AD"/>
    <w:rsid w:val="003C2664"/>
    <w:rsid w:val="003C2CDC"/>
    <w:rsid w:val="003C2D21"/>
    <w:rsid w:val="003C4E23"/>
    <w:rsid w:val="003C4EBD"/>
    <w:rsid w:val="003C5E6B"/>
    <w:rsid w:val="003C62CB"/>
    <w:rsid w:val="003C73FA"/>
    <w:rsid w:val="003C7678"/>
    <w:rsid w:val="003C7AD7"/>
    <w:rsid w:val="003D0F24"/>
    <w:rsid w:val="003D0FC3"/>
    <w:rsid w:val="003D13AD"/>
    <w:rsid w:val="003D17B1"/>
    <w:rsid w:val="003D1BED"/>
    <w:rsid w:val="003D1DC5"/>
    <w:rsid w:val="003D2C1D"/>
    <w:rsid w:val="003D2C34"/>
    <w:rsid w:val="003D347B"/>
    <w:rsid w:val="003D3DDD"/>
    <w:rsid w:val="003D583B"/>
    <w:rsid w:val="003D5842"/>
    <w:rsid w:val="003D58F9"/>
    <w:rsid w:val="003D5CBF"/>
    <w:rsid w:val="003D63CB"/>
    <w:rsid w:val="003D66D2"/>
    <w:rsid w:val="003D6D5C"/>
    <w:rsid w:val="003D73DB"/>
    <w:rsid w:val="003D7584"/>
    <w:rsid w:val="003E0488"/>
    <w:rsid w:val="003E0768"/>
    <w:rsid w:val="003E07AE"/>
    <w:rsid w:val="003E14FC"/>
    <w:rsid w:val="003E166E"/>
    <w:rsid w:val="003E1D3D"/>
    <w:rsid w:val="003E2976"/>
    <w:rsid w:val="003E2F0B"/>
    <w:rsid w:val="003E3F0C"/>
    <w:rsid w:val="003E4858"/>
    <w:rsid w:val="003E5434"/>
    <w:rsid w:val="003E6061"/>
    <w:rsid w:val="003E62C4"/>
    <w:rsid w:val="003E6316"/>
    <w:rsid w:val="003E66AE"/>
    <w:rsid w:val="003E6884"/>
    <w:rsid w:val="003E6AC5"/>
    <w:rsid w:val="003E6B3E"/>
    <w:rsid w:val="003E6EBA"/>
    <w:rsid w:val="003E7614"/>
    <w:rsid w:val="003E778C"/>
    <w:rsid w:val="003E78D6"/>
    <w:rsid w:val="003E7AF2"/>
    <w:rsid w:val="003F0096"/>
    <w:rsid w:val="003F0850"/>
    <w:rsid w:val="003F0D12"/>
    <w:rsid w:val="003F11CA"/>
    <w:rsid w:val="003F160C"/>
    <w:rsid w:val="003F324F"/>
    <w:rsid w:val="003F33BC"/>
    <w:rsid w:val="003F3D4E"/>
    <w:rsid w:val="003F477E"/>
    <w:rsid w:val="003F4F2E"/>
    <w:rsid w:val="003F5041"/>
    <w:rsid w:val="003F50DA"/>
    <w:rsid w:val="003F6CD2"/>
    <w:rsid w:val="003F745E"/>
    <w:rsid w:val="003F75FB"/>
    <w:rsid w:val="003F788D"/>
    <w:rsid w:val="003F78C0"/>
    <w:rsid w:val="0040126E"/>
    <w:rsid w:val="004020D4"/>
    <w:rsid w:val="004020E1"/>
    <w:rsid w:val="004021B6"/>
    <w:rsid w:val="004023F6"/>
    <w:rsid w:val="00402616"/>
    <w:rsid w:val="00403E77"/>
    <w:rsid w:val="004047C4"/>
    <w:rsid w:val="00405262"/>
    <w:rsid w:val="004052A4"/>
    <w:rsid w:val="0040570B"/>
    <w:rsid w:val="00405EDB"/>
    <w:rsid w:val="00405FB1"/>
    <w:rsid w:val="0040618D"/>
    <w:rsid w:val="00406460"/>
    <w:rsid w:val="0040752B"/>
    <w:rsid w:val="004100D2"/>
    <w:rsid w:val="00410B99"/>
    <w:rsid w:val="0041157B"/>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885"/>
    <w:rsid w:val="0042131B"/>
    <w:rsid w:val="0042191E"/>
    <w:rsid w:val="00421B8B"/>
    <w:rsid w:val="00421DCF"/>
    <w:rsid w:val="00422341"/>
    <w:rsid w:val="00423641"/>
    <w:rsid w:val="00424932"/>
    <w:rsid w:val="00424D48"/>
    <w:rsid w:val="00425C0B"/>
    <w:rsid w:val="00425C6D"/>
    <w:rsid w:val="00426266"/>
    <w:rsid w:val="00426CF7"/>
    <w:rsid w:val="00427A7B"/>
    <w:rsid w:val="00427D2C"/>
    <w:rsid w:val="00430A2D"/>
    <w:rsid w:val="0043112A"/>
    <w:rsid w:val="00431505"/>
    <w:rsid w:val="00431AF0"/>
    <w:rsid w:val="00431DA9"/>
    <w:rsid w:val="0043213A"/>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E08"/>
    <w:rsid w:val="00436E2F"/>
    <w:rsid w:val="00436EAB"/>
    <w:rsid w:val="00437818"/>
    <w:rsid w:val="0043797D"/>
    <w:rsid w:val="0044014D"/>
    <w:rsid w:val="00441A0D"/>
    <w:rsid w:val="00442181"/>
    <w:rsid w:val="004421C9"/>
    <w:rsid w:val="0044282A"/>
    <w:rsid w:val="00443C85"/>
    <w:rsid w:val="004447AD"/>
    <w:rsid w:val="004449AA"/>
    <w:rsid w:val="00444C38"/>
    <w:rsid w:val="00445D33"/>
    <w:rsid w:val="004461D9"/>
    <w:rsid w:val="004462FD"/>
    <w:rsid w:val="004465F7"/>
    <w:rsid w:val="00446AC6"/>
    <w:rsid w:val="00446D21"/>
    <w:rsid w:val="00447379"/>
    <w:rsid w:val="0044759B"/>
    <w:rsid w:val="0044767A"/>
    <w:rsid w:val="004479AE"/>
    <w:rsid w:val="00447F54"/>
    <w:rsid w:val="00450B7E"/>
    <w:rsid w:val="0045136B"/>
    <w:rsid w:val="00451C7E"/>
    <w:rsid w:val="0045224E"/>
    <w:rsid w:val="004527E3"/>
    <w:rsid w:val="00453BB6"/>
    <w:rsid w:val="00453CAA"/>
    <w:rsid w:val="0045440D"/>
    <w:rsid w:val="00454876"/>
    <w:rsid w:val="0045509E"/>
    <w:rsid w:val="00455113"/>
    <w:rsid w:val="00455A8D"/>
    <w:rsid w:val="004563A7"/>
    <w:rsid w:val="00456421"/>
    <w:rsid w:val="00456AE9"/>
    <w:rsid w:val="00456D5F"/>
    <w:rsid w:val="00456DAB"/>
    <w:rsid w:val="004578F3"/>
    <w:rsid w:val="00460CC3"/>
    <w:rsid w:val="00460E86"/>
    <w:rsid w:val="0046149A"/>
    <w:rsid w:val="00462035"/>
    <w:rsid w:val="00462062"/>
    <w:rsid w:val="00462A4E"/>
    <w:rsid w:val="00463680"/>
    <w:rsid w:val="00463A6F"/>
    <w:rsid w:val="00463BAE"/>
    <w:rsid w:val="004646B4"/>
    <w:rsid w:val="00464A88"/>
    <w:rsid w:val="004651A0"/>
    <w:rsid w:val="00466532"/>
    <w:rsid w:val="00466BFE"/>
    <w:rsid w:val="00467468"/>
    <w:rsid w:val="00467488"/>
    <w:rsid w:val="004700A6"/>
    <w:rsid w:val="0047069F"/>
    <w:rsid w:val="0047083E"/>
    <w:rsid w:val="00470EB5"/>
    <w:rsid w:val="004711D4"/>
    <w:rsid w:val="004719AB"/>
    <w:rsid w:val="0047256D"/>
    <w:rsid w:val="0047286B"/>
    <w:rsid w:val="0047286D"/>
    <w:rsid w:val="00472E27"/>
    <w:rsid w:val="00472E84"/>
    <w:rsid w:val="0047378C"/>
    <w:rsid w:val="00474220"/>
    <w:rsid w:val="004752D3"/>
    <w:rsid w:val="004754E1"/>
    <w:rsid w:val="00475CE0"/>
    <w:rsid w:val="0047658C"/>
    <w:rsid w:val="00476827"/>
    <w:rsid w:val="00476BD4"/>
    <w:rsid w:val="00477C35"/>
    <w:rsid w:val="00480988"/>
    <w:rsid w:val="00480E05"/>
    <w:rsid w:val="00480F2F"/>
    <w:rsid w:val="00481504"/>
    <w:rsid w:val="00482078"/>
    <w:rsid w:val="00482BBE"/>
    <w:rsid w:val="00482D85"/>
    <w:rsid w:val="004834BA"/>
    <w:rsid w:val="00483A12"/>
    <w:rsid w:val="00484458"/>
    <w:rsid w:val="0048477C"/>
    <w:rsid w:val="00484A4C"/>
    <w:rsid w:val="00484A77"/>
    <w:rsid w:val="0048540F"/>
    <w:rsid w:val="00485970"/>
    <w:rsid w:val="00485C0D"/>
    <w:rsid w:val="00486575"/>
    <w:rsid w:val="004866D0"/>
    <w:rsid w:val="004866D5"/>
    <w:rsid w:val="004866D7"/>
    <w:rsid w:val="004903DD"/>
    <w:rsid w:val="00491CD4"/>
    <w:rsid w:val="00492613"/>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F39"/>
    <w:rsid w:val="004A223D"/>
    <w:rsid w:val="004A251F"/>
    <w:rsid w:val="004A3292"/>
    <w:rsid w:val="004A3BF1"/>
    <w:rsid w:val="004A3C7D"/>
    <w:rsid w:val="004A3E42"/>
    <w:rsid w:val="004A4715"/>
    <w:rsid w:val="004A5046"/>
    <w:rsid w:val="004A565E"/>
    <w:rsid w:val="004A5DF3"/>
    <w:rsid w:val="004A6134"/>
    <w:rsid w:val="004A62E8"/>
    <w:rsid w:val="004A6F46"/>
    <w:rsid w:val="004A7092"/>
    <w:rsid w:val="004B05D1"/>
    <w:rsid w:val="004B0B03"/>
    <w:rsid w:val="004B0E6F"/>
    <w:rsid w:val="004B111A"/>
    <w:rsid w:val="004B267F"/>
    <w:rsid w:val="004B2EBA"/>
    <w:rsid w:val="004B3609"/>
    <w:rsid w:val="004B3ECF"/>
    <w:rsid w:val="004B3F99"/>
    <w:rsid w:val="004B4164"/>
    <w:rsid w:val="004B428A"/>
    <w:rsid w:val="004B43D3"/>
    <w:rsid w:val="004B49E6"/>
    <w:rsid w:val="004B4D69"/>
    <w:rsid w:val="004B4F89"/>
    <w:rsid w:val="004B5832"/>
    <w:rsid w:val="004B7CAA"/>
    <w:rsid w:val="004C01A8"/>
    <w:rsid w:val="004C1840"/>
    <w:rsid w:val="004C19A3"/>
    <w:rsid w:val="004C24C9"/>
    <w:rsid w:val="004C2ADA"/>
    <w:rsid w:val="004C31B6"/>
    <w:rsid w:val="004C32D7"/>
    <w:rsid w:val="004C5319"/>
    <w:rsid w:val="004C5EDE"/>
    <w:rsid w:val="004C621F"/>
    <w:rsid w:val="004C6481"/>
    <w:rsid w:val="004C6E43"/>
    <w:rsid w:val="004C7948"/>
    <w:rsid w:val="004C7BB8"/>
    <w:rsid w:val="004C7C60"/>
    <w:rsid w:val="004D0418"/>
    <w:rsid w:val="004D08AF"/>
    <w:rsid w:val="004D0DFE"/>
    <w:rsid w:val="004D1D91"/>
    <w:rsid w:val="004D22C3"/>
    <w:rsid w:val="004D3BB4"/>
    <w:rsid w:val="004D3C9B"/>
    <w:rsid w:val="004D419A"/>
    <w:rsid w:val="004D4DAC"/>
    <w:rsid w:val="004D6A2A"/>
    <w:rsid w:val="004D6F4D"/>
    <w:rsid w:val="004D6F95"/>
    <w:rsid w:val="004D72FE"/>
    <w:rsid w:val="004D7E91"/>
    <w:rsid w:val="004E003A"/>
    <w:rsid w:val="004E0768"/>
    <w:rsid w:val="004E0F44"/>
    <w:rsid w:val="004E1545"/>
    <w:rsid w:val="004E18EA"/>
    <w:rsid w:val="004E195F"/>
    <w:rsid w:val="004E1A31"/>
    <w:rsid w:val="004E1EC9"/>
    <w:rsid w:val="004E2804"/>
    <w:rsid w:val="004E2DE0"/>
    <w:rsid w:val="004E3938"/>
    <w:rsid w:val="004E4060"/>
    <w:rsid w:val="004E409A"/>
    <w:rsid w:val="004E5EFC"/>
    <w:rsid w:val="004E726B"/>
    <w:rsid w:val="004F0235"/>
    <w:rsid w:val="004F0325"/>
    <w:rsid w:val="004F0FB9"/>
    <w:rsid w:val="004F1AA9"/>
    <w:rsid w:val="004F2603"/>
    <w:rsid w:val="004F2F7E"/>
    <w:rsid w:val="004F32B5"/>
    <w:rsid w:val="004F407E"/>
    <w:rsid w:val="004F5479"/>
    <w:rsid w:val="004F5812"/>
    <w:rsid w:val="004F6264"/>
    <w:rsid w:val="004F66EC"/>
    <w:rsid w:val="004F7528"/>
    <w:rsid w:val="004F78C6"/>
    <w:rsid w:val="004F7BCA"/>
    <w:rsid w:val="004F7D89"/>
    <w:rsid w:val="00501981"/>
    <w:rsid w:val="00501A85"/>
    <w:rsid w:val="00501BB3"/>
    <w:rsid w:val="00501E42"/>
    <w:rsid w:val="0050215D"/>
    <w:rsid w:val="005021DD"/>
    <w:rsid w:val="005026CA"/>
    <w:rsid w:val="00502B72"/>
    <w:rsid w:val="00502B7E"/>
    <w:rsid w:val="00502D10"/>
    <w:rsid w:val="00503F1F"/>
    <w:rsid w:val="00504BC1"/>
    <w:rsid w:val="00505134"/>
    <w:rsid w:val="00505C04"/>
    <w:rsid w:val="00505E47"/>
    <w:rsid w:val="005077A7"/>
    <w:rsid w:val="00507E8B"/>
    <w:rsid w:val="00511C6E"/>
    <w:rsid w:val="00511F15"/>
    <w:rsid w:val="005126EE"/>
    <w:rsid w:val="0051318C"/>
    <w:rsid w:val="005142CD"/>
    <w:rsid w:val="005143C9"/>
    <w:rsid w:val="00514B2D"/>
    <w:rsid w:val="005157A9"/>
    <w:rsid w:val="00515DD8"/>
    <w:rsid w:val="005168BC"/>
    <w:rsid w:val="005168FF"/>
    <w:rsid w:val="005173A7"/>
    <w:rsid w:val="0051754F"/>
    <w:rsid w:val="00517616"/>
    <w:rsid w:val="005177E1"/>
    <w:rsid w:val="00517A2E"/>
    <w:rsid w:val="00520C0A"/>
    <w:rsid w:val="00521043"/>
    <w:rsid w:val="005218B6"/>
    <w:rsid w:val="00522589"/>
    <w:rsid w:val="005234F5"/>
    <w:rsid w:val="00523F04"/>
    <w:rsid w:val="00524545"/>
    <w:rsid w:val="005255BF"/>
    <w:rsid w:val="005257DE"/>
    <w:rsid w:val="00525861"/>
    <w:rsid w:val="00525F0A"/>
    <w:rsid w:val="00526C02"/>
    <w:rsid w:val="00527098"/>
    <w:rsid w:val="00527200"/>
    <w:rsid w:val="00530157"/>
    <w:rsid w:val="00530423"/>
    <w:rsid w:val="00531D8D"/>
    <w:rsid w:val="00531D97"/>
    <w:rsid w:val="00531EBE"/>
    <w:rsid w:val="005320F8"/>
    <w:rsid w:val="00532F8B"/>
    <w:rsid w:val="00533737"/>
    <w:rsid w:val="00533D4D"/>
    <w:rsid w:val="0053433E"/>
    <w:rsid w:val="00535B79"/>
    <w:rsid w:val="00535CF5"/>
    <w:rsid w:val="00535D7C"/>
    <w:rsid w:val="00536579"/>
    <w:rsid w:val="00536C1E"/>
    <w:rsid w:val="0054015C"/>
    <w:rsid w:val="005409F7"/>
    <w:rsid w:val="00541D23"/>
    <w:rsid w:val="005429D9"/>
    <w:rsid w:val="00543070"/>
    <w:rsid w:val="0054343A"/>
    <w:rsid w:val="00543974"/>
    <w:rsid w:val="00543AE1"/>
    <w:rsid w:val="00543EBF"/>
    <w:rsid w:val="00544ABA"/>
    <w:rsid w:val="00545574"/>
    <w:rsid w:val="0054593A"/>
    <w:rsid w:val="00545D32"/>
    <w:rsid w:val="005467FB"/>
    <w:rsid w:val="00546AE9"/>
    <w:rsid w:val="00546F15"/>
    <w:rsid w:val="0054716D"/>
    <w:rsid w:val="00547989"/>
    <w:rsid w:val="00551320"/>
    <w:rsid w:val="005518A4"/>
    <w:rsid w:val="00551E6C"/>
    <w:rsid w:val="005523FA"/>
    <w:rsid w:val="00552768"/>
    <w:rsid w:val="00552935"/>
    <w:rsid w:val="00553127"/>
    <w:rsid w:val="0055370D"/>
    <w:rsid w:val="005537D5"/>
    <w:rsid w:val="00554291"/>
    <w:rsid w:val="00554BE7"/>
    <w:rsid w:val="005550DE"/>
    <w:rsid w:val="00556D68"/>
    <w:rsid w:val="005570E3"/>
    <w:rsid w:val="00557173"/>
    <w:rsid w:val="005576A1"/>
    <w:rsid w:val="00557A64"/>
    <w:rsid w:val="0056050A"/>
    <w:rsid w:val="005605C0"/>
    <w:rsid w:val="00560D23"/>
    <w:rsid w:val="00560E59"/>
    <w:rsid w:val="005615D8"/>
    <w:rsid w:val="00562156"/>
    <w:rsid w:val="005626D6"/>
    <w:rsid w:val="0056287A"/>
    <w:rsid w:val="005629E0"/>
    <w:rsid w:val="0056345E"/>
    <w:rsid w:val="005638D4"/>
    <w:rsid w:val="00564A45"/>
    <w:rsid w:val="005651D3"/>
    <w:rsid w:val="005656ED"/>
    <w:rsid w:val="00566544"/>
    <w:rsid w:val="00566608"/>
    <w:rsid w:val="00566756"/>
    <w:rsid w:val="00566C83"/>
    <w:rsid w:val="00566D88"/>
    <w:rsid w:val="0056751C"/>
    <w:rsid w:val="00567E70"/>
    <w:rsid w:val="005700FE"/>
    <w:rsid w:val="00570E24"/>
    <w:rsid w:val="00571512"/>
    <w:rsid w:val="00572760"/>
    <w:rsid w:val="00572CD3"/>
    <w:rsid w:val="00572DA9"/>
    <w:rsid w:val="00572FC5"/>
    <w:rsid w:val="0057394B"/>
    <w:rsid w:val="0057408B"/>
    <w:rsid w:val="005740E8"/>
    <w:rsid w:val="005743DE"/>
    <w:rsid w:val="00574F3F"/>
    <w:rsid w:val="0057562C"/>
    <w:rsid w:val="005759F6"/>
    <w:rsid w:val="00575DDC"/>
    <w:rsid w:val="00575E3E"/>
    <w:rsid w:val="00575FFB"/>
    <w:rsid w:val="005765F5"/>
    <w:rsid w:val="00576778"/>
    <w:rsid w:val="00576D6C"/>
    <w:rsid w:val="00577A2E"/>
    <w:rsid w:val="00580544"/>
    <w:rsid w:val="005805EC"/>
    <w:rsid w:val="00580E48"/>
    <w:rsid w:val="00580F0A"/>
    <w:rsid w:val="00581246"/>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6AD"/>
    <w:rsid w:val="00590CC0"/>
    <w:rsid w:val="00590DA6"/>
    <w:rsid w:val="00590FDD"/>
    <w:rsid w:val="0059156B"/>
    <w:rsid w:val="005916F2"/>
    <w:rsid w:val="00591C7D"/>
    <w:rsid w:val="00592071"/>
    <w:rsid w:val="0059270C"/>
    <w:rsid w:val="00592B03"/>
    <w:rsid w:val="00593957"/>
    <w:rsid w:val="00593AB9"/>
    <w:rsid w:val="00594737"/>
    <w:rsid w:val="00594ABB"/>
    <w:rsid w:val="00594D1C"/>
    <w:rsid w:val="00594E36"/>
    <w:rsid w:val="00594F0A"/>
    <w:rsid w:val="0059525E"/>
    <w:rsid w:val="0059536B"/>
    <w:rsid w:val="00595887"/>
    <w:rsid w:val="00595D2C"/>
    <w:rsid w:val="005961F7"/>
    <w:rsid w:val="00596B9C"/>
    <w:rsid w:val="005A0258"/>
    <w:rsid w:val="005A054D"/>
    <w:rsid w:val="005A0A46"/>
    <w:rsid w:val="005A10B9"/>
    <w:rsid w:val="005A11EA"/>
    <w:rsid w:val="005A19F0"/>
    <w:rsid w:val="005A1DA8"/>
    <w:rsid w:val="005A269F"/>
    <w:rsid w:val="005A26D9"/>
    <w:rsid w:val="005A305E"/>
    <w:rsid w:val="005A30BB"/>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10E2"/>
    <w:rsid w:val="005B2225"/>
    <w:rsid w:val="005B2799"/>
    <w:rsid w:val="005B2B3A"/>
    <w:rsid w:val="005B2B77"/>
    <w:rsid w:val="005B2DF2"/>
    <w:rsid w:val="005B3D30"/>
    <w:rsid w:val="005B3D4A"/>
    <w:rsid w:val="005B4D87"/>
    <w:rsid w:val="005B7674"/>
    <w:rsid w:val="005B7DD1"/>
    <w:rsid w:val="005B7E74"/>
    <w:rsid w:val="005C00A0"/>
    <w:rsid w:val="005C0ADF"/>
    <w:rsid w:val="005C1182"/>
    <w:rsid w:val="005C14AB"/>
    <w:rsid w:val="005C1B22"/>
    <w:rsid w:val="005C2403"/>
    <w:rsid w:val="005C28FA"/>
    <w:rsid w:val="005C3F44"/>
    <w:rsid w:val="005C4031"/>
    <w:rsid w:val="005C40F4"/>
    <w:rsid w:val="005C43BE"/>
    <w:rsid w:val="005C44F3"/>
    <w:rsid w:val="005C4B71"/>
    <w:rsid w:val="005C5758"/>
    <w:rsid w:val="005C588C"/>
    <w:rsid w:val="005C671C"/>
    <w:rsid w:val="005C712D"/>
    <w:rsid w:val="005C72BE"/>
    <w:rsid w:val="005C7C75"/>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648A"/>
    <w:rsid w:val="005D6E82"/>
    <w:rsid w:val="005D746C"/>
    <w:rsid w:val="005D7802"/>
    <w:rsid w:val="005D7E0D"/>
    <w:rsid w:val="005E108F"/>
    <w:rsid w:val="005E1997"/>
    <w:rsid w:val="005E1BD0"/>
    <w:rsid w:val="005E234A"/>
    <w:rsid w:val="005E28A8"/>
    <w:rsid w:val="005E2F4B"/>
    <w:rsid w:val="005E35CC"/>
    <w:rsid w:val="005E3713"/>
    <w:rsid w:val="005E371E"/>
    <w:rsid w:val="005E3E21"/>
    <w:rsid w:val="005E4697"/>
    <w:rsid w:val="005E53F9"/>
    <w:rsid w:val="005E6A78"/>
    <w:rsid w:val="005E6E6C"/>
    <w:rsid w:val="005E775D"/>
    <w:rsid w:val="005F0A43"/>
    <w:rsid w:val="005F2273"/>
    <w:rsid w:val="005F27BF"/>
    <w:rsid w:val="005F3C8B"/>
    <w:rsid w:val="005F4171"/>
    <w:rsid w:val="005F46D6"/>
    <w:rsid w:val="005F4DD6"/>
    <w:rsid w:val="005F4ECA"/>
    <w:rsid w:val="005F50D8"/>
    <w:rsid w:val="005F53A1"/>
    <w:rsid w:val="005F553B"/>
    <w:rsid w:val="005F57AE"/>
    <w:rsid w:val="005F5D7A"/>
    <w:rsid w:val="005F6B77"/>
    <w:rsid w:val="005F7487"/>
    <w:rsid w:val="006002C7"/>
    <w:rsid w:val="00600F95"/>
    <w:rsid w:val="00601213"/>
    <w:rsid w:val="00601839"/>
    <w:rsid w:val="00602759"/>
    <w:rsid w:val="0060277A"/>
    <w:rsid w:val="00602B7C"/>
    <w:rsid w:val="00603312"/>
    <w:rsid w:val="006039C9"/>
    <w:rsid w:val="00604668"/>
    <w:rsid w:val="00604DC7"/>
    <w:rsid w:val="00604E47"/>
    <w:rsid w:val="00605441"/>
    <w:rsid w:val="0060690F"/>
    <w:rsid w:val="00606970"/>
    <w:rsid w:val="00606A20"/>
    <w:rsid w:val="006072C6"/>
    <w:rsid w:val="00607A2E"/>
    <w:rsid w:val="006107EB"/>
    <w:rsid w:val="00610931"/>
    <w:rsid w:val="00611634"/>
    <w:rsid w:val="00611698"/>
    <w:rsid w:val="00611A26"/>
    <w:rsid w:val="00611DC1"/>
    <w:rsid w:val="006124EE"/>
    <w:rsid w:val="006126B8"/>
    <w:rsid w:val="006130F7"/>
    <w:rsid w:val="006138A1"/>
    <w:rsid w:val="00613AF8"/>
    <w:rsid w:val="00613D8E"/>
    <w:rsid w:val="00613F8F"/>
    <w:rsid w:val="00613FFB"/>
    <w:rsid w:val="006142E0"/>
    <w:rsid w:val="00614E40"/>
    <w:rsid w:val="006160BA"/>
    <w:rsid w:val="00616112"/>
    <w:rsid w:val="006175A9"/>
    <w:rsid w:val="00617B8E"/>
    <w:rsid w:val="00617E63"/>
    <w:rsid w:val="006205CA"/>
    <w:rsid w:val="00620716"/>
    <w:rsid w:val="0062145A"/>
    <w:rsid w:val="00621F53"/>
    <w:rsid w:val="00622E2A"/>
    <w:rsid w:val="00623089"/>
    <w:rsid w:val="0062308E"/>
    <w:rsid w:val="006234C4"/>
    <w:rsid w:val="0062407B"/>
    <w:rsid w:val="00624121"/>
    <w:rsid w:val="006244C9"/>
    <w:rsid w:val="006245F6"/>
    <w:rsid w:val="0062475D"/>
    <w:rsid w:val="0062495F"/>
    <w:rsid w:val="006254D6"/>
    <w:rsid w:val="00626003"/>
    <w:rsid w:val="0062660B"/>
    <w:rsid w:val="00626AD1"/>
    <w:rsid w:val="006304BC"/>
    <w:rsid w:val="00630DCE"/>
    <w:rsid w:val="0063120A"/>
    <w:rsid w:val="0063150B"/>
    <w:rsid w:val="00631585"/>
    <w:rsid w:val="006315E2"/>
    <w:rsid w:val="0063275E"/>
    <w:rsid w:val="006327F1"/>
    <w:rsid w:val="00632C8E"/>
    <w:rsid w:val="00633149"/>
    <w:rsid w:val="0063391D"/>
    <w:rsid w:val="00633C46"/>
    <w:rsid w:val="00634ACF"/>
    <w:rsid w:val="00635035"/>
    <w:rsid w:val="0063580D"/>
    <w:rsid w:val="00635824"/>
    <w:rsid w:val="00635A32"/>
    <w:rsid w:val="00635CAE"/>
    <w:rsid w:val="00635ED7"/>
    <w:rsid w:val="006360F6"/>
    <w:rsid w:val="00637240"/>
    <w:rsid w:val="006406F5"/>
    <w:rsid w:val="006414A1"/>
    <w:rsid w:val="00642179"/>
    <w:rsid w:val="006435FF"/>
    <w:rsid w:val="00643639"/>
    <w:rsid w:val="00643660"/>
    <w:rsid w:val="00645739"/>
    <w:rsid w:val="0064781C"/>
    <w:rsid w:val="00647A5E"/>
    <w:rsid w:val="00647C1A"/>
    <w:rsid w:val="00650139"/>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649"/>
    <w:rsid w:val="0065586F"/>
    <w:rsid w:val="00655B63"/>
    <w:rsid w:val="0065678A"/>
    <w:rsid w:val="00656A5C"/>
    <w:rsid w:val="00656E74"/>
    <w:rsid w:val="006571F6"/>
    <w:rsid w:val="0065759D"/>
    <w:rsid w:val="006618CC"/>
    <w:rsid w:val="00662111"/>
    <w:rsid w:val="00662118"/>
    <w:rsid w:val="00662681"/>
    <w:rsid w:val="006638AD"/>
    <w:rsid w:val="00663DE4"/>
    <w:rsid w:val="00663ECA"/>
    <w:rsid w:val="0066609E"/>
    <w:rsid w:val="00667020"/>
    <w:rsid w:val="0066732C"/>
    <w:rsid w:val="006679F5"/>
    <w:rsid w:val="00667B77"/>
    <w:rsid w:val="00671026"/>
    <w:rsid w:val="0067143D"/>
    <w:rsid w:val="006716DA"/>
    <w:rsid w:val="00671965"/>
    <w:rsid w:val="006728ED"/>
    <w:rsid w:val="006732B1"/>
    <w:rsid w:val="0067446F"/>
    <w:rsid w:val="00674614"/>
    <w:rsid w:val="006746A4"/>
    <w:rsid w:val="00675558"/>
    <w:rsid w:val="00675611"/>
    <w:rsid w:val="00675A60"/>
    <w:rsid w:val="0067697E"/>
    <w:rsid w:val="00677443"/>
    <w:rsid w:val="0067769A"/>
    <w:rsid w:val="006806A3"/>
    <w:rsid w:val="006806A6"/>
    <w:rsid w:val="00681211"/>
    <w:rsid w:val="006812C2"/>
    <w:rsid w:val="00681308"/>
    <w:rsid w:val="00681B36"/>
    <w:rsid w:val="00682E14"/>
    <w:rsid w:val="0068407E"/>
    <w:rsid w:val="0068436C"/>
    <w:rsid w:val="00684FDE"/>
    <w:rsid w:val="0068545E"/>
    <w:rsid w:val="00685FD4"/>
    <w:rsid w:val="00686200"/>
    <w:rsid w:val="00686212"/>
    <w:rsid w:val="00686612"/>
    <w:rsid w:val="0068661E"/>
    <w:rsid w:val="006868B3"/>
    <w:rsid w:val="00687343"/>
    <w:rsid w:val="00690A49"/>
    <w:rsid w:val="00690B1F"/>
    <w:rsid w:val="00690BB6"/>
    <w:rsid w:val="00691B30"/>
    <w:rsid w:val="006920FE"/>
    <w:rsid w:val="00692A89"/>
    <w:rsid w:val="00693E1F"/>
    <w:rsid w:val="00693ECB"/>
    <w:rsid w:val="00694797"/>
    <w:rsid w:val="006948D3"/>
    <w:rsid w:val="006952E2"/>
    <w:rsid w:val="006954D8"/>
    <w:rsid w:val="00695887"/>
    <w:rsid w:val="006960D7"/>
    <w:rsid w:val="006962DF"/>
    <w:rsid w:val="00697733"/>
    <w:rsid w:val="00697C63"/>
    <w:rsid w:val="006A0018"/>
    <w:rsid w:val="006A0F70"/>
    <w:rsid w:val="006A11A1"/>
    <w:rsid w:val="006A254E"/>
    <w:rsid w:val="006A2C30"/>
    <w:rsid w:val="006A301C"/>
    <w:rsid w:val="006A301E"/>
    <w:rsid w:val="006A3E2B"/>
    <w:rsid w:val="006A3F39"/>
    <w:rsid w:val="006A6242"/>
    <w:rsid w:val="006A6E17"/>
    <w:rsid w:val="006A7CB8"/>
    <w:rsid w:val="006B009E"/>
    <w:rsid w:val="006B0D15"/>
    <w:rsid w:val="006B120D"/>
    <w:rsid w:val="006B15F0"/>
    <w:rsid w:val="006B17E7"/>
    <w:rsid w:val="006B19E8"/>
    <w:rsid w:val="006B1A8A"/>
    <w:rsid w:val="006B1B11"/>
    <w:rsid w:val="006B1DEE"/>
    <w:rsid w:val="006B1FD5"/>
    <w:rsid w:val="006B2538"/>
    <w:rsid w:val="006B2766"/>
    <w:rsid w:val="006B4CBA"/>
    <w:rsid w:val="006B555A"/>
    <w:rsid w:val="006B600A"/>
    <w:rsid w:val="006B6635"/>
    <w:rsid w:val="006B78FD"/>
    <w:rsid w:val="006B7D22"/>
    <w:rsid w:val="006B7D2C"/>
    <w:rsid w:val="006C1019"/>
    <w:rsid w:val="006C2A71"/>
    <w:rsid w:val="006C2BB5"/>
    <w:rsid w:val="006C2BEE"/>
    <w:rsid w:val="006C2C40"/>
    <w:rsid w:val="006C3AD8"/>
    <w:rsid w:val="006C3ED9"/>
    <w:rsid w:val="006C4516"/>
    <w:rsid w:val="006C455E"/>
    <w:rsid w:val="006C46AD"/>
    <w:rsid w:val="006C507B"/>
    <w:rsid w:val="006C5958"/>
    <w:rsid w:val="006C5B4F"/>
    <w:rsid w:val="006C643C"/>
    <w:rsid w:val="006C6E3A"/>
    <w:rsid w:val="006C6FD7"/>
    <w:rsid w:val="006D00DB"/>
    <w:rsid w:val="006D0361"/>
    <w:rsid w:val="006D0810"/>
    <w:rsid w:val="006D0B31"/>
    <w:rsid w:val="006D0E02"/>
    <w:rsid w:val="006D16B0"/>
    <w:rsid w:val="006D2182"/>
    <w:rsid w:val="006D2444"/>
    <w:rsid w:val="006D254B"/>
    <w:rsid w:val="006D289B"/>
    <w:rsid w:val="006D2CD1"/>
    <w:rsid w:val="006D2EB7"/>
    <w:rsid w:val="006D368A"/>
    <w:rsid w:val="006D3BE1"/>
    <w:rsid w:val="006D43BD"/>
    <w:rsid w:val="006D48FC"/>
    <w:rsid w:val="006D5A78"/>
    <w:rsid w:val="006D5FAD"/>
    <w:rsid w:val="006D62BC"/>
    <w:rsid w:val="006D6450"/>
    <w:rsid w:val="006D6626"/>
    <w:rsid w:val="006D6939"/>
    <w:rsid w:val="006D6987"/>
    <w:rsid w:val="006D6DA3"/>
    <w:rsid w:val="006D7040"/>
    <w:rsid w:val="006D74F3"/>
    <w:rsid w:val="006D7EB0"/>
    <w:rsid w:val="006E0138"/>
    <w:rsid w:val="006E06C4"/>
    <w:rsid w:val="006E0BB0"/>
    <w:rsid w:val="006E0D34"/>
    <w:rsid w:val="006E12C3"/>
    <w:rsid w:val="006E2529"/>
    <w:rsid w:val="006E2E36"/>
    <w:rsid w:val="006E35C7"/>
    <w:rsid w:val="006E376A"/>
    <w:rsid w:val="006E45F3"/>
    <w:rsid w:val="006E4A2F"/>
    <w:rsid w:val="006E4ED4"/>
    <w:rsid w:val="006E5432"/>
    <w:rsid w:val="006E5A6C"/>
    <w:rsid w:val="006E5E19"/>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4D52"/>
    <w:rsid w:val="006F52E5"/>
    <w:rsid w:val="006F59C4"/>
    <w:rsid w:val="006F5C60"/>
    <w:rsid w:val="006F6066"/>
    <w:rsid w:val="006F6850"/>
    <w:rsid w:val="006F6B03"/>
    <w:rsid w:val="006F707E"/>
    <w:rsid w:val="007001DC"/>
    <w:rsid w:val="007003A1"/>
    <w:rsid w:val="00701247"/>
    <w:rsid w:val="007014F8"/>
    <w:rsid w:val="0070185A"/>
    <w:rsid w:val="00701B8E"/>
    <w:rsid w:val="00701C0E"/>
    <w:rsid w:val="00702368"/>
    <w:rsid w:val="007025CB"/>
    <w:rsid w:val="00702E49"/>
    <w:rsid w:val="007034AA"/>
    <w:rsid w:val="00703751"/>
    <w:rsid w:val="00703C9D"/>
    <w:rsid w:val="00703CB7"/>
    <w:rsid w:val="00703DAB"/>
    <w:rsid w:val="00703DE9"/>
    <w:rsid w:val="00704557"/>
    <w:rsid w:val="0070490C"/>
    <w:rsid w:val="00704D67"/>
    <w:rsid w:val="007054C2"/>
    <w:rsid w:val="00705731"/>
    <w:rsid w:val="00705C38"/>
    <w:rsid w:val="00706465"/>
    <w:rsid w:val="0070695A"/>
    <w:rsid w:val="0070700F"/>
    <w:rsid w:val="0070782D"/>
    <w:rsid w:val="00707EC1"/>
    <w:rsid w:val="0071022D"/>
    <w:rsid w:val="007109C2"/>
    <w:rsid w:val="00711223"/>
    <w:rsid w:val="00711340"/>
    <w:rsid w:val="0071196D"/>
    <w:rsid w:val="00711BC6"/>
    <w:rsid w:val="00712A5F"/>
    <w:rsid w:val="00712C42"/>
    <w:rsid w:val="00713DE4"/>
    <w:rsid w:val="00714C47"/>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F94"/>
    <w:rsid w:val="00723791"/>
    <w:rsid w:val="00723AA7"/>
    <w:rsid w:val="0072432E"/>
    <w:rsid w:val="00726036"/>
    <w:rsid w:val="00726279"/>
    <w:rsid w:val="00726578"/>
    <w:rsid w:val="00726A9B"/>
    <w:rsid w:val="00726CB9"/>
    <w:rsid w:val="00727530"/>
    <w:rsid w:val="00730D37"/>
    <w:rsid w:val="00731367"/>
    <w:rsid w:val="0073178C"/>
    <w:rsid w:val="00731E7C"/>
    <w:rsid w:val="007329EF"/>
    <w:rsid w:val="00732A96"/>
    <w:rsid w:val="00732C4A"/>
    <w:rsid w:val="00732DDB"/>
    <w:rsid w:val="00732E5F"/>
    <w:rsid w:val="0073327A"/>
    <w:rsid w:val="00733519"/>
    <w:rsid w:val="00733A34"/>
    <w:rsid w:val="00734339"/>
    <w:rsid w:val="00734761"/>
    <w:rsid w:val="00734EBE"/>
    <w:rsid w:val="00735522"/>
    <w:rsid w:val="00736247"/>
    <w:rsid w:val="007367F2"/>
    <w:rsid w:val="00736DD8"/>
    <w:rsid w:val="00737F9B"/>
    <w:rsid w:val="0074076A"/>
    <w:rsid w:val="00741658"/>
    <w:rsid w:val="00741AF4"/>
    <w:rsid w:val="00741DCC"/>
    <w:rsid w:val="0074203A"/>
    <w:rsid w:val="007427B5"/>
    <w:rsid w:val="00742865"/>
    <w:rsid w:val="0074296C"/>
    <w:rsid w:val="00742C83"/>
    <w:rsid w:val="0074360F"/>
    <w:rsid w:val="00744276"/>
    <w:rsid w:val="00744A64"/>
    <w:rsid w:val="00744D47"/>
    <w:rsid w:val="00744EA0"/>
    <w:rsid w:val="00745D2E"/>
    <w:rsid w:val="0074638D"/>
    <w:rsid w:val="00746484"/>
    <w:rsid w:val="0074704F"/>
    <w:rsid w:val="00747F48"/>
    <w:rsid w:val="00747F4C"/>
    <w:rsid w:val="00751091"/>
    <w:rsid w:val="00751B83"/>
    <w:rsid w:val="007520C2"/>
    <w:rsid w:val="00752A63"/>
    <w:rsid w:val="007538DD"/>
    <w:rsid w:val="00754359"/>
    <w:rsid w:val="00754411"/>
    <w:rsid w:val="00754BD9"/>
    <w:rsid w:val="00754E7A"/>
    <w:rsid w:val="0075540C"/>
    <w:rsid w:val="00755944"/>
    <w:rsid w:val="00755DB1"/>
    <w:rsid w:val="00756A63"/>
    <w:rsid w:val="007574FC"/>
    <w:rsid w:val="0075775D"/>
    <w:rsid w:val="00760975"/>
    <w:rsid w:val="00761254"/>
    <w:rsid w:val="00761747"/>
    <w:rsid w:val="00761CAA"/>
    <w:rsid w:val="00761FDA"/>
    <w:rsid w:val="007621FF"/>
    <w:rsid w:val="007622CD"/>
    <w:rsid w:val="00762EFC"/>
    <w:rsid w:val="007634E3"/>
    <w:rsid w:val="0076357A"/>
    <w:rsid w:val="007639D2"/>
    <w:rsid w:val="00764194"/>
    <w:rsid w:val="00764B56"/>
    <w:rsid w:val="00765291"/>
    <w:rsid w:val="00765B80"/>
    <w:rsid w:val="00765ED3"/>
    <w:rsid w:val="00766055"/>
    <w:rsid w:val="0076681D"/>
    <w:rsid w:val="00766A65"/>
    <w:rsid w:val="007671F5"/>
    <w:rsid w:val="00767349"/>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20FA"/>
    <w:rsid w:val="00782133"/>
    <w:rsid w:val="0078285F"/>
    <w:rsid w:val="00783207"/>
    <w:rsid w:val="00783E1D"/>
    <w:rsid w:val="007843CE"/>
    <w:rsid w:val="0078483B"/>
    <w:rsid w:val="00784EED"/>
    <w:rsid w:val="00785900"/>
    <w:rsid w:val="007861DF"/>
    <w:rsid w:val="00786958"/>
    <w:rsid w:val="00786C49"/>
    <w:rsid w:val="00786E71"/>
    <w:rsid w:val="007909F4"/>
    <w:rsid w:val="0079162F"/>
    <w:rsid w:val="00791C4C"/>
    <w:rsid w:val="00791F39"/>
    <w:rsid w:val="00793539"/>
    <w:rsid w:val="00793985"/>
    <w:rsid w:val="0079468D"/>
    <w:rsid w:val="00794924"/>
    <w:rsid w:val="00794C8A"/>
    <w:rsid w:val="007972D4"/>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77E7"/>
    <w:rsid w:val="007A7A96"/>
    <w:rsid w:val="007A7E62"/>
    <w:rsid w:val="007B03AF"/>
    <w:rsid w:val="007B1187"/>
    <w:rsid w:val="007B142F"/>
    <w:rsid w:val="007B1543"/>
    <w:rsid w:val="007B1AC0"/>
    <w:rsid w:val="007B1D85"/>
    <w:rsid w:val="007B245D"/>
    <w:rsid w:val="007B270A"/>
    <w:rsid w:val="007B2D3B"/>
    <w:rsid w:val="007B355B"/>
    <w:rsid w:val="007B3C31"/>
    <w:rsid w:val="007B48EA"/>
    <w:rsid w:val="007B52CD"/>
    <w:rsid w:val="007B58EB"/>
    <w:rsid w:val="007B6892"/>
    <w:rsid w:val="007B7DC1"/>
    <w:rsid w:val="007B7EDB"/>
    <w:rsid w:val="007C02EB"/>
    <w:rsid w:val="007C06E6"/>
    <w:rsid w:val="007C19AD"/>
    <w:rsid w:val="007C3497"/>
    <w:rsid w:val="007C34CF"/>
    <w:rsid w:val="007C3598"/>
    <w:rsid w:val="007C3B4C"/>
    <w:rsid w:val="007C3FA8"/>
    <w:rsid w:val="007C4C66"/>
    <w:rsid w:val="007C5CED"/>
    <w:rsid w:val="007C68DA"/>
    <w:rsid w:val="007C6928"/>
    <w:rsid w:val="007C7893"/>
    <w:rsid w:val="007D0D30"/>
    <w:rsid w:val="007D1BE2"/>
    <w:rsid w:val="007D229A"/>
    <w:rsid w:val="007D2355"/>
    <w:rsid w:val="007D29AA"/>
    <w:rsid w:val="007D2F09"/>
    <w:rsid w:val="007D2F44"/>
    <w:rsid w:val="007D2F4D"/>
    <w:rsid w:val="007D3544"/>
    <w:rsid w:val="007D40DA"/>
    <w:rsid w:val="007D4178"/>
    <w:rsid w:val="007D4D33"/>
    <w:rsid w:val="007D5FC3"/>
    <w:rsid w:val="007D670C"/>
    <w:rsid w:val="007D67F3"/>
    <w:rsid w:val="007D7175"/>
    <w:rsid w:val="007E1369"/>
    <w:rsid w:val="007E1A1B"/>
    <w:rsid w:val="007E1A88"/>
    <w:rsid w:val="007E1ACC"/>
    <w:rsid w:val="007E2935"/>
    <w:rsid w:val="007E3322"/>
    <w:rsid w:val="007E42A2"/>
    <w:rsid w:val="007E44DF"/>
    <w:rsid w:val="007E4C88"/>
    <w:rsid w:val="007E585E"/>
    <w:rsid w:val="007E67C2"/>
    <w:rsid w:val="007E6A6F"/>
    <w:rsid w:val="007E6EDE"/>
    <w:rsid w:val="007E6EEA"/>
    <w:rsid w:val="007E74EB"/>
    <w:rsid w:val="007E7DDF"/>
    <w:rsid w:val="007F06E1"/>
    <w:rsid w:val="007F11C8"/>
    <w:rsid w:val="007F120A"/>
    <w:rsid w:val="007F1CFB"/>
    <w:rsid w:val="007F220B"/>
    <w:rsid w:val="007F27DD"/>
    <w:rsid w:val="007F2AE3"/>
    <w:rsid w:val="007F3522"/>
    <w:rsid w:val="007F35ED"/>
    <w:rsid w:val="007F36FD"/>
    <w:rsid w:val="007F3ECA"/>
    <w:rsid w:val="007F3EDD"/>
    <w:rsid w:val="007F443C"/>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55C"/>
    <w:rsid w:val="00803B89"/>
    <w:rsid w:val="00804B92"/>
    <w:rsid w:val="00804E21"/>
    <w:rsid w:val="00805092"/>
    <w:rsid w:val="008067CC"/>
    <w:rsid w:val="00806AAF"/>
    <w:rsid w:val="008070AC"/>
    <w:rsid w:val="008101FD"/>
    <w:rsid w:val="00810AA8"/>
    <w:rsid w:val="00810D8D"/>
    <w:rsid w:val="00810E59"/>
    <w:rsid w:val="00811835"/>
    <w:rsid w:val="00813226"/>
    <w:rsid w:val="00814631"/>
    <w:rsid w:val="00814A89"/>
    <w:rsid w:val="008152C6"/>
    <w:rsid w:val="0081581D"/>
    <w:rsid w:val="00815E27"/>
    <w:rsid w:val="008172BE"/>
    <w:rsid w:val="00817B71"/>
    <w:rsid w:val="00820244"/>
    <w:rsid w:val="00820440"/>
    <w:rsid w:val="00820C09"/>
    <w:rsid w:val="00820FF3"/>
    <w:rsid w:val="008221B3"/>
    <w:rsid w:val="0082248E"/>
    <w:rsid w:val="00823415"/>
    <w:rsid w:val="00824DE7"/>
    <w:rsid w:val="00824FDF"/>
    <w:rsid w:val="00825125"/>
    <w:rsid w:val="008257CC"/>
    <w:rsid w:val="008260CA"/>
    <w:rsid w:val="0082632F"/>
    <w:rsid w:val="00826EC5"/>
    <w:rsid w:val="008274BF"/>
    <w:rsid w:val="00830991"/>
    <w:rsid w:val="00830B75"/>
    <w:rsid w:val="00830DC3"/>
    <w:rsid w:val="00831555"/>
    <w:rsid w:val="00831CE2"/>
    <w:rsid w:val="00831F52"/>
    <w:rsid w:val="00831FE7"/>
    <w:rsid w:val="00832154"/>
    <w:rsid w:val="00832F5C"/>
    <w:rsid w:val="00833107"/>
    <w:rsid w:val="00834E0F"/>
    <w:rsid w:val="00834FEA"/>
    <w:rsid w:val="008359E0"/>
    <w:rsid w:val="00835D4F"/>
    <w:rsid w:val="008376F6"/>
    <w:rsid w:val="00837D5B"/>
    <w:rsid w:val="00840607"/>
    <w:rsid w:val="00840970"/>
    <w:rsid w:val="00841CD2"/>
    <w:rsid w:val="00842220"/>
    <w:rsid w:val="00842910"/>
    <w:rsid w:val="00842B77"/>
    <w:rsid w:val="00842EEA"/>
    <w:rsid w:val="0084309F"/>
    <w:rsid w:val="00844613"/>
    <w:rsid w:val="008459A2"/>
    <w:rsid w:val="00845C12"/>
    <w:rsid w:val="0084658B"/>
    <w:rsid w:val="008469D9"/>
    <w:rsid w:val="00846D4A"/>
    <w:rsid w:val="00846DC0"/>
    <w:rsid w:val="008474A7"/>
    <w:rsid w:val="00847D0B"/>
    <w:rsid w:val="008506B6"/>
    <w:rsid w:val="00850AE0"/>
    <w:rsid w:val="008514BE"/>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302E"/>
    <w:rsid w:val="00863304"/>
    <w:rsid w:val="00864440"/>
    <w:rsid w:val="00864D76"/>
    <w:rsid w:val="008650FC"/>
    <w:rsid w:val="0086607B"/>
    <w:rsid w:val="0086626A"/>
    <w:rsid w:val="008669E2"/>
    <w:rsid w:val="00866EB3"/>
    <w:rsid w:val="0086701A"/>
    <w:rsid w:val="008675E9"/>
    <w:rsid w:val="008677B8"/>
    <w:rsid w:val="00867AC4"/>
    <w:rsid w:val="00867BD2"/>
    <w:rsid w:val="00867C54"/>
    <w:rsid w:val="008712FD"/>
    <w:rsid w:val="008713EB"/>
    <w:rsid w:val="008716A1"/>
    <w:rsid w:val="00871966"/>
    <w:rsid w:val="0087267D"/>
    <w:rsid w:val="008728A2"/>
    <w:rsid w:val="00872D3F"/>
    <w:rsid w:val="008733E4"/>
    <w:rsid w:val="00873F15"/>
    <w:rsid w:val="00874096"/>
    <w:rsid w:val="0087421F"/>
    <w:rsid w:val="00875161"/>
    <w:rsid w:val="008756A4"/>
    <w:rsid w:val="00875F73"/>
    <w:rsid w:val="0087652F"/>
    <w:rsid w:val="00876584"/>
    <w:rsid w:val="00877AA2"/>
    <w:rsid w:val="00877EE6"/>
    <w:rsid w:val="00880133"/>
    <w:rsid w:val="00880BCB"/>
    <w:rsid w:val="00880F30"/>
    <w:rsid w:val="00882788"/>
    <w:rsid w:val="008833E8"/>
    <w:rsid w:val="008846C5"/>
    <w:rsid w:val="008846F1"/>
    <w:rsid w:val="00885CA4"/>
    <w:rsid w:val="0088718A"/>
    <w:rsid w:val="00887B48"/>
    <w:rsid w:val="0089033E"/>
    <w:rsid w:val="00890680"/>
    <w:rsid w:val="0089176E"/>
    <w:rsid w:val="008917E0"/>
    <w:rsid w:val="00892365"/>
    <w:rsid w:val="00892BE5"/>
    <w:rsid w:val="0089387C"/>
    <w:rsid w:val="00893FD6"/>
    <w:rsid w:val="0089444E"/>
    <w:rsid w:val="008949DF"/>
    <w:rsid w:val="00894F04"/>
    <w:rsid w:val="008951DB"/>
    <w:rsid w:val="008958BE"/>
    <w:rsid w:val="00895D81"/>
    <w:rsid w:val="00896C81"/>
    <w:rsid w:val="00896D83"/>
    <w:rsid w:val="008977B9"/>
    <w:rsid w:val="008977FF"/>
    <w:rsid w:val="008A0AB2"/>
    <w:rsid w:val="008A0B7A"/>
    <w:rsid w:val="008A0CFC"/>
    <w:rsid w:val="008A12FE"/>
    <w:rsid w:val="008A27A9"/>
    <w:rsid w:val="008A28B6"/>
    <w:rsid w:val="008A2BB1"/>
    <w:rsid w:val="008A3466"/>
    <w:rsid w:val="008A389F"/>
    <w:rsid w:val="008A3D02"/>
    <w:rsid w:val="008A44CE"/>
    <w:rsid w:val="008A5940"/>
    <w:rsid w:val="008A6AC3"/>
    <w:rsid w:val="008A73B2"/>
    <w:rsid w:val="008B043F"/>
    <w:rsid w:val="008B07AA"/>
    <w:rsid w:val="008B0808"/>
    <w:rsid w:val="008B0AEC"/>
    <w:rsid w:val="008B1E53"/>
    <w:rsid w:val="008B1E5B"/>
    <w:rsid w:val="008B389D"/>
    <w:rsid w:val="008B3C5C"/>
    <w:rsid w:val="008B5299"/>
    <w:rsid w:val="008B56CC"/>
    <w:rsid w:val="008B5A5F"/>
    <w:rsid w:val="008B5AB0"/>
    <w:rsid w:val="008B6054"/>
    <w:rsid w:val="008B694E"/>
    <w:rsid w:val="008B7B08"/>
    <w:rsid w:val="008C00B5"/>
    <w:rsid w:val="008C0D2B"/>
    <w:rsid w:val="008C13F0"/>
    <w:rsid w:val="008C14DD"/>
    <w:rsid w:val="008C1A09"/>
    <w:rsid w:val="008C1E66"/>
    <w:rsid w:val="008C1F26"/>
    <w:rsid w:val="008C2452"/>
    <w:rsid w:val="008C24CA"/>
    <w:rsid w:val="008C2A3A"/>
    <w:rsid w:val="008C42F2"/>
    <w:rsid w:val="008C4A76"/>
    <w:rsid w:val="008C4C7E"/>
    <w:rsid w:val="008C5263"/>
    <w:rsid w:val="008C544A"/>
    <w:rsid w:val="008C5C17"/>
    <w:rsid w:val="008C5C46"/>
    <w:rsid w:val="008C6184"/>
    <w:rsid w:val="008C6D43"/>
    <w:rsid w:val="008C6DEB"/>
    <w:rsid w:val="008C785E"/>
    <w:rsid w:val="008D0AFB"/>
    <w:rsid w:val="008D14EF"/>
    <w:rsid w:val="008D1511"/>
    <w:rsid w:val="008D2194"/>
    <w:rsid w:val="008D2D5E"/>
    <w:rsid w:val="008D32DF"/>
    <w:rsid w:val="008D35E9"/>
    <w:rsid w:val="008D3959"/>
    <w:rsid w:val="008D3966"/>
    <w:rsid w:val="008D3A03"/>
    <w:rsid w:val="008D4352"/>
    <w:rsid w:val="008D4808"/>
    <w:rsid w:val="008D5465"/>
    <w:rsid w:val="008D60BC"/>
    <w:rsid w:val="008D6BC3"/>
    <w:rsid w:val="008D6D7B"/>
    <w:rsid w:val="008D7EB7"/>
    <w:rsid w:val="008E0EB8"/>
    <w:rsid w:val="008E10A6"/>
    <w:rsid w:val="008E1271"/>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5AB5"/>
    <w:rsid w:val="008E5ACF"/>
    <w:rsid w:val="008E5BF2"/>
    <w:rsid w:val="008E5C81"/>
    <w:rsid w:val="008E5FBB"/>
    <w:rsid w:val="008E7794"/>
    <w:rsid w:val="008E78B4"/>
    <w:rsid w:val="008E7B54"/>
    <w:rsid w:val="008E7CBA"/>
    <w:rsid w:val="008F0A38"/>
    <w:rsid w:val="008F0E1B"/>
    <w:rsid w:val="008F0E2F"/>
    <w:rsid w:val="008F0F84"/>
    <w:rsid w:val="008F1014"/>
    <w:rsid w:val="008F11C9"/>
    <w:rsid w:val="008F20F7"/>
    <w:rsid w:val="008F23D8"/>
    <w:rsid w:val="008F2F3A"/>
    <w:rsid w:val="008F2FD5"/>
    <w:rsid w:val="008F3028"/>
    <w:rsid w:val="008F3651"/>
    <w:rsid w:val="008F37E5"/>
    <w:rsid w:val="008F3F01"/>
    <w:rsid w:val="008F48C2"/>
    <w:rsid w:val="008F497F"/>
    <w:rsid w:val="008F4EE4"/>
    <w:rsid w:val="008F4F7F"/>
    <w:rsid w:val="008F5840"/>
    <w:rsid w:val="008F5EEF"/>
    <w:rsid w:val="008F66FE"/>
    <w:rsid w:val="008F72CC"/>
    <w:rsid w:val="008F72CD"/>
    <w:rsid w:val="009005AA"/>
    <w:rsid w:val="00901AD7"/>
    <w:rsid w:val="00902132"/>
    <w:rsid w:val="00902F22"/>
    <w:rsid w:val="00903802"/>
    <w:rsid w:val="00904249"/>
    <w:rsid w:val="009047C2"/>
    <w:rsid w:val="0090515C"/>
    <w:rsid w:val="009057C7"/>
    <w:rsid w:val="00906717"/>
    <w:rsid w:val="0090696D"/>
    <w:rsid w:val="0090699C"/>
    <w:rsid w:val="00906CD6"/>
    <w:rsid w:val="00906E4D"/>
    <w:rsid w:val="00906F31"/>
    <w:rsid w:val="009078B3"/>
    <w:rsid w:val="00907A77"/>
    <w:rsid w:val="00907E00"/>
    <w:rsid w:val="0091088D"/>
    <w:rsid w:val="00910AF1"/>
    <w:rsid w:val="00910FC9"/>
    <w:rsid w:val="009110EB"/>
    <w:rsid w:val="009114B6"/>
    <w:rsid w:val="00911CA3"/>
    <w:rsid w:val="0091291A"/>
    <w:rsid w:val="00913612"/>
    <w:rsid w:val="0091366A"/>
    <w:rsid w:val="00913824"/>
    <w:rsid w:val="00914054"/>
    <w:rsid w:val="00915757"/>
    <w:rsid w:val="009159B3"/>
    <w:rsid w:val="00916181"/>
    <w:rsid w:val="00916BD3"/>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20C"/>
    <w:rsid w:val="00932832"/>
    <w:rsid w:val="009328C7"/>
    <w:rsid w:val="009336EC"/>
    <w:rsid w:val="00933F56"/>
    <w:rsid w:val="00934C13"/>
    <w:rsid w:val="00934F66"/>
    <w:rsid w:val="00935228"/>
    <w:rsid w:val="009355A2"/>
    <w:rsid w:val="00935F9E"/>
    <w:rsid w:val="00936560"/>
    <w:rsid w:val="00936D98"/>
    <w:rsid w:val="00937763"/>
    <w:rsid w:val="00941495"/>
    <w:rsid w:val="00941617"/>
    <w:rsid w:val="00942A29"/>
    <w:rsid w:val="00942BD8"/>
    <w:rsid w:val="00942C80"/>
    <w:rsid w:val="009430A5"/>
    <w:rsid w:val="00943197"/>
    <w:rsid w:val="0094344F"/>
    <w:rsid w:val="009435F2"/>
    <w:rsid w:val="00943C70"/>
    <w:rsid w:val="00945180"/>
    <w:rsid w:val="009453CA"/>
    <w:rsid w:val="0094590C"/>
    <w:rsid w:val="00946355"/>
    <w:rsid w:val="00946640"/>
    <w:rsid w:val="009468B7"/>
    <w:rsid w:val="0094724E"/>
    <w:rsid w:val="00947BE6"/>
    <w:rsid w:val="0095017E"/>
    <w:rsid w:val="0095048D"/>
    <w:rsid w:val="00951AAB"/>
    <w:rsid w:val="00951ADB"/>
    <w:rsid w:val="0095364F"/>
    <w:rsid w:val="0095380C"/>
    <w:rsid w:val="00953D92"/>
    <w:rsid w:val="00954293"/>
    <w:rsid w:val="00954353"/>
    <w:rsid w:val="009557EC"/>
    <w:rsid w:val="00955C0A"/>
    <w:rsid w:val="00955C4F"/>
    <w:rsid w:val="0096046E"/>
    <w:rsid w:val="00961160"/>
    <w:rsid w:val="009611D2"/>
    <w:rsid w:val="00961D3E"/>
    <w:rsid w:val="00963E2B"/>
    <w:rsid w:val="00964C06"/>
    <w:rsid w:val="00964D65"/>
    <w:rsid w:val="009657F1"/>
    <w:rsid w:val="00965A0C"/>
    <w:rsid w:val="00965B14"/>
    <w:rsid w:val="0096625D"/>
    <w:rsid w:val="00966CE3"/>
    <w:rsid w:val="0096787C"/>
    <w:rsid w:val="00967E1F"/>
    <w:rsid w:val="009705FB"/>
    <w:rsid w:val="009709F8"/>
    <w:rsid w:val="00972368"/>
    <w:rsid w:val="00972929"/>
    <w:rsid w:val="00972BD7"/>
    <w:rsid w:val="00972BFA"/>
    <w:rsid w:val="00972F91"/>
    <w:rsid w:val="00973827"/>
    <w:rsid w:val="00973E1D"/>
    <w:rsid w:val="00973F06"/>
    <w:rsid w:val="009742D3"/>
    <w:rsid w:val="00974A1F"/>
    <w:rsid w:val="00975EB1"/>
    <w:rsid w:val="009762E7"/>
    <w:rsid w:val="00977BA7"/>
    <w:rsid w:val="009813ED"/>
    <w:rsid w:val="0098194F"/>
    <w:rsid w:val="009826C8"/>
    <w:rsid w:val="009836E4"/>
    <w:rsid w:val="0098412F"/>
    <w:rsid w:val="009843D2"/>
    <w:rsid w:val="009848AB"/>
    <w:rsid w:val="00984A73"/>
    <w:rsid w:val="00984F28"/>
    <w:rsid w:val="00984F9E"/>
    <w:rsid w:val="00985F28"/>
    <w:rsid w:val="00986149"/>
    <w:rsid w:val="00986176"/>
    <w:rsid w:val="00986E7F"/>
    <w:rsid w:val="00987199"/>
    <w:rsid w:val="00987536"/>
    <w:rsid w:val="00987776"/>
    <w:rsid w:val="00990BD5"/>
    <w:rsid w:val="00991091"/>
    <w:rsid w:val="009911B8"/>
    <w:rsid w:val="0099196F"/>
    <w:rsid w:val="00991F2C"/>
    <w:rsid w:val="00991FF6"/>
    <w:rsid w:val="00992B98"/>
    <w:rsid w:val="0099307F"/>
    <w:rsid w:val="0099353A"/>
    <w:rsid w:val="0099359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3F1"/>
    <w:rsid w:val="009973F3"/>
    <w:rsid w:val="00997916"/>
    <w:rsid w:val="009A010D"/>
    <w:rsid w:val="009A0C6F"/>
    <w:rsid w:val="009A0EF7"/>
    <w:rsid w:val="009A1475"/>
    <w:rsid w:val="009A14EF"/>
    <w:rsid w:val="009A286E"/>
    <w:rsid w:val="009A2A28"/>
    <w:rsid w:val="009A2DF9"/>
    <w:rsid w:val="009A2F7D"/>
    <w:rsid w:val="009A3201"/>
    <w:rsid w:val="009A3A86"/>
    <w:rsid w:val="009A483C"/>
    <w:rsid w:val="009A4869"/>
    <w:rsid w:val="009A6A6B"/>
    <w:rsid w:val="009A791C"/>
    <w:rsid w:val="009B1E81"/>
    <w:rsid w:val="009B1EF9"/>
    <w:rsid w:val="009B1F0A"/>
    <w:rsid w:val="009B2090"/>
    <w:rsid w:val="009B26AC"/>
    <w:rsid w:val="009B2A77"/>
    <w:rsid w:val="009B37E2"/>
    <w:rsid w:val="009B4519"/>
    <w:rsid w:val="009B461E"/>
    <w:rsid w:val="009B506B"/>
    <w:rsid w:val="009B5111"/>
    <w:rsid w:val="009B54C2"/>
    <w:rsid w:val="009B57EF"/>
    <w:rsid w:val="009B5B85"/>
    <w:rsid w:val="009B5DCA"/>
    <w:rsid w:val="009B704F"/>
    <w:rsid w:val="009B7204"/>
    <w:rsid w:val="009B746C"/>
    <w:rsid w:val="009B7820"/>
    <w:rsid w:val="009C0074"/>
    <w:rsid w:val="009C02A5"/>
    <w:rsid w:val="009C0564"/>
    <w:rsid w:val="009C0716"/>
    <w:rsid w:val="009C2685"/>
    <w:rsid w:val="009C2967"/>
    <w:rsid w:val="009C2DC6"/>
    <w:rsid w:val="009C2E63"/>
    <w:rsid w:val="009C39BC"/>
    <w:rsid w:val="009C4B5D"/>
    <w:rsid w:val="009C4BC2"/>
    <w:rsid w:val="009C4D22"/>
    <w:rsid w:val="009C59E1"/>
    <w:rsid w:val="009C6A6B"/>
    <w:rsid w:val="009C7320"/>
    <w:rsid w:val="009D0729"/>
    <w:rsid w:val="009D0DC6"/>
    <w:rsid w:val="009D0F66"/>
    <w:rsid w:val="009D1815"/>
    <w:rsid w:val="009D199B"/>
    <w:rsid w:val="009D1A06"/>
    <w:rsid w:val="009D1BA4"/>
    <w:rsid w:val="009D1D5A"/>
    <w:rsid w:val="009D1F9A"/>
    <w:rsid w:val="009D22E4"/>
    <w:rsid w:val="009D22F7"/>
    <w:rsid w:val="009D319C"/>
    <w:rsid w:val="009D4EA2"/>
    <w:rsid w:val="009D55B6"/>
    <w:rsid w:val="009D5BAB"/>
    <w:rsid w:val="009D6A0A"/>
    <w:rsid w:val="009D7432"/>
    <w:rsid w:val="009E058F"/>
    <w:rsid w:val="009E0A9E"/>
    <w:rsid w:val="009E19A2"/>
    <w:rsid w:val="009E1B47"/>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19D8"/>
    <w:rsid w:val="009F2520"/>
    <w:rsid w:val="009F27AD"/>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108EE"/>
    <w:rsid w:val="00A10BB8"/>
    <w:rsid w:val="00A11301"/>
    <w:rsid w:val="00A119AA"/>
    <w:rsid w:val="00A121C4"/>
    <w:rsid w:val="00A13762"/>
    <w:rsid w:val="00A137E4"/>
    <w:rsid w:val="00A13D07"/>
    <w:rsid w:val="00A13F78"/>
    <w:rsid w:val="00A1434F"/>
    <w:rsid w:val="00A14813"/>
    <w:rsid w:val="00A15591"/>
    <w:rsid w:val="00A1566A"/>
    <w:rsid w:val="00A165BF"/>
    <w:rsid w:val="00A16B59"/>
    <w:rsid w:val="00A172E8"/>
    <w:rsid w:val="00A179FF"/>
    <w:rsid w:val="00A20ED3"/>
    <w:rsid w:val="00A2133C"/>
    <w:rsid w:val="00A21A36"/>
    <w:rsid w:val="00A21ECE"/>
    <w:rsid w:val="00A21F65"/>
    <w:rsid w:val="00A233EF"/>
    <w:rsid w:val="00A245B9"/>
    <w:rsid w:val="00A25007"/>
    <w:rsid w:val="00A25294"/>
    <w:rsid w:val="00A254EE"/>
    <w:rsid w:val="00A25BE7"/>
    <w:rsid w:val="00A25DB0"/>
    <w:rsid w:val="00A27008"/>
    <w:rsid w:val="00A27029"/>
    <w:rsid w:val="00A27CDF"/>
    <w:rsid w:val="00A309C6"/>
    <w:rsid w:val="00A30D13"/>
    <w:rsid w:val="00A30F06"/>
    <w:rsid w:val="00A312A7"/>
    <w:rsid w:val="00A319D0"/>
    <w:rsid w:val="00A32316"/>
    <w:rsid w:val="00A33172"/>
    <w:rsid w:val="00A3353A"/>
    <w:rsid w:val="00A3432B"/>
    <w:rsid w:val="00A346BA"/>
    <w:rsid w:val="00A34C67"/>
    <w:rsid w:val="00A34D62"/>
    <w:rsid w:val="00A34DC8"/>
    <w:rsid w:val="00A3611D"/>
    <w:rsid w:val="00A3620E"/>
    <w:rsid w:val="00A362C5"/>
    <w:rsid w:val="00A36339"/>
    <w:rsid w:val="00A366E4"/>
    <w:rsid w:val="00A4078D"/>
    <w:rsid w:val="00A40F05"/>
    <w:rsid w:val="00A41B37"/>
    <w:rsid w:val="00A42458"/>
    <w:rsid w:val="00A42912"/>
    <w:rsid w:val="00A43221"/>
    <w:rsid w:val="00A4376F"/>
    <w:rsid w:val="00A43D5B"/>
    <w:rsid w:val="00A4444D"/>
    <w:rsid w:val="00A44689"/>
    <w:rsid w:val="00A45066"/>
    <w:rsid w:val="00A4549F"/>
    <w:rsid w:val="00A457AD"/>
    <w:rsid w:val="00A45B9B"/>
    <w:rsid w:val="00A45F6B"/>
    <w:rsid w:val="00A462FE"/>
    <w:rsid w:val="00A469BD"/>
    <w:rsid w:val="00A469FB"/>
    <w:rsid w:val="00A46ADE"/>
    <w:rsid w:val="00A501C9"/>
    <w:rsid w:val="00A50506"/>
    <w:rsid w:val="00A50943"/>
    <w:rsid w:val="00A50CE0"/>
    <w:rsid w:val="00A50F11"/>
    <w:rsid w:val="00A52200"/>
    <w:rsid w:val="00A524D3"/>
    <w:rsid w:val="00A53CEF"/>
    <w:rsid w:val="00A53F55"/>
    <w:rsid w:val="00A54114"/>
    <w:rsid w:val="00A5417B"/>
    <w:rsid w:val="00A54599"/>
    <w:rsid w:val="00A54B82"/>
    <w:rsid w:val="00A556F9"/>
    <w:rsid w:val="00A55F79"/>
    <w:rsid w:val="00A569D4"/>
    <w:rsid w:val="00A56A8E"/>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BF3"/>
    <w:rsid w:val="00A63D8C"/>
    <w:rsid w:val="00A648E6"/>
    <w:rsid w:val="00A64942"/>
    <w:rsid w:val="00A64990"/>
    <w:rsid w:val="00A64EA5"/>
    <w:rsid w:val="00A657B4"/>
    <w:rsid w:val="00A65911"/>
    <w:rsid w:val="00A65A21"/>
    <w:rsid w:val="00A6643C"/>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CC1"/>
    <w:rsid w:val="00A75E88"/>
    <w:rsid w:val="00A761F1"/>
    <w:rsid w:val="00A7627C"/>
    <w:rsid w:val="00A76792"/>
    <w:rsid w:val="00A77A72"/>
    <w:rsid w:val="00A77B49"/>
    <w:rsid w:val="00A77F53"/>
    <w:rsid w:val="00A803D5"/>
    <w:rsid w:val="00A8056E"/>
    <w:rsid w:val="00A8100D"/>
    <w:rsid w:val="00A8253A"/>
    <w:rsid w:val="00A82907"/>
    <w:rsid w:val="00A82D58"/>
    <w:rsid w:val="00A83295"/>
    <w:rsid w:val="00A833DA"/>
    <w:rsid w:val="00A83463"/>
    <w:rsid w:val="00A836FF"/>
    <w:rsid w:val="00A8399D"/>
    <w:rsid w:val="00A839F3"/>
    <w:rsid w:val="00A83E3D"/>
    <w:rsid w:val="00A83EFD"/>
    <w:rsid w:val="00A8443A"/>
    <w:rsid w:val="00A8479C"/>
    <w:rsid w:val="00A847CB"/>
    <w:rsid w:val="00A8557B"/>
    <w:rsid w:val="00A85A05"/>
    <w:rsid w:val="00A86D63"/>
    <w:rsid w:val="00A87294"/>
    <w:rsid w:val="00A8762A"/>
    <w:rsid w:val="00A87797"/>
    <w:rsid w:val="00A90A50"/>
    <w:rsid w:val="00A90E4F"/>
    <w:rsid w:val="00A90E72"/>
    <w:rsid w:val="00A922A2"/>
    <w:rsid w:val="00A9291A"/>
    <w:rsid w:val="00A9327B"/>
    <w:rsid w:val="00A93610"/>
    <w:rsid w:val="00A93B69"/>
    <w:rsid w:val="00A95F6F"/>
    <w:rsid w:val="00A963C7"/>
    <w:rsid w:val="00A97044"/>
    <w:rsid w:val="00AA01DA"/>
    <w:rsid w:val="00AA11FE"/>
    <w:rsid w:val="00AA1626"/>
    <w:rsid w:val="00AA1653"/>
    <w:rsid w:val="00AA19F2"/>
    <w:rsid w:val="00AA1C25"/>
    <w:rsid w:val="00AA2AA1"/>
    <w:rsid w:val="00AA3016"/>
    <w:rsid w:val="00AA371B"/>
    <w:rsid w:val="00AA3DB7"/>
    <w:rsid w:val="00AA41A6"/>
    <w:rsid w:val="00AA5165"/>
    <w:rsid w:val="00AA51F5"/>
    <w:rsid w:val="00AA5E3B"/>
    <w:rsid w:val="00AA68B4"/>
    <w:rsid w:val="00AA75B2"/>
    <w:rsid w:val="00AA7798"/>
    <w:rsid w:val="00AA7F12"/>
    <w:rsid w:val="00AB0008"/>
    <w:rsid w:val="00AB0543"/>
    <w:rsid w:val="00AB09EF"/>
    <w:rsid w:val="00AB0AC9"/>
    <w:rsid w:val="00AB0D3B"/>
    <w:rsid w:val="00AB185A"/>
    <w:rsid w:val="00AB1BA7"/>
    <w:rsid w:val="00AB1CE8"/>
    <w:rsid w:val="00AB1E04"/>
    <w:rsid w:val="00AB27F9"/>
    <w:rsid w:val="00AB290F"/>
    <w:rsid w:val="00AB3113"/>
    <w:rsid w:val="00AB348A"/>
    <w:rsid w:val="00AB3F38"/>
    <w:rsid w:val="00AB43EC"/>
    <w:rsid w:val="00AB446A"/>
    <w:rsid w:val="00AB4BF4"/>
    <w:rsid w:val="00AB599F"/>
    <w:rsid w:val="00AB5ADF"/>
    <w:rsid w:val="00AB5E57"/>
    <w:rsid w:val="00AB725F"/>
    <w:rsid w:val="00AB74A7"/>
    <w:rsid w:val="00AB774E"/>
    <w:rsid w:val="00AC0705"/>
    <w:rsid w:val="00AC0E88"/>
    <w:rsid w:val="00AC109B"/>
    <w:rsid w:val="00AC254D"/>
    <w:rsid w:val="00AC2896"/>
    <w:rsid w:val="00AC28D4"/>
    <w:rsid w:val="00AC2B97"/>
    <w:rsid w:val="00AC2D2D"/>
    <w:rsid w:val="00AC3D1E"/>
    <w:rsid w:val="00AC3F7A"/>
    <w:rsid w:val="00AC50BD"/>
    <w:rsid w:val="00AC5423"/>
    <w:rsid w:val="00AC59A5"/>
    <w:rsid w:val="00AC6EFC"/>
    <w:rsid w:val="00AC74DA"/>
    <w:rsid w:val="00AC789C"/>
    <w:rsid w:val="00AC7A2B"/>
    <w:rsid w:val="00AC7C25"/>
    <w:rsid w:val="00AD0A51"/>
    <w:rsid w:val="00AD0B37"/>
    <w:rsid w:val="00AD11F7"/>
    <w:rsid w:val="00AD1DB7"/>
    <w:rsid w:val="00AD2852"/>
    <w:rsid w:val="00AD3757"/>
    <w:rsid w:val="00AD3976"/>
    <w:rsid w:val="00AD3D07"/>
    <w:rsid w:val="00AD4089"/>
    <w:rsid w:val="00AD4C4D"/>
    <w:rsid w:val="00AD4D2A"/>
    <w:rsid w:val="00AD542F"/>
    <w:rsid w:val="00AD5543"/>
    <w:rsid w:val="00AD6094"/>
    <w:rsid w:val="00AD6849"/>
    <w:rsid w:val="00AD6AAA"/>
    <w:rsid w:val="00AD7305"/>
    <w:rsid w:val="00AD7539"/>
    <w:rsid w:val="00AD7E64"/>
    <w:rsid w:val="00AD7F1C"/>
    <w:rsid w:val="00AE0752"/>
    <w:rsid w:val="00AE0B8A"/>
    <w:rsid w:val="00AE0C56"/>
    <w:rsid w:val="00AE1021"/>
    <w:rsid w:val="00AE1221"/>
    <w:rsid w:val="00AE149E"/>
    <w:rsid w:val="00AE2221"/>
    <w:rsid w:val="00AE22F2"/>
    <w:rsid w:val="00AE252B"/>
    <w:rsid w:val="00AE29FC"/>
    <w:rsid w:val="00AE2F3F"/>
    <w:rsid w:val="00AE3338"/>
    <w:rsid w:val="00AE3B3B"/>
    <w:rsid w:val="00AE3B4E"/>
    <w:rsid w:val="00AE3E92"/>
    <w:rsid w:val="00AE4256"/>
    <w:rsid w:val="00AE59EC"/>
    <w:rsid w:val="00AE6365"/>
    <w:rsid w:val="00AE67B3"/>
    <w:rsid w:val="00AE6A0F"/>
    <w:rsid w:val="00AE7864"/>
    <w:rsid w:val="00AE7949"/>
    <w:rsid w:val="00AF0B51"/>
    <w:rsid w:val="00AF17C2"/>
    <w:rsid w:val="00AF18D6"/>
    <w:rsid w:val="00AF18E5"/>
    <w:rsid w:val="00AF25D5"/>
    <w:rsid w:val="00AF3DBB"/>
    <w:rsid w:val="00AF4205"/>
    <w:rsid w:val="00AF5194"/>
    <w:rsid w:val="00AF53EF"/>
    <w:rsid w:val="00AF5EFD"/>
    <w:rsid w:val="00AF6195"/>
    <w:rsid w:val="00AF65AE"/>
    <w:rsid w:val="00AF73C3"/>
    <w:rsid w:val="00AF795C"/>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62D2"/>
    <w:rsid w:val="00B07468"/>
    <w:rsid w:val="00B074D5"/>
    <w:rsid w:val="00B07F59"/>
    <w:rsid w:val="00B104CB"/>
    <w:rsid w:val="00B10558"/>
    <w:rsid w:val="00B11770"/>
    <w:rsid w:val="00B1354C"/>
    <w:rsid w:val="00B1393F"/>
    <w:rsid w:val="00B13B3E"/>
    <w:rsid w:val="00B13DAA"/>
    <w:rsid w:val="00B14C3D"/>
    <w:rsid w:val="00B14FD0"/>
    <w:rsid w:val="00B156A9"/>
    <w:rsid w:val="00B15F83"/>
    <w:rsid w:val="00B160FF"/>
    <w:rsid w:val="00B16322"/>
    <w:rsid w:val="00B1662E"/>
    <w:rsid w:val="00B171A7"/>
    <w:rsid w:val="00B17415"/>
    <w:rsid w:val="00B17B01"/>
    <w:rsid w:val="00B212D2"/>
    <w:rsid w:val="00B21CBF"/>
    <w:rsid w:val="00B22006"/>
    <w:rsid w:val="00B222C3"/>
    <w:rsid w:val="00B2248A"/>
    <w:rsid w:val="00B22C0D"/>
    <w:rsid w:val="00B23AF4"/>
    <w:rsid w:val="00B23C15"/>
    <w:rsid w:val="00B24928"/>
    <w:rsid w:val="00B253D9"/>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22E8"/>
    <w:rsid w:val="00B324E9"/>
    <w:rsid w:val="00B326FF"/>
    <w:rsid w:val="00B336F9"/>
    <w:rsid w:val="00B33FC3"/>
    <w:rsid w:val="00B340AA"/>
    <w:rsid w:val="00B34A9F"/>
    <w:rsid w:val="00B34B80"/>
    <w:rsid w:val="00B34F63"/>
    <w:rsid w:val="00B35CDA"/>
    <w:rsid w:val="00B36373"/>
    <w:rsid w:val="00B36D53"/>
    <w:rsid w:val="00B373C0"/>
    <w:rsid w:val="00B37D97"/>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62F6"/>
    <w:rsid w:val="00B4759B"/>
    <w:rsid w:val="00B50B02"/>
    <w:rsid w:val="00B51542"/>
    <w:rsid w:val="00B51D1D"/>
    <w:rsid w:val="00B5285D"/>
    <w:rsid w:val="00B52BF7"/>
    <w:rsid w:val="00B5310E"/>
    <w:rsid w:val="00B54ACC"/>
    <w:rsid w:val="00B54DCB"/>
    <w:rsid w:val="00B55AC2"/>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4434"/>
    <w:rsid w:val="00B64584"/>
    <w:rsid w:val="00B64B7F"/>
    <w:rsid w:val="00B6515D"/>
    <w:rsid w:val="00B65630"/>
    <w:rsid w:val="00B66472"/>
    <w:rsid w:val="00B67955"/>
    <w:rsid w:val="00B7037E"/>
    <w:rsid w:val="00B703FC"/>
    <w:rsid w:val="00B70F27"/>
    <w:rsid w:val="00B711CE"/>
    <w:rsid w:val="00B7157B"/>
    <w:rsid w:val="00B71822"/>
    <w:rsid w:val="00B71DC8"/>
    <w:rsid w:val="00B74251"/>
    <w:rsid w:val="00B7455A"/>
    <w:rsid w:val="00B746C6"/>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444"/>
    <w:rsid w:val="00B834B0"/>
    <w:rsid w:val="00B836ED"/>
    <w:rsid w:val="00B844D9"/>
    <w:rsid w:val="00B8502A"/>
    <w:rsid w:val="00B853BE"/>
    <w:rsid w:val="00B8641F"/>
    <w:rsid w:val="00B86476"/>
    <w:rsid w:val="00B86A3D"/>
    <w:rsid w:val="00B875C7"/>
    <w:rsid w:val="00B909B8"/>
    <w:rsid w:val="00B90D10"/>
    <w:rsid w:val="00B90FE5"/>
    <w:rsid w:val="00B914B9"/>
    <w:rsid w:val="00B919AD"/>
    <w:rsid w:val="00B91A2B"/>
    <w:rsid w:val="00B92A3A"/>
    <w:rsid w:val="00B92FD2"/>
    <w:rsid w:val="00B93204"/>
    <w:rsid w:val="00B9455B"/>
    <w:rsid w:val="00B948B4"/>
    <w:rsid w:val="00B94E17"/>
    <w:rsid w:val="00B957FE"/>
    <w:rsid w:val="00B95F02"/>
    <w:rsid w:val="00B96BEF"/>
    <w:rsid w:val="00B96FC0"/>
    <w:rsid w:val="00B97260"/>
    <w:rsid w:val="00B97A69"/>
    <w:rsid w:val="00BA0632"/>
    <w:rsid w:val="00BA0AAA"/>
    <w:rsid w:val="00BA0AD1"/>
    <w:rsid w:val="00BA0DFB"/>
    <w:rsid w:val="00BA1F56"/>
    <w:rsid w:val="00BA2FEF"/>
    <w:rsid w:val="00BA41C3"/>
    <w:rsid w:val="00BA46D4"/>
    <w:rsid w:val="00BA6527"/>
    <w:rsid w:val="00BA76DE"/>
    <w:rsid w:val="00BA78F0"/>
    <w:rsid w:val="00BB0067"/>
    <w:rsid w:val="00BB1463"/>
    <w:rsid w:val="00BB1548"/>
    <w:rsid w:val="00BB1CE7"/>
    <w:rsid w:val="00BB2FD3"/>
    <w:rsid w:val="00BB2FDF"/>
    <w:rsid w:val="00BB2FFF"/>
    <w:rsid w:val="00BB3360"/>
    <w:rsid w:val="00BB44C4"/>
    <w:rsid w:val="00BB5FCB"/>
    <w:rsid w:val="00BB604B"/>
    <w:rsid w:val="00BB60D5"/>
    <w:rsid w:val="00BB65DB"/>
    <w:rsid w:val="00BB6B95"/>
    <w:rsid w:val="00BB7F22"/>
    <w:rsid w:val="00BC00EC"/>
    <w:rsid w:val="00BC08C5"/>
    <w:rsid w:val="00BC12FB"/>
    <w:rsid w:val="00BC1C3C"/>
    <w:rsid w:val="00BC208C"/>
    <w:rsid w:val="00BC2A20"/>
    <w:rsid w:val="00BC2AC1"/>
    <w:rsid w:val="00BC307F"/>
    <w:rsid w:val="00BC3159"/>
    <w:rsid w:val="00BC3257"/>
    <w:rsid w:val="00BC37A1"/>
    <w:rsid w:val="00BC39DB"/>
    <w:rsid w:val="00BC3A32"/>
    <w:rsid w:val="00BC46EF"/>
    <w:rsid w:val="00BC4BBF"/>
    <w:rsid w:val="00BC6164"/>
    <w:rsid w:val="00BC6FD6"/>
    <w:rsid w:val="00BD008E"/>
    <w:rsid w:val="00BD23D2"/>
    <w:rsid w:val="00BD267C"/>
    <w:rsid w:val="00BD2F3B"/>
    <w:rsid w:val="00BD3372"/>
    <w:rsid w:val="00BD50AA"/>
    <w:rsid w:val="00BD5135"/>
    <w:rsid w:val="00BD521A"/>
    <w:rsid w:val="00BD5C52"/>
    <w:rsid w:val="00BD61DB"/>
    <w:rsid w:val="00BD7151"/>
    <w:rsid w:val="00BD7291"/>
    <w:rsid w:val="00BD7EA3"/>
    <w:rsid w:val="00BD7FE2"/>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5FC4"/>
    <w:rsid w:val="00BE5FCC"/>
    <w:rsid w:val="00BE7C4D"/>
    <w:rsid w:val="00BE7F6A"/>
    <w:rsid w:val="00BF0274"/>
    <w:rsid w:val="00BF08C4"/>
    <w:rsid w:val="00BF0BAF"/>
    <w:rsid w:val="00BF19CE"/>
    <w:rsid w:val="00BF1F04"/>
    <w:rsid w:val="00BF2B6F"/>
    <w:rsid w:val="00BF2F19"/>
    <w:rsid w:val="00BF351A"/>
    <w:rsid w:val="00BF3914"/>
    <w:rsid w:val="00BF3C0D"/>
    <w:rsid w:val="00BF3F3B"/>
    <w:rsid w:val="00BF49B1"/>
    <w:rsid w:val="00BF5552"/>
    <w:rsid w:val="00BF59B5"/>
    <w:rsid w:val="00BF5E90"/>
    <w:rsid w:val="00BF69DF"/>
    <w:rsid w:val="00BF6AF8"/>
    <w:rsid w:val="00BF71FD"/>
    <w:rsid w:val="00BF73F2"/>
    <w:rsid w:val="00BF77CE"/>
    <w:rsid w:val="00BF7942"/>
    <w:rsid w:val="00C002B6"/>
    <w:rsid w:val="00C002FD"/>
    <w:rsid w:val="00C00606"/>
    <w:rsid w:val="00C01671"/>
    <w:rsid w:val="00C0182B"/>
    <w:rsid w:val="00C01D13"/>
    <w:rsid w:val="00C02419"/>
    <w:rsid w:val="00C02766"/>
    <w:rsid w:val="00C03EE8"/>
    <w:rsid w:val="00C044ED"/>
    <w:rsid w:val="00C0522F"/>
    <w:rsid w:val="00C05972"/>
    <w:rsid w:val="00C05BEC"/>
    <w:rsid w:val="00C06E7D"/>
    <w:rsid w:val="00C06EA5"/>
    <w:rsid w:val="00C10515"/>
    <w:rsid w:val="00C1070F"/>
    <w:rsid w:val="00C1112B"/>
    <w:rsid w:val="00C11396"/>
    <w:rsid w:val="00C11655"/>
    <w:rsid w:val="00C11A88"/>
    <w:rsid w:val="00C12012"/>
    <w:rsid w:val="00C120C5"/>
    <w:rsid w:val="00C12734"/>
    <w:rsid w:val="00C12874"/>
    <w:rsid w:val="00C12BC1"/>
    <w:rsid w:val="00C13BDA"/>
    <w:rsid w:val="00C13FFD"/>
    <w:rsid w:val="00C14632"/>
    <w:rsid w:val="00C159F5"/>
    <w:rsid w:val="00C162DC"/>
    <w:rsid w:val="00C16C30"/>
    <w:rsid w:val="00C17299"/>
    <w:rsid w:val="00C17437"/>
    <w:rsid w:val="00C17DA6"/>
    <w:rsid w:val="00C20239"/>
    <w:rsid w:val="00C20A00"/>
    <w:rsid w:val="00C20F87"/>
    <w:rsid w:val="00C21673"/>
    <w:rsid w:val="00C21729"/>
    <w:rsid w:val="00C21C7A"/>
    <w:rsid w:val="00C23130"/>
    <w:rsid w:val="00C23A1F"/>
    <w:rsid w:val="00C23CC4"/>
    <w:rsid w:val="00C23CC8"/>
    <w:rsid w:val="00C23D8A"/>
    <w:rsid w:val="00C23EB0"/>
    <w:rsid w:val="00C2500A"/>
    <w:rsid w:val="00C255A5"/>
    <w:rsid w:val="00C2584B"/>
    <w:rsid w:val="00C25942"/>
    <w:rsid w:val="00C25DD9"/>
    <w:rsid w:val="00C2663F"/>
    <w:rsid w:val="00C26DB8"/>
    <w:rsid w:val="00C30AB2"/>
    <w:rsid w:val="00C315DC"/>
    <w:rsid w:val="00C31678"/>
    <w:rsid w:val="00C31AAE"/>
    <w:rsid w:val="00C31E03"/>
    <w:rsid w:val="00C32623"/>
    <w:rsid w:val="00C33091"/>
    <w:rsid w:val="00C337E5"/>
    <w:rsid w:val="00C3400F"/>
    <w:rsid w:val="00C349E9"/>
    <w:rsid w:val="00C34B64"/>
    <w:rsid w:val="00C34C36"/>
    <w:rsid w:val="00C352B3"/>
    <w:rsid w:val="00C35F1C"/>
    <w:rsid w:val="00C3654C"/>
    <w:rsid w:val="00C36BF5"/>
    <w:rsid w:val="00C36DBC"/>
    <w:rsid w:val="00C373BD"/>
    <w:rsid w:val="00C376BA"/>
    <w:rsid w:val="00C37BA2"/>
    <w:rsid w:val="00C40213"/>
    <w:rsid w:val="00C40373"/>
    <w:rsid w:val="00C40430"/>
    <w:rsid w:val="00C4082D"/>
    <w:rsid w:val="00C40AE6"/>
    <w:rsid w:val="00C40FFA"/>
    <w:rsid w:val="00C411AF"/>
    <w:rsid w:val="00C4138D"/>
    <w:rsid w:val="00C413BE"/>
    <w:rsid w:val="00C41979"/>
    <w:rsid w:val="00C41E3A"/>
    <w:rsid w:val="00C42200"/>
    <w:rsid w:val="00C4304C"/>
    <w:rsid w:val="00C43315"/>
    <w:rsid w:val="00C44992"/>
    <w:rsid w:val="00C452F5"/>
    <w:rsid w:val="00C45F29"/>
    <w:rsid w:val="00C46555"/>
    <w:rsid w:val="00C46B15"/>
    <w:rsid w:val="00C46F7D"/>
    <w:rsid w:val="00C479B5"/>
    <w:rsid w:val="00C47E70"/>
    <w:rsid w:val="00C50242"/>
    <w:rsid w:val="00C502A7"/>
    <w:rsid w:val="00C5034D"/>
    <w:rsid w:val="00C5050E"/>
    <w:rsid w:val="00C50E99"/>
    <w:rsid w:val="00C52744"/>
    <w:rsid w:val="00C528AF"/>
    <w:rsid w:val="00C530AD"/>
    <w:rsid w:val="00C53EB3"/>
    <w:rsid w:val="00C542D4"/>
    <w:rsid w:val="00C54D71"/>
    <w:rsid w:val="00C55164"/>
    <w:rsid w:val="00C554A8"/>
    <w:rsid w:val="00C55BE8"/>
    <w:rsid w:val="00C56137"/>
    <w:rsid w:val="00C56149"/>
    <w:rsid w:val="00C563F5"/>
    <w:rsid w:val="00C570F7"/>
    <w:rsid w:val="00C57C32"/>
    <w:rsid w:val="00C57E45"/>
    <w:rsid w:val="00C57FD0"/>
    <w:rsid w:val="00C6041F"/>
    <w:rsid w:val="00C61E6E"/>
    <w:rsid w:val="00C62C4B"/>
    <w:rsid w:val="00C62CD5"/>
    <w:rsid w:val="00C63655"/>
    <w:rsid w:val="00C636E6"/>
    <w:rsid w:val="00C6378B"/>
    <w:rsid w:val="00C639D6"/>
    <w:rsid w:val="00C63D25"/>
    <w:rsid w:val="00C63F8E"/>
    <w:rsid w:val="00C647FB"/>
    <w:rsid w:val="00C64C36"/>
    <w:rsid w:val="00C654E0"/>
    <w:rsid w:val="00C661AE"/>
    <w:rsid w:val="00C67700"/>
    <w:rsid w:val="00C67EAB"/>
    <w:rsid w:val="00C67FA1"/>
    <w:rsid w:val="00C70DFF"/>
    <w:rsid w:val="00C725C9"/>
    <w:rsid w:val="00C7368D"/>
    <w:rsid w:val="00C744EC"/>
    <w:rsid w:val="00C75162"/>
    <w:rsid w:val="00C75A6B"/>
    <w:rsid w:val="00C75AF9"/>
    <w:rsid w:val="00C75B76"/>
    <w:rsid w:val="00C75EF5"/>
    <w:rsid w:val="00C763B6"/>
    <w:rsid w:val="00C7644F"/>
    <w:rsid w:val="00C768F6"/>
    <w:rsid w:val="00C80073"/>
    <w:rsid w:val="00C809B3"/>
    <w:rsid w:val="00C809BC"/>
    <w:rsid w:val="00C80C52"/>
    <w:rsid w:val="00C80DEA"/>
    <w:rsid w:val="00C832AE"/>
    <w:rsid w:val="00C832DC"/>
    <w:rsid w:val="00C8377F"/>
    <w:rsid w:val="00C85424"/>
    <w:rsid w:val="00C8646D"/>
    <w:rsid w:val="00C8715E"/>
    <w:rsid w:val="00C8781C"/>
    <w:rsid w:val="00C879DD"/>
    <w:rsid w:val="00C87E93"/>
    <w:rsid w:val="00C902FE"/>
    <w:rsid w:val="00C90478"/>
    <w:rsid w:val="00C9134A"/>
    <w:rsid w:val="00C91DE3"/>
    <w:rsid w:val="00C91FA0"/>
    <w:rsid w:val="00C92C7F"/>
    <w:rsid w:val="00C9307D"/>
    <w:rsid w:val="00C93586"/>
    <w:rsid w:val="00C9369D"/>
    <w:rsid w:val="00C944FA"/>
    <w:rsid w:val="00C95854"/>
    <w:rsid w:val="00C95DB6"/>
    <w:rsid w:val="00C95EFF"/>
    <w:rsid w:val="00C9644E"/>
    <w:rsid w:val="00C96E6F"/>
    <w:rsid w:val="00C96EAD"/>
    <w:rsid w:val="00C97872"/>
    <w:rsid w:val="00C97C96"/>
    <w:rsid w:val="00CA0532"/>
    <w:rsid w:val="00CA14A5"/>
    <w:rsid w:val="00CA195D"/>
    <w:rsid w:val="00CA21D8"/>
    <w:rsid w:val="00CA2241"/>
    <w:rsid w:val="00CA396C"/>
    <w:rsid w:val="00CA3CDD"/>
    <w:rsid w:val="00CA403B"/>
    <w:rsid w:val="00CA505A"/>
    <w:rsid w:val="00CA54C6"/>
    <w:rsid w:val="00CA5822"/>
    <w:rsid w:val="00CA5858"/>
    <w:rsid w:val="00CA59DD"/>
    <w:rsid w:val="00CA633D"/>
    <w:rsid w:val="00CA7434"/>
    <w:rsid w:val="00CA7B4E"/>
    <w:rsid w:val="00CA7B93"/>
    <w:rsid w:val="00CA7EB5"/>
    <w:rsid w:val="00CB008E"/>
    <w:rsid w:val="00CB01FA"/>
    <w:rsid w:val="00CB0737"/>
    <w:rsid w:val="00CB097A"/>
    <w:rsid w:val="00CB232A"/>
    <w:rsid w:val="00CB26EC"/>
    <w:rsid w:val="00CB2D2A"/>
    <w:rsid w:val="00CB3E2E"/>
    <w:rsid w:val="00CB541B"/>
    <w:rsid w:val="00CB5B1E"/>
    <w:rsid w:val="00CB62D7"/>
    <w:rsid w:val="00CB676D"/>
    <w:rsid w:val="00CB787A"/>
    <w:rsid w:val="00CC0957"/>
    <w:rsid w:val="00CC0C4A"/>
    <w:rsid w:val="00CC0E27"/>
    <w:rsid w:val="00CC17F0"/>
    <w:rsid w:val="00CC1853"/>
    <w:rsid w:val="00CC1FAE"/>
    <w:rsid w:val="00CC2CDF"/>
    <w:rsid w:val="00CC3A23"/>
    <w:rsid w:val="00CC5C5B"/>
    <w:rsid w:val="00CC6D4F"/>
    <w:rsid w:val="00CC70F6"/>
    <w:rsid w:val="00CC737C"/>
    <w:rsid w:val="00CD04F4"/>
    <w:rsid w:val="00CD05A0"/>
    <w:rsid w:val="00CD05E5"/>
    <w:rsid w:val="00CD087D"/>
    <w:rsid w:val="00CD0B93"/>
    <w:rsid w:val="00CD0F5D"/>
    <w:rsid w:val="00CD1C0B"/>
    <w:rsid w:val="00CD239A"/>
    <w:rsid w:val="00CD37DE"/>
    <w:rsid w:val="00CD44B2"/>
    <w:rsid w:val="00CD5512"/>
    <w:rsid w:val="00CD6E3D"/>
    <w:rsid w:val="00CD71AB"/>
    <w:rsid w:val="00CE0109"/>
    <w:rsid w:val="00CE1FC5"/>
    <w:rsid w:val="00CE26A3"/>
    <w:rsid w:val="00CE324B"/>
    <w:rsid w:val="00CE3769"/>
    <w:rsid w:val="00CE3F86"/>
    <w:rsid w:val="00CE43C8"/>
    <w:rsid w:val="00CE446F"/>
    <w:rsid w:val="00CE46E5"/>
    <w:rsid w:val="00CE485A"/>
    <w:rsid w:val="00CE5279"/>
    <w:rsid w:val="00CE5A78"/>
    <w:rsid w:val="00CE6429"/>
    <w:rsid w:val="00CE6F06"/>
    <w:rsid w:val="00CE7408"/>
    <w:rsid w:val="00CE78AE"/>
    <w:rsid w:val="00CE7E62"/>
    <w:rsid w:val="00CF19DA"/>
    <w:rsid w:val="00CF1C7F"/>
    <w:rsid w:val="00CF1CC0"/>
    <w:rsid w:val="00CF2485"/>
    <w:rsid w:val="00CF24F8"/>
    <w:rsid w:val="00CF2653"/>
    <w:rsid w:val="00CF2EBF"/>
    <w:rsid w:val="00CF36FF"/>
    <w:rsid w:val="00CF4247"/>
    <w:rsid w:val="00CF50BA"/>
    <w:rsid w:val="00CF5263"/>
    <w:rsid w:val="00CF536E"/>
    <w:rsid w:val="00CF60B5"/>
    <w:rsid w:val="00CF7E2F"/>
    <w:rsid w:val="00D0027D"/>
    <w:rsid w:val="00D0040A"/>
    <w:rsid w:val="00D004FA"/>
    <w:rsid w:val="00D01B21"/>
    <w:rsid w:val="00D01E2F"/>
    <w:rsid w:val="00D02A52"/>
    <w:rsid w:val="00D02B7D"/>
    <w:rsid w:val="00D03102"/>
    <w:rsid w:val="00D03727"/>
    <w:rsid w:val="00D0378A"/>
    <w:rsid w:val="00D05132"/>
    <w:rsid w:val="00D0544F"/>
    <w:rsid w:val="00D05EA9"/>
    <w:rsid w:val="00D05F70"/>
    <w:rsid w:val="00D06240"/>
    <w:rsid w:val="00D0681C"/>
    <w:rsid w:val="00D071F8"/>
    <w:rsid w:val="00D07252"/>
    <w:rsid w:val="00D074F4"/>
    <w:rsid w:val="00D076A7"/>
    <w:rsid w:val="00D0774B"/>
    <w:rsid w:val="00D07CE1"/>
    <w:rsid w:val="00D1026A"/>
    <w:rsid w:val="00D107CF"/>
    <w:rsid w:val="00D11B0B"/>
    <w:rsid w:val="00D11D79"/>
    <w:rsid w:val="00D12293"/>
    <w:rsid w:val="00D14236"/>
    <w:rsid w:val="00D143CD"/>
    <w:rsid w:val="00D14553"/>
    <w:rsid w:val="00D14DB1"/>
    <w:rsid w:val="00D15027"/>
    <w:rsid w:val="00D15F43"/>
    <w:rsid w:val="00D1620A"/>
    <w:rsid w:val="00D164C3"/>
    <w:rsid w:val="00D16B48"/>
    <w:rsid w:val="00D16E87"/>
    <w:rsid w:val="00D173F6"/>
    <w:rsid w:val="00D17B86"/>
    <w:rsid w:val="00D203B8"/>
    <w:rsid w:val="00D208D9"/>
    <w:rsid w:val="00D20B8B"/>
    <w:rsid w:val="00D20E14"/>
    <w:rsid w:val="00D2162C"/>
    <w:rsid w:val="00D21A3C"/>
    <w:rsid w:val="00D21DD2"/>
    <w:rsid w:val="00D22B39"/>
    <w:rsid w:val="00D233F1"/>
    <w:rsid w:val="00D23FF7"/>
    <w:rsid w:val="00D24929"/>
    <w:rsid w:val="00D24D92"/>
    <w:rsid w:val="00D2545F"/>
    <w:rsid w:val="00D256F8"/>
    <w:rsid w:val="00D2604D"/>
    <w:rsid w:val="00D2605B"/>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4A0B"/>
    <w:rsid w:val="00D3580A"/>
    <w:rsid w:val="00D36234"/>
    <w:rsid w:val="00D36371"/>
    <w:rsid w:val="00D3710C"/>
    <w:rsid w:val="00D37E19"/>
    <w:rsid w:val="00D42333"/>
    <w:rsid w:val="00D437D8"/>
    <w:rsid w:val="00D43D6A"/>
    <w:rsid w:val="00D44994"/>
    <w:rsid w:val="00D45748"/>
    <w:rsid w:val="00D45B94"/>
    <w:rsid w:val="00D45BC9"/>
    <w:rsid w:val="00D45DF3"/>
    <w:rsid w:val="00D46174"/>
    <w:rsid w:val="00D46182"/>
    <w:rsid w:val="00D47DD0"/>
    <w:rsid w:val="00D50183"/>
    <w:rsid w:val="00D50579"/>
    <w:rsid w:val="00D51D12"/>
    <w:rsid w:val="00D5362B"/>
    <w:rsid w:val="00D54CD8"/>
    <w:rsid w:val="00D54F03"/>
    <w:rsid w:val="00D55072"/>
    <w:rsid w:val="00D551B5"/>
    <w:rsid w:val="00D55CEB"/>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C97"/>
    <w:rsid w:val="00D632A1"/>
    <w:rsid w:val="00D63517"/>
    <w:rsid w:val="00D63B75"/>
    <w:rsid w:val="00D63F33"/>
    <w:rsid w:val="00D640E7"/>
    <w:rsid w:val="00D650A8"/>
    <w:rsid w:val="00D6570B"/>
    <w:rsid w:val="00D659B1"/>
    <w:rsid w:val="00D66E18"/>
    <w:rsid w:val="00D67107"/>
    <w:rsid w:val="00D6734D"/>
    <w:rsid w:val="00D6752A"/>
    <w:rsid w:val="00D679CF"/>
    <w:rsid w:val="00D679D3"/>
    <w:rsid w:val="00D70376"/>
    <w:rsid w:val="00D70DDA"/>
    <w:rsid w:val="00D7356F"/>
    <w:rsid w:val="00D73587"/>
    <w:rsid w:val="00D73C55"/>
    <w:rsid w:val="00D73EBB"/>
    <w:rsid w:val="00D7469D"/>
    <w:rsid w:val="00D74BC1"/>
    <w:rsid w:val="00D751FB"/>
    <w:rsid w:val="00D753CE"/>
    <w:rsid w:val="00D754D6"/>
    <w:rsid w:val="00D75E10"/>
    <w:rsid w:val="00D761AA"/>
    <w:rsid w:val="00D76FAE"/>
    <w:rsid w:val="00D777D7"/>
    <w:rsid w:val="00D804EA"/>
    <w:rsid w:val="00D80AB8"/>
    <w:rsid w:val="00D80D1C"/>
    <w:rsid w:val="00D812F9"/>
    <w:rsid w:val="00D81792"/>
    <w:rsid w:val="00D819B1"/>
    <w:rsid w:val="00D82437"/>
    <w:rsid w:val="00D82494"/>
    <w:rsid w:val="00D83463"/>
    <w:rsid w:val="00D83AE9"/>
    <w:rsid w:val="00D84BA8"/>
    <w:rsid w:val="00D84ECC"/>
    <w:rsid w:val="00D854EC"/>
    <w:rsid w:val="00D857B8"/>
    <w:rsid w:val="00D87175"/>
    <w:rsid w:val="00D87321"/>
    <w:rsid w:val="00D87ABF"/>
    <w:rsid w:val="00D87AE2"/>
    <w:rsid w:val="00D90CD3"/>
    <w:rsid w:val="00D919E6"/>
    <w:rsid w:val="00D91BE1"/>
    <w:rsid w:val="00D92222"/>
    <w:rsid w:val="00D92C29"/>
    <w:rsid w:val="00D936E2"/>
    <w:rsid w:val="00D945A1"/>
    <w:rsid w:val="00D95104"/>
    <w:rsid w:val="00D9534A"/>
    <w:rsid w:val="00D95600"/>
    <w:rsid w:val="00D95C94"/>
    <w:rsid w:val="00D96077"/>
    <w:rsid w:val="00D960E5"/>
    <w:rsid w:val="00D96328"/>
    <w:rsid w:val="00D9683C"/>
    <w:rsid w:val="00D968BC"/>
    <w:rsid w:val="00D96F64"/>
    <w:rsid w:val="00D97884"/>
    <w:rsid w:val="00DA0A7F"/>
    <w:rsid w:val="00DA1C31"/>
    <w:rsid w:val="00DA20BC"/>
    <w:rsid w:val="00DA2C0E"/>
    <w:rsid w:val="00DA2ED7"/>
    <w:rsid w:val="00DA3520"/>
    <w:rsid w:val="00DA3E7A"/>
    <w:rsid w:val="00DA430C"/>
    <w:rsid w:val="00DA60D9"/>
    <w:rsid w:val="00DA615D"/>
    <w:rsid w:val="00DA6598"/>
    <w:rsid w:val="00DA6C0F"/>
    <w:rsid w:val="00DA702F"/>
    <w:rsid w:val="00DA79F9"/>
    <w:rsid w:val="00DA7F8A"/>
    <w:rsid w:val="00DB0176"/>
    <w:rsid w:val="00DB0181"/>
    <w:rsid w:val="00DB0404"/>
    <w:rsid w:val="00DB0A49"/>
    <w:rsid w:val="00DB0FD9"/>
    <w:rsid w:val="00DB11F8"/>
    <w:rsid w:val="00DB1604"/>
    <w:rsid w:val="00DB18F8"/>
    <w:rsid w:val="00DB1CC3"/>
    <w:rsid w:val="00DB1F2A"/>
    <w:rsid w:val="00DB254F"/>
    <w:rsid w:val="00DB25C0"/>
    <w:rsid w:val="00DB297F"/>
    <w:rsid w:val="00DB3153"/>
    <w:rsid w:val="00DB317A"/>
    <w:rsid w:val="00DB3B82"/>
    <w:rsid w:val="00DB485D"/>
    <w:rsid w:val="00DB4D78"/>
    <w:rsid w:val="00DB51C3"/>
    <w:rsid w:val="00DB54B6"/>
    <w:rsid w:val="00DB6001"/>
    <w:rsid w:val="00DB67F9"/>
    <w:rsid w:val="00DB781B"/>
    <w:rsid w:val="00DC00B2"/>
    <w:rsid w:val="00DC1327"/>
    <w:rsid w:val="00DC1350"/>
    <w:rsid w:val="00DC183E"/>
    <w:rsid w:val="00DC2758"/>
    <w:rsid w:val="00DC2E69"/>
    <w:rsid w:val="00DC3237"/>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D055B"/>
    <w:rsid w:val="00DD0BE4"/>
    <w:rsid w:val="00DD0C80"/>
    <w:rsid w:val="00DD0C8F"/>
    <w:rsid w:val="00DD1503"/>
    <w:rsid w:val="00DD2025"/>
    <w:rsid w:val="00DD22EA"/>
    <w:rsid w:val="00DD23A0"/>
    <w:rsid w:val="00DD2A7E"/>
    <w:rsid w:val="00DD3EF5"/>
    <w:rsid w:val="00DD458A"/>
    <w:rsid w:val="00DD53FA"/>
    <w:rsid w:val="00DD5F42"/>
    <w:rsid w:val="00DD60B6"/>
    <w:rsid w:val="00DD617B"/>
    <w:rsid w:val="00DD6B09"/>
    <w:rsid w:val="00DD6D1A"/>
    <w:rsid w:val="00DE0E59"/>
    <w:rsid w:val="00DE0F6C"/>
    <w:rsid w:val="00DE219B"/>
    <w:rsid w:val="00DE28B7"/>
    <w:rsid w:val="00DE2E7A"/>
    <w:rsid w:val="00DE37D4"/>
    <w:rsid w:val="00DE52E3"/>
    <w:rsid w:val="00DE5D60"/>
    <w:rsid w:val="00DE5E32"/>
    <w:rsid w:val="00DE6344"/>
    <w:rsid w:val="00DE689E"/>
    <w:rsid w:val="00DE6C08"/>
    <w:rsid w:val="00DE7363"/>
    <w:rsid w:val="00DE76F1"/>
    <w:rsid w:val="00DE7C00"/>
    <w:rsid w:val="00DE7C19"/>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22"/>
    <w:rsid w:val="00E04BC7"/>
    <w:rsid w:val="00E05DFF"/>
    <w:rsid w:val="00E0728F"/>
    <w:rsid w:val="00E0755C"/>
    <w:rsid w:val="00E07758"/>
    <w:rsid w:val="00E1243D"/>
    <w:rsid w:val="00E14946"/>
    <w:rsid w:val="00E14A42"/>
    <w:rsid w:val="00E14A7E"/>
    <w:rsid w:val="00E151E1"/>
    <w:rsid w:val="00E163A5"/>
    <w:rsid w:val="00E17619"/>
    <w:rsid w:val="00E177CB"/>
    <w:rsid w:val="00E17805"/>
    <w:rsid w:val="00E2077C"/>
    <w:rsid w:val="00E20F79"/>
    <w:rsid w:val="00E21121"/>
    <w:rsid w:val="00E21278"/>
    <w:rsid w:val="00E215C9"/>
    <w:rsid w:val="00E22CCD"/>
    <w:rsid w:val="00E23A11"/>
    <w:rsid w:val="00E23FB7"/>
    <w:rsid w:val="00E24A26"/>
    <w:rsid w:val="00E24A27"/>
    <w:rsid w:val="00E24B2D"/>
    <w:rsid w:val="00E2501D"/>
    <w:rsid w:val="00E253B3"/>
    <w:rsid w:val="00E25C91"/>
    <w:rsid w:val="00E25DBE"/>
    <w:rsid w:val="00E25F89"/>
    <w:rsid w:val="00E25F8B"/>
    <w:rsid w:val="00E269DA"/>
    <w:rsid w:val="00E26C0B"/>
    <w:rsid w:val="00E2766A"/>
    <w:rsid w:val="00E3163B"/>
    <w:rsid w:val="00E3165B"/>
    <w:rsid w:val="00E32D62"/>
    <w:rsid w:val="00E339C0"/>
    <w:rsid w:val="00E339DC"/>
    <w:rsid w:val="00E33E15"/>
    <w:rsid w:val="00E352EF"/>
    <w:rsid w:val="00E35AF2"/>
    <w:rsid w:val="00E35CC0"/>
    <w:rsid w:val="00E361B8"/>
    <w:rsid w:val="00E3633C"/>
    <w:rsid w:val="00E3696F"/>
    <w:rsid w:val="00E369E9"/>
    <w:rsid w:val="00E36A1B"/>
    <w:rsid w:val="00E404C3"/>
    <w:rsid w:val="00E40BBD"/>
    <w:rsid w:val="00E41983"/>
    <w:rsid w:val="00E429ED"/>
    <w:rsid w:val="00E42B69"/>
    <w:rsid w:val="00E43F37"/>
    <w:rsid w:val="00E44185"/>
    <w:rsid w:val="00E44C06"/>
    <w:rsid w:val="00E450ED"/>
    <w:rsid w:val="00E45A10"/>
    <w:rsid w:val="00E4768B"/>
    <w:rsid w:val="00E4791B"/>
    <w:rsid w:val="00E479BB"/>
    <w:rsid w:val="00E47E31"/>
    <w:rsid w:val="00E50AC6"/>
    <w:rsid w:val="00E51148"/>
    <w:rsid w:val="00E51DDD"/>
    <w:rsid w:val="00E51FDD"/>
    <w:rsid w:val="00E522CB"/>
    <w:rsid w:val="00E52435"/>
    <w:rsid w:val="00E53122"/>
    <w:rsid w:val="00E5351B"/>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77B"/>
    <w:rsid w:val="00E6344E"/>
    <w:rsid w:val="00E6409A"/>
    <w:rsid w:val="00E64424"/>
    <w:rsid w:val="00E64C99"/>
    <w:rsid w:val="00E64CD3"/>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5174"/>
    <w:rsid w:val="00E75B78"/>
    <w:rsid w:val="00E75EBA"/>
    <w:rsid w:val="00E76113"/>
    <w:rsid w:val="00E763B4"/>
    <w:rsid w:val="00E777A6"/>
    <w:rsid w:val="00E77848"/>
    <w:rsid w:val="00E80514"/>
    <w:rsid w:val="00E80E5B"/>
    <w:rsid w:val="00E816C5"/>
    <w:rsid w:val="00E81CD4"/>
    <w:rsid w:val="00E81CE0"/>
    <w:rsid w:val="00E81E7C"/>
    <w:rsid w:val="00E8224D"/>
    <w:rsid w:val="00E8519F"/>
    <w:rsid w:val="00E855CD"/>
    <w:rsid w:val="00E85CC3"/>
    <w:rsid w:val="00E8644A"/>
    <w:rsid w:val="00E868FF"/>
    <w:rsid w:val="00E87DF8"/>
    <w:rsid w:val="00E90279"/>
    <w:rsid w:val="00E902EA"/>
    <w:rsid w:val="00E90635"/>
    <w:rsid w:val="00E909A1"/>
    <w:rsid w:val="00E90BFF"/>
    <w:rsid w:val="00E91858"/>
    <w:rsid w:val="00E91E08"/>
    <w:rsid w:val="00E91F04"/>
    <w:rsid w:val="00E91F35"/>
    <w:rsid w:val="00E923F3"/>
    <w:rsid w:val="00E9304E"/>
    <w:rsid w:val="00E940D6"/>
    <w:rsid w:val="00E943C2"/>
    <w:rsid w:val="00E94B38"/>
    <w:rsid w:val="00E94CF1"/>
    <w:rsid w:val="00E94F0D"/>
    <w:rsid w:val="00E957AB"/>
    <w:rsid w:val="00E95BA6"/>
    <w:rsid w:val="00E9635D"/>
    <w:rsid w:val="00E968F4"/>
    <w:rsid w:val="00E97648"/>
    <w:rsid w:val="00E97CC8"/>
    <w:rsid w:val="00EA0E4A"/>
    <w:rsid w:val="00EA17A9"/>
    <w:rsid w:val="00EA1A54"/>
    <w:rsid w:val="00EA1AF5"/>
    <w:rsid w:val="00EA20D5"/>
    <w:rsid w:val="00EA2226"/>
    <w:rsid w:val="00EA26FC"/>
    <w:rsid w:val="00EA2ED3"/>
    <w:rsid w:val="00EA3B5A"/>
    <w:rsid w:val="00EA3BF4"/>
    <w:rsid w:val="00EA410E"/>
    <w:rsid w:val="00EA4FD1"/>
    <w:rsid w:val="00EA53C2"/>
    <w:rsid w:val="00EA5695"/>
    <w:rsid w:val="00EA5B0A"/>
    <w:rsid w:val="00EA61F6"/>
    <w:rsid w:val="00EA65AD"/>
    <w:rsid w:val="00EA7A95"/>
    <w:rsid w:val="00EA7FCF"/>
    <w:rsid w:val="00EB0CA3"/>
    <w:rsid w:val="00EB0F98"/>
    <w:rsid w:val="00EB0FCB"/>
    <w:rsid w:val="00EB104F"/>
    <w:rsid w:val="00EB14AA"/>
    <w:rsid w:val="00EB160C"/>
    <w:rsid w:val="00EB1B27"/>
    <w:rsid w:val="00EB1DA8"/>
    <w:rsid w:val="00EB3D55"/>
    <w:rsid w:val="00EB4CFF"/>
    <w:rsid w:val="00EB5476"/>
    <w:rsid w:val="00EB54AB"/>
    <w:rsid w:val="00EB6524"/>
    <w:rsid w:val="00EB6ABD"/>
    <w:rsid w:val="00EB70B0"/>
    <w:rsid w:val="00EB7612"/>
    <w:rsid w:val="00EB7633"/>
    <w:rsid w:val="00EB7736"/>
    <w:rsid w:val="00EC069D"/>
    <w:rsid w:val="00EC2D00"/>
    <w:rsid w:val="00EC2E2D"/>
    <w:rsid w:val="00EC37AD"/>
    <w:rsid w:val="00EC462B"/>
    <w:rsid w:val="00EC4723"/>
    <w:rsid w:val="00EC56E0"/>
    <w:rsid w:val="00EC6057"/>
    <w:rsid w:val="00EC6847"/>
    <w:rsid w:val="00EC7534"/>
    <w:rsid w:val="00EC770F"/>
    <w:rsid w:val="00EC7DB6"/>
    <w:rsid w:val="00ED01CD"/>
    <w:rsid w:val="00ED162F"/>
    <w:rsid w:val="00ED2A3B"/>
    <w:rsid w:val="00ED2E52"/>
    <w:rsid w:val="00ED3024"/>
    <w:rsid w:val="00ED3C45"/>
    <w:rsid w:val="00ED3F27"/>
    <w:rsid w:val="00ED4D2F"/>
    <w:rsid w:val="00ED545D"/>
    <w:rsid w:val="00ED5FE4"/>
    <w:rsid w:val="00ED6816"/>
    <w:rsid w:val="00ED71C5"/>
    <w:rsid w:val="00EE0476"/>
    <w:rsid w:val="00EE04C4"/>
    <w:rsid w:val="00EE16FA"/>
    <w:rsid w:val="00EE225F"/>
    <w:rsid w:val="00EE3615"/>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4366"/>
    <w:rsid w:val="00EF4CD6"/>
    <w:rsid w:val="00EF55A0"/>
    <w:rsid w:val="00EF5FB3"/>
    <w:rsid w:val="00EF63D1"/>
    <w:rsid w:val="00EF6513"/>
    <w:rsid w:val="00EF6683"/>
    <w:rsid w:val="00EF7002"/>
    <w:rsid w:val="00EF769B"/>
    <w:rsid w:val="00EF7C7F"/>
    <w:rsid w:val="00F0061D"/>
    <w:rsid w:val="00F017DD"/>
    <w:rsid w:val="00F01A6A"/>
    <w:rsid w:val="00F0206A"/>
    <w:rsid w:val="00F027BA"/>
    <w:rsid w:val="00F03E79"/>
    <w:rsid w:val="00F045E8"/>
    <w:rsid w:val="00F05705"/>
    <w:rsid w:val="00F05A08"/>
    <w:rsid w:val="00F0628D"/>
    <w:rsid w:val="00F06651"/>
    <w:rsid w:val="00F07660"/>
    <w:rsid w:val="00F07DE6"/>
    <w:rsid w:val="00F10551"/>
    <w:rsid w:val="00F1056C"/>
    <w:rsid w:val="00F1058F"/>
    <w:rsid w:val="00F106FF"/>
    <w:rsid w:val="00F107F1"/>
    <w:rsid w:val="00F10DCD"/>
    <w:rsid w:val="00F10FC1"/>
    <w:rsid w:val="00F112FD"/>
    <w:rsid w:val="00F123AF"/>
    <w:rsid w:val="00F12A51"/>
    <w:rsid w:val="00F13376"/>
    <w:rsid w:val="00F133A1"/>
    <w:rsid w:val="00F13ECD"/>
    <w:rsid w:val="00F14328"/>
    <w:rsid w:val="00F155CE"/>
    <w:rsid w:val="00F156C0"/>
    <w:rsid w:val="00F17166"/>
    <w:rsid w:val="00F17EAE"/>
    <w:rsid w:val="00F17F4D"/>
    <w:rsid w:val="00F2006A"/>
    <w:rsid w:val="00F218D4"/>
    <w:rsid w:val="00F2250A"/>
    <w:rsid w:val="00F22738"/>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E1"/>
    <w:rsid w:val="00F30A46"/>
    <w:rsid w:val="00F31A58"/>
    <w:rsid w:val="00F31B22"/>
    <w:rsid w:val="00F31B49"/>
    <w:rsid w:val="00F322B6"/>
    <w:rsid w:val="00F32B12"/>
    <w:rsid w:val="00F32F56"/>
    <w:rsid w:val="00F33D4F"/>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B2F"/>
    <w:rsid w:val="00F44EC5"/>
    <w:rsid w:val="00F45C72"/>
    <w:rsid w:val="00F47498"/>
    <w:rsid w:val="00F503D2"/>
    <w:rsid w:val="00F512B2"/>
    <w:rsid w:val="00F5283D"/>
    <w:rsid w:val="00F52ABA"/>
    <w:rsid w:val="00F52BC7"/>
    <w:rsid w:val="00F536FC"/>
    <w:rsid w:val="00F53BF4"/>
    <w:rsid w:val="00F54266"/>
    <w:rsid w:val="00F55043"/>
    <w:rsid w:val="00F55A2F"/>
    <w:rsid w:val="00F55BE7"/>
    <w:rsid w:val="00F56DCF"/>
    <w:rsid w:val="00F57034"/>
    <w:rsid w:val="00F608E3"/>
    <w:rsid w:val="00F60BE9"/>
    <w:rsid w:val="00F60EB2"/>
    <w:rsid w:val="00F616DF"/>
    <w:rsid w:val="00F61FD8"/>
    <w:rsid w:val="00F62446"/>
    <w:rsid w:val="00F62ABE"/>
    <w:rsid w:val="00F62DBF"/>
    <w:rsid w:val="00F641FC"/>
    <w:rsid w:val="00F647F7"/>
    <w:rsid w:val="00F6566A"/>
    <w:rsid w:val="00F6583C"/>
    <w:rsid w:val="00F6589A"/>
    <w:rsid w:val="00F6603D"/>
    <w:rsid w:val="00F6642C"/>
    <w:rsid w:val="00F66660"/>
    <w:rsid w:val="00F6772F"/>
    <w:rsid w:val="00F6783E"/>
    <w:rsid w:val="00F70DBE"/>
    <w:rsid w:val="00F71124"/>
    <w:rsid w:val="00F71888"/>
    <w:rsid w:val="00F719CD"/>
    <w:rsid w:val="00F71BB8"/>
    <w:rsid w:val="00F72584"/>
    <w:rsid w:val="00F7290D"/>
    <w:rsid w:val="00F7302F"/>
    <w:rsid w:val="00F732EC"/>
    <w:rsid w:val="00F73315"/>
    <w:rsid w:val="00F73767"/>
    <w:rsid w:val="00F73D08"/>
    <w:rsid w:val="00F741E0"/>
    <w:rsid w:val="00F74816"/>
    <w:rsid w:val="00F75853"/>
    <w:rsid w:val="00F7586B"/>
    <w:rsid w:val="00F75916"/>
    <w:rsid w:val="00F75F2F"/>
    <w:rsid w:val="00F76327"/>
    <w:rsid w:val="00F76445"/>
    <w:rsid w:val="00F76C10"/>
    <w:rsid w:val="00F76ECC"/>
    <w:rsid w:val="00F770A9"/>
    <w:rsid w:val="00F77A69"/>
    <w:rsid w:val="00F77FE5"/>
    <w:rsid w:val="00F80399"/>
    <w:rsid w:val="00F812C8"/>
    <w:rsid w:val="00F8132D"/>
    <w:rsid w:val="00F817C5"/>
    <w:rsid w:val="00F818AE"/>
    <w:rsid w:val="00F81B40"/>
    <w:rsid w:val="00F820C4"/>
    <w:rsid w:val="00F822C3"/>
    <w:rsid w:val="00F823A5"/>
    <w:rsid w:val="00F83829"/>
    <w:rsid w:val="00F8384D"/>
    <w:rsid w:val="00F83D15"/>
    <w:rsid w:val="00F84069"/>
    <w:rsid w:val="00F843D7"/>
    <w:rsid w:val="00F84769"/>
    <w:rsid w:val="00F84EF6"/>
    <w:rsid w:val="00F85536"/>
    <w:rsid w:val="00F85562"/>
    <w:rsid w:val="00F85ABC"/>
    <w:rsid w:val="00F8657A"/>
    <w:rsid w:val="00F8679A"/>
    <w:rsid w:val="00F8685D"/>
    <w:rsid w:val="00F87117"/>
    <w:rsid w:val="00F8736C"/>
    <w:rsid w:val="00F877EF"/>
    <w:rsid w:val="00F9030E"/>
    <w:rsid w:val="00F90A7D"/>
    <w:rsid w:val="00F90ADB"/>
    <w:rsid w:val="00F90E78"/>
    <w:rsid w:val="00F91209"/>
    <w:rsid w:val="00F91BAA"/>
    <w:rsid w:val="00F9221F"/>
    <w:rsid w:val="00F931C7"/>
    <w:rsid w:val="00F93559"/>
    <w:rsid w:val="00F93D72"/>
    <w:rsid w:val="00F93E65"/>
    <w:rsid w:val="00F94070"/>
    <w:rsid w:val="00F950B5"/>
    <w:rsid w:val="00F9513F"/>
    <w:rsid w:val="00F96249"/>
    <w:rsid w:val="00F9649D"/>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329F"/>
    <w:rsid w:val="00FA3B76"/>
    <w:rsid w:val="00FA3F05"/>
    <w:rsid w:val="00FA4622"/>
    <w:rsid w:val="00FA4D66"/>
    <w:rsid w:val="00FA5A4E"/>
    <w:rsid w:val="00FA7C14"/>
    <w:rsid w:val="00FB0082"/>
    <w:rsid w:val="00FB0243"/>
    <w:rsid w:val="00FB0E87"/>
    <w:rsid w:val="00FB1527"/>
    <w:rsid w:val="00FB2537"/>
    <w:rsid w:val="00FB33DC"/>
    <w:rsid w:val="00FB4313"/>
    <w:rsid w:val="00FB4338"/>
    <w:rsid w:val="00FB477E"/>
    <w:rsid w:val="00FB4C9C"/>
    <w:rsid w:val="00FB5BAE"/>
    <w:rsid w:val="00FB5F43"/>
    <w:rsid w:val="00FB6165"/>
    <w:rsid w:val="00FC0150"/>
    <w:rsid w:val="00FC03AB"/>
    <w:rsid w:val="00FC0755"/>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528"/>
    <w:rsid w:val="00FD0098"/>
    <w:rsid w:val="00FD0572"/>
    <w:rsid w:val="00FD0851"/>
    <w:rsid w:val="00FD1167"/>
    <w:rsid w:val="00FD1A97"/>
    <w:rsid w:val="00FD2D7B"/>
    <w:rsid w:val="00FD3291"/>
    <w:rsid w:val="00FD37F6"/>
    <w:rsid w:val="00FD4589"/>
    <w:rsid w:val="00FD46DF"/>
    <w:rsid w:val="00FD473E"/>
    <w:rsid w:val="00FD548D"/>
    <w:rsid w:val="00FD59E0"/>
    <w:rsid w:val="00FD5F6D"/>
    <w:rsid w:val="00FD6279"/>
    <w:rsid w:val="00FD7A5E"/>
    <w:rsid w:val="00FD7DF9"/>
    <w:rsid w:val="00FE0B51"/>
    <w:rsid w:val="00FE0B78"/>
    <w:rsid w:val="00FE0D8D"/>
    <w:rsid w:val="00FE0ED4"/>
    <w:rsid w:val="00FE1EAB"/>
    <w:rsid w:val="00FE27D8"/>
    <w:rsid w:val="00FE2F08"/>
    <w:rsid w:val="00FE3465"/>
    <w:rsid w:val="00FE51F6"/>
    <w:rsid w:val="00FE602C"/>
    <w:rsid w:val="00FE67CF"/>
    <w:rsid w:val="00FE6D20"/>
    <w:rsid w:val="00FE6FB9"/>
    <w:rsid w:val="00FE7549"/>
    <w:rsid w:val="00FE7BCC"/>
    <w:rsid w:val="00FF126D"/>
    <w:rsid w:val="00FF1AC3"/>
    <w:rsid w:val="00FF2310"/>
    <w:rsid w:val="00FF2E73"/>
    <w:rsid w:val="00FF386D"/>
    <w:rsid w:val="00FF394C"/>
    <w:rsid w:val="00FF3BD6"/>
    <w:rsid w:val="00FF3C62"/>
    <w:rsid w:val="00FF4A76"/>
    <w:rsid w:val="00FF4AE2"/>
    <w:rsid w:val="00FF50A8"/>
    <w:rsid w:val="00FF52F0"/>
    <w:rsid w:val="00FF571E"/>
    <w:rsid w:val="00FF5841"/>
    <w:rsid w:val="00FF6A55"/>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EE37D182-F855-44A7-B2F0-7D2A9A5F9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E940D6"/>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E940D6"/>
    <w:pPr>
      <w:keepNext/>
      <w:numPr>
        <w:ilvl w:val="2"/>
        <w:numId w:val="2"/>
      </w:numPr>
      <w:tabs>
        <w:tab w:val="clear" w:pos="720"/>
      </w:tabs>
      <w:spacing w:before="120"/>
      <w:outlineLvl w:val="2"/>
    </w:pPr>
    <w:rPr>
      <w:b/>
    </w:rPr>
  </w:style>
  <w:style w:type="paragraph" w:styleId="Heading4">
    <w:name w:val="heading 4"/>
    <w:basedOn w:val="Normal"/>
    <w:next w:val="Normal"/>
    <w:qFormat/>
    <w:rsid w:val="00E940D6"/>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E940D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11"/>
      </w:numPr>
      <w:spacing w:after="50" w:line="180" w:lineRule="exact"/>
      <w:jc w:val="both"/>
    </w:pPr>
    <w:rPr>
      <w:rFonts w:eastAsia="MS Mincho"/>
      <w:noProof/>
      <w:szCs w:val="16"/>
    </w:rPr>
  </w:style>
  <w:style w:type="paragraph" w:customStyle="1" w:styleId="Doc-text2">
    <w:name w:val="Doc-text2"/>
    <w:basedOn w:val="Normal"/>
    <w:link w:val="Doc-text2Char"/>
    <w:qFormat/>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13"/>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link w:val="ListParagraph"/>
    <w:uiPriority w:val="34"/>
    <w:locked/>
    <w:rsid w:val="00374147"/>
    <w:rPr>
      <w:rFonts w:ascii="Calibri"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hyperlink" Target="https://sites.google.com/site/mojianhua01/"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www.aalkhateeb.ne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yperlink" Target="http://ieeexplore.ieee.org/stamp/stamp.jsp?tp=&amp;arnumber=6979963&amp;isnumber=6979940" TargetMode="External"/><Relationship Id="rId10" Type="http://schemas.openxmlformats.org/officeDocument/2006/relationships/image" Target="media/image2.png"/><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hyperlink" Target="http://www.teleco.uvigo.es/index.php/es/profesorado-es/personal-es?view=profesor&amp;id=1814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B81C9-8E8A-46B4-B2A4-551CFAEC00FC}">
  <ds:schemaRefs>
    <ds:schemaRef ds:uri="http://schemas.openxmlformats.org/officeDocument/2006/bibliography"/>
  </ds:schemaRefs>
</ds:datastoreItem>
</file>

<file path=customXml/itemProps2.xml><?xml version="1.0" encoding="utf-8"?>
<ds:datastoreItem xmlns:ds="http://schemas.openxmlformats.org/officeDocument/2006/customXml" ds:itemID="{92997309-B452-405E-B03D-52B1AB4A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2039</Words>
  <Characters>11623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Gaal, Peter</cp:lastModifiedBy>
  <cp:revision>14</cp:revision>
  <cp:lastPrinted>2016-05-13T20:14:00Z</cp:lastPrinted>
  <dcterms:created xsi:type="dcterms:W3CDTF">2016-05-13T23:54:00Z</dcterms:created>
  <dcterms:modified xsi:type="dcterms:W3CDTF">2016-05-14T04:08:00Z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AdHocReviewCycleID">
    <vt:i4>1193158302</vt:i4>
  </property>
  <property fmtid="{D5CDD505-2E9C-101B-9397-08002B2CF9AE}" pid="28" name="_NewReviewCycle">
    <vt:lpwstr/>
  </property>
  <property fmtid="{D5CDD505-2E9C-101B-9397-08002B2CF9AE}" pid="29" name="_EmailSubject">
    <vt:lpwstr>Some contributions for 3GPP</vt:lpwstr>
  </property>
  <property fmtid="{D5CDD505-2E9C-101B-9397-08002B2CF9AE}" pid="30" name="_AuthorEmail">
    <vt:lpwstr>mislam@qti.qualcomm.com</vt:lpwstr>
  </property>
  <property fmtid="{D5CDD505-2E9C-101B-9397-08002B2CF9AE}" pid="31" name="_AuthorEmailDisplayName">
    <vt:lpwstr>Islam, Nazmul</vt:lpwstr>
  </property>
  <property fmtid="{D5CDD505-2E9C-101B-9397-08002B2CF9AE}" pid="32" name="_PreviousAdHocReviewCycleID">
    <vt:i4>-979815535</vt:i4>
  </property>
  <property fmtid="{D5CDD505-2E9C-101B-9397-08002B2CF9AE}" pid="33" name="_ReviewingToolsShownOnce">
    <vt:lpwstr/>
  </property>
</Properties>
</file>