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0D224" w14:textId="63C1E6EA" w:rsidR="00840FA8" w:rsidRPr="000A64D8" w:rsidRDefault="00840FA8" w:rsidP="00840FA8">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85</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6</w:t>
      </w:r>
      <w:r w:rsidR="002A115F">
        <w:rPr>
          <w:rFonts w:ascii="Arial" w:hAnsi="Arial" w:cs="Arial"/>
          <w:b/>
          <w:sz w:val="24"/>
          <w:szCs w:val="24"/>
        </w:rPr>
        <w:t>4695</w:t>
      </w:r>
    </w:p>
    <w:p w14:paraId="607AB0DA" w14:textId="77777777" w:rsidR="00840FA8" w:rsidRPr="00FD021C" w:rsidRDefault="00840FA8" w:rsidP="00840FA8">
      <w:pPr>
        <w:tabs>
          <w:tab w:val="right" w:pos="9630"/>
        </w:tabs>
        <w:spacing w:after="0"/>
        <w:jc w:val="both"/>
        <w:rPr>
          <w:rFonts w:ascii="Arial" w:hAnsi="Arial" w:cs="Arial"/>
          <w:b/>
          <w:sz w:val="24"/>
          <w:szCs w:val="24"/>
        </w:rPr>
      </w:pPr>
      <w:r>
        <w:rPr>
          <w:rFonts w:ascii="Arial" w:hAnsi="Arial" w:cs="Arial"/>
          <w:b/>
          <w:sz w:val="24"/>
          <w:szCs w:val="24"/>
        </w:rPr>
        <w:t>23</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27</w:t>
      </w:r>
      <w:r w:rsidRPr="00CA6BDF">
        <w:rPr>
          <w:rFonts w:ascii="Arial" w:hAnsi="Arial" w:cs="Arial"/>
          <w:b/>
          <w:sz w:val="24"/>
          <w:szCs w:val="24"/>
          <w:vertAlign w:val="superscript"/>
        </w:rPr>
        <w:t>th</w:t>
      </w:r>
      <w:r>
        <w:rPr>
          <w:rFonts w:ascii="Arial" w:hAnsi="Arial" w:cs="Arial"/>
          <w:b/>
          <w:sz w:val="24"/>
          <w:szCs w:val="24"/>
        </w:rPr>
        <w:t xml:space="preserve"> May 2016</w:t>
      </w:r>
    </w:p>
    <w:p w14:paraId="5DDF8C1C" w14:textId="77777777" w:rsidR="00840FA8" w:rsidRPr="00FD021C" w:rsidRDefault="00840FA8" w:rsidP="00840FA8">
      <w:pPr>
        <w:spacing w:after="0"/>
        <w:jc w:val="both"/>
        <w:rPr>
          <w:rFonts w:ascii="Arial" w:hAnsi="Arial" w:cs="Arial"/>
          <w:b/>
          <w:sz w:val="24"/>
          <w:szCs w:val="24"/>
        </w:rPr>
      </w:pPr>
      <w:r>
        <w:rPr>
          <w:rFonts w:ascii="Arial" w:hAnsi="Arial" w:cs="Arial"/>
          <w:b/>
          <w:sz w:val="24"/>
          <w:szCs w:val="24"/>
        </w:rPr>
        <w:t>Nanjing</w:t>
      </w:r>
      <w:r w:rsidRPr="00CA6BDF">
        <w:rPr>
          <w:rFonts w:ascii="Arial" w:hAnsi="Arial" w:cs="Arial"/>
          <w:b/>
          <w:sz w:val="24"/>
          <w:szCs w:val="24"/>
        </w:rPr>
        <w:t xml:space="preserve">, </w:t>
      </w:r>
      <w:r>
        <w:rPr>
          <w:rFonts w:ascii="Arial" w:hAnsi="Arial" w:cs="Arial"/>
          <w:b/>
          <w:sz w:val="24"/>
          <w:szCs w:val="24"/>
        </w:rPr>
        <w:t>China</w:t>
      </w:r>
    </w:p>
    <w:p w14:paraId="55661325" w14:textId="77777777" w:rsidR="0068226B" w:rsidRPr="000A64D8" w:rsidRDefault="0068226B" w:rsidP="00480B03">
      <w:pPr>
        <w:pStyle w:val="Footer"/>
        <w:jc w:val="both"/>
        <w:rPr>
          <w:noProof w:val="0"/>
        </w:rPr>
      </w:pPr>
    </w:p>
    <w:p w14:paraId="55661326" w14:textId="114BC6C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42142">
        <w:rPr>
          <w:rFonts w:ascii="Arial" w:hAnsi="Arial"/>
          <w:sz w:val="24"/>
        </w:rPr>
        <w:t>7</w:t>
      </w:r>
      <w:r w:rsidR="00CA6BDF">
        <w:rPr>
          <w:rFonts w:ascii="Arial" w:hAnsi="Arial"/>
          <w:sz w:val="24"/>
        </w:rPr>
        <w:t>.</w:t>
      </w:r>
      <w:r w:rsidR="005D4043">
        <w:rPr>
          <w:rFonts w:ascii="Arial" w:hAnsi="Arial"/>
          <w:sz w:val="24"/>
        </w:rPr>
        <w:t>1</w:t>
      </w:r>
      <w:r w:rsidR="00CA6BDF">
        <w:rPr>
          <w:rFonts w:ascii="Arial" w:hAnsi="Arial"/>
          <w:sz w:val="24"/>
        </w:rPr>
        <w:t>.</w:t>
      </w:r>
      <w:r w:rsidR="00742142">
        <w:rPr>
          <w:rFonts w:ascii="Arial" w:hAnsi="Arial"/>
          <w:sz w:val="24"/>
        </w:rPr>
        <w:t>4</w:t>
      </w:r>
    </w:p>
    <w:p w14:paraId="55661327"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55661328" w14:textId="77777777" w:rsidR="00C10599" w:rsidRPr="0071152E"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GoBack"/>
      <w:r w:rsidR="00F839BA" w:rsidRPr="0071152E">
        <w:rPr>
          <w:rFonts w:ascii="Arial" w:hAnsi="Arial"/>
          <w:sz w:val="24"/>
        </w:rPr>
        <w:t xml:space="preserve">Candidate </w:t>
      </w:r>
      <w:r w:rsidR="002B053A" w:rsidRPr="0071152E">
        <w:rPr>
          <w:rFonts w:ascii="Arial" w:hAnsi="Arial"/>
          <w:sz w:val="24"/>
        </w:rPr>
        <w:t>Frame Structure</w:t>
      </w:r>
      <w:r w:rsidR="00F839BA" w:rsidRPr="0071152E">
        <w:rPr>
          <w:rFonts w:ascii="Arial" w:hAnsi="Arial"/>
          <w:sz w:val="24"/>
        </w:rPr>
        <w:t>s</w:t>
      </w:r>
    </w:p>
    <w:bookmarkEnd w:id="1"/>
    <w:p w14:paraId="55661329"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5566132A" w14:textId="12691169" w:rsidR="00C34C05" w:rsidRDefault="00FD6A3D" w:rsidP="00183CB7">
      <w:pPr>
        <w:pStyle w:val="Heading1"/>
      </w:pPr>
      <w:r w:rsidRPr="00183CB7">
        <w:t>Introduction</w:t>
      </w:r>
    </w:p>
    <w:p w14:paraId="5566132B" w14:textId="0B5BA1D7" w:rsidR="00523BC1" w:rsidRDefault="00003227" w:rsidP="0013327F">
      <w:pPr>
        <w:jc w:val="both"/>
        <w:rPr>
          <w:szCs w:val="22"/>
        </w:rPr>
      </w:pPr>
      <w:r w:rsidRPr="00300CDD">
        <w:rPr>
          <w:szCs w:val="22"/>
        </w:rPr>
        <w:t>In RAN#</w:t>
      </w:r>
      <w:r w:rsidR="00D2348D">
        <w:rPr>
          <w:szCs w:val="22"/>
        </w:rPr>
        <w:t>71</w:t>
      </w:r>
      <w:r w:rsidRPr="00300CDD">
        <w:rPr>
          <w:szCs w:val="22"/>
        </w:rPr>
        <w:t xml:space="preserve">, </w:t>
      </w:r>
      <w:r w:rsidR="00C05395">
        <w:rPr>
          <w:szCs w:val="22"/>
        </w:rPr>
        <w:t xml:space="preserve">the </w:t>
      </w:r>
      <w:r w:rsidR="00D2348D">
        <w:rPr>
          <w:szCs w:val="22"/>
        </w:rPr>
        <w:t xml:space="preserve">technology </w:t>
      </w:r>
      <w:r w:rsidR="00C05395">
        <w:rPr>
          <w:szCs w:val="22"/>
        </w:rPr>
        <w:t xml:space="preserve">study item </w:t>
      </w:r>
      <w:r w:rsidR="00D2348D">
        <w:rPr>
          <w:szCs w:val="22"/>
        </w:rPr>
        <w:t>for</w:t>
      </w:r>
      <w:r w:rsidR="00C05395">
        <w:rPr>
          <w:szCs w:val="22"/>
        </w:rPr>
        <w:t xml:space="preserve"> 5G</w:t>
      </w:r>
      <w:r w:rsidR="000312B4">
        <w:rPr>
          <w:szCs w:val="22"/>
        </w:rPr>
        <w:t xml:space="preserve"> new RAT</w:t>
      </w:r>
      <w:r w:rsidR="00024794">
        <w:rPr>
          <w:szCs w:val="22"/>
        </w:rPr>
        <w:t xml:space="preserve"> (NR)</w:t>
      </w:r>
      <w:r w:rsidR="00C05395">
        <w:rPr>
          <w:szCs w:val="22"/>
        </w:rPr>
        <w:t xml:space="preserve"> has been </w:t>
      </w:r>
      <w:r w:rsidR="00D2348D">
        <w:rPr>
          <w:szCs w:val="22"/>
        </w:rPr>
        <w:t xml:space="preserve">approved [1]. </w:t>
      </w:r>
      <w:r w:rsidR="00B83407">
        <w:rPr>
          <w:szCs w:val="22"/>
        </w:rPr>
        <w:t xml:space="preserve">One important aspect for consideration is the frame structure to be introduced, and the ability to </w:t>
      </w:r>
      <w:r w:rsidR="00575C1B">
        <w:rPr>
          <w:szCs w:val="22"/>
        </w:rPr>
        <w:t xml:space="preserve">forward compatibility was set forth in </w:t>
      </w:r>
      <w:r w:rsidR="00260127">
        <w:rPr>
          <w:szCs w:val="22"/>
        </w:rPr>
        <w:fldChar w:fldCharType="begin"/>
      </w:r>
      <w:r w:rsidR="00260127">
        <w:rPr>
          <w:szCs w:val="22"/>
        </w:rPr>
        <w:instrText xml:space="preserve"> REF _Ref447294780 \r \h </w:instrText>
      </w:r>
      <w:r w:rsidR="00260127">
        <w:rPr>
          <w:szCs w:val="22"/>
        </w:rPr>
      </w:r>
      <w:r w:rsidR="00260127">
        <w:rPr>
          <w:szCs w:val="22"/>
        </w:rPr>
        <w:fldChar w:fldCharType="separate"/>
      </w:r>
      <w:r w:rsidR="0075702C">
        <w:rPr>
          <w:szCs w:val="22"/>
        </w:rPr>
        <w:t>[2]</w:t>
      </w:r>
      <w:r w:rsidR="00260127">
        <w:rPr>
          <w:szCs w:val="22"/>
        </w:rPr>
        <w:fldChar w:fldCharType="end"/>
      </w:r>
      <w:r w:rsidR="00260127">
        <w:rPr>
          <w:szCs w:val="22"/>
        </w:rPr>
        <w:t>. The concept of a self-contained subframe was provided in and shown how it may fulfill the goal of forward compatibility in a Phase I design. Moreover, a more detailed</w:t>
      </w:r>
      <w:r w:rsidR="00523BC1">
        <w:rPr>
          <w:szCs w:val="22"/>
        </w:rPr>
        <w:t xml:space="preserve"> set of requirements on the frame structure </w:t>
      </w:r>
      <w:r w:rsidR="00260127">
        <w:rPr>
          <w:szCs w:val="22"/>
        </w:rPr>
        <w:t>along this criteria was given</w:t>
      </w:r>
      <w:r w:rsidR="00523BC1">
        <w:rPr>
          <w:szCs w:val="22"/>
        </w:rPr>
        <w:t xml:space="preserve"> in </w:t>
      </w:r>
      <w:r w:rsidR="00523BC1">
        <w:rPr>
          <w:szCs w:val="22"/>
        </w:rPr>
        <w:fldChar w:fldCharType="begin"/>
      </w:r>
      <w:r w:rsidR="00523BC1">
        <w:rPr>
          <w:szCs w:val="22"/>
        </w:rPr>
        <w:instrText xml:space="preserve"> REF _Ref447273115 \r \h </w:instrText>
      </w:r>
      <w:r w:rsidR="00523BC1">
        <w:rPr>
          <w:szCs w:val="22"/>
        </w:rPr>
      </w:r>
      <w:r w:rsidR="00523BC1">
        <w:rPr>
          <w:szCs w:val="22"/>
        </w:rPr>
        <w:fldChar w:fldCharType="separate"/>
      </w:r>
      <w:r w:rsidR="0075702C">
        <w:rPr>
          <w:szCs w:val="22"/>
        </w:rPr>
        <w:t>[3]</w:t>
      </w:r>
      <w:r w:rsidR="00523BC1">
        <w:rPr>
          <w:szCs w:val="22"/>
        </w:rPr>
        <w:fldChar w:fldCharType="end"/>
      </w:r>
      <w:r w:rsidR="0023145C">
        <w:rPr>
          <w:szCs w:val="22"/>
        </w:rPr>
        <w:t xml:space="preserve">, along with a set of requirements on numerology </w:t>
      </w:r>
      <w:r w:rsidR="0023145C">
        <w:rPr>
          <w:szCs w:val="22"/>
        </w:rPr>
        <w:fldChar w:fldCharType="begin"/>
      </w:r>
      <w:r w:rsidR="0023145C">
        <w:rPr>
          <w:szCs w:val="22"/>
        </w:rPr>
        <w:instrText xml:space="preserve"> REF _Ref447302192 \r \h </w:instrText>
      </w:r>
      <w:r w:rsidR="0023145C">
        <w:rPr>
          <w:szCs w:val="22"/>
        </w:rPr>
      </w:r>
      <w:r w:rsidR="0023145C">
        <w:rPr>
          <w:szCs w:val="22"/>
        </w:rPr>
        <w:fldChar w:fldCharType="separate"/>
      </w:r>
      <w:r w:rsidR="0075702C">
        <w:rPr>
          <w:szCs w:val="22"/>
        </w:rPr>
        <w:t>[4]</w:t>
      </w:r>
      <w:r w:rsidR="0023145C">
        <w:rPr>
          <w:szCs w:val="22"/>
        </w:rPr>
        <w:fldChar w:fldCharType="end"/>
      </w:r>
      <w:r w:rsidR="0023145C">
        <w:rPr>
          <w:szCs w:val="22"/>
        </w:rPr>
        <w:t xml:space="preserve"> to best address forward compatibility.</w:t>
      </w:r>
    </w:p>
    <w:p w14:paraId="5566132C" w14:textId="06DBA2AC" w:rsidR="007C777A" w:rsidRDefault="00B83407" w:rsidP="007C777A">
      <w:pPr>
        <w:jc w:val="both"/>
        <w:rPr>
          <w:szCs w:val="22"/>
        </w:rPr>
      </w:pPr>
      <w:r>
        <w:rPr>
          <w:szCs w:val="22"/>
        </w:rPr>
        <w:t xml:space="preserve">This document provides </w:t>
      </w:r>
      <w:r w:rsidR="00DB0F35">
        <w:rPr>
          <w:szCs w:val="22"/>
        </w:rPr>
        <w:t xml:space="preserve">a set of </w:t>
      </w:r>
      <w:r w:rsidR="002838BB">
        <w:rPr>
          <w:szCs w:val="22"/>
        </w:rPr>
        <w:t xml:space="preserve">candidate </w:t>
      </w:r>
      <w:r w:rsidR="00DB0F35">
        <w:rPr>
          <w:szCs w:val="22"/>
        </w:rPr>
        <w:t>frame structure</w:t>
      </w:r>
      <w:r w:rsidR="002838BB">
        <w:rPr>
          <w:szCs w:val="22"/>
        </w:rPr>
        <w:t>s</w:t>
      </w:r>
      <w:r w:rsidR="00DB0F35">
        <w:rPr>
          <w:szCs w:val="22"/>
        </w:rPr>
        <w:t xml:space="preserve"> </w:t>
      </w:r>
      <w:r w:rsidR="00F839BA">
        <w:rPr>
          <w:szCs w:val="22"/>
        </w:rPr>
        <w:t>which can address the</w:t>
      </w:r>
      <w:r w:rsidR="006865BB">
        <w:rPr>
          <w:szCs w:val="22"/>
        </w:rPr>
        <w:t>se requirements</w:t>
      </w:r>
      <w:r w:rsidR="002838BB">
        <w:rPr>
          <w:szCs w:val="22"/>
        </w:rPr>
        <w:t xml:space="preserve"> which is a revision upon the concepts originally presented in </w:t>
      </w:r>
      <w:r w:rsidR="00323499">
        <w:rPr>
          <w:szCs w:val="22"/>
        </w:rPr>
        <w:fldChar w:fldCharType="begin"/>
      </w:r>
      <w:r w:rsidR="00323499">
        <w:rPr>
          <w:szCs w:val="22"/>
        </w:rPr>
        <w:instrText xml:space="preserve"> REF _Ref450936159 \r \h </w:instrText>
      </w:r>
      <w:r w:rsidR="00323499">
        <w:rPr>
          <w:szCs w:val="22"/>
        </w:rPr>
      </w:r>
      <w:r w:rsidR="00323499">
        <w:rPr>
          <w:szCs w:val="22"/>
        </w:rPr>
        <w:fldChar w:fldCharType="separate"/>
      </w:r>
      <w:r w:rsidR="0075702C">
        <w:rPr>
          <w:szCs w:val="22"/>
        </w:rPr>
        <w:t>[3]</w:t>
      </w:r>
      <w:r w:rsidR="00323499">
        <w:rPr>
          <w:szCs w:val="22"/>
        </w:rPr>
        <w:fldChar w:fldCharType="end"/>
      </w:r>
      <w:r w:rsidR="002838BB">
        <w:rPr>
          <w:szCs w:val="22"/>
        </w:rPr>
        <w:t>.</w:t>
      </w:r>
    </w:p>
    <w:p w14:paraId="55661330" w14:textId="68BCAA0B" w:rsidR="0094565E" w:rsidRDefault="007C777A" w:rsidP="006865BB">
      <w:pPr>
        <w:pStyle w:val="Heading1"/>
      </w:pPr>
      <w:r>
        <w:t xml:space="preserve">Transmission building blocks  </w:t>
      </w:r>
    </w:p>
    <w:p w14:paraId="55661331" w14:textId="7AAA2E73" w:rsidR="00C6368C" w:rsidRDefault="006865BB" w:rsidP="006865BB">
      <w:pPr>
        <w:rPr>
          <w:lang w:val="en-GB"/>
        </w:rPr>
      </w:pPr>
      <w:r>
        <w:rPr>
          <w:lang w:val="en-GB"/>
        </w:rPr>
        <w:t>The fundamental building blocks for the candidate frame st</w:t>
      </w:r>
      <w:r w:rsidR="00D57E77">
        <w:rPr>
          <w:lang w:val="en-GB"/>
        </w:rPr>
        <w:t>ructures</w:t>
      </w:r>
      <w:r w:rsidR="007C777A">
        <w:rPr>
          <w:lang w:val="en-GB"/>
        </w:rPr>
        <w:t xml:space="preserve"> are referred to in terms of transmissions during a time interval unit also referred to as a </w:t>
      </w:r>
      <w:r w:rsidR="007C777A" w:rsidRPr="002F2A4F">
        <w:rPr>
          <w:i/>
          <w:lang w:val="en-GB"/>
        </w:rPr>
        <w:t>TTI</w:t>
      </w:r>
      <w:r w:rsidR="007C777A">
        <w:rPr>
          <w:lang w:val="en-GB"/>
        </w:rPr>
        <w:t>. Note that this term is not to be confused with the traditional notion of TTI</w:t>
      </w:r>
      <w:r w:rsidR="00235088">
        <w:rPr>
          <w:lang w:val="en-GB"/>
        </w:rPr>
        <w:t xml:space="preserve"> </w:t>
      </w:r>
      <w:r w:rsidR="000973AA">
        <w:rPr>
          <w:lang w:val="en-GB"/>
        </w:rPr>
        <w:fldChar w:fldCharType="begin"/>
      </w:r>
      <w:r w:rsidR="000973AA">
        <w:rPr>
          <w:lang w:val="en-GB"/>
        </w:rPr>
        <w:instrText xml:space="preserve"> REF _Ref450936583 \r \h </w:instrText>
      </w:r>
      <w:r w:rsidR="000973AA">
        <w:rPr>
          <w:lang w:val="en-GB"/>
        </w:rPr>
      </w:r>
      <w:r w:rsidR="000973AA">
        <w:rPr>
          <w:lang w:val="en-GB"/>
        </w:rPr>
        <w:fldChar w:fldCharType="separate"/>
      </w:r>
      <w:r w:rsidR="0075702C">
        <w:rPr>
          <w:lang w:val="en-GB"/>
        </w:rPr>
        <w:t>[5]</w:t>
      </w:r>
      <w:r w:rsidR="000973AA">
        <w:rPr>
          <w:lang w:val="en-GB"/>
        </w:rPr>
        <w:fldChar w:fldCharType="end"/>
      </w:r>
      <w:r w:rsidR="007C777A">
        <w:rPr>
          <w:lang w:val="en-GB"/>
        </w:rPr>
        <w:t>, and in the future different terminology will be adopted to avoid such confusion.</w:t>
      </w:r>
      <w:r w:rsidR="00EA3408">
        <w:rPr>
          <w:lang w:val="en-GB"/>
        </w:rPr>
        <w:t xml:space="preserve"> One can think of the TTI here as a physical layer time-domain building block which corresponds to a minimum schedulable unit for a given service and numerology</w:t>
      </w:r>
      <w:r w:rsidR="00A24C3D">
        <w:rPr>
          <w:lang w:val="en-GB"/>
        </w:rPr>
        <w:t>.</w:t>
      </w:r>
    </w:p>
    <w:p w14:paraId="55661332" w14:textId="14266666" w:rsidR="00341DE5" w:rsidRDefault="00C6368C" w:rsidP="00C6368C">
      <w:pPr>
        <w:pStyle w:val="Heading2"/>
      </w:pPr>
      <w:r>
        <w:t xml:space="preserve">Downlink </w:t>
      </w:r>
      <w:r w:rsidR="007C777A">
        <w:t>Transmission Types</w:t>
      </w:r>
    </w:p>
    <w:p w14:paraId="5F654752" w14:textId="3FAD697E" w:rsidR="005B3A05" w:rsidRDefault="00341DE5" w:rsidP="006865BB">
      <w:pPr>
        <w:rPr>
          <w:lang w:val="en-GB"/>
        </w:rPr>
      </w:pPr>
      <w:r>
        <w:rPr>
          <w:lang w:val="en-GB"/>
        </w:rPr>
        <w:t xml:space="preserve">For a downlink </w:t>
      </w:r>
      <w:r w:rsidR="00C07DD0">
        <w:rPr>
          <w:lang w:val="en-GB"/>
        </w:rPr>
        <w:t>direction</w:t>
      </w:r>
      <w:r>
        <w:rPr>
          <w:lang w:val="en-GB"/>
        </w:rPr>
        <w:t xml:space="preserve">, or more generally for cases where the transmitter is the scheduling entity for multiple receivers, the TTI can be composed of two main components, a </w:t>
      </w:r>
      <w:r w:rsidR="00C821D6" w:rsidRPr="00341DE5">
        <w:rPr>
          <w:b/>
          <w:lang w:val="en-GB"/>
        </w:rPr>
        <w:t xml:space="preserve">downlink </w:t>
      </w:r>
      <w:r w:rsidRPr="00341DE5">
        <w:rPr>
          <w:b/>
          <w:lang w:val="en-GB"/>
        </w:rPr>
        <w:t>common burst</w:t>
      </w:r>
      <w:r w:rsidR="00C821D6">
        <w:rPr>
          <w:lang w:val="en-GB"/>
        </w:rPr>
        <w:t xml:space="preserve"> and </w:t>
      </w:r>
      <w:r w:rsidRPr="00341DE5">
        <w:rPr>
          <w:b/>
          <w:lang w:val="en-GB"/>
        </w:rPr>
        <w:t xml:space="preserve">downlink </w:t>
      </w:r>
      <w:r w:rsidR="00C017B6">
        <w:rPr>
          <w:b/>
          <w:lang w:val="en-GB"/>
        </w:rPr>
        <w:t>regular</w:t>
      </w:r>
      <w:r w:rsidR="00C821D6">
        <w:rPr>
          <w:b/>
          <w:lang w:val="en-GB"/>
        </w:rPr>
        <w:t xml:space="preserve"> </w:t>
      </w:r>
      <w:r w:rsidRPr="00341DE5">
        <w:rPr>
          <w:b/>
          <w:lang w:val="en-GB"/>
        </w:rPr>
        <w:t>burst</w:t>
      </w:r>
      <w:r>
        <w:rPr>
          <w:lang w:val="en-GB"/>
        </w:rPr>
        <w:t>.</w:t>
      </w:r>
      <w:r w:rsidR="00525202">
        <w:rPr>
          <w:lang w:val="en-GB"/>
        </w:rPr>
        <w:t xml:space="preserve"> </w:t>
      </w:r>
      <w:r w:rsidR="005B3A05">
        <w:rPr>
          <w:lang w:val="en-GB"/>
        </w:rPr>
        <w:t>The term “common” refers to the property that the burst occurs in each of the following TTI types as illustrated below.</w:t>
      </w:r>
    </w:p>
    <w:p w14:paraId="55661334" w14:textId="75707D3A" w:rsidR="00341DE5" w:rsidRDefault="00C017B6" w:rsidP="00341DE5">
      <w:pPr>
        <w:keepNext/>
        <w:jc w:val="center"/>
      </w:pPr>
      <w:r w:rsidRPr="00341DE5">
        <w:object w:dxaOrig="8180" w:dyaOrig="3593" w14:anchorId="55661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54.95pt" o:ole="">
            <v:imagedata r:id="rId12" o:title=""/>
          </v:shape>
          <o:OLEObject Type="Embed" ProgID="Visio.Drawing.11" ShapeID="_x0000_i1025" DrawAspect="Content" ObjectID="_1524682839" r:id="rId13"/>
        </w:object>
      </w:r>
    </w:p>
    <w:p w14:paraId="55661335" w14:textId="0AD86FC2" w:rsidR="00341DE5" w:rsidRDefault="00341DE5" w:rsidP="00341DE5">
      <w:pPr>
        <w:pStyle w:val="Caption"/>
        <w:jc w:val="center"/>
        <w:rPr>
          <w:lang w:val="en-GB"/>
        </w:rPr>
      </w:pPr>
      <w:bookmarkStart w:id="3" w:name="_Ref450937439"/>
      <w:r>
        <w:t xml:space="preserve">Figure </w:t>
      </w:r>
      <w:fldSimple w:instr=" SEQ Figure \* ARABIC ">
        <w:r w:rsidR="00D65E3E">
          <w:rPr>
            <w:noProof/>
          </w:rPr>
          <w:t>1</w:t>
        </w:r>
      </w:fldSimple>
      <w:bookmarkEnd w:id="3"/>
      <w:r>
        <w:t xml:space="preserve">. </w:t>
      </w:r>
      <w:r w:rsidR="005B3A05">
        <w:t>Example d</w:t>
      </w:r>
      <w:r>
        <w:t xml:space="preserve">ownlink </w:t>
      </w:r>
      <w:r w:rsidR="002832EE">
        <w:t>transmission</w:t>
      </w:r>
      <w:r>
        <w:rPr>
          <w:noProof/>
        </w:rPr>
        <w:t xml:space="preserve"> structures</w:t>
      </w:r>
    </w:p>
    <w:p w14:paraId="55661336" w14:textId="77777777" w:rsidR="00341DE5" w:rsidRDefault="00341DE5" w:rsidP="006865BB">
      <w:pPr>
        <w:rPr>
          <w:lang w:val="en-GB"/>
        </w:rPr>
      </w:pPr>
    </w:p>
    <w:p w14:paraId="55661337" w14:textId="4760FED8" w:rsidR="00341DE5" w:rsidRDefault="00C07DD0" w:rsidP="006865BB">
      <w:pPr>
        <w:rPr>
          <w:lang w:val="en-GB"/>
        </w:rPr>
      </w:pPr>
      <w:r>
        <w:rPr>
          <w:lang w:val="en-GB"/>
        </w:rPr>
        <w:t>In order to best address forward compatibility of self-contained subframes and scalable numerologies, s</w:t>
      </w:r>
      <w:r w:rsidR="005B3A05">
        <w:rPr>
          <w:lang w:val="en-GB"/>
        </w:rPr>
        <w:t xml:space="preserve">ome properties of these </w:t>
      </w:r>
      <w:r w:rsidR="000330E8">
        <w:rPr>
          <w:lang w:val="en-GB"/>
        </w:rPr>
        <w:t>downlink</w:t>
      </w:r>
      <w:r w:rsidR="00341DE5">
        <w:rPr>
          <w:lang w:val="en-GB"/>
        </w:rPr>
        <w:t xml:space="preserve"> TTI </w:t>
      </w:r>
      <w:r w:rsidR="005B3A05">
        <w:rPr>
          <w:lang w:val="en-GB"/>
        </w:rPr>
        <w:t xml:space="preserve">types </w:t>
      </w:r>
      <w:r w:rsidR="0023145C">
        <w:rPr>
          <w:lang w:val="en-GB"/>
        </w:rPr>
        <w:t>s</w:t>
      </w:r>
      <w:r>
        <w:rPr>
          <w:lang w:val="en-GB"/>
        </w:rPr>
        <w:t>hould be as follows.</w:t>
      </w:r>
    </w:p>
    <w:p w14:paraId="630FF262" w14:textId="342EE405" w:rsidR="009F41AE" w:rsidRDefault="00AF5CAD" w:rsidP="0023145C">
      <w:pPr>
        <w:rPr>
          <w:lang w:eastAsia="ko-KR"/>
        </w:rPr>
      </w:pPr>
      <w:r>
        <w:rPr>
          <w:b/>
          <w:u w:val="single"/>
          <w:lang w:eastAsia="ko-KR"/>
        </w:rPr>
        <w:lastRenderedPageBreak/>
        <w:t>Proposal 1</w:t>
      </w:r>
      <w:r w:rsidRPr="00AE7BBF">
        <w:rPr>
          <w:b/>
          <w:u w:val="single"/>
          <w:lang w:eastAsia="ko-KR"/>
        </w:rPr>
        <w:t>:</w:t>
      </w:r>
      <w:r w:rsidRPr="00AE7BBF">
        <w:rPr>
          <w:lang w:eastAsia="ko-KR"/>
        </w:rPr>
        <w:t xml:space="preserve"> </w:t>
      </w:r>
      <w:r w:rsidR="009F41AE">
        <w:rPr>
          <w:lang w:eastAsia="ko-KR"/>
        </w:rPr>
        <w:t>Downlink transmission structur</w:t>
      </w:r>
      <w:r w:rsidR="003810F5">
        <w:rPr>
          <w:lang w:eastAsia="ko-KR"/>
        </w:rPr>
        <w:t>es should be defined as follows</w:t>
      </w:r>
    </w:p>
    <w:p w14:paraId="23EC8AE6" w14:textId="77777777" w:rsidR="009F41AE" w:rsidRPr="009F41AE" w:rsidRDefault="00180DA0" w:rsidP="009F41AE">
      <w:pPr>
        <w:pStyle w:val="ListParagraph"/>
        <w:numPr>
          <w:ilvl w:val="0"/>
          <w:numId w:val="13"/>
        </w:numPr>
        <w:rPr>
          <w:lang w:val="en-GB"/>
        </w:rPr>
      </w:pPr>
      <w:r w:rsidRPr="009F41AE">
        <w:rPr>
          <w:lang w:val="en-GB"/>
        </w:rPr>
        <w:t>The</w:t>
      </w:r>
      <w:r w:rsidR="00AF5CAD" w:rsidRPr="009F41AE">
        <w:rPr>
          <w:lang w:val="en-GB"/>
        </w:rPr>
        <w:t xml:space="preserve"> </w:t>
      </w:r>
      <w:r w:rsidR="00515BE2" w:rsidRPr="009F41AE">
        <w:rPr>
          <w:lang w:val="en-GB"/>
        </w:rPr>
        <w:t xml:space="preserve">minimum </w:t>
      </w:r>
      <w:r w:rsidR="00AF5CAD" w:rsidRPr="009F41AE">
        <w:rPr>
          <w:lang w:val="en-GB"/>
        </w:rPr>
        <w:t>downlink</w:t>
      </w:r>
      <w:r w:rsidRPr="009F41AE">
        <w:rPr>
          <w:lang w:val="en-GB"/>
        </w:rPr>
        <w:t xml:space="preserve"> </w:t>
      </w:r>
      <w:r w:rsidR="00C6368C" w:rsidRPr="009F41AE">
        <w:rPr>
          <w:lang w:val="en-GB"/>
        </w:rPr>
        <w:t xml:space="preserve">TTI </w:t>
      </w:r>
      <w:r w:rsidR="003531AE" w:rsidRPr="009F41AE">
        <w:rPr>
          <w:lang w:val="en-GB"/>
        </w:rPr>
        <w:t xml:space="preserve">length should be a </w:t>
      </w:r>
      <w:r w:rsidR="00515BE2" w:rsidRPr="009F41AE">
        <w:rPr>
          <w:lang w:val="en-GB"/>
        </w:rPr>
        <w:t xml:space="preserve">multiple of </w:t>
      </w:r>
      <w:r w:rsidR="003531AE" w:rsidRPr="009F41AE">
        <w:rPr>
          <w:lang w:val="en-GB"/>
        </w:rPr>
        <w:t>the symbol length and a power of 2</w:t>
      </w:r>
      <w:r w:rsidR="00C07DD0" w:rsidRPr="009F41AE">
        <w:rPr>
          <w:lang w:val="en-GB"/>
        </w:rPr>
        <w:t>.</w:t>
      </w:r>
      <w:r w:rsidR="00515BE2" w:rsidRPr="009F41AE">
        <w:rPr>
          <w:lang w:val="en-GB"/>
        </w:rPr>
        <w:t xml:space="preserve"> Longer TTI’s could be multiple of the minimum TTI length.</w:t>
      </w:r>
      <w:r w:rsidR="00A53E23" w:rsidRPr="009F41AE">
        <w:rPr>
          <w:lang w:val="en-GB"/>
        </w:rPr>
        <w:t xml:space="preserve"> This value should be scalable to 1ms through some choice of the power.</w:t>
      </w:r>
    </w:p>
    <w:p w14:paraId="32B375C2" w14:textId="77777777" w:rsidR="009F41AE" w:rsidRPr="009F41AE" w:rsidRDefault="00C6368C" w:rsidP="009F41AE">
      <w:pPr>
        <w:pStyle w:val="ListParagraph"/>
        <w:numPr>
          <w:ilvl w:val="0"/>
          <w:numId w:val="13"/>
        </w:numPr>
        <w:rPr>
          <w:lang w:val="en-GB"/>
        </w:rPr>
      </w:pPr>
      <w:r w:rsidRPr="0023145C">
        <w:rPr>
          <w:lang w:val="en-GB"/>
        </w:rPr>
        <w:t xml:space="preserve">The </w:t>
      </w:r>
      <w:r w:rsidR="001E0CDF">
        <w:rPr>
          <w:lang w:val="en-GB"/>
        </w:rPr>
        <w:t xml:space="preserve">downlink </w:t>
      </w:r>
      <w:r w:rsidRPr="0023145C">
        <w:rPr>
          <w:lang w:val="en-GB"/>
        </w:rPr>
        <w:t>common burst</w:t>
      </w:r>
      <w:r w:rsidR="00471AF2" w:rsidRPr="0023145C">
        <w:rPr>
          <w:lang w:val="en-GB"/>
        </w:rPr>
        <w:t xml:space="preserve"> </w:t>
      </w:r>
      <w:r w:rsidR="00180DA0" w:rsidRPr="0023145C">
        <w:rPr>
          <w:lang w:val="en-GB"/>
        </w:rPr>
        <w:t>should be</w:t>
      </w:r>
      <w:r w:rsidR="00471AF2" w:rsidRPr="0023145C">
        <w:rPr>
          <w:lang w:val="en-GB"/>
        </w:rPr>
        <w:t xml:space="preserve"> short in duration and</w:t>
      </w:r>
      <w:r w:rsidR="00D36C14" w:rsidRPr="0023145C">
        <w:rPr>
          <w:lang w:val="en-GB"/>
        </w:rPr>
        <w:t xml:space="preserve"> contain</w:t>
      </w:r>
      <w:r w:rsidRPr="0023145C">
        <w:rPr>
          <w:lang w:val="en-GB"/>
        </w:rPr>
        <w:t xml:space="preserve"> control information</w:t>
      </w:r>
      <w:r w:rsidR="00AF5CAD">
        <w:rPr>
          <w:lang w:val="en-GB"/>
        </w:rPr>
        <w:t>.</w:t>
      </w:r>
    </w:p>
    <w:p w14:paraId="1B883081" w14:textId="77777777" w:rsidR="009F41AE" w:rsidRPr="009F41AE" w:rsidRDefault="0023145C" w:rsidP="009F41AE">
      <w:pPr>
        <w:pStyle w:val="ListParagraph"/>
        <w:numPr>
          <w:ilvl w:val="0"/>
          <w:numId w:val="13"/>
        </w:numPr>
        <w:rPr>
          <w:lang w:val="en-GB"/>
        </w:rPr>
      </w:pPr>
      <w:r w:rsidRPr="0023145C">
        <w:rPr>
          <w:lang w:val="en-GB"/>
        </w:rPr>
        <w:t xml:space="preserve">The </w:t>
      </w:r>
      <w:r w:rsidR="001E0CDF">
        <w:rPr>
          <w:lang w:val="en-GB"/>
        </w:rPr>
        <w:t xml:space="preserve">downlink </w:t>
      </w:r>
      <w:r w:rsidR="00C017B6">
        <w:rPr>
          <w:lang w:val="en-GB"/>
        </w:rPr>
        <w:t>regular</w:t>
      </w:r>
      <w:r w:rsidRPr="0023145C">
        <w:rPr>
          <w:lang w:val="en-GB"/>
        </w:rPr>
        <w:t xml:space="preserve"> burst may fully </w:t>
      </w:r>
      <w:r w:rsidR="00AF5CAD">
        <w:rPr>
          <w:lang w:val="en-GB"/>
        </w:rPr>
        <w:t>occupy the TTI</w:t>
      </w:r>
      <w:r w:rsidRPr="0023145C">
        <w:rPr>
          <w:lang w:val="en-GB"/>
        </w:rPr>
        <w:t xml:space="preserve">, partially </w:t>
      </w:r>
      <w:r w:rsidR="00AF5CAD">
        <w:rPr>
          <w:lang w:val="en-GB"/>
        </w:rPr>
        <w:t>occupy the TTI</w:t>
      </w:r>
      <w:r w:rsidRPr="0023145C">
        <w:rPr>
          <w:lang w:val="en-GB"/>
        </w:rPr>
        <w:t xml:space="preserve"> to allow for device tx/rx switching, or </w:t>
      </w:r>
      <w:r w:rsidR="00AF5CAD">
        <w:rPr>
          <w:lang w:val="en-GB"/>
        </w:rPr>
        <w:t>be absent from the TTI.</w:t>
      </w:r>
    </w:p>
    <w:p w14:paraId="5566133F" w14:textId="52B98CB8" w:rsidR="00C6368C" w:rsidRDefault="00C017B6" w:rsidP="009F41AE">
      <w:pPr>
        <w:pStyle w:val="ListParagraph"/>
        <w:numPr>
          <w:ilvl w:val="0"/>
          <w:numId w:val="13"/>
        </w:numPr>
        <w:rPr>
          <w:lang w:val="en-GB"/>
        </w:rPr>
      </w:pPr>
      <w:r w:rsidRPr="0023145C">
        <w:rPr>
          <w:lang w:val="en-GB"/>
        </w:rPr>
        <w:t xml:space="preserve">The </w:t>
      </w:r>
      <w:r>
        <w:rPr>
          <w:lang w:val="en-GB"/>
        </w:rPr>
        <w:t>downlink regular</w:t>
      </w:r>
      <w:r w:rsidRPr="0023145C">
        <w:rPr>
          <w:lang w:val="en-GB"/>
        </w:rPr>
        <w:t xml:space="preserve"> burst may </w:t>
      </w:r>
      <w:r>
        <w:rPr>
          <w:lang w:val="en-GB"/>
        </w:rPr>
        <w:t xml:space="preserve">contain data, or control for link budget limited transmissions. </w:t>
      </w:r>
    </w:p>
    <w:p w14:paraId="55661340" w14:textId="3F7ADB33" w:rsidR="00761C34" w:rsidRDefault="00761C34" w:rsidP="00761C34">
      <w:pPr>
        <w:pStyle w:val="Heading2"/>
      </w:pPr>
      <w:r>
        <w:t xml:space="preserve">Uplink </w:t>
      </w:r>
      <w:r w:rsidR="000973AA">
        <w:t>Transmission Types</w:t>
      </w:r>
    </w:p>
    <w:p w14:paraId="55661341" w14:textId="014A26BF" w:rsidR="00761C34" w:rsidRDefault="00761C34" w:rsidP="00761C34">
      <w:pPr>
        <w:rPr>
          <w:lang w:val="en-GB"/>
        </w:rPr>
      </w:pPr>
      <w:r>
        <w:rPr>
          <w:lang w:val="en-GB"/>
        </w:rPr>
        <w:t xml:space="preserve">For an uplink </w:t>
      </w:r>
      <w:r w:rsidR="00C07DD0">
        <w:rPr>
          <w:lang w:val="en-GB"/>
        </w:rPr>
        <w:t>direction</w:t>
      </w:r>
      <w:r>
        <w:rPr>
          <w:lang w:val="en-GB"/>
        </w:rPr>
        <w:t>, or more generally for cases where the receiver is the scheduling entity for transmitters, the TTI can be composed of two main components, a</w:t>
      </w:r>
      <w:r w:rsidR="00C07DD0">
        <w:rPr>
          <w:lang w:val="en-GB"/>
        </w:rPr>
        <w:t>n</w:t>
      </w:r>
      <w:r>
        <w:rPr>
          <w:lang w:val="en-GB"/>
        </w:rPr>
        <w:t xml:space="preserve"> </w:t>
      </w:r>
      <w:r w:rsidR="00C07DD0">
        <w:rPr>
          <w:b/>
          <w:lang w:val="en-GB"/>
        </w:rPr>
        <w:t>uplink</w:t>
      </w:r>
      <w:r w:rsidR="00C07DD0" w:rsidRPr="00341DE5">
        <w:rPr>
          <w:b/>
          <w:lang w:val="en-GB"/>
        </w:rPr>
        <w:t xml:space="preserve"> </w:t>
      </w:r>
      <w:r w:rsidRPr="00341DE5">
        <w:rPr>
          <w:b/>
          <w:lang w:val="en-GB"/>
        </w:rPr>
        <w:t>common burst</w:t>
      </w:r>
      <w:r>
        <w:rPr>
          <w:lang w:val="en-GB"/>
        </w:rPr>
        <w:t xml:space="preserve"> an</w:t>
      </w:r>
      <w:r w:rsidR="00C07DD0">
        <w:rPr>
          <w:lang w:val="en-GB"/>
        </w:rPr>
        <w:t xml:space="preserve">d an </w:t>
      </w:r>
      <w:r>
        <w:rPr>
          <w:b/>
          <w:lang w:val="en-GB"/>
        </w:rPr>
        <w:t>uplink</w:t>
      </w:r>
      <w:r w:rsidRPr="00341DE5">
        <w:rPr>
          <w:b/>
          <w:lang w:val="en-GB"/>
        </w:rPr>
        <w:t xml:space="preserve"> </w:t>
      </w:r>
      <w:r w:rsidR="00C017B6">
        <w:rPr>
          <w:b/>
          <w:lang w:val="en-GB"/>
        </w:rPr>
        <w:t>regular</w:t>
      </w:r>
      <w:r w:rsidR="00C07DD0">
        <w:rPr>
          <w:b/>
          <w:lang w:val="en-GB"/>
        </w:rPr>
        <w:t xml:space="preserve"> </w:t>
      </w:r>
      <w:r w:rsidRPr="00341DE5">
        <w:rPr>
          <w:b/>
          <w:lang w:val="en-GB"/>
        </w:rPr>
        <w:t>burst</w:t>
      </w:r>
      <w:r>
        <w:rPr>
          <w:lang w:val="en-GB"/>
        </w:rPr>
        <w:t>.</w:t>
      </w:r>
    </w:p>
    <w:p w14:paraId="55661342" w14:textId="3FE730AD" w:rsidR="003E0978" w:rsidRDefault="00C017B6" w:rsidP="003E0978">
      <w:pPr>
        <w:keepNext/>
        <w:jc w:val="center"/>
      </w:pPr>
      <w:r w:rsidRPr="003E0978">
        <w:object w:dxaOrig="8346" w:dyaOrig="3519" w14:anchorId="55661379">
          <v:shape id="_x0000_i1026" type="#_x0000_t75" style="width:356.55pt;height:150.35pt" o:ole="">
            <v:imagedata r:id="rId14" o:title=""/>
          </v:shape>
          <o:OLEObject Type="Embed" ProgID="Visio.Drawing.11" ShapeID="_x0000_i1026" DrawAspect="Content" ObjectID="_1524682840" r:id="rId15"/>
        </w:object>
      </w:r>
    </w:p>
    <w:p w14:paraId="25AEF68D" w14:textId="1A34FF13" w:rsidR="004967FF" w:rsidRPr="004967FF" w:rsidRDefault="003E0978" w:rsidP="004967FF">
      <w:pPr>
        <w:pStyle w:val="Caption"/>
        <w:jc w:val="center"/>
      </w:pPr>
      <w:r>
        <w:t xml:space="preserve">Figure </w:t>
      </w:r>
      <w:fldSimple w:instr=" SEQ Figure \* ARABIC ">
        <w:r w:rsidR="00D65E3E">
          <w:rPr>
            <w:noProof/>
          </w:rPr>
          <w:t>2</w:t>
        </w:r>
      </w:fldSimple>
      <w:r>
        <w:t xml:space="preserve">. Uplink </w:t>
      </w:r>
      <w:r w:rsidR="002832EE">
        <w:t>transmission</w:t>
      </w:r>
      <w:r>
        <w:t xml:space="preserve"> structures</w:t>
      </w:r>
    </w:p>
    <w:p w14:paraId="4C09B0CA" w14:textId="0353848A" w:rsidR="00C07DD0" w:rsidRDefault="00C07DD0" w:rsidP="00C07DD0">
      <w:pPr>
        <w:rPr>
          <w:lang w:val="en-GB"/>
        </w:rPr>
      </w:pPr>
      <w:r>
        <w:rPr>
          <w:lang w:val="en-GB"/>
        </w:rPr>
        <w:t>The properties of the uplink TTI types are equivalent (in fact, complementary) the downlink TTIs, and again are adopted in order to best address forward compatibility of self-contained subframes and scalable numerologies.</w:t>
      </w:r>
    </w:p>
    <w:p w14:paraId="2EDD76DB" w14:textId="7081D7AF" w:rsidR="00C03D5C" w:rsidRDefault="00C03D5C" w:rsidP="00C07DD0">
      <w:pPr>
        <w:rPr>
          <w:lang w:val="en-GB"/>
        </w:rPr>
      </w:pPr>
    </w:p>
    <w:p w14:paraId="233FB90D" w14:textId="590DF4E8" w:rsidR="0075323A" w:rsidRDefault="00C07DD0" w:rsidP="00C07DD0">
      <w:pPr>
        <w:rPr>
          <w:lang w:val="en-GB"/>
        </w:rPr>
      </w:pPr>
      <w:r>
        <w:rPr>
          <w:b/>
          <w:u w:val="single"/>
          <w:lang w:eastAsia="ko-KR"/>
        </w:rPr>
        <w:t xml:space="preserve">Proposal </w:t>
      </w:r>
      <w:r w:rsidR="000C2674">
        <w:rPr>
          <w:b/>
          <w:u w:val="single"/>
          <w:lang w:eastAsia="ko-KR"/>
        </w:rPr>
        <w:t>2</w:t>
      </w:r>
      <w:r w:rsidRPr="00AE7BBF">
        <w:rPr>
          <w:b/>
          <w:u w:val="single"/>
          <w:lang w:eastAsia="ko-KR"/>
        </w:rPr>
        <w:t>:</w:t>
      </w:r>
      <w:r w:rsidRPr="00AE7BBF">
        <w:rPr>
          <w:lang w:eastAsia="ko-KR"/>
        </w:rPr>
        <w:t xml:space="preserve"> </w:t>
      </w:r>
      <w:r w:rsidR="0075323A">
        <w:rPr>
          <w:lang w:eastAsia="ko-KR"/>
        </w:rPr>
        <w:t>Uplink transmission structures should be defined as follows</w:t>
      </w:r>
      <w:r w:rsidR="0075323A">
        <w:rPr>
          <w:lang w:val="en-GB"/>
        </w:rPr>
        <w:t>.</w:t>
      </w:r>
    </w:p>
    <w:p w14:paraId="434F2DF6" w14:textId="77777777" w:rsidR="0075323A" w:rsidRPr="0075323A" w:rsidRDefault="00C07DD0" w:rsidP="0075323A">
      <w:pPr>
        <w:pStyle w:val="ListParagraph"/>
        <w:numPr>
          <w:ilvl w:val="0"/>
          <w:numId w:val="13"/>
        </w:numPr>
        <w:rPr>
          <w:lang w:val="en-GB"/>
        </w:rPr>
      </w:pPr>
      <w:r w:rsidRPr="0075323A">
        <w:rPr>
          <w:lang w:val="en-GB"/>
        </w:rPr>
        <w:t xml:space="preserve">The </w:t>
      </w:r>
      <w:r w:rsidR="00515BE2" w:rsidRPr="0075323A">
        <w:rPr>
          <w:lang w:val="en-GB"/>
        </w:rPr>
        <w:t xml:space="preserve">minimum </w:t>
      </w:r>
      <w:r w:rsidRPr="0075323A">
        <w:rPr>
          <w:lang w:val="en-GB"/>
        </w:rPr>
        <w:t xml:space="preserve">uplink TTI </w:t>
      </w:r>
      <w:r w:rsidR="003531AE" w:rsidRPr="0075323A">
        <w:rPr>
          <w:lang w:val="en-GB"/>
        </w:rPr>
        <w:t>length should be a multiple of the symbol length and a power of 2</w:t>
      </w:r>
      <w:r w:rsidRPr="0075323A">
        <w:rPr>
          <w:lang w:val="en-GB"/>
        </w:rPr>
        <w:t>.</w:t>
      </w:r>
      <w:r w:rsidR="00515BE2" w:rsidRPr="0075323A">
        <w:rPr>
          <w:lang w:val="en-GB"/>
        </w:rPr>
        <w:t xml:space="preserve"> Longer TTI’s could be multiple of the minimum TTI length.</w:t>
      </w:r>
      <w:r w:rsidR="00CC1906" w:rsidRPr="0075323A">
        <w:rPr>
          <w:lang w:val="en-GB"/>
        </w:rPr>
        <w:t xml:space="preserve"> This value should be complementary to the downlink transmission structures.</w:t>
      </w:r>
    </w:p>
    <w:p w14:paraId="24B19F8D" w14:textId="77777777" w:rsidR="0075323A" w:rsidRPr="0075323A" w:rsidRDefault="00C07DD0" w:rsidP="0075323A">
      <w:pPr>
        <w:pStyle w:val="ListParagraph"/>
        <w:numPr>
          <w:ilvl w:val="0"/>
          <w:numId w:val="13"/>
        </w:numPr>
        <w:rPr>
          <w:lang w:val="en-GB"/>
        </w:rPr>
      </w:pPr>
      <w:r w:rsidRPr="0023145C">
        <w:rPr>
          <w:lang w:val="en-GB"/>
        </w:rPr>
        <w:t xml:space="preserve">The </w:t>
      </w:r>
      <w:r>
        <w:rPr>
          <w:lang w:val="en-GB"/>
        </w:rPr>
        <w:t xml:space="preserve">uplink </w:t>
      </w:r>
      <w:r w:rsidRPr="0023145C">
        <w:rPr>
          <w:lang w:val="en-GB"/>
        </w:rPr>
        <w:t>common burst should be short in duration and contain control information</w:t>
      </w:r>
      <w:r>
        <w:rPr>
          <w:lang w:val="en-GB"/>
        </w:rPr>
        <w:t>.</w:t>
      </w:r>
    </w:p>
    <w:p w14:paraId="7B38C514" w14:textId="77777777" w:rsidR="0075323A" w:rsidRPr="0075323A" w:rsidRDefault="00C07DD0" w:rsidP="0075323A">
      <w:pPr>
        <w:pStyle w:val="ListParagraph"/>
        <w:numPr>
          <w:ilvl w:val="0"/>
          <w:numId w:val="13"/>
        </w:numPr>
        <w:rPr>
          <w:lang w:val="en-GB"/>
        </w:rPr>
      </w:pPr>
      <w:r w:rsidRPr="0023145C">
        <w:rPr>
          <w:lang w:val="en-GB"/>
        </w:rPr>
        <w:t xml:space="preserve">The </w:t>
      </w:r>
      <w:r>
        <w:rPr>
          <w:lang w:val="en-GB"/>
        </w:rPr>
        <w:t xml:space="preserve">uplink </w:t>
      </w:r>
      <w:r w:rsidR="004967FF">
        <w:rPr>
          <w:lang w:val="en-GB"/>
        </w:rPr>
        <w:t>regular</w:t>
      </w:r>
      <w:r w:rsidRPr="0023145C">
        <w:rPr>
          <w:lang w:val="en-GB"/>
        </w:rPr>
        <w:t xml:space="preserve"> burst may fully </w:t>
      </w:r>
      <w:r>
        <w:rPr>
          <w:lang w:val="en-GB"/>
        </w:rPr>
        <w:t>occupy the TTI</w:t>
      </w:r>
      <w:r w:rsidRPr="0023145C">
        <w:rPr>
          <w:lang w:val="en-GB"/>
        </w:rPr>
        <w:t xml:space="preserve">, partially </w:t>
      </w:r>
      <w:r>
        <w:rPr>
          <w:lang w:val="en-GB"/>
        </w:rPr>
        <w:t>occupy the TTI</w:t>
      </w:r>
      <w:r w:rsidRPr="0023145C">
        <w:rPr>
          <w:lang w:val="en-GB"/>
        </w:rPr>
        <w:t xml:space="preserve"> to allow for device tx/rx switching, or </w:t>
      </w:r>
      <w:r>
        <w:rPr>
          <w:lang w:val="en-GB"/>
        </w:rPr>
        <w:t>be absent from the TTI.</w:t>
      </w:r>
    </w:p>
    <w:p w14:paraId="0744CECE" w14:textId="4BED98A2" w:rsidR="004967FF" w:rsidRPr="0020650C" w:rsidRDefault="004967FF" w:rsidP="0075323A">
      <w:pPr>
        <w:pStyle w:val="ListParagraph"/>
        <w:numPr>
          <w:ilvl w:val="0"/>
          <w:numId w:val="13"/>
        </w:numPr>
        <w:rPr>
          <w:lang w:val="en-GB"/>
        </w:rPr>
      </w:pPr>
      <w:r w:rsidRPr="0023145C">
        <w:rPr>
          <w:lang w:val="en-GB"/>
        </w:rPr>
        <w:t xml:space="preserve">The </w:t>
      </w:r>
      <w:r>
        <w:rPr>
          <w:lang w:val="en-GB"/>
        </w:rPr>
        <w:t>uplink regular</w:t>
      </w:r>
      <w:r w:rsidRPr="0023145C">
        <w:rPr>
          <w:lang w:val="en-GB"/>
        </w:rPr>
        <w:t xml:space="preserve"> burst may </w:t>
      </w:r>
      <w:r>
        <w:rPr>
          <w:lang w:val="en-GB"/>
        </w:rPr>
        <w:t xml:space="preserve">contain data, or control for link budget limited transmissions. </w:t>
      </w:r>
    </w:p>
    <w:p w14:paraId="5566134D" w14:textId="77777777" w:rsidR="00341DE5" w:rsidRPr="006865BB" w:rsidRDefault="00341DE5" w:rsidP="006865BB">
      <w:pPr>
        <w:rPr>
          <w:lang w:val="en-GB"/>
        </w:rPr>
      </w:pPr>
    </w:p>
    <w:p w14:paraId="5566134E" w14:textId="7B752C04" w:rsidR="0094565E" w:rsidRDefault="003857FB" w:rsidP="006865BB">
      <w:pPr>
        <w:pStyle w:val="Heading1"/>
      </w:pPr>
      <w:r>
        <w:t>Subframes based on control bursts</w:t>
      </w:r>
    </w:p>
    <w:p w14:paraId="10D89E85" w14:textId="58355671" w:rsidR="00C07DD0" w:rsidRDefault="00C07DD0" w:rsidP="00C07DD0">
      <w:pPr>
        <w:rPr>
          <w:lang w:val="en-GB"/>
        </w:rPr>
      </w:pPr>
      <w:r>
        <w:rPr>
          <w:lang w:val="en-GB"/>
        </w:rPr>
        <w:t>Once the notion of TTI types is defined, we can proceed to define subframes.</w:t>
      </w:r>
    </w:p>
    <w:p w14:paraId="0D8B5AD8" w14:textId="7F6A93EE" w:rsidR="00C07DD0" w:rsidRPr="00C07DD0" w:rsidRDefault="00C07DD0" w:rsidP="00C07DD0">
      <w:pPr>
        <w:pStyle w:val="Heading2"/>
      </w:pPr>
      <w:r>
        <w:t>General subframe definition</w:t>
      </w:r>
    </w:p>
    <w:p w14:paraId="5566134F" w14:textId="77777777" w:rsidR="008507AE" w:rsidRDefault="00C863D7" w:rsidP="008507AE">
      <w:pPr>
        <w:rPr>
          <w:lang w:val="en-GB"/>
        </w:rPr>
      </w:pPr>
      <w:r>
        <w:rPr>
          <w:lang w:val="en-GB"/>
        </w:rPr>
        <w:t>A</w:t>
      </w:r>
      <w:r w:rsidR="008507AE">
        <w:rPr>
          <w:lang w:val="en-GB"/>
        </w:rPr>
        <w:t xml:space="preserve"> subframe </w:t>
      </w:r>
      <w:r w:rsidR="0020650C">
        <w:rPr>
          <w:lang w:val="en-GB"/>
        </w:rPr>
        <w:t>is a</w:t>
      </w:r>
      <w:r>
        <w:rPr>
          <w:lang w:val="en-GB"/>
        </w:rPr>
        <w:t xml:space="preserve"> combination</w:t>
      </w:r>
      <w:r w:rsidR="003E0978">
        <w:rPr>
          <w:lang w:val="en-GB"/>
        </w:rPr>
        <w:t xml:space="preserve"> one more</w:t>
      </w:r>
      <w:r>
        <w:rPr>
          <w:lang w:val="en-GB"/>
        </w:rPr>
        <w:t xml:space="preserve"> </w:t>
      </w:r>
      <w:r w:rsidR="008507AE">
        <w:rPr>
          <w:lang w:val="en-GB"/>
        </w:rPr>
        <w:t>TTIs</w:t>
      </w:r>
      <w:r w:rsidR="0020650C">
        <w:rPr>
          <w:lang w:val="en-GB"/>
        </w:rPr>
        <w:t xml:space="preserve"> </w:t>
      </w:r>
      <w:r>
        <w:rPr>
          <w:lang w:val="en-GB"/>
        </w:rPr>
        <w:t>with at least one downlink co</w:t>
      </w:r>
      <w:r w:rsidR="003E0978">
        <w:rPr>
          <w:lang w:val="en-GB"/>
        </w:rPr>
        <w:t xml:space="preserve">mmon burst </w:t>
      </w:r>
      <w:r>
        <w:rPr>
          <w:lang w:val="en-GB"/>
        </w:rPr>
        <w:t xml:space="preserve">and one uplink </w:t>
      </w:r>
      <w:r w:rsidR="003E0978">
        <w:rPr>
          <w:lang w:val="en-GB"/>
        </w:rPr>
        <w:t>common burst</w:t>
      </w:r>
      <w:r>
        <w:rPr>
          <w:lang w:val="en-GB"/>
        </w:rPr>
        <w:t>.</w:t>
      </w:r>
      <w:r w:rsidR="003E0978">
        <w:rPr>
          <w:lang w:val="en-GB"/>
        </w:rPr>
        <w:t xml:space="preserve"> </w:t>
      </w:r>
    </w:p>
    <w:p w14:paraId="55661350" w14:textId="32C1E084" w:rsidR="00FB0593" w:rsidRDefault="006D63DA" w:rsidP="00FB0593">
      <w:pPr>
        <w:keepNext/>
        <w:jc w:val="center"/>
      </w:pPr>
      <w:r>
        <w:object w:dxaOrig="7635" w:dyaOrig="7630" w14:anchorId="5566137A">
          <v:shape id="_x0000_i1027" type="#_x0000_t75" style="width:203.9pt;height:203.9pt" o:ole="">
            <v:imagedata r:id="rId16" o:title=""/>
          </v:shape>
          <o:OLEObject Type="Embed" ProgID="Visio.Drawing.11" ShapeID="_x0000_i1027" DrawAspect="Content" ObjectID="_1524682841" r:id="rId17"/>
        </w:object>
      </w:r>
    </w:p>
    <w:p w14:paraId="55661351" w14:textId="2FC04E8A" w:rsidR="00C863D7" w:rsidRDefault="00FB0593" w:rsidP="00FB0593">
      <w:pPr>
        <w:pStyle w:val="Caption"/>
        <w:jc w:val="center"/>
      </w:pPr>
      <w:r>
        <w:t xml:space="preserve">Figure </w:t>
      </w:r>
      <w:fldSimple w:instr=" SEQ Figure \* ARABIC ">
        <w:r w:rsidR="00D65E3E">
          <w:rPr>
            <w:noProof/>
          </w:rPr>
          <w:t>3</w:t>
        </w:r>
      </w:fldSimple>
      <w:r>
        <w:t xml:space="preserve">. Subframe </w:t>
      </w:r>
      <w:r w:rsidR="00C07DD0">
        <w:t>examples</w:t>
      </w:r>
      <w:r>
        <w:t xml:space="preserve"> with single TTI (top) and multiple TTI (bottom)</w:t>
      </w:r>
    </w:p>
    <w:p w14:paraId="55661352" w14:textId="77777777" w:rsidR="001E6E7F" w:rsidRDefault="001E6E7F" w:rsidP="008507AE"/>
    <w:p w14:paraId="2362E98E" w14:textId="5B582C5C" w:rsidR="00C07DD0" w:rsidRDefault="003E0978" w:rsidP="008507AE">
      <w:r>
        <w:t xml:space="preserve">Different TTI types can be used in combinations in order to address deployment scenarios such as TDD or </w:t>
      </w:r>
      <w:r w:rsidR="00C07DD0">
        <w:t>HD-</w:t>
      </w:r>
      <w:r>
        <w:t>FDD</w:t>
      </w:r>
      <w:r w:rsidR="00C07DD0">
        <w:t>/FDD, and different traffic orientations such as uplink oriented and downlink oriented. More details are in given in a later section</w:t>
      </w:r>
      <w:r w:rsidR="006D63DA">
        <w:t>s</w:t>
      </w:r>
      <w:r w:rsidR="00C07DD0">
        <w:t>.</w:t>
      </w:r>
      <w:r>
        <w:t xml:space="preserve"> Generally, to keep the number of configurations concise, and to take advantage of numerology scaling as described in </w:t>
      </w:r>
      <w:r>
        <w:fldChar w:fldCharType="begin"/>
      </w:r>
      <w:r>
        <w:instrText xml:space="preserve"> REF _Ref447277795 \r \h </w:instrText>
      </w:r>
      <w:r>
        <w:fldChar w:fldCharType="separate"/>
      </w:r>
      <w:r w:rsidR="0075702C">
        <w:t>[4]</w:t>
      </w:r>
      <w:r>
        <w:fldChar w:fldCharType="end"/>
      </w:r>
      <w:r>
        <w:t xml:space="preserve">, </w:t>
      </w:r>
      <w:r w:rsidR="00C07DD0">
        <w:t>the length of the subframe should also scale as follows.</w:t>
      </w:r>
    </w:p>
    <w:p w14:paraId="2C3BE89B" w14:textId="72193C30" w:rsidR="00C07DD0" w:rsidRDefault="00C07DD0" w:rsidP="008507AE">
      <w:pPr>
        <w:rPr>
          <w:lang w:val="en-GB"/>
        </w:rPr>
      </w:pPr>
      <w:r>
        <w:rPr>
          <w:b/>
          <w:u w:val="single"/>
          <w:lang w:eastAsia="ko-KR"/>
        </w:rPr>
        <w:t xml:space="preserve">Proposal </w:t>
      </w:r>
      <w:r w:rsidR="00F21041">
        <w:rPr>
          <w:b/>
          <w:u w:val="single"/>
          <w:lang w:eastAsia="ko-KR"/>
        </w:rPr>
        <w:t>3</w:t>
      </w:r>
      <w:r w:rsidRPr="00AE7BBF">
        <w:rPr>
          <w:b/>
          <w:u w:val="single"/>
          <w:lang w:eastAsia="ko-KR"/>
        </w:rPr>
        <w:t>:</w:t>
      </w:r>
      <w:r w:rsidRPr="00AE7BBF">
        <w:rPr>
          <w:lang w:eastAsia="ko-KR"/>
        </w:rPr>
        <w:t xml:space="preserve"> </w:t>
      </w:r>
      <w:r w:rsidR="00B22754">
        <w:rPr>
          <w:lang w:val="en-GB"/>
        </w:rPr>
        <w:t>A</w:t>
      </w:r>
      <w:r>
        <w:rPr>
          <w:lang w:val="en-GB"/>
        </w:rPr>
        <w:t xml:space="preserve"> </w:t>
      </w:r>
      <w:r w:rsidR="00B22754">
        <w:rPr>
          <w:lang w:val="en-GB"/>
        </w:rPr>
        <w:t>time interval unit (here referred to as subframe) should be defined as the minimum time interval between a downlink control burst and an uplink control burst.</w:t>
      </w:r>
    </w:p>
    <w:p w14:paraId="4F2E2D56" w14:textId="26CA45FB" w:rsidR="00D15FA4" w:rsidRDefault="00D15FA4" w:rsidP="008507AE">
      <w:pPr>
        <w:rPr>
          <w:lang w:val="en-GB"/>
        </w:rPr>
      </w:pPr>
      <w:r>
        <w:rPr>
          <w:lang w:val="en-GB"/>
        </w:rPr>
        <w:t xml:space="preserve">Several important </w:t>
      </w:r>
      <w:r w:rsidR="00BB0D22">
        <w:rPr>
          <w:lang w:val="en-GB"/>
        </w:rPr>
        <w:t xml:space="preserve">features of this structure are shown in the </w:t>
      </w:r>
      <w:r w:rsidR="00EF0753">
        <w:rPr>
          <w:lang w:val="en-GB"/>
        </w:rPr>
        <w:t>following</w:t>
      </w:r>
      <w:r w:rsidR="00BB0D22">
        <w:rPr>
          <w:lang w:val="en-GB"/>
        </w:rPr>
        <w:t xml:space="preserve"> subsections.</w:t>
      </w:r>
    </w:p>
    <w:p w14:paraId="1189D0D4" w14:textId="6556788F" w:rsidR="00FE2EA8" w:rsidRDefault="00FE2EA8" w:rsidP="00FE2EA8">
      <w:pPr>
        <w:pStyle w:val="Heading2"/>
      </w:pPr>
      <w:r>
        <w:t xml:space="preserve">Interlacing </w:t>
      </w:r>
      <w:r w:rsidR="007D6517">
        <w:t>with</w:t>
      </w:r>
      <w:r>
        <w:t xml:space="preserve"> periodic control</w:t>
      </w:r>
    </w:p>
    <w:p w14:paraId="50D8017F" w14:textId="50862C44" w:rsidR="005D11CE" w:rsidRDefault="00FE2EA8" w:rsidP="00FE2EA8">
      <w:pPr>
        <w:rPr>
          <w:lang w:val="en-GB"/>
        </w:rPr>
      </w:pPr>
      <w:r>
        <w:rPr>
          <w:lang w:val="en-GB"/>
        </w:rPr>
        <w:t xml:space="preserve">One benefit of </w:t>
      </w:r>
      <w:r w:rsidR="002E6E0F">
        <w:rPr>
          <w:lang w:val="en-GB"/>
        </w:rPr>
        <w:t>the above subframe definition is the support of interlaced operation. For instance the control burst in each TTI need not necessarily correspond to the data burst in the same TTI. This is particularly important for the responses to grants or acknowledgements of data transm</w:t>
      </w:r>
      <w:r w:rsidR="005D11CE">
        <w:rPr>
          <w:lang w:val="en-GB"/>
        </w:rPr>
        <w:t xml:space="preserve">ission in TDD as shown in </w:t>
      </w:r>
      <w:r w:rsidR="005D11CE">
        <w:rPr>
          <w:lang w:val="en-GB"/>
        </w:rPr>
        <w:fldChar w:fldCharType="begin"/>
      </w:r>
      <w:r w:rsidR="005D11CE">
        <w:rPr>
          <w:lang w:val="en-GB"/>
        </w:rPr>
        <w:instrText xml:space="preserve"> REF _Ref450938806 \h </w:instrText>
      </w:r>
      <w:r w:rsidR="005D11CE">
        <w:rPr>
          <w:lang w:val="en-GB"/>
        </w:rPr>
      </w:r>
      <w:r w:rsidR="005D11CE">
        <w:rPr>
          <w:lang w:val="en-GB"/>
        </w:rPr>
        <w:fldChar w:fldCharType="separate"/>
      </w:r>
      <w:r w:rsidR="005D11CE">
        <w:t xml:space="preserve">Figure </w:t>
      </w:r>
      <w:r w:rsidR="005D11CE">
        <w:rPr>
          <w:noProof/>
        </w:rPr>
        <w:t>4</w:t>
      </w:r>
      <w:r w:rsidR="005D11CE">
        <w:rPr>
          <w:lang w:val="en-GB"/>
        </w:rPr>
        <w:fldChar w:fldCharType="end"/>
      </w:r>
      <w:r w:rsidR="005D11CE">
        <w:rPr>
          <w:lang w:val="en-GB"/>
        </w:rPr>
        <w:t>.</w:t>
      </w:r>
    </w:p>
    <w:p w14:paraId="62AB0CAE" w14:textId="77777777" w:rsidR="005D11CE" w:rsidRDefault="005D11CE" w:rsidP="00FE2EA8">
      <w:pPr>
        <w:rPr>
          <w:lang w:val="en-GB"/>
        </w:rPr>
      </w:pPr>
    </w:p>
    <w:p w14:paraId="76522952" w14:textId="77777777" w:rsidR="005D11CE" w:rsidRDefault="005D11CE" w:rsidP="00FE2EA8">
      <w:pPr>
        <w:rPr>
          <w:lang w:val="en-GB"/>
        </w:rPr>
      </w:pPr>
    </w:p>
    <w:p w14:paraId="461D04C4" w14:textId="09BE4007" w:rsidR="00FE2EA8" w:rsidRDefault="005D11CE" w:rsidP="005D11CE">
      <w:pPr>
        <w:jc w:val="center"/>
        <w:rPr>
          <w:lang w:val="en-GB"/>
        </w:rPr>
      </w:pPr>
      <w:r>
        <w:rPr>
          <w:lang w:val="en-GB"/>
        </w:rPr>
        <w:object w:dxaOrig="15591" w:dyaOrig="8132" w14:anchorId="574E9F25">
          <v:shape id="_x0000_i1028" type="#_x0000_t75" style="width:366.35pt;height:190.65pt" o:ole="">
            <v:imagedata r:id="rId18" o:title=""/>
          </v:shape>
          <o:OLEObject Type="Embed" ProgID="Visio.Drawing.11" ShapeID="_x0000_i1028" DrawAspect="Content" ObjectID="_1524682842" r:id="rId19"/>
        </w:object>
      </w:r>
    </w:p>
    <w:p w14:paraId="47838823" w14:textId="2BA773A3" w:rsidR="002E6E0F" w:rsidRPr="00FE2EA8" w:rsidRDefault="005D11CE" w:rsidP="005D11CE">
      <w:pPr>
        <w:pStyle w:val="Caption"/>
        <w:jc w:val="center"/>
        <w:rPr>
          <w:lang w:val="en-GB"/>
        </w:rPr>
      </w:pPr>
      <w:bookmarkStart w:id="4" w:name="_Ref450938806"/>
      <w:r>
        <w:lastRenderedPageBreak/>
        <w:t xml:space="preserve">Figure </w:t>
      </w:r>
      <w:r w:rsidR="003023D2">
        <w:fldChar w:fldCharType="begin"/>
      </w:r>
      <w:r w:rsidR="003023D2">
        <w:instrText xml:space="preserve"> SEQ Figure \* ARA</w:instrText>
      </w:r>
      <w:r w:rsidR="003023D2">
        <w:instrText xml:space="preserve">BIC </w:instrText>
      </w:r>
      <w:r w:rsidR="003023D2">
        <w:fldChar w:fldCharType="separate"/>
      </w:r>
      <w:r w:rsidR="00D65E3E">
        <w:rPr>
          <w:noProof/>
        </w:rPr>
        <w:t>4</w:t>
      </w:r>
      <w:r w:rsidR="003023D2">
        <w:rPr>
          <w:noProof/>
        </w:rPr>
        <w:fldChar w:fldCharType="end"/>
      </w:r>
      <w:bookmarkEnd w:id="4"/>
      <w:r>
        <w:t>. Interlaced operation below subframes</w:t>
      </w:r>
    </w:p>
    <w:p w14:paraId="7AE9E694" w14:textId="77777777" w:rsidR="00FE2EA8" w:rsidRPr="00FE2EA8" w:rsidRDefault="00FE2EA8" w:rsidP="00FE2EA8">
      <w:pPr>
        <w:rPr>
          <w:lang w:val="en-GB"/>
        </w:rPr>
      </w:pPr>
    </w:p>
    <w:p w14:paraId="55661354" w14:textId="1B195A5F" w:rsidR="006865BB" w:rsidRDefault="00C07DD0" w:rsidP="006865BB">
      <w:pPr>
        <w:pStyle w:val="Heading2"/>
      </w:pPr>
      <w:r>
        <w:t>Self-contained subframe</w:t>
      </w:r>
    </w:p>
    <w:p w14:paraId="413C6CF1" w14:textId="1A75FAF9" w:rsidR="00E21C10" w:rsidRDefault="00EC1001" w:rsidP="006C5F82">
      <w:pPr>
        <w:rPr>
          <w:lang w:val="en-GB"/>
        </w:rPr>
      </w:pPr>
      <w:r>
        <w:rPr>
          <w:lang w:val="en-GB"/>
        </w:rPr>
        <w:t>As introduced in</w:t>
      </w:r>
      <w:r>
        <w:rPr>
          <w:szCs w:val="22"/>
        </w:rPr>
        <w:t xml:space="preserve"> </w:t>
      </w:r>
      <w:r>
        <w:rPr>
          <w:szCs w:val="22"/>
        </w:rPr>
        <w:fldChar w:fldCharType="begin"/>
      </w:r>
      <w:r>
        <w:rPr>
          <w:szCs w:val="22"/>
        </w:rPr>
        <w:instrText xml:space="preserve"> REF _Ref447294780 \r \h </w:instrText>
      </w:r>
      <w:r>
        <w:rPr>
          <w:szCs w:val="22"/>
        </w:rPr>
      </w:r>
      <w:r>
        <w:rPr>
          <w:szCs w:val="22"/>
        </w:rPr>
        <w:fldChar w:fldCharType="separate"/>
      </w:r>
      <w:r w:rsidR="0075702C">
        <w:rPr>
          <w:szCs w:val="22"/>
        </w:rPr>
        <w:t>[2]</w:t>
      </w:r>
      <w:r>
        <w:rPr>
          <w:szCs w:val="22"/>
        </w:rPr>
        <w:fldChar w:fldCharType="end"/>
      </w:r>
      <w:r>
        <w:rPr>
          <w:szCs w:val="22"/>
        </w:rPr>
        <w:t xml:space="preserve">, the concept of a self-contained subframe can provide for proper forward compatibility. In this case, </w:t>
      </w:r>
      <w:r w:rsidR="00C258F9">
        <w:rPr>
          <w:lang w:val="en-GB"/>
        </w:rPr>
        <w:t>This structure can be made to produce a s</w:t>
      </w:r>
      <w:r w:rsidR="00C258F9" w:rsidRPr="00C258F9">
        <w:rPr>
          <w:lang w:val="en-GB"/>
        </w:rPr>
        <w:t>elf-contained subframe</w:t>
      </w:r>
      <w:r w:rsidR="00C258F9">
        <w:rPr>
          <w:lang w:val="en-GB"/>
        </w:rPr>
        <w:t xml:space="preserve">, if the </w:t>
      </w:r>
      <w:r w:rsidR="00C258F9" w:rsidRPr="00C258F9">
        <w:rPr>
          <w:lang w:val="en-GB"/>
        </w:rPr>
        <w:t>source-to-destination transmission as well as the response to that transmission, going from the destination-to-source, are both contained in the same subframe</w:t>
      </w:r>
      <w:r w:rsidR="006C5F82">
        <w:rPr>
          <w:lang w:val="en-GB"/>
        </w:rPr>
        <w:t xml:space="preserve"> and complete the transaction</w:t>
      </w:r>
      <w:r w:rsidR="00C258F9" w:rsidRPr="00C258F9">
        <w:rPr>
          <w:lang w:val="en-GB"/>
        </w:rPr>
        <w:t>.</w:t>
      </w:r>
      <w:r w:rsidR="006C5F82">
        <w:rPr>
          <w:lang w:val="en-GB"/>
        </w:rPr>
        <w:t xml:space="preserve"> This may apply to both data and mobility transactions.</w:t>
      </w:r>
      <w:r w:rsidR="00C258F9">
        <w:rPr>
          <w:lang w:val="en-GB"/>
        </w:rPr>
        <w:t xml:space="preserve"> </w:t>
      </w:r>
    </w:p>
    <w:p w14:paraId="7C148CF9" w14:textId="77777777" w:rsidR="006C5F82" w:rsidRDefault="003023D2" w:rsidP="006C5F82">
      <w:pPr>
        <w:rPr>
          <w:lang w:val="en-GB"/>
        </w:rPr>
      </w:pPr>
      <w:r>
        <w:rPr>
          <w:noProof/>
        </w:rPr>
        <w:object w:dxaOrig="1440" w:dyaOrig="1440" w14:anchorId="4870A4B1">
          <v:shape id="_x0000_s1031" type="#_x0000_t75" style="position:absolute;margin-left:261.35pt;margin-top:19.45pt;width:156pt;height:79.7pt;z-index:251659264" o:allowoverlap="f">
            <v:imagedata r:id="rId20" o:title=""/>
          </v:shape>
          <o:OLEObject Type="Embed" ProgID="Visio.Drawing.11" ShapeID="_x0000_s1031" DrawAspect="Content" ObjectID="_1524682847" r:id="rId21"/>
        </w:object>
      </w:r>
    </w:p>
    <w:p w14:paraId="3B712F5B" w14:textId="77777777" w:rsidR="006C5F82" w:rsidRDefault="006C5F82" w:rsidP="006C5F82">
      <w:pPr>
        <w:rPr>
          <w:lang w:val="en-GB"/>
        </w:rPr>
      </w:pPr>
      <w:r>
        <w:t xml:space="preserve">                              </w:t>
      </w:r>
      <w:r>
        <w:object w:dxaOrig="6185" w:dyaOrig="3703" w14:anchorId="246AFBA2">
          <v:shape id="_x0000_i1029" type="#_x0000_t75" style="width:153.8pt;height:91.6pt" o:ole="">
            <v:imagedata r:id="rId22" o:title=""/>
          </v:shape>
          <o:OLEObject Type="Embed" ProgID="Visio.Drawing.11" ShapeID="_x0000_i1029" DrawAspect="Content" ObjectID="_1524682843" r:id="rId23"/>
        </w:object>
      </w:r>
      <w:r w:rsidRPr="007E7769">
        <w:t xml:space="preserve"> </w:t>
      </w:r>
      <w:r>
        <w:t xml:space="preserve">  </w:t>
      </w:r>
    </w:p>
    <w:p w14:paraId="00329C7D" w14:textId="70E8C97F" w:rsidR="006C5F82" w:rsidRPr="007E7769" w:rsidRDefault="006C5F82" w:rsidP="006C5F82">
      <w:pPr>
        <w:pStyle w:val="Caption"/>
        <w:jc w:val="center"/>
        <w:rPr>
          <w:lang w:val="en-GB"/>
        </w:rPr>
      </w:pPr>
      <w:bookmarkStart w:id="5" w:name="_Ref450937461"/>
      <w:r w:rsidRPr="007E7769">
        <w:t xml:space="preserve">Figure </w:t>
      </w:r>
      <w:r w:rsidR="003023D2">
        <w:fldChar w:fldCharType="begin"/>
      </w:r>
      <w:r w:rsidR="003023D2">
        <w:instrText xml:space="preserve"> SEQ Figure \* ARABIC </w:instrText>
      </w:r>
      <w:r w:rsidR="003023D2">
        <w:fldChar w:fldCharType="separate"/>
      </w:r>
      <w:r w:rsidR="00D65E3E">
        <w:rPr>
          <w:noProof/>
        </w:rPr>
        <w:t>5</w:t>
      </w:r>
      <w:r w:rsidR="003023D2">
        <w:rPr>
          <w:noProof/>
        </w:rPr>
        <w:fldChar w:fldCharType="end"/>
      </w:r>
      <w:bookmarkEnd w:id="5"/>
      <w:r w:rsidRPr="007E7769">
        <w:t xml:space="preserve"> Self-contained </w:t>
      </w:r>
      <w:r w:rsidRPr="007E7769">
        <w:rPr>
          <w:noProof/>
        </w:rPr>
        <w:t>transactions</w:t>
      </w:r>
      <w:r w:rsidR="00A7189D">
        <w:rPr>
          <w:noProof/>
        </w:rPr>
        <w:t xml:space="preserve"> within a subframe</w:t>
      </w:r>
    </w:p>
    <w:p w14:paraId="5018094A" w14:textId="1A39964F" w:rsidR="00BB4E5E" w:rsidRDefault="006C5F82" w:rsidP="003E0978">
      <w:pPr>
        <w:rPr>
          <w:lang w:val="en-GB"/>
        </w:rPr>
      </w:pPr>
      <w:r>
        <w:rPr>
          <w:b/>
          <w:u w:val="single"/>
          <w:lang w:eastAsia="ko-KR"/>
        </w:rPr>
        <w:t xml:space="preserve">Proposal </w:t>
      </w:r>
      <w:r w:rsidR="005D11CE">
        <w:rPr>
          <w:b/>
          <w:u w:val="single"/>
          <w:lang w:eastAsia="ko-KR"/>
        </w:rPr>
        <w:t>4</w:t>
      </w:r>
      <w:r w:rsidRPr="00AE7BBF">
        <w:rPr>
          <w:b/>
          <w:u w:val="single"/>
          <w:lang w:eastAsia="ko-KR"/>
        </w:rPr>
        <w:t>:</w:t>
      </w:r>
      <w:r w:rsidRPr="00AE7BBF">
        <w:rPr>
          <w:lang w:eastAsia="ko-KR"/>
        </w:rPr>
        <w:t xml:space="preserve"> </w:t>
      </w:r>
      <w:r>
        <w:rPr>
          <w:lang w:val="en-GB"/>
        </w:rPr>
        <w:t xml:space="preserve">Self-contained subframes </w:t>
      </w:r>
      <w:r w:rsidR="005D11CE">
        <w:rPr>
          <w:lang w:val="en-GB"/>
        </w:rPr>
        <w:t>should be supported, that is</w:t>
      </w:r>
      <w:r>
        <w:rPr>
          <w:lang w:val="en-GB"/>
        </w:rPr>
        <w:t xml:space="preserve"> subframes </w:t>
      </w:r>
      <w:r w:rsidR="00193FE2">
        <w:rPr>
          <w:lang w:val="en-GB"/>
        </w:rPr>
        <w:t xml:space="preserve">in which </w:t>
      </w:r>
      <w:r>
        <w:rPr>
          <w:lang w:val="en-GB"/>
        </w:rPr>
        <w:t xml:space="preserve">the </w:t>
      </w:r>
      <w:r w:rsidRPr="00C258F9">
        <w:rPr>
          <w:lang w:val="en-GB"/>
        </w:rPr>
        <w:t>source-to-destination transmission as well as the response to that transmission, going from the destination-to-source, are both contained in the same subframe</w:t>
      </w:r>
      <w:r>
        <w:rPr>
          <w:lang w:val="en-GB"/>
        </w:rPr>
        <w:t xml:space="preserve"> and complete the transaction</w:t>
      </w:r>
      <w:r w:rsidRPr="00C258F9">
        <w:rPr>
          <w:lang w:val="en-GB"/>
        </w:rPr>
        <w:t>.</w:t>
      </w:r>
    </w:p>
    <w:p w14:paraId="55661356" w14:textId="24A12526" w:rsidR="006865BB" w:rsidRDefault="00BB4E5E" w:rsidP="006865BB">
      <w:pPr>
        <w:pStyle w:val="Heading2"/>
      </w:pPr>
      <w:r>
        <w:t>S</w:t>
      </w:r>
      <w:r w:rsidR="006865BB">
        <w:t>ingle interlace support</w:t>
      </w:r>
    </w:p>
    <w:p w14:paraId="0723657B" w14:textId="6885373D" w:rsidR="00A7189D" w:rsidRPr="00A7189D" w:rsidRDefault="00A7189D" w:rsidP="00A7189D">
      <w:pPr>
        <w:rPr>
          <w:lang w:val="en-GB"/>
        </w:rPr>
      </w:pPr>
      <w:r>
        <w:rPr>
          <w:lang w:val="en-GB"/>
        </w:rPr>
        <w:t xml:space="preserve">One obvious benefit from </w:t>
      </w:r>
      <w:r>
        <w:rPr>
          <w:lang w:val="en-GB"/>
        </w:rPr>
        <w:fldChar w:fldCharType="begin"/>
      </w:r>
      <w:r>
        <w:rPr>
          <w:lang w:val="en-GB"/>
        </w:rPr>
        <w:instrText xml:space="preserve"> REF _Ref450937461 \h </w:instrText>
      </w:r>
      <w:r>
        <w:rPr>
          <w:lang w:val="en-GB"/>
        </w:rPr>
      </w:r>
      <w:r>
        <w:rPr>
          <w:lang w:val="en-GB"/>
        </w:rPr>
        <w:fldChar w:fldCharType="separate"/>
      </w:r>
      <w:r w:rsidRPr="007E7769">
        <w:t xml:space="preserve">Figure </w:t>
      </w:r>
      <w:r>
        <w:rPr>
          <w:noProof/>
        </w:rPr>
        <w:t>4</w:t>
      </w:r>
      <w:r>
        <w:rPr>
          <w:lang w:val="en-GB"/>
        </w:rPr>
        <w:fldChar w:fldCharType="end"/>
      </w:r>
      <w:r>
        <w:rPr>
          <w:lang w:val="en-GB"/>
        </w:rPr>
        <w:t xml:space="preserve"> is the support of single interlace and very low latency support. Back-to-back transmissions might be afforded through with enhanced processing or sufficient guard time at the scheduler.</w:t>
      </w:r>
    </w:p>
    <w:p w14:paraId="7EBF6443" w14:textId="636234C0" w:rsidR="00BB4E5E" w:rsidRDefault="005D3FA1" w:rsidP="00BB4E5E">
      <w:pPr>
        <w:rPr>
          <w:lang w:val="en-GB"/>
        </w:rPr>
      </w:pPr>
      <w:r>
        <w:rPr>
          <w:b/>
          <w:u w:val="single"/>
          <w:lang w:eastAsia="ko-KR"/>
        </w:rPr>
        <w:t xml:space="preserve">Proposal </w:t>
      </w:r>
      <w:r w:rsidR="00D65E3E">
        <w:rPr>
          <w:b/>
          <w:u w:val="single"/>
          <w:lang w:eastAsia="ko-KR"/>
        </w:rPr>
        <w:t>5</w:t>
      </w:r>
      <w:r w:rsidRPr="00AE7BBF">
        <w:rPr>
          <w:b/>
          <w:u w:val="single"/>
          <w:lang w:eastAsia="ko-KR"/>
        </w:rPr>
        <w:t>:</w:t>
      </w:r>
      <w:r w:rsidRPr="00AE7BBF">
        <w:rPr>
          <w:lang w:eastAsia="ko-KR"/>
        </w:rPr>
        <w:t xml:space="preserve"> </w:t>
      </w:r>
      <w:r>
        <w:rPr>
          <w:lang w:eastAsia="ko-KR"/>
        </w:rPr>
        <w:t xml:space="preserve">NR should support modes in which the response to an uplink common burst can be followed immediately in the </w:t>
      </w:r>
      <w:r w:rsidR="00292D11">
        <w:rPr>
          <w:lang w:eastAsia="ko-KR"/>
        </w:rPr>
        <w:t>next</w:t>
      </w:r>
      <w:r>
        <w:rPr>
          <w:lang w:eastAsia="ko-KR"/>
        </w:rPr>
        <w:t xml:space="preserve"> downlink common burst.</w:t>
      </w:r>
      <w:r w:rsidR="00BB4E5E">
        <w:rPr>
          <w:lang w:val="en-GB"/>
        </w:rPr>
        <w:t xml:space="preserve"> </w:t>
      </w:r>
    </w:p>
    <w:p w14:paraId="5A1E8603" w14:textId="5573315F" w:rsidR="003125B7" w:rsidRDefault="00A7189D" w:rsidP="003125B7">
      <w:pPr>
        <w:pStyle w:val="Heading2"/>
      </w:pPr>
      <w:r>
        <w:t>Self-contained intervals</w:t>
      </w:r>
    </w:p>
    <w:p w14:paraId="0A0F6C9C" w14:textId="328D6A20" w:rsidR="00D65E3E" w:rsidRDefault="005B3C13" w:rsidP="007A5BCA">
      <w:pPr>
        <w:rPr>
          <w:lang w:val="en-GB"/>
        </w:rPr>
      </w:pPr>
      <w:r>
        <w:rPr>
          <w:lang w:val="en-GB"/>
        </w:rPr>
        <w:t xml:space="preserve">The notion of self-contained intervals can also be constructed based on the mixture of interlacing and self-contained subframes, through the re-use of the same underlying definition for subframe. </w:t>
      </w:r>
      <w:r w:rsidR="00D65E3E">
        <w:rPr>
          <w:lang w:val="en-GB"/>
        </w:rPr>
        <w:t>This is illustrated in</w:t>
      </w:r>
      <w:r w:rsidR="00EC2834">
        <w:rPr>
          <w:lang w:val="en-GB"/>
        </w:rPr>
        <w:t xml:space="preserve"> Figure 6.</w:t>
      </w:r>
    </w:p>
    <w:bookmarkStart w:id="6" w:name="_Ref450939523"/>
    <w:bookmarkStart w:id="7" w:name="_Ref450940124"/>
    <w:p w14:paraId="72E4F68B" w14:textId="4EB20EDB" w:rsidR="00C07D80" w:rsidRDefault="00D65E3E" w:rsidP="00D65E3E">
      <w:pPr>
        <w:pStyle w:val="Caption"/>
        <w:jc w:val="center"/>
        <w:rPr>
          <w:lang w:val="en-GB"/>
        </w:rPr>
      </w:pPr>
      <w:r>
        <w:rPr>
          <w:lang w:val="en-GB"/>
        </w:rPr>
        <w:object w:dxaOrig="16596" w:dyaOrig="6070" w14:anchorId="0574035F">
          <v:shape id="_x0000_i1030" type="#_x0000_t75" style="width:542pt;height:198.15pt" o:ole="">
            <v:imagedata r:id="rId24" o:title=""/>
          </v:shape>
          <o:OLEObject Type="Embed" ProgID="Visio.Drawing.11" ShapeID="_x0000_i1030" DrawAspect="Content" ObjectID="_1524682844" r:id="rId25"/>
        </w:object>
      </w:r>
      <w:r>
        <w:t xml:space="preserve">Figure </w:t>
      </w:r>
      <w:r w:rsidR="003023D2">
        <w:fldChar w:fldCharType="begin"/>
      </w:r>
      <w:r w:rsidR="003023D2">
        <w:instrText xml:space="preserve"> SEQ Figure \* ARABIC </w:instrText>
      </w:r>
      <w:r w:rsidR="003023D2">
        <w:fldChar w:fldCharType="separate"/>
      </w:r>
      <w:r>
        <w:rPr>
          <w:noProof/>
        </w:rPr>
        <w:t>6</w:t>
      </w:r>
      <w:r w:rsidR="003023D2">
        <w:rPr>
          <w:noProof/>
        </w:rPr>
        <w:fldChar w:fldCharType="end"/>
      </w:r>
      <w:bookmarkEnd w:id="6"/>
      <w:r>
        <w:t>. Terminated interlacing for self-contained transmission.</w:t>
      </w:r>
      <w:bookmarkEnd w:id="7"/>
      <w:r>
        <w:rPr>
          <w:lang w:val="en-GB"/>
        </w:rPr>
        <w:t xml:space="preserve"> </w:t>
      </w:r>
    </w:p>
    <w:p w14:paraId="000B3987" w14:textId="77777777" w:rsidR="00FF5CF7" w:rsidRPr="00FF5CF7" w:rsidRDefault="00FF5CF7" w:rsidP="00FF5CF7">
      <w:pPr>
        <w:rPr>
          <w:lang w:val="en-GB"/>
        </w:rPr>
      </w:pPr>
    </w:p>
    <w:p w14:paraId="55661359" w14:textId="2475350D" w:rsidR="006865BB" w:rsidRDefault="00D15FA4" w:rsidP="006865BB">
      <w:pPr>
        <w:pStyle w:val="Heading1"/>
      </w:pPr>
      <w:r>
        <w:t>Frame structures</w:t>
      </w:r>
      <w:r w:rsidR="00CD2D44">
        <w:t xml:space="preserve"> for</w:t>
      </w:r>
      <w:r w:rsidR="006865BB">
        <w:t xml:space="preserve"> </w:t>
      </w:r>
      <w:r w:rsidR="0094565E">
        <w:t xml:space="preserve">TDD </w:t>
      </w:r>
    </w:p>
    <w:p w14:paraId="5566135A" w14:textId="4904F544" w:rsidR="00C258F9" w:rsidRPr="00C258F9" w:rsidRDefault="005D3FA1" w:rsidP="00C258F9">
      <w:pPr>
        <w:rPr>
          <w:lang w:val="en-GB"/>
        </w:rPr>
      </w:pPr>
      <w:r>
        <w:rPr>
          <w:lang w:val="en-GB"/>
        </w:rPr>
        <w:t>Further discussion on the benefits of this candidate subframe</w:t>
      </w:r>
      <w:r w:rsidR="00C258F9">
        <w:rPr>
          <w:lang w:val="en-GB"/>
        </w:rPr>
        <w:t xml:space="preserve"> </w:t>
      </w:r>
      <w:r>
        <w:rPr>
          <w:lang w:val="en-GB"/>
        </w:rPr>
        <w:t>for TDD are given in this section.</w:t>
      </w:r>
    </w:p>
    <w:p w14:paraId="5566135B" w14:textId="77777777" w:rsidR="0094565E" w:rsidRDefault="006865BB" w:rsidP="006865BB">
      <w:pPr>
        <w:pStyle w:val="Heading2"/>
      </w:pPr>
      <w:r>
        <w:t xml:space="preserve">Dynamic TDD </w:t>
      </w:r>
      <w:r w:rsidR="0094565E">
        <w:t>with interference management</w:t>
      </w:r>
    </w:p>
    <w:p w14:paraId="5566135C" w14:textId="77777777" w:rsidR="000834E4" w:rsidRDefault="000834E4" w:rsidP="000834E4">
      <w:pPr>
        <w:rPr>
          <w:lang w:val="en-GB"/>
        </w:rPr>
      </w:pPr>
      <w:r>
        <w:rPr>
          <w:lang w:val="en-GB"/>
        </w:rPr>
        <w:t>For a single TTI subframe, Type 0 (control only) and Type 1 (partial) TTIs can be combined to support TDD spectrum. In particular, two types of subframes can be defined as follows.</w:t>
      </w:r>
    </w:p>
    <w:p w14:paraId="7AA6210E" w14:textId="23615DB3" w:rsidR="00D65E3E" w:rsidRDefault="00292D11" w:rsidP="00292D11">
      <w:pPr>
        <w:rPr>
          <w:lang w:eastAsia="ko-KR"/>
        </w:rPr>
      </w:pPr>
      <w:r>
        <w:rPr>
          <w:b/>
          <w:u w:val="single"/>
          <w:lang w:eastAsia="ko-KR"/>
        </w:rPr>
        <w:t xml:space="preserve">Proposal </w:t>
      </w:r>
      <w:r w:rsidR="00D65E3E">
        <w:rPr>
          <w:b/>
          <w:u w:val="single"/>
          <w:lang w:eastAsia="ko-KR"/>
        </w:rPr>
        <w:t>6</w:t>
      </w:r>
      <w:r w:rsidRPr="00AE7BBF">
        <w:rPr>
          <w:b/>
          <w:u w:val="single"/>
          <w:lang w:eastAsia="ko-KR"/>
        </w:rPr>
        <w:t>:</w:t>
      </w:r>
      <w:r w:rsidRPr="00AE7BBF">
        <w:rPr>
          <w:lang w:eastAsia="ko-KR"/>
        </w:rPr>
        <w:t xml:space="preserve"> </w:t>
      </w:r>
      <w:r w:rsidR="00853254">
        <w:rPr>
          <w:lang w:eastAsia="ko-KR"/>
        </w:rPr>
        <w:t>For TDD, the following subframe types</w:t>
      </w:r>
      <w:r w:rsidR="00D65E3E">
        <w:rPr>
          <w:lang w:eastAsia="ko-KR"/>
        </w:rPr>
        <w:t xml:space="preserve"> should </w:t>
      </w:r>
      <w:r w:rsidR="00853254">
        <w:rPr>
          <w:lang w:eastAsia="ko-KR"/>
        </w:rPr>
        <w:t>be supported</w:t>
      </w:r>
      <w:r w:rsidR="00B71642">
        <w:rPr>
          <w:lang w:eastAsia="ko-KR"/>
        </w:rPr>
        <w:t>.</w:t>
      </w:r>
    </w:p>
    <w:p w14:paraId="61306B44" w14:textId="77777777" w:rsidR="00D65E3E" w:rsidRDefault="00292D11" w:rsidP="00292D11">
      <w:pPr>
        <w:pStyle w:val="ListParagraph"/>
        <w:numPr>
          <w:ilvl w:val="0"/>
          <w:numId w:val="13"/>
        </w:numPr>
        <w:rPr>
          <w:lang w:val="en-GB" w:eastAsia="ko-KR"/>
        </w:rPr>
      </w:pPr>
      <w:r>
        <w:rPr>
          <w:lang w:eastAsia="ko-KR"/>
        </w:rPr>
        <w:t xml:space="preserve">A </w:t>
      </w:r>
      <w:r w:rsidRPr="00D65E3E">
        <w:rPr>
          <w:i/>
          <w:lang w:val="en-GB" w:eastAsia="ko-KR"/>
        </w:rPr>
        <w:t>d</w:t>
      </w:r>
      <w:r w:rsidR="00A063B1" w:rsidRPr="00D65E3E">
        <w:rPr>
          <w:i/>
          <w:lang w:val="en-GB" w:eastAsia="ko-KR"/>
        </w:rPr>
        <w:t>ownlink-centric subframe</w:t>
      </w:r>
      <w:r w:rsidRPr="00D65E3E">
        <w:rPr>
          <w:lang w:val="en-GB" w:eastAsia="ko-KR"/>
        </w:rPr>
        <w:t xml:space="preserve"> is</w:t>
      </w:r>
      <w:r w:rsidR="00A063B1" w:rsidRPr="00D65E3E">
        <w:rPr>
          <w:lang w:val="en-GB" w:eastAsia="ko-KR"/>
        </w:rPr>
        <w:t xml:space="preserve"> </w:t>
      </w:r>
      <w:r w:rsidR="003A1765" w:rsidRPr="00D65E3E">
        <w:rPr>
          <w:lang w:val="en-GB" w:eastAsia="ko-KR"/>
        </w:rPr>
        <w:t xml:space="preserve">a </w:t>
      </w:r>
      <w:r w:rsidR="00A063B1" w:rsidRPr="00D65E3E">
        <w:rPr>
          <w:lang w:val="en-GB" w:eastAsia="ko-KR"/>
        </w:rPr>
        <w:t>subframe in which the</w:t>
      </w:r>
      <w:r w:rsidRPr="00D65E3E">
        <w:rPr>
          <w:lang w:val="en-GB" w:eastAsia="ko-KR"/>
        </w:rPr>
        <w:t xml:space="preserve">re are </w:t>
      </w:r>
      <w:r w:rsidR="00A063B1" w:rsidRPr="00D65E3E">
        <w:rPr>
          <w:lang w:val="en-GB" w:eastAsia="ko-KR"/>
        </w:rPr>
        <w:t xml:space="preserve">downlink </w:t>
      </w:r>
      <w:r w:rsidRPr="00D65E3E">
        <w:rPr>
          <w:lang w:val="en-GB" w:eastAsia="ko-KR"/>
        </w:rPr>
        <w:t xml:space="preserve">common and </w:t>
      </w:r>
      <w:r w:rsidR="00193FE2" w:rsidRPr="00D65E3E">
        <w:rPr>
          <w:lang w:val="en-GB" w:eastAsia="ko-KR"/>
        </w:rPr>
        <w:t>regular</w:t>
      </w:r>
      <w:r w:rsidRPr="00D65E3E">
        <w:rPr>
          <w:lang w:val="en-GB" w:eastAsia="ko-KR"/>
        </w:rPr>
        <w:t xml:space="preserve"> bursts, but only common uplink bursts. </w:t>
      </w:r>
    </w:p>
    <w:p w14:paraId="5566135E" w14:textId="19900BC9" w:rsidR="00A063B1" w:rsidRPr="00D65E3E" w:rsidRDefault="00A063B1" w:rsidP="00292D11">
      <w:pPr>
        <w:pStyle w:val="ListParagraph"/>
        <w:numPr>
          <w:ilvl w:val="0"/>
          <w:numId w:val="13"/>
        </w:numPr>
        <w:rPr>
          <w:lang w:val="en-GB" w:eastAsia="ko-KR"/>
        </w:rPr>
      </w:pPr>
      <w:r w:rsidRPr="00D65E3E">
        <w:rPr>
          <w:lang w:val="en-GB" w:eastAsia="ko-KR"/>
        </w:rPr>
        <w:t>A</w:t>
      </w:r>
      <w:r w:rsidR="00292D11" w:rsidRPr="00D65E3E">
        <w:rPr>
          <w:lang w:val="en-GB" w:eastAsia="ko-KR"/>
        </w:rPr>
        <w:t>n</w:t>
      </w:r>
      <w:r w:rsidRPr="00D65E3E">
        <w:rPr>
          <w:lang w:val="en-GB" w:eastAsia="ko-KR"/>
        </w:rPr>
        <w:t xml:space="preserve"> </w:t>
      </w:r>
      <w:r w:rsidR="00292D11" w:rsidRPr="00D65E3E">
        <w:rPr>
          <w:i/>
          <w:lang w:val="en-GB" w:eastAsia="ko-KR"/>
        </w:rPr>
        <w:t xml:space="preserve">uplink-centric </w:t>
      </w:r>
      <w:r w:rsidRPr="00D65E3E">
        <w:rPr>
          <w:i/>
          <w:lang w:val="en-GB" w:eastAsia="ko-KR"/>
        </w:rPr>
        <w:t>subframe</w:t>
      </w:r>
      <w:r w:rsidRPr="00D65E3E">
        <w:rPr>
          <w:lang w:val="en-GB" w:eastAsia="ko-KR"/>
        </w:rPr>
        <w:t xml:space="preserve"> i</w:t>
      </w:r>
      <w:r w:rsidR="00292D11" w:rsidRPr="00D65E3E">
        <w:rPr>
          <w:lang w:val="en-GB" w:eastAsia="ko-KR"/>
        </w:rPr>
        <w:t>s a subframe i</w:t>
      </w:r>
      <w:r w:rsidRPr="00D65E3E">
        <w:rPr>
          <w:lang w:val="en-GB" w:eastAsia="ko-KR"/>
        </w:rPr>
        <w:t xml:space="preserve">n </w:t>
      </w:r>
      <w:r w:rsidR="00292D11" w:rsidRPr="00D65E3E">
        <w:rPr>
          <w:lang w:val="en-GB" w:eastAsia="ko-KR"/>
        </w:rPr>
        <w:t xml:space="preserve">which there are uplink </w:t>
      </w:r>
      <w:r w:rsidR="00193FE2" w:rsidRPr="00D65E3E">
        <w:rPr>
          <w:lang w:val="en-GB" w:eastAsia="ko-KR"/>
        </w:rPr>
        <w:t>regular</w:t>
      </w:r>
      <w:r w:rsidR="00292D11" w:rsidRPr="00D65E3E">
        <w:rPr>
          <w:lang w:val="en-GB" w:eastAsia="ko-KR"/>
        </w:rPr>
        <w:t xml:space="preserve"> and common </w:t>
      </w:r>
      <w:r w:rsidRPr="00D65E3E">
        <w:rPr>
          <w:lang w:val="en-GB" w:eastAsia="ko-KR"/>
        </w:rPr>
        <w:t>burst</w:t>
      </w:r>
      <w:r w:rsidR="00292D11" w:rsidRPr="00D65E3E">
        <w:rPr>
          <w:lang w:val="en-GB" w:eastAsia="ko-KR"/>
        </w:rPr>
        <w:t>s, but there are only downlink common bursts</w:t>
      </w:r>
      <w:r w:rsidRPr="00D65E3E">
        <w:rPr>
          <w:lang w:val="en-GB" w:eastAsia="ko-KR"/>
        </w:rPr>
        <w:t>.</w:t>
      </w:r>
    </w:p>
    <w:p w14:paraId="5566135F" w14:textId="77777777" w:rsidR="00A063B1" w:rsidRDefault="00A063B1" w:rsidP="000834E4">
      <w:pPr>
        <w:rPr>
          <w:lang w:val="en-GB"/>
        </w:rPr>
      </w:pPr>
    </w:p>
    <w:p w14:paraId="55661360" w14:textId="07333569" w:rsidR="009B40F0" w:rsidRDefault="006A5770" w:rsidP="009B40F0">
      <w:pPr>
        <w:keepNext/>
        <w:jc w:val="center"/>
      </w:pPr>
      <w:r w:rsidRPr="009B40F0">
        <w:object w:dxaOrig="7445" w:dyaOrig="4259" w14:anchorId="5566137B">
          <v:shape id="_x0000_i1031" type="#_x0000_t75" style="width:290.9pt;height:166.45pt" o:ole="">
            <v:imagedata r:id="rId26" o:title=""/>
          </v:shape>
          <o:OLEObject Type="Embed" ProgID="Visio.Drawing.11" ShapeID="_x0000_i1031" DrawAspect="Content" ObjectID="_1524682845" r:id="rId27"/>
        </w:object>
      </w:r>
    </w:p>
    <w:p w14:paraId="55661361" w14:textId="3D5E84A5" w:rsidR="000834E4" w:rsidRDefault="009B40F0" w:rsidP="009B40F0">
      <w:pPr>
        <w:pStyle w:val="Caption"/>
        <w:jc w:val="center"/>
        <w:rPr>
          <w:lang w:val="en-GB"/>
        </w:rPr>
      </w:pPr>
      <w:r>
        <w:t xml:space="preserve">Figure </w:t>
      </w:r>
      <w:fldSimple w:instr=" SEQ Figure \* ARABIC ">
        <w:r w:rsidR="00D65E3E">
          <w:rPr>
            <w:noProof/>
          </w:rPr>
          <w:t>7</w:t>
        </w:r>
      </w:fldSimple>
      <w:r w:rsidR="00F03942">
        <w:t xml:space="preserve">. </w:t>
      </w:r>
      <w:r w:rsidR="00474D81">
        <w:t>Illustration</w:t>
      </w:r>
      <w:r w:rsidR="00F03942">
        <w:t xml:space="preserve"> of TDD </w:t>
      </w:r>
      <w:r w:rsidR="006A5770">
        <w:t>s</w:t>
      </w:r>
      <w:r w:rsidR="00F03942">
        <w:t>ubframe</w:t>
      </w:r>
      <w:r w:rsidR="006A5770">
        <w:t>s</w:t>
      </w:r>
      <w:r w:rsidR="000849A6">
        <w:t xml:space="preserve"> with protected control bursts</w:t>
      </w:r>
    </w:p>
    <w:p w14:paraId="55661362" w14:textId="3D24B9C9" w:rsidR="000834E4" w:rsidRDefault="00B838E1" w:rsidP="000834E4">
      <w:pPr>
        <w:rPr>
          <w:lang w:val="en-GB"/>
        </w:rPr>
      </w:pPr>
      <w:r>
        <w:rPr>
          <w:lang w:val="en-GB"/>
        </w:rPr>
        <w:t xml:space="preserve">The most important aspect of this structure is that if dynamic TDD is enabled through scheduling based on traffic activity, the control packets in the common bursts are not subject to mixed uplink-downlink interference. Thus in a sense the control channel can be made to be very reliable compared to the </w:t>
      </w:r>
      <w:r w:rsidR="00193FE2">
        <w:rPr>
          <w:lang w:val="en-GB"/>
        </w:rPr>
        <w:t>regular</w:t>
      </w:r>
      <w:r>
        <w:rPr>
          <w:lang w:val="en-GB"/>
        </w:rPr>
        <w:t xml:space="preserve"> bursts, which may be less reliable due to inaccuracies from schedulers predicting </w:t>
      </w:r>
      <w:r w:rsidR="00193FE2">
        <w:rPr>
          <w:lang w:val="en-GB"/>
        </w:rPr>
        <w:t>regular</w:t>
      </w:r>
      <w:r>
        <w:rPr>
          <w:lang w:val="en-GB"/>
        </w:rPr>
        <w:t xml:space="preserve"> burst interferenc</w:t>
      </w:r>
      <w:r w:rsidR="00193FE2">
        <w:rPr>
          <w:lang w:val="en-GB"/>
        </w:rPr>
        <w:t>e and mixed interference impact</w:t>
      </w:r>
      <w:r w:rsidR="000834E4">
        <w:rPr>
          <w:lang w:val="en-GB"/>
        </w:rPr>
        <w:t>.</w:t>
      </w:r>
    </w:p>
    <w:p w14:paraId="55661363" w14:textId="77777777" w:rsidR="006865BB" w:rsidRDefault="006865BB" w:rsidP="006865BB">
      <w:pPr>
        <w:pStyle w:val="Heading2"/>
      </w:pPr>
      <w:r>
        <w:t xml:space="preserve">TDD support for reciprocity </w:t>
      </w:r>
      <w:r w:rsidR="00F03942">
        <w:t>and low latency</w:t>
      </w:r>
    </w:p>
    <w:p w14:paraId="55661364" w14:textId="50A9C489" w:rsidR="00F03942" w:rsidRDefault="00410411" w:rsidP="00F03942">
      <w:pPr>
        <w:rPr>
          <w:lang w:val="en-GB"/>
        </w:rPr>
      </w:pPr>
      <w:r>
        <w:rPr>
          <w:lang w:val="en-GB"/>
        </w:rPr>
        <w:t>The length of the subframe can be adjusted depending on the requirements of the network</w:t>
      </w:r>
      <w:r w:rsidR="002909C0">
        <w:rPr>
          <w:lang w:val="en-GB"/>
        </w:rPr>
        <w:t>, and in some cases a shorter subframe with slightly larger overhead might be more advantageous for low latency as well as efficient support of TDD reciprocity. Having a more frequent opportunity f</w:t>
      </w:r>
      <w:r w:rsidR="00193FE2">
        <w:rPr>
          <w:lang w:val="en-GB"/>
        </w:rPr>
        <w:t>or a</w:t>
      </w:r>
      <w:r w:rsidR="002909C0">
        <w:rPr>
          <w:lang w:val="en-GB"/>
        </w:rPr>
        <w:t xml:space="preserve"> common uplink burst allows the network to more quickly obtain service requests for data transactions, or hear sounding signals for reciprocal beam tracking</w:t>
      </w:r>
      <w:r w:rsidR="009776FB">
        <w:rPr>
          <w:lang w:val="en-GB"/>
        </w:rPr>
        <w:t xml:space="preserve"> as discussed in</w:t>
      </w:r>
      <w:r w:rsidR="00486F92">
        <w:rPr>
          <w:lang w:val="en-GB"/>
        </w:rPr>
        <w:t xml:space="preserve"> </w:t>
      </w:r>
      <w:r w:rsidR="00486F92">
        <w:rPr>
          <w:lang w:val="en-GB"/>
        </w:rPr>
        <w:fldChar w:fldCharType="begin"/>
      </w:r>
      <w:r w:rsidR="00486F92">
        <w:rPr>
          <w:lang w:val="en-GB"/>
        </w:rPr>
        <w:instrText xml:space="preserve"> REF _Ref450939752 \r \h </w:instrText>
      </w:r>
      <w:r w:rsidR="00486F92">
        <w:rPr>
          <w:lang w:val="en-GB"/>
        </w:rPr>
      </w:r>
      <w:r w:rsidR="00486F92">
        <w:rPr>
          <w:lang w:val="en-GB"/>
        </w:rPr>
        <w:fldChar w:fldCharType="separate"/>
      </w:r>
      <w:r w:rsidR="00486F92">
        <w:rPr>
          <w:lang w:val="en-GB"/>
        </w:rPr>
        <w:t>[6]</w:t>
      </w:r>
      <w:r w:rsidR="00486F92">
        <w:rPr>
          <w:lang w:val="en-GB"/>
        </w:rPr>
        <w:fldChar w:fldCharType="end"/>
      </w:r>
      <w:r>
        <w:rPr>
          <w:lang w:val="en-GB"/>
        </w:rPr>
        <w:t xml:space="preserve">. </w:t>
      </w:r>
    </w:p>
    <w:p w14:paraId="614EE869" w14:textId="5AB44345" w:rsidR="002909C0" w:rsidRPr="00F03942" w:rsidRDefault="002909C0" w:rsidP="00F03942">
      <w:pPr>
        <w:rPr>
          <w:lang w:val="en-GB"/>
        </w:rPr>
      </w:pPr>
      <w:r>
        <w:rPr>
          <w:lang w:val="en-GB"/>
        </w:rPr>
        <w:t xml:space="preserve">The length of the subframe can be reduced to allow for low latency services or better support of channel reciprocity </w:t>
      </w:r>
      <w:r w:rsidR="000604E0">
        <w:rPr>
          <w:lang w:val="en-GB"/>
        </w:rPr>
        <w:t>under high Doppler</w:t>
      </w:r>
      <w:r>
        <w:rPr>
          <w:lang w:val="en-GB"/>
        </w:rPr>
        <w:t>.</w:t>
      </w:r>
    </w:p>
    <w:p w14:paraId="55661365" w14:textId="77777777" w:rsidR="0094565E" w:rsidRDefault="0094565E" w:rsidP="006865BB">
      <w:pPr>
        <w:pStyle w:val="Heading2"/>
      </w:pPr>
      <w:r>
        <w:t>Multi-TTI subframes</w:t>
      </w:r>
    </w:p>
    <w:p w14:paraId="0E3E552D" w14:textId="77777777" w:rsidR="003A1765" w:rsidRDefault="00A44C57" w:rsidP="00A44C57">
      <w:pPr>
        <w:rPr>
          <w:lang w:val="en-GB"/>
        </w:rPr>
      </w:pPr>
      <w:r>
        <w:rPr>
          <w:lang w:val="en-GB"/>
        </w:rPr>
        <w:t xml:space="preserve">For networks where the basestation has limited FDM capabilities when serving users, it can be advantageous to introduce multiple TTI subframes which are </w:t>
      </w:r>
      <w:r w:rsidR="003A1765">
        <w:rPr>
          <w:lang w:val="en-GB"/>
        </w:rPr>
        <w:t xml:space="preserve">still </w:t>
      </w:r>
      <w:r>
        <w:rPr>
          <w:lang w:val="en-GB"/>
        </w:rPr>
        <w:t>largely unidirectional</w:t>
      </w:r>
      <w:r w:rsidR="003A1765">
        <w:rPr>
          <w:lang w:val="en-GB"/>
        </w:rPr>
        <w:t xml:space="preserve"> i.e., that still satisfy the definition of downlink-centric and uplink centric</w:t>
      </w:r>
      <w:r>
        <w:rPr>
          <w:lang w:val="en-GB"/>
        </w:rPr>
        <w:t xml:space="preserve">. </w:t>
      </w:r>
    </w:p>
    <w:p w14:paraId="3388BFC3" w14:textId="77777777" w:rsidR="00482420" w:rsidRDefault="003A1765" w:rsidP="003A1765">
      <w:pPr>
        <w:rPr>
          <w:lang w:eastAsia="ko-KR"/>
        </w:rPr>
      </w:pPr>
      <w:r>
        <w:rPr>
          <w:b/>
          <w:u w:val="single"/>
          <w:lang w:eastAsia="ko-KR"/>
        </w:rPr>
        <w:lastRenderedPageBreak/>
        <w:t xml:space="preserve">Proposal </w:t>
      </w:r>
      <w:r w:rsidR="00853254">
        <w:rPr>
          <w:b/>
          <w:u w:val="single"/>
          <w:lang w:eastAsia="ko-KR"/>
        </w:rPr>
        <w:t>7</w:t>
      </w:r>
      <w:r w:rsidRPr="00AE7BBF">
        <w:rPr>
          <w:b/>
          <w:u w:val="single"/>
          <w:lang w:eastAsia="ko-KR"/>
        </w:rPr>
        <w:t>:</w:t>
      </w:r>
      <w:r w:rsidRPr="00AE7BBF">
        <w:rPr>
          <w:lang w:eastAsia="ko-KR"/>
        </w:rPr>
        <w:t xml:space="preserve"> </w:t>
      </w:r>
      <w:r w:rsidR="00482420">
        <w:rPr>
          <w:lang w:eastAsia="ko-KR"/>
        </w:rPr>
        <w:t>The following subframe structures with multiple TTIs should be supported.</w:t>
      </w:r>
    </w:p>
    <w:p w14:paraId="35754D4A" w14:textId="77777777" w:rsidR="00482420" w:rsidRPr="00482420" w:rsidRDefault="00482420" w:rsidP="00482420">
      <w:pPr>
        <w:pStyle w:val="ListParagraph"/>
        <w:numPr>
          <w:ilvl w:val="0"/>
          <w:numId w:val="13"/>
        </w:numPr>
        <w:rPr>
          <w:lang w:val="en-GB" w:eastAsia="ko-KR"/>
        </w:rPr>
      </w:pPr>
      <w:r>
        <w:rPr>
          <w:lang w:eastAsia="ko-KR"/>
        </w:rPr>
        <w:t>A M</w:t>
      </w:r>
      <w:r w:rsidR="003A1765">
        <w:rPr>
          <w:lang w:eastAsia="ko-KR"/>
        </w:rPr>
        <w:t xml:space="preserve">ultiple TTI </w:t>
      </w:r>
      <w:r w:rsidR="003A1765" w:rsidRPr="00482420">
        <w:rPr>
          <w:i/>
          <w:lang w:val="en-GB" w:eastAsia="ko-KR"/>
        </w:rPr>
        <w:t>downlink-centric subframe</w:t>
      </w:r>
      <w:r w:rsidR="003A1765" w:rsidRPr="00482420">
        <w:rPr>
          <w:lang w:val="en-GB" w:eastAsia="ko-KR"/>
        </w:rPr>
        <w:t xml:space="preserve"> is a subframe </w:t>
      </w:r>
      <w:r w:rsidR="003E7476" w:rsidRPr="00482420">
        <w:rPr>
          <w:lang w:val="en-GB" w:eastAsia="ko-KR"/>
        </w:rPr>
        <w:t xml:space="preserve">with multiple TTIs, </w:t>
      </w:r>
      <w:r w:rsidR="003A1765" w:rsidRPr="00482420">
        <w:rPr>
          <w:lang w:val="en-GB" w:eastAsia="ko-KR"/>
        </w:rPr>
        <w:t>in which there are</w:t>
      </w:r>
      <w:r w:rsidR="004F6D79" w:rsidRPr="00482420">
        <w:rPr>
          <w:lang w:val="en-GB" w:eastAsia="ko-KR"/>
        </w:rPr>
        <w:t xml:space="preserve"> both</w:t>
      </w:r>
      <w:r w:rsidR="003A1765" w:rsidRPr="00482420">
        <w:rPr>
          <w:lang w:val="en-GB" w:eastAsia="ko-KR"/>
        </w:rPr>
        <w:t xml:space="preserve"> downlink common and </w:t>
      </w:r>
      <w:r w:rsidR="00193FE2" w:rsidRPr="00482420">
        <w:rPr>
          <w:lang w:val="en-GB" w:eastAsia="ko-KR"/>
        </w:rPr>
        <w:t>regular</w:t>
      </w:r>
      <w:r w:rsidR="003A1765" w:rsidRPr="00482420">
        <w:rPr>
          <w:lang w:val="en-GB" w:eastAsia="ko-KR"/>
        </w:rPr>
        <w:t xml:space="preserve"> bursts, but only common uplink bursts. </w:t>
      </w:r>
    </w:p>
    <w:p w14:paraId="3ECE046A" w14:textId="690A519E" w:rsidR="003A1765" w:rsidRDefault="003E7476" w:rsidP="00482420">
      <w:pPr>
        <w:pStyle w:val="ListParagraph"/>
        <w:numPr>
          <w:ilvl w:val="0"/>
          <w:numId w:val="13"/>
        </w:numPr>
        <w:rPr>
          <w:lang w:val="en-GB" w:eastAsia="ko-KR"/>
        </w:rPr>
      </w:pPr>
      <w:r>
        <w:rPr>
          <w:lang w:eastAsia="ko-KR"/>
        </w:rPr>
        <w:t>A multiple TTI</w:t>
      </w:r>
      <w:r w:rsidRPr="00292D11">
        <w:rPr>
          <w:i/>
          <w:lang w:val="en-GB" w:eastAsia="ko-KR"/>
        </w:rPr>
        <w:t xml:space="preserve"> </w:t>
      </w:r>
      <w:r w:rsidR="003A1765" w:rsidRPr="00292D11">
        <w:rPr>
          <w:i/>
          <w:lang w:val="en-GB" w:eastAsia="ko-KR"/>
        </w:rPr>
        <w:t>uplink-centric subframe</w:t>
      </w:r>
      <w:r w:rsidR="003A1765" w:rsidRPr="00292D11">
        <w:rPr>
          <w:lang w:val="en-GB" w:eastAsia="ko-KR"/>
        </w:rPr>
        <w:t xml:space="preserve"> i</w:t>
      </w:r>
      <w:r w:rsidR="003A1765">
        <w:rPr>
          <w:lang w:val="en-GB" w:eastAsia="ko-KR"/>
        </w:rPr>
        <w:t xml:space="preserve">s a subframe </w:t>
      </w:r>
      <w:r>
        <w:rPr>
          <w:lang w:val="en-GB" w:eastAsia="ko-KR"/>
        </w:rPr>
        <w:t xml:space="preserve">with multiple TTIs, </w:t>
      </w:r>
      <w:r w:rsidR="003A1765">
        <w:rPr>
          <w:lang w:val="en-GB" w:eastAsia="ko-KR"/>
        </w:rPr>
        <w:t>i</w:t>
      </w:r>
      <w:r w:rsidR="003A1765" w:rsidRPr="00292D11">
        <w:rPr>
          <w:lang w:val="en-GB" w:eastAsia="ko-KR"/>
        </w:rPr>
        <w:t xml:space="preserve">n </w:t>
      </w:r>
      <w:r w:rsidR="003A1765">
        <w:rPr>
          <w:lang w:val="en-GB" w:eastAsia="ko-KR"/>
        </w:rPr>
        <w:t>which there are</w:t>
      </w:r>
      <w:r>
        <w:rPr>
          <w:lang w:val="en-GB" w:eastAsia="ko-KR"/>
        </w:rPr>
        <w:t xml:space="preserve"> both</w:t>
      </w:r>
      <w:r w:rsidR="003A1765">
        <w:rPr>
          <w:lang w:val="en-GB" w:eastAsia="ko-KR"/>
        </w:rPr>
        <w:t xml:space="preserve"> uplink </w:t>
      </w:r>
      <w:r w:rsidR="00193FE2">
        <w:rPr>
          <w:lang w:val="en-GB" w:eastAsia="ko-KR"/>
        </w:rPr>
        <w:t>regular</w:t>
      </w:r>
      <w:r w:rsidR="003A1765">
        <w:rPr>
          <w:lang w:val="en-GB" w:eastAsia="ko-KR"/>
        </w:rPr>
        <w:t xml:space="preserve"> and common </w:t>
      </w:r>
      <w:r w:rsidR="003A1765" w:rsidRPr="00292D11">
        <w:rPr>
          <w:lang w:val="en-GB" w:eastAsia="ko-KR"/>
        </w:rPr>
        <w:t>burst</w:t>
      </w:r>
      <w:r w:rsidR="003A1765">
        <w:rPr>
          <w:lang w:val="en-GB" w:eastAsia="ko-KR"/>
        </w:rPr>
        <w:t>s, but there are only downlink common bursts</w:t>
      </w:r>
      <w:r w:rsidR="003A1765" w:rsidRPr="00292D11">
        <w:rPr>
          <w:lang w:val="en-GB" w:eastAsia="ko-KR"/>
        </w:rPr>
        <w:t>.</w:t>
      </w:r>
    </w:p>
    <w:p w14:paraId="04D7E21E" w14:textId="77777777" w:rsidR="00482420" w:rsidRPr="00482420" w:rsidRDefault="00482420" w:rsidP="00482420">
      <w:pPr>
        <w:rPr>
          <w:lang w:val="en-GB" w:eastAsia="ko-KR"/>
        </w:rPr>
      </w:pPr>
    </w:p>
    <w:p w14:paraId="55661366" w14:textId="1A9EA69B" w:rsidR="00A44C57" w:rsidRDefault="0044214E" w:rsidP="00A44C57">
      <w:pPr>
        <w:rPr>
          <w:lang w:val="en-GB"/>
        </w:rPr>
      </w:pPr>
      <w:r>
        <w:rPr>
          <w:lang w:val="en-GB"/>
        </w:rPr>
        <w:t>In many cases it is possible that many of the TTIs may be of Type 2 (fully occupancy of the data burst), while</w:t>
      </w:r>
      <w:r w:rsidR="00A44C57">
        <w:rPr>
          <w:lang w:val="en-GB"/>
        </w:rPr>
        <w:t xml:space="preserve"> </w:t>
      </w:r>
      <w:r>
        <w:rPr>
          <w:lang w:val="en-GB"/>
        </w:rPr>
        <w:t>o</w:t>
      </w:r>
      <w:r w:rsidR="00A44C57">
        <w:rPr>
          <w:lang w:val="en-GB"/>
        </w:rPr>
        <w:t xml:space="preserve">ne partial </w:t>
      </w:r>
      <w:r>
        <w:rPr>
          <w:lang w:val="en-GB"/>
        </w:rPr>
        <w:t xml:space="preserve">data </w:t>
      </w:r>
      <w:r w:rsidR="00A44C57">
        <w:rPr>
          <w:lang w:val="en-GB"/>
        </w:rPr>
        <w:t>burst would be needed to allow for switching gap.</w:t>
      </w:r>
      <w:r w:rsidR="00FB06E8">
        <w:rPr>
          <w:lang w:val="en-GB"/>
        </w:rPr>
        <w:t xml:space="preserve"> Such constructions can be</w:t>
      </w:r>
      <w:r>
        <w:rPr>
          <w:lang w:val="en-GB"/>
        </w:rPr>
        <w:t xml:space="preserve"> particularly</w:t>
      </w:r>
      <w:r w:rsidR="00FB06E8">
        <w:rPr>
          <w:lang w:val="en-GB"/>
        </w:rPr>
        <w:t xml:space="preserve"> beneficial for mmW frequencies, and still can enable both self-contained subframes as well as single interlace frame structures.</w:t>
      </w:r>
    </w:p>
    <w:p w14:paraId="55661367" w14:textId="77777777" w:rsidR="00FB06E8" w:rsidRDefault="00FB06E8" w:rsidP="00FB06E8">
      <w:pPr>
        <w:keepNext/>
        <w:jc w:val="center"/>
      </w:pPr>
      <w:r w:rsidRPr="00FB06E8">
        <w:object w:dxaOrig="6564" w:dyaOrig="3911" w14:anchorId="5566137C">
          <v:shape id="_x0000_i1032" type="#_x0000_t75" style="width:223.5pt;height:133.65pt" o:ole="">
            <v:imagedata r:id="rId28" o:title=""/>
          </v:shape>
          <o:OLEObject Type="Embed" ProgID="Visio.Drawing.11" ShapeID="_x0000_i1032" DrawAspect="Content" ObjectID="_1524682846" r:id="rId29"/>
        </w:object>
      </w:r>
    </w:p>
    <w:p w14:paraId="55661368" w14:textId="77777777" w:rsidR="00A44C57" w:rsidRDefault="00FB06E8" w:rsidP="00FB06E8">
      <w:pPr>
        <w:pStyle w:val="Caption"/>
        <w:jc w:val="center"/>
      </w:pPr>
      <w:r>
        <w:t xml:space="preserve">Figure </w:t>
      </w:r>
      <w:fldSimple w:instr=" SEQ Figure \* ARABIC ">
        <w:r w:rsidR="00D65E3E">
          <w:rPr>
            <w:noProof/>
          </w:rPr>
          <w:t>8</w:t>
        </w:r>
      </w:fldSimple>
      <w:r>
        <w:t>. Example of a multi-TTI downlink centric subframe.</w:t>
      </w:r>
    </w:p>
    <w:p w14:paraId="55661369" w14:textId="77777777" w:rsidR="00FB06E8" w:rsidRPr="00FB06E8" w:rsidRDefault="00FB06E8" w:rsidP="00FB06E8">
      <w:pPr>
        <w:rPr>
          <w:lang w:val="en-GB"/>
        </w:rPr>
      </w:pPr>
    </w:p>
    <w:p w14:paraId="5566136A" w14:textId="77777777" w:rsidR="006865BB" w:rsidRDefault="006865BB" w:rsidP="006865BB">
      <w:pPr>
        <w:pStyle w:val="Heading2"/>
      </w:pPr>
      <w:r>
        <w:t>Enhanced subframes for distributed scheduling</w:t>
      </w:r>
    </w:p>
    <w:p w14:paraId="69723A5E" w14:textId="355ECF83" w:rsidR="00B400AD" w:rsidRDefault="004060BE" w:rsidP="00B400AD">
      <w:pPr>
        <w:rPr>
          <w:lang w:val="en-GB"/>
        </w:rPr>
      </w:pPr>
      <w:r>
        <w:rPr>
          <w:lang w:val="en-GB"/>
        </w:rPr>
        <w:t>Additional TTIs which provide some round of scheduling request and scheduling response may be defined to enable distributed scheduling in more dynamic networks, such a</w:t>
      </w:r>
      <w:r w:rsidR="00482420">
        <w:rPr>
          <w:lang w:val="en-GB"/>
        </w:rPr>
        <w:t xml:space="preserve">s those on unlicensed spectrum or managed mesh with sidelink channels </w:t>
      </w:r>
      <w:r w:rsidR="00357E32">
        <w:rPr>
          <w:lang w:val="en-GB"/>
        </w:rPr>
        <w:fldChar w:fldCharType="begin"/>
      </w:r>
      <w:r w:rsidR="00357E32">
        <w:rPr>
          <w:lang w:val="en-GB"/>
        </w:rPr>
        <w:instrText xml:space="preserve"> REF _Ref450940035 \r \h </w:instrText>
      </w:r>
      <w:r w:rsidR="00357E32">
        <w:rPr>
          <w:lang w:val="en-GB"/>
        </w:rPr>
      </w:r>
      <w:r w:rsidR="00357E32">
        <w:rPr>
          <w:lang w:val="en-GB"/>
        </w:rPr>
        <w:fldChar w:fldCharType="separate"/>
      </w:r>
      <w:r w:rsidR="00357E32">
        <w:rPr>
          <w:lang w:val="en-GB"/>
        </w:rPr>
        <w:t>[7]</w:t>
      </w:r>
      <w:r w:rsidR="00357E32">
        <w:rPr>
          <w:lang w:val="en-GB"/>
        </w:rPr>
        <w:fldChar w:fldCharType="end"/>
      </w:r>
      <w:r w:rsidR="00482420">
        <w:rPr>
          <w:lang w:val="en-GB"/>
        </w:rPr>
        <w:t>.</w:t>
      </w:r>
    </w:p>
    <w:p w14:paraId="02002AE8" w14:textId="6F180A30" w:rsidR="004060BE" w:rsidRPr="00B400AD" w:rsidRDefault="004060BE" w:rsidP="00B400AD">
      <w:pPr>
        <w:rPr>
          <w:lang w:val="en-GB"/>
        </w:rPr>
      </w:pPr>
      <w:r>
        <w:rPr>
          <w:b/>
          <w:u w:val="single"/>
          <w:lang w:eastAsia="ko-KR"/>
        </w:rPr>
        <w:t xml:space="preserve">Proposal </w:t>
      </w:r>
      <w:r w:rsidR="006009BB">
        <w:rPr>
          <w:b/>
          <w:u w:val="single"/>
          <w:lang w:eastAsia="ko-KR"/>
        </w:rPr>
        <w:t>8</w:t>
      </w:r>
      <w:r w:rsidRPr="00AE7BBF">
        <w:rPr>
          <w:b/>
          <w:u w:val="single"/>
          <w:lang w:eastAsia="ko-KR"/>
        </w:rPr>
        <w:t>:</w:t>
      </w:r>
      <w:r>
        <w:rPr>
          <w:lang w:eastAsia="ko-KR"/>
        </w:rPr>
        <w:t xml:space="preserve"> Enhanced subframes may be defined with special TTIs which allow for sched</w:t>
      </w:r>
      <w:r w:rsidR="003853CF">
        <w:rPr>
          <w:lang w:eastAsia="ko-KR"/>
        </w:rPr>
        <w:t>uling request and response between the source and destination.</w:t>
      </w:r>
    </w:p>
    <w:p w14:paraId="5566136B" w14:textId="77777777" w:rsidR="004F1040" w:rsidRPr="004F1040" w:rsidRDefault="004F1040" w:rsidP="004F1040">
      <w:pPr>
        <w:rPr>
          <w:lang w:val="en-GB"/>
        </w:rPr>
      </w:pPr>
    </w:p>
    <w:p w14:paraId="77F354C9" w14:textId="68B9F8C5" w:rsidR="00CD2D44" w:rsidRDefault="00CD2D44" w:rsidP="00CD2D44">
      <w:pPr>
        <w:pStyle w:val="Heading1"/>
      </w:pPr>
      <w:r>
        <w:t xml:space="preserve">Subframe definitions for FDD </w:t>
      </w:r>
    </w:p>
    <w:p w14:paraId="5566136D" w14:textId="1BD9228A" w:rsidR="006865BB" w:rsidRDefault="00CD2D44" w:rsidP="006865BB">
      <w:pPr>
        <w:rPr>
          <w:lang w:val="en-GB"/>
        </w:rPr>
      </w:pPr>
      <w:r>
        <w:rPr>
          <w:lang w:val="en-GB"/>
        </w:rPr>
        <w:t>The TTI definitions from the previous section can also be used to construct FDD subframes. In this case, the uplink and downlink regular bursts may or may not overlap, depending on the requirements of the device. For instance, if the FDD device has a duplexer then the regular bursts can overlap, but if the FDD device has a tx/rx switch than the subframe definition may resemble</w:t>
      </w:r>
      <w:r w:rsidR="00C0212C">
        <w:rPr>
          <w:lang w:val="en-GB"/>
        </w:rPr>
        <w:t xml:space="preserve"> more like TDD.</w:t>
      </w:r>
    </w:p>
    <w:p w14:paraId="5823EDB7" w14:textId="0304F8B3" w:rsidR="00C017B6" w:rsidRDefault="00C017B6" w:rsidP="005D227E">
      <w:pPr>
        <w:rPr>
          <w:lang w:eastAsia="ko-KR"/>
        </w:rPr>
      </w:pPr>
      <w:r>
        <w:rPr>
          <w:b/>
          <w:u w:val="single"/>
          <w:lang w:eastAsia="ko-KR"/>
        </w:rPr>
        <w:t xml:space="preserve">Proposal </w:t>
      </w:r>
      <w:r w:rsidR="00412392">
        <w:rPr>
          <w:b/>
          <w:u w:val="single"/>
          <w:lang w:eastAsia="ko-KR"/>
        </w:rPr>
        <w:t>9</w:t>
      </w:r>
      <w:r w:rsidRPr="00AE7BBF">
        <w:rPr>
          <w:b/>
          <w:u w:val="single"/>
          <w:lang w:eastAsia="ko-KR"/>
        </w:rPr>
        <w:t>:</w:t>
      </w:r>
      <w:r>
        <w:rPr>
          <w:lang w:eastAsia="ko-KR"/>
        </w:rPr>
        <w:t xml:space="preserve"> Subframes for FDD with devices which have a duplexer may contain TTIs which have overlapping uplink and downlink regular bursts.</w:t>
      </w:r>
      <w:r w:rsidR="00E92823">
        <w:rPr>
          <w:lang w:eastAsia="ko-KR"/>
        </w:rPr>
        <w:t xml:space="preserve"> Subframes for FDD with devices which do not have a duplexer may contain TTI combinations similar to TDD subframes.</w:t>
      </w:r>
    </w:p>
    <w:p w14:paraId="469F093B" w14:textId="1229241D" w:rsidR="00C017B6" w:rsidRPr="006865BB" w:rsidRDefault="004E13D6" w:rsidP="006865BB">
      <w:pPr>
        <w:rPr>
          <w:lang w:val="en-GB"/>
        </w:rPr>
      </w:pPr>
      <w:r>
        <w:rPr>
          <w:lang w:eastAsia="ko-KR"/>
        </w:rPr>
        <w:t>The same may also apply to TDD subframes in which a device is able to cancel its own transmitter interference to its receiver.</w:t>
      </w:r>
    </w:p>
    <w:p w14:paraId="5566136E" w14:textId="77777777" w:rsidR="00FC6D8C" w:rsidRDefault="003A38AC" w:rsidP="00AA0D9A">
      <w:pPr>
        <w:pStyle w:val="Heading1"/>
      </w:pPr>
      <w:bookmarkStart w:id="8" w:name="_Ref378529477"/>
      <w:r>
        <w:t>C</w:t>
      </w:r>
      <w:r w:rsidR="001021DD" w:rsidRPr="00183CB7">
        <w:t>onclusions</w:t>
      </w:r>
    </w:p>
    <w:p w14:paraId="5566136F" w14:textId="511D876F" w:rsidR="00AF39AA" w:rsidRDefault="005824FB" w:rsidP="00AF39AA">
      <w:pPr>
        <w:rPr>
          <w:lang w:val="en-GB"/>
        </w:rPr>
      </w:pPr>
      <w:r>
        <w:rPr>
          <w:lang w:val="en-GB"/>
        </w:rPr>
        <w:t xml:space="preserve">The following proposals </w:t>
      </w:r>
      <w:r w:rsidR="0033052D">
        <w:rPr>
          <w:lang w:val="en-GB"/>
        </w:rPr>
        <w:t xml:space="preserve">related to candidate frame structures for NR </w:t>
      </w:r>
      <w:r>
        <w:rPr>
          <w:lang w:val="en-GB"/>
        </w:rPr>
        <w:t xml:space="preserve">were </w:t>
      </w:r>
      <w:r w:rsidR="009F5569">
        <w:rPr>
          <w:lang w:val="en-GB"/>
        </w:rPr>
        <w:t>discussed</w:t>
      </w:r>
      <w:r>
        <w:rPr>
          <w:lang w:val="en-GB"/>
        </w:rPr>
        <w:t xml:space="preserve"> in th</w:t>
      </w:r>
      <w:r w:rsidR="0033052D">
        <w:rPr>
          <w:lang w:val="en-GB"/>
        </w:rPr>
        <w:t>is</w:t>
      </w:r>
      <w:r>
        <w:rPr>
          <w:lang w:val="en-GB"/>
        </w:rPr>
        <w:t xml:space="preserve"> contribution.</w:t>
      </w:r>
    </w:p>
    <w:p w14:paraId="25A762CA" w14:textId="77777777" w:rsidR="00A24C3D" w:rsidRDefault="00A24C3D" w:rsidP="00A24C3D">
      <w:pPr>
        <w:rPr>
          <w:lang w:eastAsia="ko-KR"/>
        </w:rPr>
      </w:pPr>
      <w:r>
        <w:rPr>
          <w:b/>
          <w:u w:val="single"/>
          <w:lang w:eastAsia="ko-KR"/>
        </w:rPr>
        <w:lastRenderedPageBreak/>
        <w:t>Proposal 1</w:t>
      </w:r>
      <w:r w:rsidRPr="00AE7BBF">
        <w:rPr>
          <w:b/>
          <w:u w:val="single"/>
          <w:lang w:eastAsia="ko-KR"/>
        </w:rPr>
        <w:t>:</w:t>
      </w:r>
      <w:r w:rsidRPr="00AE7BBF">
        <w:rPr>
          <w:lang w:eastAsia="ko-KR"/>
        </w:rPr>
        <w:t xml:space="preserve"> </w:t>
      </w:r>
      <w:r>
        <w:rPr>
          <w:lang w:eastAsia="ko-KR"/>
        </w:rPr>
        <w:t>Downlink transmission structures should be defined as follows</w:t>
      </w:r>
    </w:p>
    <w:p w14:paraId="21859B68" w14:textId="77777777" w:rsidR="00A24C3D" w:rsidRPr="009F41AE" w:rsidRDefault="00A24C3D" w:rsidP="00A24C3D">
      <w:pPr>
        <w:pStyle w:val="ListParagraph"/>
        <w:numPr>
          <w:ilvl w:val="0"/>
          <w:numId w:val="13"/>
        </w:numPr>
        <w:rPr>
          <w:lang w:val="en-GB"/>
        </w:rPr>
      </w:pPr>
      <w:r w:rsidRPr="009F41AE">
        <w:rPr>
          <w:lang w:val="en-GB"/>
        </w:rPr>
        <w:t>The minimum downlink TTI length should be a multiple of the symbol length and a power of 2. Longer TTI’s could be multiple of the minimum TTI length. This value should be scalable to 1ms through some choice of the power.</w:t>
      </w:r>
    </w:p>
    <w:p w14:paraId="1DA79BDB" w14:textId="77777777" w:rsidR="00A24C3D" w:rsidRPr="009F41AE" w:rsidRDefault="00A24C3D" w:rsidP="00A24C3D">
      <w:pPr>
        <w:pStyle w:val="ListParagraph"/>
        <w:numPr>
          <w:ilvl w:val="0"/>
          <w:numId w:val="13"/>
        </w:numPr>
        <w:rPr>
          <w:lang w:val="en-GB"/>
        </w:rPr>
      </w:pPr>
      <w:r w:rsidRPr="0023145C">
        <w:rPr>
          <w:lang w:val="en-GB"/>
        </w:rPr>
        <w:t xml:space="preserve">The </w:t>
      </w:r>
      <w:r>
        <w:rPr>
          <w:lang w:val="en-GB"/>
        </w:rPr>
        <w:t xml:space="preserve">downlink </w:t>
      </w:r>
      <w:r w:rsidRPr="0023145C">
        <w:rPr>
          <w:lang w:val="en-GB"/>
        </w:rPr>
        <w:t>common burst should be short in duration and contain control information</w:t>
      </w:r>
      <w:r>
        <w:rPr>
          <w:lang w:val="en-GB"/>
        </w:rPr>
        <w:t>.</w:t>
      </w:r>
    </w:p>
    <w:p w14:paraId="4212E771" w14:textId="77777777" w:rsidR="00A24C3D" w:rsidRPr="009F41AE" w:rsidRDefault="00A24C3D" w:rsidP="00A24C3D">
      <w:pPr>
        <w:pStyle w:val="ListParagraph"/>
        <w:numPr>
          <w:ilvl w:val="0"/>
          <w:numId w:val="13"/>
        </w:numPr>
        <w:rPr>
          <w:lang w:val="en-GB"/>
        </w:rPr>
      </w:pPr>
      <w:r w:rsidRPr="0023145C">
        <w:rPr>
          <w:lang w:val="en-GB"/>
        </w:rPr>
        <w:t xml:space="preserve">The </w:t>
      </w:r>
      <w:r>
        <w:rPr>
          <w:lang w:val="en-GB"/>
        </w:rPr>
        <w:t>downlink regular</w:t>
      </w:r>
      <w:r w:rsidRPr="0023145C">
        <w:rPr>
          <w:lang w:val="en-GB"/>
        </w:rPr>
        <w:t xml:space="preserve"> burst may fully </w:t>
      </w:r>
      <w:r>
        <w:rPr>
          <w:lang w:val="en-GB"/>
        </w:rPr>
        <w:t>occupy the TTI</w:t>
      </w:r>
      <w:r w:rsidRPr="0023145C">
        <w:rPr>
          <w:lang w:val="en-GB"/>
        </w:rPr>
        <w:t xml:space="preserve">, partially </w:t>
      </w:r>
      <w:r>
        <w:rPr>
          <w:lang w:val="en-GB"/>
        </w:rPr>
        <w:t>occupy the TTI</w:t>
      </w:r>
      <w:r w:rsidRPr="0023145C">
        <w:rPr>
          <w:lang w:val="en-GB"/>
        </w:rPr>
        <w:t xml:space="preserve"> to allow for device tx/rx switching, or </w:t>
      </w:r>
      <w:r>
        <w:rPr>
          <w:lang w:val="en-GB"/>
        </w:rPr>
        <w:t>be absent from the TTI.</w:t>
      </w:r>
    </w:p>
    <w:p w14:paraId="6A45AD72" w14:textId="77777777" w:rsidR="00A24C3D" w:rsidRDefault="00A24C3D" w:rsidP="00A24C3D">
      <w:pPr>
        <w:pStyle w:val="ListParagraph"/>
        <w:numPr>
          <w:ilvl w:val="0"/>
          <w:numId w:val="13"/>
        </w:numPr>
        <w:rPr>
          <w:lang w:val="en-GB"/>
        </w:rPr>
      </w:pPr>
      <w:r w:rsidRPr="0023145C">
        <w:rPr>
          <w:lang w:val="en-GB"/>
        </w:rPr>
        <w:t xml:space="preserve">The </w:t>
      </w:r>
      <w:r>
        <w:rPr>
          <w:lang w:val="en-GB"/>
        </w:rPr>
        <w:t>downlink regular</w:t>
      </w:r>
      <w:r w:rsidRPr="0023145C">
        <w:rPr>
          <w:lang w:val="en-GB"/>
        </w:rPr>
        <w:t xml:space="preserve"> burst may </w:t>
      </w:r>
      <w:r>
        <w:rPr>
          <w:lang w:val="en-GB"/>
        </w:rPr>
        <w:t xml:space="preserve">contain data, or control for link budget limited transmissions. </w:t>
      </w:r>
    </w:p>
    <w:p w14:paraId="6D8136C8" w14:textId="77777777" w:rsidR="00A24C3D" w:rsidRDefault="00A24C3D" w:rsidP="00AF39AA">
      <w:pPr>
        <w:rPr>
          <w:lang w:val="en-GB"/>
        </w:rPr>
      </w:pPr>
    </w:p>
    <w:p w14:paraId="5C69FFD2" w14:textId="77777777" w:rsidR="00A24C3D" w:rsidRDefault="00A24C3D" w:rsidP="00A24C3D">
      <w:pPr>
        <w:rPr>
          <w:lang w:val="en-GB"/>
        </w:rPr>
      </w:pPr>
      <w:r>
        <w:rPr>
          <w:b/>
          <w:u w:val="single"/>
          <w:lang w:eastAsia="ko-KR"/>
        </w:rPr>
        <w:t>Proposal 2</w:t>
      </w:r>
      <w:r w:rsidRPr="00AE7BBF">
        <w:rPr>
          <w:b/>
          <w:u w:val="single"/>
          <w:lang w:eastAsia="ko-KR"/>
        </w:rPr>
        <w:t>:</w:t>
      </w:r>
      <w:r w:rsidRPr="00AE7BBF">
        <w:rPr>
          <w:lang w:eastAsia="ko-KR"/>
        </w:rPr>
        <w:t xml:space="preserve"> </w:t>
      </w:r>
      <w:r>
        <w:rPr>
          <w:lang w:eastAsia="ko-KR"/>
        </w:rPr>
        <w:t>Uplink transmission structures should be defined as follows</w:t>
      </w:r>
      <w:r>
        <w:rPr>
          <w:lang w:val="en-GB"/>
        </w:rPr>
        <w:t>.</w:t>
      </w:r>
    </w:p>
    <w:p w14:paraId="6987F1E7" w14:textId="77777777" w:rsidR="00A24C3D" w:rsidRPr="0075323A" w:rsidRDefault="00A24C3D" w:rsidP="00A24C3D">
      <w:pPr>
        <w:pStyle w:val="ListParagraph"/>
        <w:numPr>
          <w:ilvl w:val="0"/>
          <w:numId w:val="13"/>
        </w:numPr>
        <w:rPr>
          <w:lang w:val="en-GB"/>
        </w:rPr>
      </w:pPr>
      <w:r w:rsidRPr="0075323A">
        <w:rPr>
          <w:lang w:val="en-GB"/>
        </w:rPr>
        <w:t>The minimum uplink TTI length should be a multiple of the symbol length and a power of 2. Longer TTI’s could be multiple of the minimum TTI length. This value should be complementary to the downlink transmission structures.</w:t>
      </w:r>
    </w:p>
    <w:p w14:paraId="1F582A39" w14:textId="77777777" w:rsidR="00A24C3D" w:rsidRPr="0075323A" w:rsidRDefault="00A24C3D" w:rsidP="00A24C3D">
      <w:pPr>
        <w:pStyle w:val="ListParagraph"/>
        <w:numPr>
          <w:ilvl w:val="0"/>
          <w:numId w:val="13"/>
        </w:numPr>
        <w:rPr>
          <w:lang w:val="en-GB"/>
        </w:rPr>
      </w:pPr>
      <w:r w:rsidRPr="0023145C">
        <w:rPr>
          <w:lang w:val="en-GB"/>
        </w:rPr>
        <w:t xml:space="preserve">The </w:t>
      </w:r>
      <w:r>
        <w:rPr>
          <w:lang w:val="en-GB"/>
        </w:rPr>
        <w:t xml:space="preserve">uplink </w:t>
      </w:r>
      <w:r w:rsidRPr="0023145C">
        <w:rPr>
          <w:lang w:val="en-GB"/>
        </w:rPr>
        <w:t>common burst should be short in duration and contain control information</w:t>
      </w:r>
      <w:r>
        <w:rPr>
          <w:lang w:val="en-GB"/>
        </w:rPr>
        <w:t>.</w:t>
      </w:r>
    </w:p>
    <w:p w14:paraId="1458977D" w14:textId="77777777" w:rsidR="00A24C3D" w:rsidRPr="0075323A" w:rsidRDefault="00A24C3D" w:rsidP="00A24C3D">
      <w:pPr>
        <w:pStyle w:val="ListParagraph"/>
        <w:numPr>
          <w:ilvl w:val="0"/>
          <w:numId w:val="13"/>
        </w:numPr>
        <w:rPr>
          <w:lang w:val="en-GB"/>
        </w:rPr>
      </w:pPr>
      <w:r w:rsidRPr="0023145C">
        <w:rPr>
          <w:lang w:val="en-GB"/>
        </w:rPr>
        <w:t xml:space="preserve">The </w:t>
      </w:r>
      <w:r>
        <w:rPr>
          <w:lang w:val="en-GB"/>
        </w:rPr>
        <w:t>uplink regular</w:t>
      </w:r>
      <w:r w:rsidRPr="0023145C">
        <w:rPr>
          <w:lang w:val="en-GB"/>
        </w:rPr>
        <w:t xml:space="preserve"> burst may fully </w:t>
      </w:r>
      <w:r>
        <w:rPr>
          <w:lang w:val="en-GB"/>
        </w:rPr>
        <w:t>occupy the TTI</w:t>
      </w:r>
      <w:r w:rsidRPr="0023145C">
        <w:rPr>
          <w:lang w:val="en-GB"/>
        </w:rPr>
        <w:t xml:space="preserve">, partially </w:t>
      </w:r>
      <w:r>
        <w:rPr>
          <w:lang w:val="en-GB"/>
        </w:rPr>
        <w:t>occupy the TTI</w:t>
      </w:r>
      <w:r w:rsidRPr="0023145C">
        <w:rPr>
          <w:lang w:val="en-GB"/>
        </w:rPr>
        <w:t xml:space="preserve"> to allow for device tx/rx switching, or </w:t>
      </w:r>
      <w:r>
        <w:rPr>
          <w:lang w:val="en-GB"/>
        </w:rPr>
        <w:t>be absent from the TTI.</w:t>
      </w:r>
    </w:p>
    <w:p w14:paraId="00528868" w14:textId="26BC6783" w:rsidR="00A24C3D" w:rsidRDefault="00A24C3D" w:rsidP="00AF39AA">
      <w:pPr>
        <w:pStyle w:val="ListParagraph"/>
        <w:numPr>
          <w:ilvl w:val="0"/>
          <w:numId w:val="13"/>
        </w:numPr>
        <w:rPr>
          <w:lang w:val="en-GB"/>
        </w:rPr>
      </w:pPr>
      <w:r w:rsidRPr="0023145C">
        <w:rPr>
          <w:lang w:val="en-GB"/>
        </w:rPr>
        <w:t xml:space="preserve">The </w:t>
      </w:r>
      <w:r>
        <w:rPr>
          <w:lang w:val="en-GB"/>
        </w:rPr>
        <w:t>uplink regular</w:t>
      </w:r>
      <w:r w:rsidRPr="0023145C">
        <w:rPr>
          <w:lang w:val="en-GB"/>
        </w:rPr>
        <w:t xml:space="preserve"> burst may </w:t>
      </w:r>
      <w:r>
        <w:rPr>
          <w:lang w:val="en-GB"/>
        </w:rPr>
        <w:t xml:space="preserve">contain data, or control for link budget limited transmissions. </w:t>
      </w:r>
    </w:p>
    <w:p w14:paraId="6169A015" w14:textId="77777777" w:rsidR="00A24C3D" w:rsidRDefault="00A24C3D" w:rsidP="00A24C3D">
      <w:pPr>
        <w:rPr>
          <w:lang w:val="en-GB"/>
        </w:rPr>
      </w:pPr>
    </w:p>
    <w:p w14:paraId="4F2B82A9" w14:textId="77777777" w:rsidR="00A24C3D" w:rsidRDefault="00A24C3D" w:rsidP="00A24C3D">
      <w:pPr>
        <w:rPr>
          <w:lang w:val="en-GB"/>
        </w:rPr>
      </w:pPr>
      <w:r>
        <w:rPr>
          <w:b/>
          <w:u w:val="single"/>
          <w:lang w:eastAsia="ko-KR"/>
        </w:rPr>
        <w:t>Proposal 3</w:t>
      </w:r>
      <w:r w:rsidRPr="00AE7BBF">
        <w:rPr>
          <w:b/>
          <w:u w:val="single"/>
          <w:lang w:eastAsia="ko-KR"/>
        </w:rPr>
        <w:t>:</w:t>
      </w:r>
      <w:r w:rsidRPr="00AE7BBF">
        <w:rPr>
          <w:lang w:eastAsia="ko-KR"/>
        </w:rPr>
        <w:t xml:space="preserve"> </w:t>
      </w:r>
      <w:r>
        <w:rPr>
          <w:lang w:val="en-GB"/>
        </w:rPr>
        <w:t>A time interval unit (here referred to as subframe) should be defined as the minimum time interval between a downlink control burst and an uplink control burst.</w:t>
      </w:r>
    </w:p>
    <w:p w14:paraId="492EB8CB" w14:textId="756C5456" w:rsidR="00C03D5C" w:rsidRDefault="00C03D5C" w:rsidP="00AF39AA">
      <w:pPr>
        <w:rPr>
          <w:lang w:val="en-GB"/>
        </w:rPr>
      </w:pPr>
      <w:r>
        <w:rPr>
          <w:b/>
          <w:u w:val="single"/>
          <w:lang w:eastAsia="ko-KR"/>
        </w:rPr>
        <w:t>Proposal 4</w:t>
      </w:r>
      <w:r w:rsidRPr="00AE7BBF">
        <w:rPr>
          <w:b/>
          <w:u w:val="single"/>
          <w:lang w:eastAsia="ko-KR"/>
        </w:rPr>
        <w:t>:</w:t>
      </w:r>
      <w:r w:rsidRPr="00AE7BBF">
        <w:rPr>
          <w:lang w:eastAsia="ko-KR"/>
        </w:rPr>
        <w:t xml:space="preserve"> </w:t>
      </w:r>
      <w:r>
        <w:rPr>
          <w:lang w:val="en-GB"/>
        </w:rPr>
        <w:t xml:space="preserve">Self-contained subframes should be supported, that is subframes in which the </w:t>
      </w:r>
      <w:r w:rsidRPr="00C258F9">
        <w:rPr>
          <w:lang w:val="en-GB"/>
        </w:rPr>
        <w:t>source-to-destination transmission as well as the response to that transmission, going from the destination-to-source, are both contained in the same subframe</w:t>
      </w:r>
      <w:r>
        <w:rPr>
          <w:lang w:val="en-GB"/>
        </w:rPr>
        <w:t xml:space="preserve"> and complete the transaction</w:t>
      </w:r>
      <w:r w:rsidRPr="00C258F9">
        <w:rPr>
          <w:lang w:val="en-GB"/>
        </w:rPr>
        <w:t>.</w:t>
      </w:r>
    </w:p>
    <w:p w14:paraId="2D4E8AA9" w14:textId="257668AF" w:rsidR="00374978" w:rsidRDefault="00374978" w:rsidP="00AF39AA">
      <w:pPr>
        <w:rPr>
          <w:lang w:val="en-GB"/>
        </w:rPr>
      </w:pPr>
      <w:r>
        <w:rPr>
          <w:b/>
          <w:u w:val="single"/>
          <w:lang w:eastAsia="ko-KR"/>
        </w:rPr>
        <w:t>Proposal 5</w:t>
      </w:r>
      <w:r w:rsidRPr="00AE7BBF">
        <w:rPr>
          <w:b/>
          <w:u w:val="single"/>
          <w:lang w:eastAsia="ko-KR"/>
        </w:rPr>
        <w:t>:</w:t>
      </w:r>
      <w:r w:rsidRPr="00AE7BBF">
        <w:rPr>
          <w:lang w:eastAsia="ko-KR"/>
        </w:rPr>
        <w:t xml:space="preserve"> </w:t>
      </w:r>
      <w:r>
        <w:rPr>
          <w:lang w:eastAsia="ko-KR"/>
        </w:rPr>
        <w:t>NR should support modes in which the response to an uplink common burst can be followed immediately in the next downlink common burst.</w:t>
      </w:r>
      <w:r>
        <w:rPr>
          <w:lang w:val="en-GB"/>
        </w:rPr>
        <w:t xml:space="preserve"> </w:t>
      </w:r>
    </w:p>
    <w:p w14:paraId="392ABA20" w14:textId="77777777" w:rsidR="00374978" w:rsidRDefault="00374978" w:rsidP="00374978">
      <w:pPr>
        <w:rPr>
          <w:lang w:eastAsia="ko-KR"/>
        </w:rPr>
      </w:pPr>
      <w:r>
        <w:rPr>
          <w:b/>
          <w:u w:val="single"/>
          <w:lang w:eastAsia="ko-KR"/>
        </w:rPr>
        <w:t>Proposal 6</w:t>
      </w:r>
      <w:r w:rsidRPr="00AE7BBF">
        <w:rPr>
          <w:b/>
          <w:u w:val="single"/>
          <w:lang w:eastAsia="ko-KR"/>
        </w:rPr>
        <w:t>:</w:t>
      </w:r>
      <w:r w:rsidRPr="00AE7BBF">
        <w:rPr>
          <w:lang w:eastAsia="ko-KR"/>
        </w:rPr>
        <w:t xml:space="preserve"> </w:t>
      </w:r>
      <w:r>
        <w:rPr>
          <w:lang w:eastAsia="ko-KR"/>
        </w:rPr>
        <w:t>For TDD, the following subframe types should be supported.</w:t>
      </w:r>
    </w:p>
    <w:p w14:paraId="37331EE3" w14:textId="77777777" w:rsidR="00374978" w:rsidRDefault="00374978" w:rsidP="00374978">
      <w:pPr>
        <w:pStyle w:val="ListParagraph"/>
        <w:numPr>
          <w:ilvl w:val="0"/>
          <w:numId w:val="13"/>
        </w:numPr>
        <w:rPr>
          <w:lang w:val="en-GB" w:eastAsia="ko-KR"/>
        </w:rPr>
      </w:pPr>
      <w:r>
        <w:rPr>
          <w:lang w:eastAsia="ko-KR"/>
        </w:rPr>
        <w:t xml:space="preserve">A </w:t>
      </w:r>
      <w:r w:rsidRPr="00D65E3E">
        <w:rPr>
          <w:i/>
          <w:lang w:val="en-GB" w:eastAsia="ko-KR"/>
        </w:rPr>
        <w:t>downlink-centric subframe</w:t>
      </w:r>
      <w:r w:rsidRPr="00D65E3E">
        <w:rPr>
          <w:lang w:val="en-GB" w:eastAsia="ko-KR"/>
        </w:rPr>
        <w:t xml:space="preserve"> is a subframe in which there are downlink common and regular bursts, but only common uplink bursts. </w:t>
      </w:r>
    </w:p>
    <w:p w14:paraId="3BF24E48" w14:textId="06360681" w:rsidR="00374978" w:rsidRDefault="00374978" w:rsidP="00374978">
      <w:pPr>
        <w:pStyle w:val="ListParagraph"/>
        <w:numPr>
          <w:ilvl w:val="0"/>
          <w:numId w:val="13"/>
        </w:numPr>
        <w:rPr>
          <w:lang w:val="en-GB" w:eastAsia="ko-KR"/>
        </w:rPr>
      </w:pPr>
      <w:r w:rsidRPr="00D65E3E">
        <w:rPr>
          <w:lang w:val="en-GB" w:eastAsia="ko-KR"/>
        </w:rPr>
        <w:t xml:space="preserve">An </w:t>
      </w:r>
      <w:r w:rsidRPr="00D65E3E">
        <w:rPr>
          <w:i/>
          <w:lang w:val="en-GB" w:eastAsia="ko-KR"/>
        </w:rPr>
        <w:t>uplink-centric subframe</w:t>
      </w:r>
      <w:r w:rsidRPr="00D65E3E">
        <w:rPr>
          <w:lang w:val="en-GB" w:eastAsia="ko-KR"/>
        </w:rPr>
        <w:t xml:space="preserve"> is a subframe in which there are uplink regular and common bursts, but there are only downlink common bursts.</w:t>
      </w:r>
    </w:p>
    <w:p w14:paraId="61A429AD" w14:textId="77777777" w:rsidR="00374978" w:rsidRPr="00374978" w:rsidRDefault="00374978" w:rsidP="00374978">
      <w:pPr>
        <w:pStyle w:val="ListParagraph"/>
        <w:rPr>
          <w:lang w:val="en-GB" w:eastAsia="ko-KR"/>
        </w:rPr>
      </w:pPr>
    </w:p>
    <w:p w14:paraId="280B7CB3" w14:textId="77777777" w:rsidR="00374978" w:rsidRDefault="00374978" w:rsidP="00374978">
      <w:pPr>
        <w:rPr>
          <w:lang w:eastAsia="ko-KR"/>
        </w:rPr>
      </w:pPr>
      <w:r>
        <w:rPr>
          <w:b/>
          <w:u w:val="single"/>
          <w:lang w:eastAsia="ko-KR"/>
        </w:rPr>
        <w:t>Proposal 7</w:t>
      </w:r>
      <w:r w:rsidRPr="00AE7BBF">
        <w:rPr>
          <w:b/>
          <w:u w:val="single"/>
          <w:lang w:eastAsia="ko-KR"/>
        </w:rPr>
        <w:t>:</w:t>
      </w:r>
      <w:r w:rsidRPr="00AE7BBF">
        <w:rPr>
          <w:lang w:eastAsia="ko-KR"/>
        </w:rPr>
        <w:t xml:space="preserve"> </w:t>
      </w:r>
      <w:r>
        <w:rPr>
          <w:lang w:eastAsia="ko-KR"/>
        </w:rPr>
        <w:t>The following subframe structures with multiple TTIs should be supported.</w:t>
      </w:r>
    </w:p>
    <w:p w14:paraId="5BBBB80A" w14:textId="77777777" w:rsidR="00374978" w:rsidRPr="00482420" w:rsidRDefault="00374978" w:rsidP="00374978">
      <w:pPr>
        <w:pStyle w:val="ListParagraph"/>
        <w:numPr>
          <w:ilvl w:val="0"/>
          <w:numId w:val="13"/>
        </w:numPr>
        <w:rPr>
          <w:lang w:val="en-GB" w:eastAsia="ko-KR"/>
        </w:rPr>
      </w:pPr>
      <w:r>
        <w:rPr>
          <w:lang w:eastAsia="ko-KR"/>
        </w:rPr>
        <w:t xml:space="preserve">A Multiple TTI </w:t>
      </w:r>
      <w:r w:rsidRPr="00482420">
        <w:rPr>
          <w:i/>
          <w:lang w:val="en-GB" w:eastAsia="ko-KR"/>
        </w:rPr>
        <w:t>downlink-centric subframe</w:t>
      </w:r>
      <w:r w:rsidRPr="00482420">
        <w:rPr>
          <w:lang w:val="en-GB" w:eastAsia="ko-KR"/>
        </w:rPr>
        <w:t xml:space="preserve"> is a subframe with multiple TTIs, in which there are both downlink common and regular bursts, but only common uplink bursts. </w:t>
      </w:r>
    </w:p>
    <w:p w14:paraId="4B904FBE" w14:textId="77777777" w:rsidR="00374978" w:rsidRDefault="00374978" w:rsidP="00374978">
      <w:pPr>
        <w:pStyle w:val="ListParagraph"/>
        <w:numPr>
          <w:ilvl w:val="0"/>
          <w:numId w:val="13"/>
        </w:numPr>
        <w:rPr>
          <w:lang w:val="en-GB" w:eastAsia="ko-KR"/>
        </w:rPr>
      </w:pPr>
      <w:r>
        <w:rPr>
          <w:lang w:eastAsia="ko-KR"/>
        </w:rPr>
        <w:t>A multiple TTI</w:t>
      </w:r>
      <w:r w:rsidRPr="00292D11">
        <w:rPr>
          <w:i/>
          <w:lang w:val="en-GB" w:eastAsia="ko-KR"/>
        </w:rPr>
        <w:t xml:space="preserve"> uplink-centric subframe</w:t>
      </w:r>
      <w:r w:rsidRPr="00292D11">
        <w:rPr>
          <w:lang w:val="en-GB" w:eastAsia="ko-KR"/>
        </w:rPr>
        <w:t xml:space="preserve"> i</w:t>
      </w:r>
      <w:r>
        <w:rPr>
          <w:lang w:val="en-GB" w:eastAsia="ko-KR"/>
        </w:rPr>
        <w:t>s a subframe with multiple TTIs, i</w:t>
      </w:r>
      <w:r w:rsidRPr="00292D11">
        <w:rPr>
          <w:lang w:val="en-GB" w:eastAsia="ko-KR"/>
        </w:rPr>
        <w:t xml:space="preserve">n </w:t>
      </w:r>
      <w:r>
        <w:rPr>
          <w:lang w:val="en-GB" w:eastAsia="ko-KR"/>
        </w:rPr>
        <w:t xml:space="preserve">which there are both uplink regular and common </w:t>
      </w:r>
      <w:r w:rsidRPr="00292D11">
        <w:rPr>
          <w:lang w:val="en-GB" w:eastAsia="ko-KR"/>
        </w:rPr>
        <w:t>burst</w:t>
      </w:r>
      <w:r>
        <w:rPr>
          <w:lang w:val="en-GB" w:eastAsia="ko-KR"/>
        </w:rPr>
        <w:t>s, but there are only downlink common bursts</w:t>
      </w:r>
      <w:r w:rsidRPr="00292D11">
        <w:rPr>
          <w:lang w:val="en-GB" w:eastAsia="ko-KR"/>
        </w:rPr>
        <w:t>.</w:t>
      </w:r>
    </w:p>
    <w:p w14:paraId="0E6B2282" w14:textId="77777777" w:rsidR="00374978" w:rsidRDefault="00374978" w:rsidP="00374978">
      <w:pPr>
        <w:pStyle w:val="ListParagraph"/>
        <w:rPr>
          <w:lang w:val="en-GB" w:eastAsia="ko-KR"/>
        </w:rPr>
      </w:pPr>
    </w:p>
    <w:p w14:paraId="69ADB480" w14:textId="77777777" w:rsidR="00374978" w:rsidRPr="00B400AD" w:rsidRDefault="00374978" w:rsidP="00374978">
      <w:pPr>
        <w:rPr>
          <w:lang w:val="en-GB"/>
        </w:rPr>
      </w:pPr>
      <w:r>
        <w:rPr>
          <w:b/>
          <w:u w:val="single"/>
          <w:lang w:eastAsia="ko-KR"/>
        </w:rPr>
        <w:t>Proposal 8</w:t>
      </w:r>
      <w:r w:rsidRPr="00AE7BBF">
        <w:rPr>
          <w:b/>
          <w:u w:val="single"/>
          <w:lang w:eastAsia="ko-KR"/>
        </w:rPr>
        <w:t>:</w:t>
      </w:r>
      <w:r>
        <w:rPr>
          <w:lang w:eastAsia="ko-KR"/>
        </w:rPr>
        <w:t xml:space="preserve"> Enhanced subframes may be defined with special TTIs which allow for scheduling request and response between the source and destination.</w:t>
      </w:r>
    </w:p>
    <w:p w14:paraId="0C98A505" w14:textId="77777777" w:rsidR="00D35F59" w:rsidRDefault="00D35F59" w:rsidP="00D35F59">
      <w:pPr>
        <w:rPr>
          <w:lang w:eastAsia="ko-KR"/>
        </w:rPr>
      </w:pPr>
      <w:r>
        <w:rPr>
          <w:b/>
          <w:u w:val="single"/>
          <w:lang w:eastAsia="ko-KR"/>
        </w:rPr>
        <w:t>Proposal 9</w:t>
      </w:r>
      <w:r w:rsidRPr="00AE7BBF">
        <w:rPr>
          <w:b/>
          <w:u w:val="single"/>
          <w:lang w:eastAsia="ko-KR"/>
        </w:rPr>
        <w:t>:</w:t>
      </w:r>
      <w:r>
        <w:rPr>
          <w:lang w:eastAsia="ko-KR"/>
        </w:rPr>
        <w:t xml:space="preserve"> Subframes for FDD with devices which have a duplexer may contain TTIs which have overlapping uplink and downlink regular bursts. Subframes for FDD with devices which do not have a duplexer may contain TTI combinations similar to TDD subframes.</w:t>
      </w:r>
    </w:p>
    <w:p w14:paraId="55661373" w14:textId="7A5FF97F" w:rsidR="00341DE5" w:rsidRDefault="00341DE5" w:rsidP="00AF39AA">
      <w:pPr>
        <w:rPr>
          <w:lang w:val="en-GB"/>
        </w:rPr>
      </w:pPr>
    </w:p>
    <w:bookmarkEnd w:id="8"/>
    <w:p w14:paraId="55661374" w14:textId="77777777" w:rsidR="00E523F3" w:rsidRPr="000A64D8" w:rsidRDefault="00E523F3" w:rsidP="00E523F3">
      <w:pPr>
        <w:pStyle w:val="Heading1"/>
        <w:rPr>
          <w:lang w:val="en-US"/>
        </w:rPr>
      </w:pPr>
      <w:r w:rsidRPr="000A64D8">
        <w:rPr>
          <w:lang w:val="en-US"/>
        </w:rPr>
        <w:lastRenderedPageBreak/>
        <w:t>References</w:t>
      </w:r>
    </w:p>
    <w:p w14:paraId="55661375" w14:textId="77777777" w:rsidR="003855C1" w:rsidRDefault="001A5308" w:rsidP="005D4043">
      <w:pPr>
        <w:numPr>
          <w:ilvl w:val="0"/>
          <w:numId w:val="2"/>
        </w:numPr>
        <w:spacing w:before="100" w:beforeAutospacing="1" w:after="100" w:afterAutospacing="1"/>
        <w:ind w:left="562" w:hanging="562"/>
        <w:rPr>
          <w:szCs w:val="22"/>
        </w:rPr>
      </w:pPr>
      <w:bookmarkStart w:id="9" w:name="_Ref430766234"/>
      <w:r>
        <w:rPr>
          <w:szCs w:val="22"/>
        </w:rPr>
        <w:t xml:space="preserve">RP-160671, </w:t>
      </w:r>
      <w:r w:rsidR="007E5634">
        <w:rPr>
          <w:szCs w:val="22"/>
        </w:rPr>
        <w:t>New SID Proposal: Study on New Radio Access Technology</w:t>
      </w:r>
      <w:bookmarkEnd w:id="9"/>
    </w:p>
    <w:p w14:paraId="599CE6EB" w14:textId="166CF8A5" w:rsidR="00575C1B" w:rsidRDefault="00575C1B" w:rsidP="005D4043">
      <w:pPr>
        <w:numPr>
          <w:ilvl w:val="0"/>
          <w:numId w:val="2"/>
        </w:numPr>
        <w:spacing w:before="100" w:beforeAutospacing="1" w:after="100" w:afterAutospacing="1"/>
        <w:ind w:left="562" w:hanging="562"/>
        <w:rPr>
          <w:szCs w:val="22"/>
        </w:rPr>
      </w:pPr>
      <w:bookmarkStart w:id="10" w:name="_Ref447294780"/>
      <w:r>
        <w:rPr>
          <w:szCs w:val="22"/>
        </w:rPr>
        <w:t xml:space="preserve"> </w:t>
      </w:r>
      <w:r w:rsidR="003874A9">
        <w:rPr>
          <w:szCs w:val="22"/>
        </w:rPr>
        <w:t>“</w:t>
      </w:r>
      <w:r w:rsidR="00D369BD">
        <w:rPr>
          <w:szCs w:val="22"/>
        </w:rPr>
        <w:t>Forward compatible NR design</w:t>
      </w:r>
      <w:bookmarkEnd w:id="10"/>
      <w:r w:rsidR="003874A9">
        <w:rPr>
          <w:szCs w:val="22"/>
        </w:rPr>
        <w:t>”, R1-162204, Qualcomm Incorporated, RAN1 84b, Busan Korea.</w:t>
      </w:r>
    </w:p>
    <w:p w14:paraId="55661376" w14:textId="61C494FC" w:rsidR="00F839BA" w:rsidRDefault="00F839BA" w:rsidP="00F839BA">
      <w:pPr>
        <w:numPr>
          <w:ilvl w:val="0"/>
          <w:numId w:val="2"/>
        </w:numPr>
        <w:spacing w:before="100" w:beforeAutospacing="1" w:after="100" w:afterAutospacing="1"/>
        <w:rPr>
          <w:szCs w:val="22"/>
        </w:rPr>
      </w:pPr>
      <w:bookmarkStart w:id="11" w:name="_Ref447273115"/>
      <w:r>
        <w:rPr>
          <w:szCs w:val="22"/>
        </w:rPr>
        <w:t xml:space="preserve"> </w:t>
      </w:r>
      <w:bookmarkStart w:id="12" w:name="_Ref450936159"/>
      <w:r w:rsidR="003874A9">
        <w:rPr>
          <w:szCs w:val="22"/>
        </w:rPr>
        <w:t>“</w:t>
      </w:r>
      <w:r>
        <w:rPr>
          <w:szCs w:val="22"/>
        </w:rPr>
        <w:t>Candidate Frame Structures</w:t>
      </w:r>
      <w:bookmarkEnd w:id="11"/>
      <w:r w:rsidR="003874A9">
        <w:rPr>
          <w:szCs w:val="22"/>
        </w:rPr>
        <w:t>”, R1-162207, Qualcomm Incorporated, RAN1 84b, Busan Korea.</w:t>
      </w:r>
      <w:bookmarkEnd w:id="12"/>
    </w:p>
    <w:p w14:paraId="3FB5E37E" w14:textId="2A4594C4" w:rsidR="003874A9" w:rsidRDefault="005B3A05" w:rsidP="002A1185">
      <w:pPr>
        <w:numPr>
          <w:ilvl w:val="0"/>
          <w:numId w:val="2"/>
        </w:numPr>
        <w:spacing w:before="100" w:beforeAutospacing="1" w:after="100" w:afterAutospacing="1"/>
        <w:rPr>
          <w:szCs w:val="22"/>
        </w:rPr>
      </w:pPr>
      <w:bookmarkStart w:id="13" w:name="_Ref447277795"/>
      <w:bookmarkStart w:id="14" w:name="_Ref447302192"/>
      <w:r>
        <w:rPr>
          <w:szCs w:val="22"/>
        </w:rPr>
        <w:t xml:space="preserve"> </w:t>
      </w:r>
      <w:r w:rsidR="003874A9">
        <w:rPr>
          <w:szCs w:val="22"/>
        </w:rPr>
        <w:t>“</w:t>
      </w:r>
      <w:r w:rsidR="002A1185">
        <w:rPr>
          <w:szCs w:val="22"/>
        </w:rPr>
        <w:t>Frame Structure</w:t>
      </w:r>
      <w:r w:rsidR="003E0978">
        <w:rPr>
          <w:szCs w:val="22"/>
        </w:rPr>
        <w:t xml:space="preserve"> </w:t>
      </w:r>
      <w:bookmarkEnd w:id="13"/>
      <w:r w:rsidR="002A1185">
        <w:rPr>
          <w:szCs w:val="22"/>
        </w:rPr>
        <w:t>R</w:t>
      </w:r>
      <w:r>
        <w:rPr>
          <w:szCs w:val="22"/>
        </w:rPr>
        <w:t>equirements</w:t>
      </w:r>
      <w:bookmarkEnd w:id="14"/>
      <w:r w:rsidR="003874A9">
        <w:rPr>
          <w:szCs w:val="22"/>
        </w:rPr>
        <w:t>”,</w:t>
      </w:r>
      <w:r w:rsidR="003874A9" w:rsidRPr="003874A9">
        <w:rPr>
          <w:szCs w:val="22"/>
        </w:rPr>
        <w:t xml:space="preserve"> </w:t>
      </w:r>
      <w:r w:rsidR="003874A9">
        <w:rPr>
          <w:szCs w:val="22"/>
        </w:rPr>
        <w:t>R1-16</w:t>
      </w:r>
      <w:r w:rsidR="002A1185">
        <w:rPr>
          <w:szCs w:val="22"/>
        </w:rPr>
        <w:t>4694</w:t>
      </w:r>
      <w:r w:rsidR="003874A9">
        <w:rPr>
          <w:szCs w:val="22"/>
        </w:rPr>
        <w:t>, Qualcomm Incorporated, RAN1 8</w:t>
      </w:r>
      <w:r w:rsidR="00323499">
        <w:rPr>
          <w:szCs w:val="22"/>
        </w:rPr>
        <w:t>5</w:t>
      </w:r>
      <w:r w:rsidR="003874A9">
        <w:rPr>
          <w:szCs w:val="22"/>
        </w:rPr>
        <w:t xml:space="preserve">, </w:t>
      </w:r>
      <w:r w:rsidR="00323499">
        <w:rPr>
          <w:szCs w:val="22"/>
        </w:rPr>
        <w:t>Nanjing China</w:t>
      </w:r>
      <w:r w:rsidR="003874A9">
        <w:rPr>
          <w:szCs w:val="22"/>
        </w:rPr>
        <w:t>.</w:t>
      </w:r>
    </w:p>
    <w:p w14:paraId="0ADCA43D" w14:textId="2AA6E871" w:rsidR="00B35C7E" w:rsidRDefault="00B35C7E" w:rsidP="002A1185">
      <w:pPr>
        <w:numPr>
          <w:ilvl w:val="0"/>
          <w:numId w:val="2"/>
        </w:numPr>
        <w:spacing w:before="100" w:beforeAutospacing="1" w:after="100" w:afterAutospacing="1"/>
        <w:rPr>
          <w:szCs w:val="22"/>
        </w:rPr>
      </w:pPr>
      <w:bookmarkStart w:id="15" w:name="_Ref450936583"/>
      <w:r>
        <w:rPr>
          <w:szCs w:val="22"/>
        </w:rPr>
        <w:t>“On TTI”, R1-163621, Ericsson, RAN1 84b, Busan Korea.</w:t>
      </w:r>
      <w:bookmarkEnd w:id="15"/>
    </w:p>
    <w:p w14:paraId="7BE9D09F" w14:textId="75E99176" w:rsidR="00486F92" w:rsidRDefault="00486F92" w:rsidP="00486F92">
      <w:pPr>
        <w:numPr>
          <w:ilvl w:val="0"/>
          <w:numId w:val="2"/>
        </w:numPr>
        <w:spacing w:before="100" w:beforeAutospacing="1" w:after="100" w:afterAutospacing="1"/>
        <w:rPr>
          <w:szCs w:val="22"/>
        </w:rPr>
      </w:pPr>
      <w:bookmarkStart w:id="16" w:name="_Ref450939752"/>
      <w:r>
        <w:rPr>
          <w:szCs w:val="22"/>
        </w:rPr>
        <w:t xml:space="preserve">“NR Massive MIMO Design Considerations”, </w:t>
      </w:r>
      <w:r w:rsidRPr="00486F92">
        <w:rPr>
          <w:szCs w:val="22"/>
        </w:rPr>
        <w:t>R1-164708</w:t>
      </w:r>
      <w:r>
        <w:rPr>
          <w:szCs w:val="22"/>
        </w:rPr>
        <w:t>, RAN1 85, Nanjing China</w:t>
      </w:r>
      <w:bookmarkEnd w:id="16"/>
    </w:p>
    <w:p w14:paraId="6FB0ABE6" w14:textId="4234929E" w:rsidR="005A474F" w:rsidRPr="002A1185" w:rsidRDefault="005A474F" w:rsidP="00486F92">
      <w:pPr>
        <w:numPr>
          <w:ilvl w:val="0"/>
          <w:numId w:val="2"/>
        </w:numPr>
        <w:spacing w:before="100" w:beforeAutospacing="1" w:after="100" w:afterAutospacing="1"/>
        <w:rPr>
          <w:szCs w:val="22"/>
        </w:rPr>
      </w:pPr>
      <w:bookmarkStart w:id="17" w:name="_Ref450940035"/>
      <w:r>
        <w:rPr>
          <w:szCs w:val="22"/>
        </w:rPr>
        <w:t>“Sidelink design for NR,” R1-164709, RAN1 85, Nanjing China</w:t>
      </w:r>
      <w:bookmarkEnd w:id="17"/>
    </w:p>
    <w:p w14:paraId="3E259455" w14:textId="77777777" w:rsidR="003874A9" w:rsidRDefault="003874A9" w:rsidP="003874A9">
      <w:pPr>
        <w:spacing w:before="100" w:beforeAutospacing="1" w:after="100" w:afterAutospacing="1"/>
        <w:ind w:left="567"/>
        <w:rPr>
          <w:szCs w:val="22"/>
        </w:rPr>
      </w:pPr>
    </w:p>
    <w:p w14:paraId="7A63ADAA" w14:textId="1C68654F" w:rsidR="00355509" w:rsidRDefault="00355509" w:rsidP="00355509">
      <w:pPr>
        <w:spacing w:before="100" w:beforeAutospacing="1" w:after="100" w:afterAutospacing="1"/>
        <w:rPr>
          <w:szCs w:val="22"/>
        </w:rPr>
      </w:pPr>
    </w:p>
    <w:p w14:paraId="704F33D7" w14:textId="77777777" w:rsidR="00355509" w:rsidRPr="005D4043" w:rsidRDefault="00355509" w:rsidP="00355509">
      <w:pPr>
        <w:spacing w:before="100" w:beforeAutospacing="1" w:after="100" w:afterAutospacing="1"/>
        <w:rPr>
          <w:szCs w:val="22"/>
        </w:rPr>
      </w:pPr>
    </w:p>
    <w:sectPr w:rsidR="00355509" w:rsidRPr="005D4043"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F5CDD" w14:textId="77777777" w:rsidR="003023D2" w:rsidRDefault="003023D2">
      <w:r>
        <w:separator/>
      </w:r>
    </w:p>
  </w:endnote>
  <w:endnote w:type="continuationSeparator" w:id="0">
    <w:p w14:paraId="6FFE41FE" w14:textId="77777777" w:rsidR="003023D2" w:rsidRDefault="003023D2">
      <w:r>
        <w:continuationSeparator/>
      </w:r>
    </w:p>
  </w:endnote>
  <w:endnote w:type="continuationNotice" w:id="1">
    <w:p w14:paraId="34C6B1C6" w14:textId="77777777" w:rsidR="003023D2" w:rsidRDefault="00302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61388" w14:textId="77777777" w:rsidR="00C447FF" w:rsidRDefault="00C447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661389" w14:textId="77777777" w:rsidR="00C447FF" w:rsidRDefault="00C447F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6138A" w14:textId="77777777" w:rsidR="00C447FF" w:rsidRDefault="00C447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152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152E">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4D463" w14:textId="77777777" w:rsidR="003023D2" w:rsidRDefault="003023D2">
      <w:r>
        <w:separator/>
      </w:r>
    </w:p>
  </w:footnote>
  <w:footnote w:type="continuationSeparator" w:id="0">
    <w:p w14:paraId="0A58A7ED" w14:textId="77777777" w:rsidR="003023D2" w:rsidRDefault="003023D2">
      <w:r>
        <w:continuationSeparator/>
      </w:r>
    </w:p>
  </w:footnote>
  <w:footnote w:type="continuationNotice" w:id="1">
    <w:p w14:paraId="514960F8" w14:textId="77777777" w:rsidR="003023D2" w:rsidRDefault="003023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61387" w14:textId="77777777" w:rsidR="00C447FF" w:rsidRDefault="00C447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D0BC5"/>
    <w:multiLevelType w:val="hybridMultilevel"/>
    <w:tmpl w:val="0C905BD8"/>
    <w:lvl w:ilvl="0" w:tplc="E1CCD3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414B8B"/>
    <w:multiLevelType w:val="hybridMultilevel"/>
    <w:tmpl w:val="8DB4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1"/>
  </w:num>
  <w:num w:numId="5">
    <w:abstractNumId w:val="3"/>
  </w:num>
  <w:num w:numId="6">
    <w:abstractNumId w:val="6"/>
  </w:num>
  <w:num w:numId="7">
    <w:abstractNumId w:val="7"/>
  </w:num>
  <w:num w:numId="8">
    <w:abstractNumId w:val="1"/>
  </w:num>
  <w:num w:numId="9">
    <w:abstractNumId w:val="5"/>
  </w:num>
  <w:num w:numId="10">
    <w:abstractNumId w:val="4"/>
  </w:num>
  <w:num w:numId="11">
    <w:abstractNumId w:val="12"/>
  </w:num>
  <w:num w:numId="12">
    <w:abstractNumId w:val="10"/>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A3F"/>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30E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7BB"/>
    <w:rsid w:val="000478AC"/>
    <w:rsid w:val="00047A82"/>
    <w:rsid w:val="00047B11"/>
    <w:rsid w:val="00050335"/>
    <w:rsid w:val="0005055B"/>
    <w:rsid w:val="000505E0"/>
    <w:rsid w:val="00051135"/>
    <w:rsid w:val="0005144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4E0"/>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21F"/>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4E4"/>
    <w:rsid w:val="0008399B"/>
    <w:rsid w:val="00083ABE"/>
    <w:rsid w:val="00084255"/>
    <w:rsid w:val="0008473D"/>
    <w:rsid w:val="000849A6"/>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3AA"/>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DB7"/>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674"/>
    <w:rsid w:val="000C2DE1"/>
    <w:rsid w:val="000C2E7E"/>
    <w:rsid w:val="000C393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786"/>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479"/>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1A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57C"/>
    <w:rsid w:val="00142E42"/>
    <w:rsid w:val="00143153"/>
    <w:rsid w:val="0014352F"/>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962"/>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DA0"/>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3FE2"/>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8D"/>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E2"/>
    <w:rsid w:val="001E09F4"/>
    <w:rsid w:val="001E0A73"/>
    <w:rsid w:val="001E0CDF"/>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6D92"/>
    <w:rsid w:val="001E6E7F"/>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0C"/>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95F"/>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5C"/>
    <w:rsid w:val="002314EE"/>
    <w:rsid w:val="00231740"/>
    <w:rsid w:val="00231B71"/>
    <w:rsid w:val="00231D67"/>
    <w:rsid w:val="00232149"/>
    <w:rsid w:val="00232191"/>
    <w:rsid w:val="0023287C"/>
    <w:rsid w:val="00232E9D"/>
    <w:rsid w:val="0023324F"/>
    <w:rsid w:val="002344C8"/>
    <w:rsid w:val="002349C5"/>
    <w:rsid w:val="00234B73"/>
    <w:rsid w:val="00235088"/>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27"/>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2EE"/>
    <w:rsid w:val="002838BB"/>
    <w:rsid w:val="00284E7F"/>
    <w:rsid w:val="0028550D"/>
    <w:rsid w:val="00285520"/>
    <w:rsid w:val="00285894"/>
    <w:rsid w:val="00285E28"/>
    <w:rsid w:val="00286631"/>
    <w:rsid w:val="00286F76"/>
    <w:rsid w:val="00287376"/>
    <w:rsid w:val="002877DE"/>
    <w:rsid w:val="00287821"/>
    <w:rsid w:val="00287C28"/>
    <w:rsid w:val="00287C39"/>
    <w:rsid w:val="00290254"/>
    <w:rsid w:val="002909C0"/>
    <w:rsid w:val="00290C83"/>
    <w:rsid w:val="0029130D"/>
    <w:rsid w:val="0029142E"/>
    <w:rsid w:val="002915DA"/>
    <w:rsid w:val="0029178F"/>
    <w:rsid w:val="00291C45"/>
    <w:rsid w:val="00292540"/>
    <w:rsid w:val="0029279E"/>
    <w:rsid w:val="00292D11"/>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15F"/>
    <w:rsid w:val="002A1185"/>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B98"/>
    <w:rsid w:val="002A5FC1"/>
    <w:rsid w:val="002A647A"/>
    <w:rsid w:val="002A6EF8"/>
    <w:rsid w:val="002A732C"/>
    <w:rsid w:val="002A7A6A"/>
    <w:rsid w:val="002A7AB4"/>
    <w:rsid w:val="002B053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8C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E0F"/>
    <w:rsid w:val="002E701B"/>
    <w:rsid w:val="002F0045"/>
    <w:rsid w:val="002F00F0"/>
    <w:rsid w:val="002F025B"/>
    <w:rsid w:val="002F0684"/>
    <w:rsid w:val="002F09C0"/>
    <w:rsid w:val="002F0ADB"/>
    <w:rsid w:val="002F0E34"/>
    <w:rsid w:val="002F2A4F"/>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3D2"/>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1E5A"/>
    <w:rsid w:val="003125B7"/>
    <w:rsid w:val="00312709"/>
    <w:rsid w:val="00312BD0"/>
    <w:rsid w:val="00313765"/>
    <w:rsid w:val="003137A0"/>
    <w:rsid w:val="00313BC1"/>
    <w:rsid w:val="00313C4F"/>
    <w:rsid w:val="003141C2"/>
    <w:rsid w:val="00314ACB"/>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499"/>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52D"/>
    <w:rsid w:val="003308C4"/>
    <w:rsid w:val="00330C30"/>
    <w:rsid w:val="00330DE8"/>
    <w:rsid w:val="00332123"/>
    <w:rsid w:val="003321C3"/>
    <w:rsid w:val="00332962"/>
    <w:rsid w:val="00332D99"/>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1DE5"/>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637"/>
    <w:rsid w:val="00350EE7"/>
    <w:rsid w:val="00351439"/>
    <w:rsid w:val="0035180B"/>
    <w:rsid w:val="00351C98"/>
    <w:rsid w:val="0035216E"/>
    <w:rsid w:val="00352759"/>
    <w:rsid w:val="00352828"/>
    <w:rsid w:val="00352952"/>
    <w:rsid w:val="00352DAE"/>
    <w:rsid w:val="003530A0"/>
    <w:rsid w:val="003531AE"/>
    <w:rsid w:val="003531B0"/>
    <w:rsid w:val="003532D2"/>
    <w:rsid w:val="003536C6"/>
    <w:rsid w:val="003539B2"/>
    <w:rsid w:val="0035414B"/>
    <w:rsid w:val="00354FE6"/>
    <w:rsid w:val="003552C6"/>
    <w:rsid w:val="00355509"/>
    <w:rsid w:val="003558FD"/>
    <w:rsid w:val="00355A83"/>
    <w:rsid w:val="003562D7"/>
    <w:rsid w:val="00356353"/>
    <w:rsid w:val="003567C9"/>
    <w:rsid w:val="00356CEC"/>
    <w:rsid w:val="003572DE"/>
    <w:rsid w:val="00357659"/>
    <w:rsid w:val="00357712"/>
    <w:rsid w:val="00357CAE"/>
    <w:rsid w:val="00357E32"/>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978"/>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0F5"/>
    <w:rsid w:val="003821E7"/>
    <w:rsid w:val="00382903"/>
    <w:rsid w:val="00383CE3"/>
    <w:rsid w:val="00383D4B"/>
    <w:rsid w:val="00383DDB"/>
    <w:rsid w:val="003842A8"/>
    <w:rsid w:val="00384747"/>
    <w:rsid w:val="003848D9"/>
    <w:rsid w:val="00384BC0"/>
    <w:rsid w:val="003852CC"/>
    <w:rsid w:val="003853CF"/>
    <w:rsid w:val="003855C1"/>
    <w:rsid w:val="003857FB"/>
    <w:rsid w:val="00385A70"/>
    <w:rsid w:val="00385BD7"/>
    <w:rsid w:val="00386688"/>
    <w:rsid w:val="00386A15"/>
    <w:rsid w:val="00386B71"/>
    <w:rsid w:val="0038702D"/>
    <w:rsid w:val="003870BC"/>
    <w:rsid w:val="0038732E"/>
    <w:rsid w:val="003874A9"/>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65"/>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8FE"/>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D20"/>
    <w:rsid w:val="003D740C"/>
    <w:rsid w:val="003D79E8"/>
    <w:rsid w:val="003E089F"/>
    <w:rsid w:val="003E0974"/>
    <w:rsid w:val="003E0978"/>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76"/>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7A0"/>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0BE"/>
    <w:rsid w:val="00406108"/>
    <w:rsid w:val="00406412"/>
    <w:rsid w:val="00406D4A"/>
    <w:rsid w:val="00406F4B"/>
    <w:rsid w:val="00406FBD"/>
    <w:rsid w:val="004073B0"/>
    <w:rsid w:val="00407612"/>
    <w:rsid w:val="0041029D"/>
    <w:rsid w:val="004102A7"/>
    <w:rsid w:val="00410411"/>
    <w:rsid w:val="00411230"/>
    <w:rsid w:val="004116C3"/>
    <w:rsid w:val="004118C9"/>
    <w:rsid w:val="00412392"/>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410"/>
    <w:rsid w:val="00434754"/>
    <w:rsid w:val="0043480E"/>
    <w:rsid w:val="00434C24"/>
    <w:rsid w:val="00434D46"/>
    <w:rsid w:val="00435248"/>
    <w:rsid w:val="0043542F"/>
    <w:rsid w:val="004355EB"/>
    <w:rsid w:val="00435602"/>
    <w:rsid w:val="004356FA"/>
    <w:rsid w:val="004358F4"/>
    <w:rsid w:val="0043599D"/>
    <w:rsid w:val="00435CCF"/>
    <w:rsid w:val="00436696"/>
    <w:rsid w:val="00436A3B"/>
    <w:rsid w:val="00436D7C"/>
    <w:rsid w:val="004371AB"/>
    <w:rsid w:val="00437895"/>
    <w:rsid w:val="00437E77"/>
    <w:rsid w:val="004402A7"/>
    <w:rsid w:val="0044035D"/>
    <w:rsid w:val="00440850"/>
    <w:rsid w:val="00440EA5"/>
    <w:rsid w:val="0044142F"/>
    <w:rsid w:val="0044214E"/>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AF2"/>
    <w:rsid w:val="00471DB0"/>
    <w:rsid w:val="00471FAB"/>
    <w:rsid w:val="0047253B"/>
    <w:rsid w:val="00472709"/>
    <w:rsid w:val="00472ACB"/>
    <w:rsid w:val="004735E8"/>
    <w:rsid w:val="004737D3"/>
    <w:rsid w:val="00473F5F"/>
    <w:rsid w:val="0047410D"/>
    <w:rsid w:val="0047475B"/>
    <w:rsid w:val="00474D81"/>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420"/>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F92"/>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7FF"/>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12B"/>
    <w:rsid w:val="004B6301"/>
    <w:rsid w:val="004B6FFB"/>
    <w:rsid w:val="004B7311"/>
    <w:rsid w:val="004B795F"/>
    <w:rsid w:val="004B7BA5"/>
    <w:rsid w:val="004C0346"/>
    <w:rsid w:val="004C0B5B"/>
    <w:rsid w:val="004C0C5C"/>
    <w:rsid w:val="004C0F99"/>
    <w:rsid w:val="004C130D"/>
    <w:rsid w:val="004C1624"/>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3D6"/>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04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D79"/>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D11"/>
    <w:rsid w:val="00512D39"/>
    <w:rsid w:val="00513B8C"/>
    <w:rsid w:val="00513F8F"/>
    <w:rsid w:val="00514574"/>
    <w:rsid w:val="005147E7"/>
    <w:rsid w:val="005149A2"/>
    <w:rsid w:val="00514CEE"/>
    <w:rsid w:val="005150E4"/>
    <w:rsid w:val="00515507"/>
    <w:rsid w:val="00515708"/>
    <w:rsid w:val="00515746"/>
    <w:rsid w:val="00515907"/>
    <w:rsid w:val="00515BE2"/>
    <w:rsid w:val="00515E2B"/>
    <w:rsid w:val="00516B96"/>
    <w:rsid w:val="00516E9E"/>
    <w:rsid w:val="005173A4"/>
    <w:rsid w:val="005179DC"/>
    <w:rsid w:val="0052001B"/>
    <w:rsid w:val="00520AE3"/>
    <w:rsid w:val="00521294"/>
    <w:rsid w:val="00521D65"/>
    <w:rsid w:val="005221A4"/>
    <w:rsid w:val="00523366"/>
    <w:rsid w:val="0052381F"/>
    <w:rsid w:val="00523BC1"/>
    <w:rsid w:val="00523E18"/>
    <w:rsid w:val="00523F32"/>
    <w:rsid w:val="0052422C"/>
    <w:rsid w:val="005244D5"/>
    <w:rsid w:val="00524AD1"/>
    <w:rsid w:val="00524AE9"/>
    <w:rsid w:val="00524E6A"/>
    <w:rsid w:val="005251DA"/>
    <w:rsid w:val="00525202"/>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C6F"/>
    <w:rsid w:val="00573D2B"/>
    <w:rsid w:val="00573F24"/>
    <w:rsid w:val="00574167"/>
    <w:rsid w:val="00574D14"/>
    <w:rsid w:val="00574FDC"/>
    <w:rsid w:val="005753DB"/>
    <w:rsid w:val="005756BD"/>
    <w:rsid w:val="00575C1B"/>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4FB"/>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87C2A"/>
    <w:rsid w:val="00590164"/>
    <w:rsid w:val="005909AD"/>
    <w:rsid w:val="00590BF6"/>
    <w:rsid w:val="00591B9C"/>
    <w:rsid w:val="00592160"/>
    <w:rsid w:val="005923C9"/>
    <w:rsid w:val="0059284F"/>
    <w:rsid w:val="00592E68"/>
    <w:rsid w:val="0059323A"/>
    <w:rsid w:val="00593447"/>
    <w:rsid w:val="005940E4"/>
    <w:rsid w:val="00594131"/>
    <w:rsid w:val="005943C6"/>
    <w:rsid w:val="005946E2"/>
    <w:rsid w:val="0059486C"/>
    <w:rsid w:val="00595308"/>
    <w:rsid w:val="00595777"/>
    <w:rsid w:val="00595B26"/>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74F"/>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A05"/>
    <w:rsid w:val="005B3C13"/>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1CE"/>
    <w:rsid w:val="005D17BF"/>
    <w:rsid w:val="005D18B1"/>
    <w:rsid w:val="005D20FC"/>
    <w:rsid w:val="005D227E"/>
    <w:rsid w:val="005D24A2"/>
    <w:rsid w:val="005D25D7"/>
    <w:rsid w:val="005D2A49"/>
    <w:rsid w:val="005D2CB0"/>
    <w:rsid w:val="005D2EE8"/>
    <w:rsid w:val="005D3534"/>
    <w:rsid w:val="005D3707"/>
    <w:rsid w:val="005D382F"/>
    <w:rsid w:val="005D3AF0"/>
    <w:rsid w:val="005D3BFD"/>
    <w:rsid w:val="005D3FA1"/>
    <w:rsid w:val="005D404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9BB"/>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5A"/>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61"/>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5BB"/>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770"/>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94F"/>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82"/>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3DA"/>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AA4"/>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994"/>
    <w:rsid w:val="007109CD"/>
    <w:rsid w:val="00710A3E"/>
    <w:rsid w:val="00710D33"/>
    <w:rsid w:val="0071127B"/>
    <w:rsid w:val="0071152E"/>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6"/>
    <w:rsid w:val="007420C9"/>
    <w:rsid w:val="00742142"/>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23A"/>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02C"/>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C34"/>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2F"/>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BCA"/>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3F9"/>
    <w:rsid w:val="007B3476"/>
    <w:rsid w:val="007B448A"/>
    <w:rsid w:val="007B44DC"/>
    <w:rsid w:val="007B4543"/>
    <w:rsid w:val="007B4937"/>
    <w:rsid w:val="007B4D3D"/>
    <w:rsid w:val="007B550D"/>
    <w:rsid w:val="007B5A66"/>
    <w:rsid w:val="007B630D"/>
    <w:rsid w:val="007B77FB"/>
    <w:rsid w:val="007B7D58"/>
    <w:rsid w:val="007B7DB0"/>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7A"/>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517"/>
    <w:rsid w:val="007D673F"/>
    <w:rsid w:val="007D68F4"/>
    <w:rsid w:val="007D6906"/>
    <w:rsid w:val="007D6CE5"/>
    <w:rsid w:val="007D6E8A"/>
    <w:rsid w:val="007D6EF0"/>
    <w:rsid w:val="007D7042"/>
    <w:rsid w:val="007D7059"/>
    <w:rsid w:val="007D727B"/>
    <w:rsid w:val="007D7522"/>
    <w:rsid w:val="007E0162"/>
    <w:rsid w:val="007E05CC"/>
    <w:rsid w:val="007E08F5"/>
    <w:rsid w:val="007E0986"/>
    <w:rsid w:val="007E0C8C"/>
    <w:rsid w:val="007E0DCA"/>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17"/>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0FA8"/>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7AE"/>
    <w:rsid w:val="00850AE8"/>
    <w:rsid w:val="00850B13"/>
    <w:rsid w:val="00851B22"/>
    <w:rsid w:val="00852338"/>
    <w:rsid w:val="00852AA6"/>
    <w:rsid w:val="0085325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20B"/>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4F8"/>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116"/>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028"/>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65E"/>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6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0F0"/>
    <w:rsid w:val="009B4250"/>
    <w:rsid w:val="009B4821"/>
    <w:rsid w:val="009B4C1C"/>
    <w:rsid w:val="009B4C24"/>
    <w:rsid w:val="009B5821"/>
    <w:rsid w:val="009B6876"/>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AE"/>
    <w:rsid w:val="009F41E1"/>
    <w:rsid w:val="009F4375"/>
    <w:rsid w:val="009F483A"/>
    <w:rsid w:val="009F4F05"/>
    <w:rsid w:val="009F5569"/>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3B1"/>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3FC0"/>
    <w:rsid w:val="00A24002"/>
    <w:rsid w:val="00A2470A"/>
    <w:rsid w:val="00A2481C"/>
    <w:rsid w:val="00A24C3D"/>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C57"/>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E2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27"/>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9D"/>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4"/>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9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781"/>
    <w:rsid w:val="00AC0CC3"/>
    <w:rsid w:val="00AC1281"/>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9AA"/>
    <w:rsid w:val="00AF3C80"/>
    <w:rsid w:val="00AF3C8C"/>
    <w:rsid w:val="00AF4095"/>
    <w:rsid w:val="00AF41FC"/>
    <w:rsid w:val="00AF4447"/>
    <w:rsid w:val="00AF457C"/>
    <w:rsid w:val="00AF4ABD"/>
    <w:rsid w:val="00AF5363"/>
    <w:rsid w:val="00AF5CA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5AC"/>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754"/>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7E"/>
    <w:rsid w:val="00B35CB3"/>
    <w:rsid w:val="00B35F8E"/>
    <w:rsid w:val="00B37188"/>
    <w:rsid w:val="00B4003E"/>
    <w:rsid w:val="00B400AD"/>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31C"/>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642"/>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8E1"/>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7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29A"/>
    <w:rsid w:val="00BA659A"/>
    <w:rsid w:val="00BA68C1"/>
    <w:rsid w:val="00BA6D50"/>
    <w:rsid w:val="00BA712E"/>
    <w:rsid w:val="00BA7423"/>
    <w:rsid w:val="00BA7688"/>
    <w:rsid w:val="00BA7EB0"/>
    <w:rsid w:val="00BB008F"/>
    <w:rsid w:val="00BB0528"/>
    <w:rsid w:val="00BB070E"/>
    <w:rsid w:val="00BB0D22"/>
    <w:rsid w:val="00BB0D75"/>
    <w:rsid w:val="00BB1286"/>
    <w:rsid w:val="00BB1C4F"/>
    <w:rsid w:val="00BB20E7"/>
    <w:rsid w:val="00BB225D"/>
    <w:rsid w:val="00BB277B"/>
    <w:rsid w:val="00BB2835"/>
    <w:rsid w:val="00BB33A7"/>
    <w:rsid w:val="00BB365A"/>
    <w:rsid w:val="00BB37B0"/>
    <w:rsid w:val="00BB3CED"/>
    <w:rsid w:val="00BB3D91"/>
    <w:rsid w:val="00BB3F4C"/>
    <w:rsid w:val="00BB4A42"/>
    <w:rsid w:val="00BB4E5E"/>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7B6"/>
    <w:rsid w:val="00C01835"/>
    <w:rsid w:val="00C01DFD"/>
    <w:rsid w:val="00C0212C"/>
    <w:rsid w:val="00C02192"/>
    <w:rsid w:val="00C0279C"/>
    <w:rsid w:val="00C02C95"/>
    <w:rsid w:val="00C02CDE"/>
    <w:rsid w:val="00C03B7B"/>
    <w:rsid w:val="00C03C30"/>
    <w:rsid w:val="00C03D5C"/>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80"/>
    <w:rsid w:val="00C07DD0"/>
    <w:rsid w:val="00C10599"/>
    <w:rsid w:val="00C10F46"/>
    <w:rsid w:val="00C1114F"/>
    <w:rsid w:val="00C11183"/>
    <w:rsid w:val="00C11197"/>
    <w:rsid w:val="00C1157C"/>
    <w:rsid w:val="00C11667"/>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58F9"/>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7FF"/>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8C"/>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1D6"/>
    <w:rsid w:val="00C8220B"/>
    <w:rsid w:val="00C82387"/>
    <w:rsid w:val="00C823D0"/>
    <w:rsid w:val="00C831FC"/>
    <w:rsid w:val="00C8395C"/>
    <w:rsid w:val="00C83D50"/>
    <w:rsid w:val="00C84231"/>
    <w:rsid w:val="00C847C8"/>
    <w:rsid w:val="00C84D5A"/>
    <w:rsid w:val="00C85034"/>
    <w:rsid w:val="00C8534D"/>
    <w:rsid w:val="00C85F12"/>
    <w:rsid w:val="00C86379"/>
    <w:rsid w:val="00C863D7"/>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90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D44"/>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43"/>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5FA4"/>
    <w:rsid w:val="00D1624D"/>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7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8B2"/>
    <w:rsid w:val="00D359BB"/>
    <w:rsid w:val="00D35F59"/>
    <w:rsid w:val="00D3609F"/>
    <w:rsid w:val="00D3610A"/>
    <w:rsid w:val="00D366C8"/>
    <w:rsid w:val="00D368C6"/>
    <w:rsid w:val="00D369BD"/>
    <w:rsid w:val="00D36C14"/>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3B9"/>
    <w:rsid w:val="00D466E5"/>
    <w:rsid w:val="00D467C7"/>
    <w:rsid w:val="00D4688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E77"/>
    <w:rsid w:val="00D57F0A"/>
    <w:rsid w:val="00D6014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F06"/>
    <w:rsid w:val="00D6410E"/>
    <w:rsid w:val="00D6420A"/>
    <w:rsid w:val="00D6447E"/>
    <w:rsid w:val="00D645BF"/>
    <w:rsid w:val="00D647F9"/>
    <w:rsid w:val="00D6485C"/>
    <w:rsid w:val="00D64CB8"/>
    <w:rsid w:val="00D65404"/>
    <w:rsid w:val="00D6575A"/>
    <w:rsid w:val="00D65837"/>
    <w:rsid w:val="00D65DD6"/>
    <w:rsid w:val="00D65E3E"/>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AE5"/>
    <w:rsid w:val="00D97D08"/>
    <w:rsid w:val="00D97E86"/>
    <w:rsid w:val="00DA000D"/>
    <w:rsid w:val="00DA015E"/>
    <w:rsid w:val="00DA02EC"/>
    <w:rsid w:val="00DA0FC0"/>
    <w:rsid w:val="00DA10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321"/>
    <w:rsid w:val="00DB0564"/>
    <w:rsid w:val="00DB0D5D"/>
    <w:rsid w:val="00DB0F35"/>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B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10"/>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823"/>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08"/>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001"/>
    <w:rsid w:val="00EC183D"/>
    <w:rsid w:val="00EC1D83"/>
    <w:rsid w:val="00EC1FE9"/>
    <w:rsid w:val="00EC2834"/>
    <w:rsid w:val="00EC28CD"/>
    <w:rsid w:val="00EC2915"/>
    <w:rsid w:val="00EC2C50"/>
    <w:rsid w:val="00EC2E21"/>
    <w:rsid w:val="00EC30FE"/>
    <w:rsid w:val="00EC36DD"/>
    <w:rsid w:val="00EC3E81"/>
    <w:rsid w:val="00EC3EC8"/>
    <w:rsid w:val="00EC44E7"/>
    <w:rsid w:val="00EC477F"/>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753"/>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942"/>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468"/>
    <w:rsid w:val="00F206FE"/>
    <w:rsid w:val="00F20F5B"/>
    <w:rsid w:val="00F21041"/>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9BA"/>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93"/>
    <w:rsid w:val="00FB05C7"/>
    <w:rsid w:val="00FB06E8"/>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A3"/>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2EA8"/>
    <w:rsid w:val="00FE3100"/>
    <w:rsid w:val="00FE3768"/>
    <w:rsid w:val="00FE3D47"/>
    <w:rsid w:val="00FE42C4"/>
    <w:rsid w:val="00FE47B0"/>
    <w:rsid w:val="00FE5172"/>
    <w:rsid w:val="00FE5236"/>
    <w:rsid w:val="00FE5977"/>
    <w:rsid w:val="00FE5CB2"/>
    <w:rsid w:val="00FE65DB"/>
    <w:rsid w:val="00FE6755"/>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CF7"/>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5661322"/>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489704">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243557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HR33RHYHUWRF-13-110419</_dlc_DocId>
    <_dlc_DocIdUrl xmlns="c06861ca-3f08-4d07-bff7-bb15bac121f4">
      <Url>https://projects.qualcomm.com/sites/pentari/_layouts/15/DocIdRedir.aspx?ID=HR33RHYHUWRF-13-110419</Url>
      <Description>HR33RHYHUWRF-13-110419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049A72-8B79-440F-9919-DA6E90E8D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2293</Words>
  <Characters>13075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4</cp:revision>
  <cp:lastPrinted>2014-11-07T05:38:00Z</cp:lastPrinted>
  <dcterms:created xsi:type="dcterms:W3CDTF">2016-05-14T05:05:00Z</dcterms:created>
  <dcterms:modified xsi:type="dcterms:W3CDTF">2016-05-14T05:14:00Z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edcbf1ac-3245-490d-8f9e-235bb5660ed1</vt:lpwstr>
  </property>
  <property fmtid="{D5CDD505-2E9C-101B-9397-08002B2CF9AE}" pid="10" name="ContentTypeId">
    <vt:lpwstr>0x010100E148108D9109C944B70D5C8707C65226</vt:lpwstr>
  </property>
</Properties>
</file>