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7491C" w14:textId="03AB86BD" w:rsidR="00F0490B" w:rsidRPr="00A401E6" w:rsidRDefault="00F0490B" w:rsidP="00F0490B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8"/>
          <w:lang w:eastAsia="ko-KR"/>
        </w:rPr>
      </w:pPr>
      <w:bookmarkStart w:id="0" w:name="OLE_LINK6"/>
      <w:bookmarkStart w:id="1" w:name="OLE_LINK7"/>
      <w:r w:rsidRPr="00A401E6">
        <w:rPr>
          <w:rFonts w:ascii="Times New Roman" w:hAnsi="Times New Roman"/>
          <w:b/>
          <w:noProof/>
          <w:sz w:val="24"/>
        </w:rPr>
        <w:t>3GPP TSG</w:t>
      </w:r>
      <w:r w:rsidRPr="00A401E6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Pr="00A401E6">
        <w:rPr>
          <w:rFonts w:ascii="Times New Roman" w:hAnsi="Times New Roman"/>
          <w:b/>
          <w:noProof/>
          <w:sz w:val="24"/>
        </w:rPr>
        <w:t>RAN WG1</w:t>
      </w:r>
      <w:r w:rsidRPr="00A401E6">
        <w:rPr>
          <w:rFonts w:ascii="Times New Roman" w:hAnsi="Times New Roman"/>
          <w:b/>
          <w:noProof/>
          <w:sz w:val="24"/>
          <w:lang w:eastAsia="ko-KR"/>
        </w:rPr>
        <w:t xml:space="preserve"> Meeting </w:t>
      </w:r>
      <w:r w:rsidRPr="00A401E6">
        <w:rPr>
          <w:rFonts w:ascii="Times New Roman" w:hAnsi="Times New Roman"/>
          <w:b/>
          <w:noProof/>
          <w:sz w:val="24"/>
        </w:rPr>
        <w:t>#</w:t>
      </w:r>
      <w:r w:rsidR="00106D0B" w:rsidRPr="00A401E6">
        <w:rPr>
          <w:rFonts w:ascii="Times New Roman" w:hAnsi="Times New Roman"/>
          <w:b/>
          <w:noProof/>
          <w:sz w:val="24"/>
          <w:lang w:eastAsia="ko-KR"/>
        </w:rPr>
        <w:t>85</w:t>
      </w:r>
      <w:r w:rsidRPr="00A401E6">
        <w:rPr>
          <w:rFonts w:ascii="Times New Roman" w:hAnsi="Times New Roman"/>
          <w:b/>
          <w:i/>
          <w:noProof/>
          <w:sz w:val="28"/>
        </w:rPr>
        <w:tab/>
      </w:r>
      <w:r w:rsidR="006E4BF2" w:rsidRPr="00A401E6">
        <w:rPr>
          <w:rFonts w:ascii="Times New Roman" w:hAnsi="Times New Roman"/>
          <w:b/>
          <w:sz w:val="24"/>
        </w:rPr>
        <w:t>R1-164163</w:t>
      </w:r>
    </w:p>
    <w:p w14:paraId="78BC6BD8" w14:textId="4775FCD0" w:rsidR="00F0490B" w:rsidRPr="00A401E6" w:rsidRDefault="00071CDE" w:rsidP="00F0490B">
      <w:pPr>
        <w:pStyle w:val="CRCoverPage"/>
        <w:spacing w:after="0"/>
        <w:rPr>
          <w:rFonts w:ascii="Times New Roman" w:hAnsi="Times New Roman"/>
          <w:b/>
          <w:sz w:val="24"/>
          <w:szCs w:val="24"/>
          <w:lang w:eastAsia="ko-KR"/>
        </w:rPr>
      </w:pPr>
      <w:r w:rsidRPr="00A401E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Nanjing</w:t>
      </w:r>
      <w:r w:rsidR="00F0490B" w:rsidRPr="00A401E6">
        <w:rPr>
          <w:rFonts w:ascii="Times New Roman" w:eastAsia="Malgun Gothic" w:hAnsi="Times New Roman"/>
          <w:b/>
          <w:bCs/>
          <w:sz w:val="24"/>
          <w:szCs w:val="24"/>
          <w:lang w:val="en-US" w:eastAsia="ko-KR"/>
        </w:rPr>
        <w:t xml:space="preserve">, </w:t>
      </w:r>
      <w:r w:rsidR="00106D0B" w:rsidRPr="00A401E6">
        <w:rPr>
          <w:rFonts w:ascii="Times New Roman" w:eastAsia="Malgun Gothic" w:hAnsi="Times New Roman"/>
          <w:b/>
          <w:bCs/>
          <w:sz w:val="24"/>
          <w:szCs w:val="24"/>
          <w:lang w:val="en-US" w:eastAsia="ko-KR"/>
        </w:rPr>
        <w:t>China</w:t>
      </w:r>
      <w:r w:rsidR="00F0490B" w:rsidRPr="00A401E6">
        <w:rPr>
          <w:rFonts w:ascii="Times New Roman" w:eastAsia="Malgun Gothic" w:hAnsi="Times New Roman"/>
          <w:b/>
          <w:bCs/>
          <w:sz w:val="24"/>
          <w:szCs w:val="24"/>
          <w:lang w:val="en-US" w:eastAsia="ko-KR"/>
        </w:rPr>
        <w:t xml:space="preserve">, </w:t>
      </w:r>
      <w:r w:rsidR="00106D0B" w:rsidRPr="00A401E6">
        <w:rPr>
          <w:rFonts w:ascii="Times New Roman" w:eastAsia="Malgun Gothic" w:hAnsi="Times New Roman"/>
          <w:b/>
          <w:bCs/>
          <w:sz w:val="24"/>
          <w:szCs w:val="24"/>
          <w:lang w:val="en-US" w:eastAsia="ko-KR"/>
        </w:rPr>
        <w:t>23</w:t>
      </w:r>
      <w:r w:rsidR="00F0490B" w:rsidRPr="00A401E6">
        <w:rPr>
          <w:rFonts w:ascii="Times New Roman" w:eastAsia="Malgun Gothic" w:hAnsi="Times New Roman"/>
          <w:b/>
          <w:bCs/>
          <w:sz w:val="24"/>
          <w:szCs w:val="24"/>
          <w:vertAlign w:val="superscript"/>
          <w:lang w:val="en-US" w:eastAsia="ko-KR"/>
        </w:rPr>
        <w:t>th</w:t>
      </w:r>
      <w:r w:rsidR="00F0490B" w:rsidRPr="00A401E6">
        <w:rPr>
          <w:rFonts w:ascii="Times New Roman" w:eastAsia="Malgun Gothic" w:hAnsi="Times New Roman"/>
          <w:b/>
          <w:bCs/>
          <w:sz w:val="24"/>
          <w:szCs w:val="24"/>
          <w:lang w:val="en-US" w:eastAsia="ko-KR"/>
        </w:rPr>
        <w:t xml:space="preserve"> – </w:t>
      </w:r>
      <w:r w:rsidR="00106D0B" w:rsidRPr="00A401E6">
        <w:rPr>
          <w:rFonts w:ascii="Times New Roman" w:eastAsia="Malgun Gothic" w:hAnsi="Times New Roman"/>
          <w:b/>
          <w:bCs/>
          <w:sz w:val="24"/>
          <w:szCs w:val="24"/>
          <w:lang w:val="en-US" w:eastAsia="ko-KR"/>
        </w:rPr>
        <w:t>27</w:t>
      </w:r>
      <w:r w:rsidR="00F0490B" w:rsidRPr="00A401E6">
        <w:rPr>
          <w:rFonts w:ascii="Times New Roman" w:eastAsia="Malgun Gothic" w:hAnsi="Times New Roman"/>
          <w:b/>
          <w:bCs/>
          <w:sz w:val="24"/>
          <w:szCs w:val="24"/>
          <w:vertAlign w:val="superscript"/>
          <w:lang w:val="en-US" w:eastAsia="ko-KR"/>
        </w:rPr>
        <w:t>th</w:t>
      </w:r>
      <w:r w:rsidR="00F0490B" w:rsidRPr="00A401E6">
        <w:rPr>
          <w:rFonts w:ascii="Times New Roman" w:eastAsia="Malgun Gothic" w:hAnsi="Times New Roman"/>
          <w:b/>
          <w:bCs/>
          <w:sz w:val="24"/>
          <w:szCs w:val="24"/>
          <w:lang w:val="en-US" w:eastAsia="ko-KR"/>
        </w:rPr>
        <w:t xml:space="preserve"> </w:t>
      </w:r>
      <w:r w:rsidR="00106D0B" w:rsidRPr="00A401E6">
        <w:rPr>
          <w:rFonts w:ascii="Times New Roman" w:eastAsia="Malgun Gothic" w:hAnsi="Times New Roman"/>
          <w:b/>
          <w:bCs/>
          <w:sz w:val="24"/>
          <w:szCs w:val="24"/>
          <w:lang w:val="en-US" w:eastAsia="ko-KR"/>
        </w:rPr>
        <w:t>May</w:t>
      </w:r>
      <w:r w:rsidR="00F0490B" w:rsidRPr="00A401E6">
        <w:rPr>
          <w:rFonts w:ascii="Times New Roman" w:eastAsia="Malgun Gothic" w:hAnsi="Times New Roman"/>
          <w:b/>
          <w:bCs/>
          <w:sz w:val="24"/>
          <w:szCs w:val="24"/>
          <w:lang w:val="en-US" w:eastAsia="ko-KR"/>
        </w:rPr>
        <w:t xml:space="preserve"> 2016</w:t>
      </w:r>
    </w:p>
    <w:p w14:paraId="6F8231E8" w14:textId="77777777" w:rsidR="00F0490B" w:rsidRPr="00A401E6" w:rsidRDefault="00F0490B" w:rsidP="00F0490B">
      <w:pPr>
        <w:spacing w:after="0"/>
        <w:rPr>
          <w:b/>
          <w:sz w:val="24"/>
        </w:rPr>
      </w:pPr>
    </w:p>
    <w:p w14:paraId="70C1759C" w14:textId="77357226" w:rsidR="00F0490B" w:rsidRPr="00A401E6" w:rsidRDefault="00F0490B" w:rsidP="00F0490B">
      <w:pPr>
        <w:tabs>
          <w:tab w:val="left" w:pos="1985"/>
        </w:tabs>
        <w:spacing w:after="0"/>
        <w:rPr>
          <w:b/>
          <w:sz w:val="24"/>
        </w:rPr>
      </w:pPr>
      <w:r w:rsidRPr="00A401E6">
        <w:rPr>
          <w:b/>
          <w:sz w:val="24"/>
        </w:rPr>
        <w:t>Agenda item:</w:t>
      </w:r>
      <w:r w:rsidRPr="00A401E6">
        <w:rPr>
          <w:b/>
          <w:sz w:val="24"/>
        </w:rPr>
        <w:tab/>
      </w:r>
      <w:bookmarkStart w:id="2" w:name="Source"/>
      <w:bookmarkEnd w:id="2"/>
      <w:r w:rsidR="00135A17" w:rsidRPr="00A401E6">
        <w:rPr>
          <w:b/>
          <w:sz w:val="24"/>
        </w:rPr>
        <w:t>6.2</w:t>
      </w:r>
      <w:r w:rsidRPr="00A401E6">
        <w:rPr>
          <w:b/>
          <w:sz w:val="24"/>
        </w:rPr>
        <w:t>.1</w:t>
      </w:r>
      <w:r w:rsidR="006E4BF2" w:rsidRPr="00A401E6">
        <w:rPr>
          <w:b/>
          <w:sz w:val="24"/>
        </w:rPr>
        <w:t>0.2</w:t>
      </w:r>
    </w:p>
    <w:p w14:paraId="48C9C3E7" w14:textId="77777777" w:rsidR="00F0490B" w:rsidRPr="00A401E6" w:rsidRDefault="00F0490B" w:rsidP="00F0490B">
      <w:pPr>
        <w:tabs>
          <w:tab w:val="left" w:pos="1985"/>
        </w:tabs>
        <w:spacing w:after="0"/>
        <w:rPr>
          <w:b/>
          <w:sz w:val="24"/>
        </w:rPr>
      </w:pPr>
      <w:r w:rsidRPr="00A401E6">
        <w:rPr>
          <w:b/>
          <w:sz w:val="24"/>
        </w:rPr>
        <w:t xml:space="preserve">Source: </w:t>
      </w:r>
      <w:r w:rsidRPr="00A401E6">
        <w:rPr>
          <w:b/>
          <w:sz w:val="24"/>
        </w:rPr>
        <w:tab/>
        <w:t>Intel Corporation</w:t>
      </w:r>
    </w:p>
    <w:p w14:paraId="7F6D53D9" w14:textId="74ED0D28" w:rsidR="00F0490B" w:rsidRPr="00A401E6" w:rsidRDefault="00F0490B" w:rsidP="00F0490B">
      <w:pPr>
        <w:spacing w:after="0"/>
        <w:ind w:left="1988" w:hanging="1988"/>
        <w:rPr>
          <w:b/>
          <w:sz w:val="24"/>
        </w:rPr>
      </w:pPr>
      <w:r w:rsidRPr="00A401E6">
        <w:rPr>
          <w:b/>
          <w:sz w:val="24"/>
        </w:rPr>
        <w:t xml:space="preserve">Title: </w:t>
      </w:r>
      <w:r w:rsidRPr="00A401E6">
        <w:rPr>
          <w:b/>
          <w:sz w:val="24"/>
        </w:rPr>
        <w:tab/>
      </w:r>
      <w:r w:rsidR="006E4BF2" w:rsidRPr="00A401E6">
        <w:rPr>
          <w:b/>
          <w:sz w:val="24"/>
        </w:rPr>
        <w:t xml:space="preserve">On the processing time reduction and maximum TA limitations </w:t>
      </w:r>
    </w:p>
    <w:p w14:paraId="2036B15B" w14:textId="77777777" w:rsidR="00F0490B" w:rsidRPr="00A401E6" w:rsidRDefault="00F0490B" w:rsidP="00F0490B">
      <w:pPr>
        <w:tabs>
          <w:tab w:val="left" w:pos="1985"/>
        </w:tabs>
        <w:spacing w:after="0"/>
        <w:ind w:right="-446"/>
        <w:rPr>
          <w:b/>
          <w:sz w:val="24"/>
        </w:rPr>
      </w:pPr>
      <w:r w:rsidRPr="00A401E6">
        <w:rPr>
          <w:b/>
          <w:sz w:val="24"/>
        </w:rPr>
        <w:t>Document for:</w:t>
      </w:r>
      <w:r w:rsidRPr="00A401E6">
        <w:rPr>
          <w:b/>
          <w:sz w:val="24"/>
        </w:rPr>
        <w:tab/>
      </w:r>
      <w:bookmarkStart w:id="3" w:name="DocumentFor"/>
      <w:bookmarkEnd w:id="3"/>
      <w:r w:rsidRPr="00A401E6">
        <w:rPr>
          <w:b/>
          <w:sz w:val="24"/>
        </w:rPr>
        <w:t>Discussion and Decision</w:t>
      </w:r>
    </w:p>
    <w:p w14:paraId="6D3EBDE8" w14:textId="77777777" w:rsidR="00EB10CB" w:rsidRPr="00A401E6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B0862EC" w14:textId="77777777" w:rsidR="00B30C61" w:rsidRPr="00A401E6" w:rsidRDefault="00EB10CB" w:rsidP="00482D1D">
      <w:pPr>
        <w:pStyle w:val="LGTdoc1"/>
        <w:numPr>
          <w:ilvl w:val="0"/>
          <w:numId w:val="2"/>
        </w:numPr>
        <w:spacing w:beforeLines="0" w:before="240" w:after="120" w:afterAutospacing="0"/>
        <w:ind w:left="432" w:hanging="432"/>
        <w:rPr>
          <w:lang w:val="en-US"/>
        </w:rPr>
      </w:pPr>
      <w:r w:rsidRPr="00A401E6">
        <w:rPr>
          <w:lang w:val="en-US"/>
        </w:rPr>
        <w:t xml:space="preserve">Introduction </w:t>
      </w:r>
    </w:p>
    <w:p w14:paraId="252B8B3A" w14:textId="6C9013D4" w:rsidR="001B4D0D" w:rsidRPr="00A401E6" w:rsidRDefault="003F2465" w:rsidP="00522E00">
      <w:pPr>
        <w:pStyle w:val="Proposal"/>
        <w:numPr>
          <w:ilvl w:val="0"/>
          <w:numId w:val="0"/>
        </w:numPr>
        <w:jc w:val="both"/>
        <w:rPr>
          <w:rFonts w:ascii="Times New Roman" w:eastAsia="SimSun" w:hAnsi="Times New Roman" w:cs="Times New Roman"/>
          <w:b w:val="0"/>
          <w:bCs w:val="0"/>
          <w:sz w:val="20"/>
          <w:szCs w:val="24"/>
        </w:rPr>
      </w:pPr>
      <w:r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>In this</w:t>
      </w:r>
      <w:r w:rsidR="001B4D0D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 xml:space="preserve"> contribution </w:t>
      </w:r>
      <w:r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>we discuss</w:t>
      </w:r>
      <w:r w:rsidR="001B4D0D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 xml:space="preserve"> </w:t>
      </w:r>
      <w:r w:rsidR="004C582D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 xml:space="preserve">downlink and uplink </w:t>
      </w:r>
      <w:r w:rsidR="001B4D0D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>processing time reduction and related procedures</w:t>
      </w:r>
      <w:r w:rsidR="003C6FC4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 xml:space="preserve"> for shortened TTI.</w:t>
      </w:r>
      <w:r w:rsidR="009A3E8F" w:rsidRPr="00A401E6">
        <w:rPr>
          <w:rFonts w:ascii="Times New Roman" w:eastAsia="SimSun" w:hAnsi="Times New Roman" w:cs="Times New Roman"/>
          <w:sz w:val="20"/>
          <w:szCs w:val="24"/>
        </w:rPr>
        <w:t xml:space="preserve">  </w:t>
      </w:r>
      <w:r w:rsidR="009A3E8F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 xml:space="preserve">In general, reducing the processing time at eNB and UE while transmitting /receiving PDSCH/PUSCH is desirable to exploit potential gains from shortened TTI. </w:t>
      </w:r>
      <w:r w:rsidR="00556CCD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 xml:space="preserve">In [1], significant improvements in the TCP performance are shown </w:t>
      </w:r>
      <w:r w:rsidR="009A3E8F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>when</w:t>
      </w:r>
      <w:r w:rsidR="00556CCD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 xml:space="preserve"> DL/UL processing </w:t>
      </w:r>
      <w:r w:rsidR="009A3E8F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>time is reduced in</w:t>
      </w:r>
      <w:r w:rsidR="00556CCD" w:rsidRPr="00A401E6">
        <w:rPr>
          <w:rFonts w:ascii="Times New Roman" w:eastAsia="SimSun" w:hAnsi="Times New Roman" w:cs="Times New Roman"/>
          <w:b w:val="0"/>
          <w:bCs w:val="0"/>
          <w:sz w:val="20"/>
          <w:szCs w:val="24"/>
        </w:rPr>
        <w:t xml:space="preserve"> proportion to TTI length. </w:t>
      </w:r>
    </w:p>
    <w:p w14:paraId="01482305" w14:textId="77777777" w:rsidR="0036306E" w:rsidRPr="00A401E6" w:rsidRDefault="00135A17" w:rsidP="0036306E">
      <w:pPr>
        <w:pStyle w:val="LGTdoc1"/>
        <w:numPr>
          <w:ilvl w:val="0"/>
          <w:numId w:val="2"/>
        </w:numPr>
        <w:spacing w:beforeLines="0" w:before="240" w:after="120" w:afterAutospacing="0"/>
        <w:ind w:left="432" w:hanging="432"/>
        <w:rPr>
          <w:lang w:val="en-US"/>
        </w:rPr>
      </w:pPr>
      <w:r w:rsidRPr="00A401E6">
        <w:rPr>
          <w:lang w:val="en-US"/>
        </w:rPr>
        <w:t>Discussion</w:t>
      </w:r>
    </w:p>
    <w:p w14:paraId="6C20FADD" w14:textId="6BBFC47A" w:rsidR="00D2789A" w:rsidRPr="00A401E6" w:rsidRDefault="00D2789A" w:rsidP="0036306E">
      <w:pPr>
        <w:pStyle w:val="LGTdoc1"/>
        <w:numPr>
          <w:ilvl w:val="1"/>
          <w:numId w:val="2"/>
        </w:numPr>
        <w:spacing w:beforeLines="0" w:before="240" w:after="120" w:afterAutospacing="0"/>
        <w:ind w:left="562" w:hanging="562"/>
        <w:rPr>
          <w:lang w:val="en-US"/>
        </w:rPr>
      </w:pPr>
      <w:r w:rsidRPr="00A401E6">
        <w:rPr>
          <w:lang w:val="en-US"/>
        </w:rPr>
        <w:t xml:space="preserve">DL processing </w:t>
      </w:r>
      <w:r w:rsidR="00825EF7" w:rsidRPr="00A401E6">
        <w:rPr>
          <w:lang w:val="en-US"/>
        </w:rPr>
        <w:t xml:space="preserve">reduction </w:t>
      </w:r>
    </w:p>
    <w:p w14:paraId="31F7B73A" w14:textId="7A3FBC26" w:rsidR="00E126ED" w:rsidRPr="00A401E6" w:rsidRDefault="0036306E" w:rsidP="00E126ED">
      <w:pPr>
        <w:pStyle w:val="LGTdoc1"/>
        <w:spacing w:beforeLines="0" w:before="24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Legacy LTE </w:t>
      </w:r>
      <w:r w:rsidR="00CA62B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defines a </w:t>
      </w:r>
      <w:r w:rsidR="001D1ECD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fixed </w:t>
      </w:r>
      <w:r w:rsidR="004C00F9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timing relation </w:t>
      </w:r>
      <w:r w:rsidR="00CA62B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between </w:t>
      </w:r>
      <w:r w:rsidR="007326F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PDSCH </w:t>
      </w:r>
      <w:r w:rsidR="00CA62B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reception </w:t>
      </w:r>
      <w:r w:rsidR="007326F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and </w:t>
      </w:r>
      <w:r w:rsidR="004C00F9" w:rsidRPr="00A401E6">
        <w:rPr>
          <w:rFonts w:eastAsia="SimSun"/>
          <w:b w:val="0"/>
          <w:snapToGrid/>
          <w:sz w:val="20"/>
          <w:szCs w:val="24"/>
          <w:lang w:val="en-US" w:eastAsia="en-US"/>
        </w:rPr>
        <w:t>HA</w:t>
      </w:r>
      <w:r w:rsidR="001D1ECD" w:rsidRPr="00A401E6">
        <w:rPr>
          <w:rFonts w:eastAsia="SimSun"/>
          <w:b w:val="0"/>
          <w:snapToGrid/>
          <w:sz w:val="20"/>
          <w:szCs w:val="24"/>
          <w:lang w:val="en-US" w:eastAsia="en-US"/>
        </w:rPr>
        <w:t>RQ-A</w:t>
      </w:r>
      <w:r w:rsidR="004C00F9" w:rsidRPr="00A401E6">
        <w:rPr>
          <w:rFonts w:eastAsia="SimSun"/>
          <w:b w:val="0"/>
          <w:snapToGrid/>
          <w:sz w:val="20"/>
          <w:szCs w:val="24"/>
          <w:lang w:val="en-US" w:eastAsia="en-US"/>
        </w:rPr>
        <w:t>CK feedback</w:t>
      </w:r>
      <w:r w:rsidR="00CA62B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in UL</w:t>
      </w:r>
      <w:r w:rsidR="004C00F9" w:rsidRPr="00A401E6">
        <w:rPr>
          <w:rFonts w:eastAsia="SimSun"/>
          <w:b w:val="0"/>
          <w:snapToGrid/>
          <w:sz w:val="20"/>
          <w:szCs w:val="24"/>
          <w:lang w:val="en-US" w:eastAsia="en-US"/>
        </w:rPr>
        <w:t>.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B8758B" w:rsidRPr="00A401E6">
        <w:rPr>
          <w:rFonts w:eastAsia="SimSun"/>
          <w:b w:val="0"/>
          <w:snapToGrid/>
          <w:sz w:val="20"/>
          <w:szCs w:val="24"/>
          <w:lang w:val="en-US" w:eastAsia="en-US"/>
        </w:rPr>
        <w:t>F</w:t>
      </w:r>
      <w:r w:rsidR="004C00F9" w:rsidRPr="00A401E6">
        <w:rPr>
          <w:rFonts w:eastAsia="SimSun"/>
          <w:b w:val="0"/>
          <w:snapToGrid/>
          <w:sz w:val="20"/>
          <w:szCs w:val="24"/>
          <w:lang w:val="en-US" w:eastAsia="en-US"/>
        </w:rPr>
        <w:t>or FDD,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if the UE </w:t>
      </w:r>
      <w:r w:rsidR="00CA62B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receives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>a PDSCH in subframe n-4, it should send a</w:t>
      </w:r>
      <w:r w:rsidR="00CA62B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corresponding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HARQ-ACK </w:t>
      </w:r>
      <w:r w:rsidR="00CA62B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feedback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>in subframe n.</w:t>
      </w:r>
      <w:r w:rsidR="001D36EC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The </w:t>
      </w:r>
      <w:r w:rsidR="00CA62B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four </w:t>
      </w:r>
      <w:r w:rsidR="001D36EC" w:rsidRPr="00A401E6">
        <w:rPr>
          <w:rFonts w:eastAsia="SimSun"/>
          <w:b w:val="0"/>
          <w:snapToGrid/>
          <w:sz w:val="20"/>
          <w:szCs w:val="24"/>
          <w:lang w:val="en-US" w:eastAsia="en-US"/>
        </w:rPr>
        <w:t>subframe</w:t>
      </w:r>
      <w:r w:rsidR="00CA62B8" w:rsidRPr="00A401E6">
        <w:rPr>
          <w:rFonts w:eastAsia="SimSun"/>
          <w:b w:val="0"/>
          <w:snapToGrid/>
          <w:sz w:val="20"/>
          <w:szCs w:val="24"/>
          <w:lang w:val="en-US" w:eastAsia="en-US"/>
        </w:rPr>
        <w:t>s</w:t>
      </w:r>
      <w:r w:rsidR="001D36EC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interval accounts for UE processing delay to </w:t>
      </w:r>
      <w:r w:rsidR="001900F1" w:rsidRPr="00A401E6">
        <w:rPr>
          <w:rFonts w:eastAsia="SimSun"/>
          <w:b w:val="0"/>
          <w:snapToGrid/>
          <w:sz w:val="20"/>
          <w:szCs w:val="24"/>
          <w:lang w:val="en-US" w:eastAsia="en-US"/>
        </w:rPr>
        <w:t>decode</w:t>
      </w:r>
      <w:r w:rsidR="00C16DB2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1D36EC" w:rsidRPr="00A401E6">
        <w:rPr>
          <w:rFonts w:eastAsia="SimSun"/>
          <w:b w:val="0"/>
          <w:snapToGrid/>
          <w:sz w:val="20"/>
          <w:szCs w:val="24"/>
          <w:lang w:val="en-US" w:eastAsia="en-US"/>
        </w:rPr>
        <w:t>PDCCH, PDSCH and timing advance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(TA)</w:t>
      </w:r>
      <w:r w:rsidR="001D36EC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to align </w:t>
      </w:r>
      <w:r w:rsidR="00E87504" w:rsidRPr="00A401E6">
        <w:rPr>
          <w:rFonts w:eastAsia="SimSun"/>
          <w:b w:val="0"/>
          <w:snapToGrid/>
          <w:sz w:val="20"/>
          <w:szCs w:val="24"/>
          <w:lang w:val="en-US" w:eastAsia="en-US"/>
        </w:rPr>
        <w:t>HARQ feedback</w:t>
      </w:r>
      <w:r w:rsidR="001D36EC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F44DF5" w:rsidRPr="00A401E6">
        <w:rPr>
          <w:rFonts w:eastAsia="SimSun"/>
          <w:b w:val="0"/>
          <w:snapToGrid/>
          <w:sz w:val="20"/>
          <w:szCs w:val="24"/>
          <w:lang w:val="en-US" w:eastAsia="en-US"/>
        </w:rPr>
        <w:t>reception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>s</w:t>
      </w:r>
      <w:r w:rsidR="001D36EC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at the </w:t>
      </w:r>
      <w:r w:rsidR="003E15C6" w:rsidRPr="00A401E6">
        <w:rPr>
          <w:rFonts w:eastAsia="SimSun"/>
          <w:b w:val="0"/>
          <w:snapToGrid/>
          <w:sz w:val="20"/>
          <w:szCs w:val="24"/>
          <w:lang w:val="en-US" w:eastAsia="en-US"/>
        </w:rPr>
        <w:t>subframe boundary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at the eNB</w:t>
      </w:r>
      <w:r w:rsidR="003E15C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. </w:t>
      </w:r>
    </w:p>
    <w:p w14:paraId="4AA4B8F0" w14:textId="6F71D5D0" w:rsidR="001D1ECD" w:rsidRPr="00A401E6" w:rsidRDefault="004C00F9" w:rsidP="000A41D6">
      <w:pPr>
        <w:pStyle w:val="LGTdoc1"/>
        <w:spacing w:beforeLines="0" w:before="24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>Similar to legacy operation</w:t>
      </w:r>
      <w:r w:rsidR="001D1ECD" w:rsidRPr="00A401E6">
        <w:rPr>
          <w:rFonts w:eastAsia="SimSun"/>
          <w:b w:val="0"/>
          <w:snapToGrid/>
          <w:sz w:val="20"/>
          <w:szCs w:val="24"/>
          <w:lang w:val="en-US" w:eastAsia="en-US"/>
        </w:rPr>
        <w:t>,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the DL processing delay for </w:t>
      </w:r>
      <w:r w:rsidR="00B018CE" w:rsidRPr="00A401E6">
        <w:rPr>
          <w:rFonts w:eastAsia="SimSun"/>
          <w:b w:val="0"/>
          <w:snapToGrid/>
          <w:sz w:val="20"/>
          <w:szCs w:val="24"/>
          <w:lang w:val="en-US" w:eastAsia="en-US"/>
        </w:rPr>
        <w:t>S-</w:t>
      </w:r>
      <w:r w:rsidR="00D2789A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PDSCH </w:t>
      </w:r>
      <w:r w:rsidR="000A41D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reception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>and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the associated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>HARQ-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ACK feedback </w:t>
      </w:r>
      <w:r w:rsidR="000A41D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at </w:t>
      </w:r>
      <w:r w:rsidR="00B8758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the </w:t>
      </w:r>
      <w:r w:rsidR="000A41D6" w:rsidRPr="00A401E6">
        <w:rPr>
          <w:rFonts w:eastAsia="SimSun"/>
          <w:b w:val="0"/>
          <w:snapToGrid/>
          <w:sz w:val="20"/>
          <w:szCs w:val="24"/>
          <w:lang w:val="en-US" w:eastAsia="en-US"/>
        </w:rPr>
        <w:t>UE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generally</w:t>
      </w:r>
      <w:r w:rsidR="000A41D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D2789A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consists of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following factors: </w:t>
      </w:r>
    </w:p>
    <w:p w14:paraId="55F2C97B" w14:textId="395AE6AC" w:rsidR="00BB74D1" w:rsidRPr="00A401E6" w:rsidRDefault="000A41D6" w:rsidP="00BB74D1">
      <w:pPr>
        <w:pStyle w:val="LGTdoc1"/>
        <w:numPr>
          <w:ilvl w:val="0"/>
          <w:numId w:val="29"/>
        </w:numPr>
        <w:spacing w:beforeLines="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PDCCH </w:t>
      </w:r>
      <w:r w:rsidR="001D1ECD" w:rsidRPr="00A401E6">
        <w:rPr>
          <w:rFonts w:eastAsia="SimSun"/>
          <w:b w:val="0"/>
          <w:snapToGrid/>
          <w:sz w:val="20"/>
          <w:szCs w:val="24"/>
          <w:lang w:val="en-US" w:eastAsia="en-US"/>
        </w:rPr>
        <w:t>decoding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delay </w:t>
      </w:r>
      <w:r w:rsidR="00BB74D1" w:rsidRPr="00A401E6">
        <w:rPr>
          <w:rFonts w:eastAsia="SimSun"/>
          <w:b w:val="0"/>
          <w:snapToGrid/>
          <w:sz w:val="20"/>
          <w:szCs w:val="24"/>
          <w:lang w:val="en-US" w:eastAsia="en-US"/>
        </w:rPr>
        <w:t>(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independent of the </w:t>
      </w:r>
      <w:r w:rsidR="001E2762" w:rsidRPr="00A401E6">
        <w:rPr>
          <w:rFonts w:eastAsia="SimSun"/>
          <w:b w:val="0"/>
          <w:snapToGrid/>
          <w:sz w:val="20"/>
          <w:szCs w:val="24"/>
          <w:lang w:val="en-US" w:eastAsia="en-US"/>
        </w:rPr>
        <w:t>S-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TTI </w:t>
      </w:r>
      <w:r w:rsidR="00BB74D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duration) </w:t>
      </w:r>
    </w:p>
    <w:p w14:paraId="43BEF542" w14:textId="02ECBD91" w:rsidR="00BB74D1" w:rsidRPr="00A401E6" w:rsidRDefault="009B5B3B" w:rsidP="00BB74D1">
      <w:pPr>
        <w:pStyle w:val="LGTdoc1"/>
        <w:numPr>
          <w:ilvl w:val="0"/>
          <w:numId w:val="29"/>
        </w:numPr>
        <w:spacing w:beforeLines="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PDSCH </w:t>
      </w:r>
      <w:r w:rsidR="000A41D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demodulation 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and decoding </w:t>
      </w:r>
      <w:r w:rsidR="000A41D6" w:rsidRPr="00A401E6">
        <w:rPr>
          <w:rFonts w:eastAsia="SimSun"/>
          <w:b w:val="0"/>
          <w:snapToGrid/>
          <w:sz w:val="20"/>
          <w:szCs w:val="24"/>
          <w:lang w:val="en-US" w:eastAsia="en-US"/>
        </w:rPr>
        <w:t>that can be scaled with TTI</w:t>
      </w:r>
      <w:r w:rsidR="00BB74D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1E2762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duration </w:t>
      </w:r>
      <w:r w:rsidR="00BB74D1" w:rsidRPr="00A401E6">
        <w:rPr>
          <w:rFonts w:eastAsia="SimSun"/>
          <w:b w:val="0"/>
          <w:snapToGrid/>
          <w:sz w:val="20"/>
          <w:szCs w:val="24"/>
          <w:lang w:val="en-US" w:eastAsia="en-US"/>
        </w:rPr>
        <w:t>as the number of bits to be decoded are proportionally reduced with S-TTI duration compared to legacy</w:t>
      </w:r>
      <w:r w:rsidR="007F4973" w:rsidRPr="00A401E6">
        <w:rPr>
          <w:rFonts w:eastAsia="SimSun"/>
          <w:b w:val="0"/>
          <w:snapToGrid/>
          <w:sz w:val="20"/>
          <w:szCs w:val="24"/>
          <w:lang w:val="en-US" w:eastAsia="en-US"/>
        </w:rPr>
        <w:t>.</w:t>
      </w:r>
      <w:r w:rsidR="00BB74D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</w:p>
    <w:p w14:paraId="057FFD30" w14:textId="29634411" w:rsidR="00BB74D1" w:rsidRPr="00A401E6" w:rsidRDefault="009A5D0E" w:rsidP="00BB74D1">
      <w:pPr>
        <w:pStyle w:val="LGTdoc1"/>
        <w:numPr>
          <w:ilvl w:val="0"/>
          <w:numId w:val="29"/>
        </w:numPr>
        <w:spacing w:beforeLines="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The value of </w:t>
      </w:r>
      <w:r w:rsidR="007F4973" w:rsidRPr="00A401E6">
        <w:rPr>
          <w:rFonts w:eastAsia="SimSun"/>
          <w:b w:val="0"/>
          <w:snapToGrid/>
          <w:sz w:val="20"/>
          <w:szCs w:val="24"/>
          <w:lang w:val="en-US" w:eastAsia="en-US"/>
        </w:rPr>
        <w:t>TA</w:t>
      </w:r>
      <w:r w:rsidR="006041AE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that is dependent on the cell size </w:t>
      </w:r>
      <w:r w:rsidR="00BB74D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(independent of the </w:t>
      </w:r>
      <w:r w:rsidR="001E2762" w:rsidRPr="00A401E6">
        <w:rPr>
          <w:rFonts w:eastAsia="SimSun"/>
          <w:b w:val="0"/>
          <w:snapToGrid/>
          <w:sz w:val="20"/>
          <w:szCs w:val="24"/>
          <w:lang w:val="en-US" w:eastAsia="en-US"/>
        </w:rPr>
        <w:t>S-</w:t>
      </w:r>
      <w:r w:rsidR="00BB74D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TTI duration) </w:t>
      </w:r>
    </w:p>
    <w:p w14:paraId="64EF0F97" w14:textId="3C9A80E0" w:rsidR="001E2762" w:rsidRPr="00A401E6" w:rsidRDefault="001E2762" w:rsidP="009A5D0E">
      <w:pPr>
        <w:pStyle w:val="LGTdoc1"/>
        <w:spacing w:before="120" w:after="120"/>
        <w:ind w:left="1350" w:hanging="1350"/>
        <w:rPr>
          <w:snapToGrid/>
          <w:kern w:val="2"/>
          <w:sz w:val="20"/>
          <w:lang w:val="en-US"/>
        </w:rPr>
      </w:pPr>
      <w:r w:rsidRPr="00A401E6">
        <w:rPr>
          <w:snapToGrid/>
          <w:kern w:val="2"/>
          <w:sz w:val="20"/>
          <w:lang w:val="en-US"/>
        </w:rPr>
        <w:t xml:space="preserve">Observation 1: PDSCH demodulation </w:t>
      </w:r>
      <w:r w:rsidR="009A5D0E" w:rsidRPr="00A401E6">
        <w:rPr>
          <w:snapToGrid/>
          <w:kern w:val="2"/>
          <w:sz w:val="20"/>
          <w:lang w:val="en-US"/>
        </w:rPr>
        <w:t xml:space="preserve">and decoding </w:t>
      </w:r>
      <w:r w:rsidRPr="00A401E6">
        <w:rPr>
          <w:snapToGrid/>
          <w:kern w:val="2"/>
          <w:sz w:val="20"/>
          <w:lang w:val="en-US"/>
        </w:rPr>
        <w:t xml:space="preserve">at the UE can be 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>proportionally</w:t>
      </w:r>
      <w:r w:rsidR="009A5D0E" w:rsidRPr="00A401E6">
        <w:rPr>
          <w:snapToGrid/>
          <w:kern w:val="2"/>
          <w:sz w:val="20"/>
          <w:lang w:val="en-US"/>
        </w:rPr>
        <w:t xml:space="preserve"> </w:t>
      </w:r>
      <w:r w:rsidRPr="00A401E6">
        <w:rPr>
          <w:snapToGrid/>
          <w:kern w:val="2"/>
          <w:sz w:val="20"/>
          <w:lang w:val="en-US"/>
        </w:rPr>
        <w:t xml:space="preserve">scaled with S-TTI duration. </w:t>
      </w:r>
    </w:p>
    <w:p w14:paraId="78FC6BA9" w14:textId="429DFA15" w:rsidR="00B018CE" w:rsidRPr="00A401E6" w:rsidRDefault="00E87504" w:rsidP="000A41D6">
      <w:pPr>
        <w:pStyle w:val="LGTdoc1"/>
        <w:spacing w:beforeLines="0" w:before="24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To achieve potential benefits </w:t>
      </w:r>
      <w:r w:rsidR="00B8758B" w:rsidRPr="00A401E6">
        <w:rPr>
          <w:rFonts w:eastAsia="SimSun"/>
          <w:b w:val="0"/>
          <w:snapToGrid/>
          <w:sz w:val="20"/>
          <w:szCs w:val="24"/>
          <w:lang w:val="en-US" w:eastAsia="en-US"/>
        </w:rPr>
        <w:t>of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9668E8" w:rsidRPr="00A401E6">
        <w:rPr>
          <w:rFonts w:eastAsia="SimSun"/>
          <w:b w:val="0"/>
          <w:snapToGrid/>
          <w:sz w:val="20"/>
          <w:szCs w:val="24"/>
          <w:lang w:val="en-US" w:eastAsia="en-US"/>
        </w:rPr>
        <w:t>shortened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TTI, fixed </w:t>
      </w:r>
      <w:r w:rsidR="00411629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delays </w:t>
      </w:r>
      <w:r w:rsidR="001E2762" w:rsidRPr="00A401E6">
        <w:rPr>
          <w:rFonts w:eastAsia="SimSun"/>
          <w:b w:val="0"/>
          <w:snapToGrid/>
          <w:sz w:val="20"/>
          <w:szCs w:val="24"/>
          <w:lang w:val="en-US" w:eastAsia="en-US"/>
        </w:rPr>
        <w:t>(</w:t>
      </w:r>
      <w:r w:rsidR="001E05F2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e.g. </w:t>
      </w:r>
      <w:r w:rsidR="009A5D0E" w:rsidRPr="00A401E6">
        <w:rPr>
          <w:rFonts w:eastAsia="SimSun"/>
          <w:b w:val="0"/>
          <w:snapToGrid/>
          <w:sz w:val="20"/>
          <w:szCs w:val="24"/>
          <w:lang w:val="en-US" w:eastAsia="en-US"/>
        </w:rPr>
        <w:t>S-</w:t>
      </w:r>
      <w:r w:rsidR="001E2762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PDCCH decoding, TA and channel estimation) </w:t>
      </w:r>
      <w:r w:rsidR="00411629" w:rsidRPr="00A401E6">
        <w:rPr>
          <w:rFonts w:eastAsia="SimSun"/>
          <w:b w:val="0"/>
          <w:snapToGrid/>
          <w:sz w:val="20"/>
          <w:szCs w:val="24"/>
          <w:lang w:val="en-US" w:eastAsia="en-US"/>
        </w:rPr>
        <w:t>that are independent of the short TTI</w:t>
      </w:r>
      <w:r w:rsidR="001E05F2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length</w:t>
      </w:r>
      <w:r w:rsidR="00411629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should be minimized. </w:t>
      </w:r>
    </w:p>
    <w:p w14:paraId="3D3259A1" w14:textId="418FD271" w:rsidR="00B37E4E" w:rsidRPr="00A401E6" w:rsidRDefault="00B37E4E" w:rsidP="000A41D6">
      <w:pPr>
        <w:pStyle w:val="LGTdoc1"/>
        <w:spacing w:beforeLines="0" w:before="24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The location of S-PDCCH in relation to the corresponding </w:t>
      </w:r>
      <w:r w:rsidR="001E05F2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S-PDSCH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will have impact on the UE processing time. Transmitting the S-PDCCH at the beginning of an S-TTI can allow UE to decode DL scheduling assignments as early as possible, which would help reduce the data decoding processing time. </w:t>
      </w:r>
    </w:p>
    <w:p w14:paraId="618E9584" w14:textId="5A0D074F" w:rsidR="00B37E4E" w:rsidRPr="00A401E6" w:rsidRDefault="00B37E4E" w:rsidP="00B37E4E">
      <w:pPr>
        <w:jc w:val="both"/>
        <w:rPr>
          <w:rFonts w:eastAsia="Batang"/>
          <w:b/>
          <w:kern w:val="2"/>
          <w:lang w:val="en-US" w:eastAsia="ko-KR"/>
        </w:rPr>
      </w:pPr>
      <w:r w:rsidRPr="00A401E6">
        <w:rPr>
          <w:rFonts w:eastAsia="Batang"/>
          <w:b/>
          <w:kern w:val="2"/>
          <w:lang w:val="en-US" w:eastAsia="ko-KR"/>
        </w:rPr>
        <w:t>Proposal 1:  The S-PDCCH region is located at the beginning of an S-TTI.</w:t>
      </w:r>
    </w:p>
    <w:p w14:paraId="733B713D" w14:textId="64DA53C1" w:rsidR="001E2762" w:rsidRPr="00A401E6" w:rsidRDefault="00411629" w:rsidP="000A41D6">
      <w:pPr>
        <w:pStyle w:val="LGTdoc1"/>
        <w:spacing w:beforeLines="0" w:before="24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>The PDCCH reception time can be improved by reducing the blind decoding attempts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at the UE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. 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>As one method, PDCCH</w:t>
      </w:r>
      <w:r w:rsidR="00B8758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, </w:t>
      </w:r>
      <w:r w:rsidR="00B018CE" w:rsidRPr="00A401E6">
        <w:rPr>
          <w:rFonts w:eastAsia="SimSun"/>
          <w:b w:val="0"/>
          <w:snapToGrid/>
          <w:sz w:val="20"/>
          <w:szCs w:val="24"/>
          <w:lang w:val="en-US" w:eastAsia="en-US"/>
        </w:rPr>
        <w:t>S-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>PDCCH search space and the number of the DCI types to be monit</w:t>
      </w:r>
      <w:r w:rsidR="007F33DC" w:rsidRPr="00A401E6">
        <w:rPr>
          <w:rFonts w:eastAsia="SimSun"/>
          <w:b w:val="0"/>
          <w:snapToGrid/>
          <w:sz w:val="20"/>
          <w:szCs w:val="24"/>
          <w:lang w:val="en-US" w:eastAsia="en-US"/>
        </w:rPr>
        <w:t>ored</w:t>
      </w:r>
      <w:r w:rsidR="001E05F2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in a DL subframe by</w:t>
      </w:r>
      <w:r w:rsidR="007F33DC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the </w:t>
      </w:r>
      <w:r w:rsidR="007F33DC" w:rsidRPr="00A401E6">
        <w:rPr>
          <w:rFonts w:eastAsia="SimSun"/>
          <w:b w:val="0"/>
          <w:snapToGrid/>
          <w:sz w:val="20"/>
          <w:szCs w:val="24"/>
          <w:lang w:val="en-US" w:eastAsia="en-US"/>
        </w:rPr>
        <w:t>S-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>TTI UE can be reduced.</w:t>
      </w:r>
      <w:r w:rsidR="001E05F2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More particularly, due to EPDCCH spans over a whole subframe,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1E05F2" w:rsidRPr="00A401E6">
        <w:rPr>
          <w:rFonts w:eastAsia="SimSun"/>
          <w:b w:val="0"/>
          <w:snapToGrid/>
          <w:sz w:val="20"/>
          <w:szCs w:val="24"/>
          <w:lang w:val="en-US" w:eastAsia="en-US"/>
        </w:rPr>
        <w:t>t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he </w:t>
      </w:r>
      <w:r w:rsidR="001E05F2" w:rsidRPr="00A401E6">
        <w:rPr>
          <w:rFonts w:eastAsia="SimSun"/>
          <w:b w:val="0"/>
          <w:snapToGrid/>
          <w:sz w:val="20"/>
          <w:szCs w:val="24"/>
          <w:lang w:val="en-US" w:eastAsia="en-US"/>
        </w:rPr>
        <w:t>processing delay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at the UE can be furth</w:t>
      </w:r>
      <w:r w:rsidR="00B8758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er reduced by mandating that a </w:t>
      </w:r>
      <w:r w:rsidR="006037F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UE configured with S-TTI is not required to monitor E-PDCCH. </w:t>
      </w:r>
    </w:p>
    <w:p w14:paraId="2AA16E31" w14:textId="2840E110" w:rsidR="001E2762" w:rsidRPr="00A401E6" w:rsidRDefault="001E2762" w:rsidP="001E2762">
      <w:pPr>
        <w:pStyle w:val="LGTdoc1"/>
        <w:spacing w:before="120" w:after="120"/>
        <w:rPr>
          <w:snapToGrid/>
          <w:kern w:val="2"/>
          <w:sz w:val="20"/>
          <w:lang w:val="en-US"/>
        </w:rPr>
      </w:pPr>
      <w:r w:rsidRPr="00A401E6">
        <w:rPr>
          <w:snapToGrid/>
          <w:kern w:val="2"/>
          <w:sz w:val="20"/>
          <w:lang w:val="en-US"/>
        </w:rPr>
        <w:t xml:space="preserve">Observation 2: Consider reducing PDCCH decoding delay by decreasing blind decoding attempts at UE. </w:t>
      </w:r>
    </w:p>
    <w:p w14:paraId="6CFB3D75" w14:textId="5E5510A3" w:rsidR="002A47E0" w:rsidRPr="00A401E6" w:rsidRDefault="00B37E4E" w:rsidP="000A41D6">
      <w:pPr>
        <w:pStyle w:val="LGTdoc1"/>
        <w:spacing w:beforeLines="0" w:before="240" w:after="120" w:afterAutospacing="0"/>
        <w:rPr>
          <w:rFonts w:eastAsia="SimSun"/>
          <w:snapToGrid/>
          <w:color w:val="000000" w:themeColor="text1"/>
          <w:sz w:val="20"/>
          <w:szCs w:val="24"/>
          <w:lang w:val="en-US" w:eastAsia="en-US"/>
        </w:rPr>
      </w:pPr>
      <w:r w:rsidRPr="00A401E6">
        <w:rPr>
          <w:rFonts w:eastAsia="SimSun"/>
          <w:snapToGrid/>
          <w:color w:val="000000" w:themeColor="text1"/>
          <w:sz w:val="20"/>
          <w:szCs w:val="24"/>
          <w:lang w:val="en-US" w:eastAsia="en-US"/>
        </w:rPr>
        <w:t>Proposal 2</w:t>
      </w:r>
      <w:r w:rsidR="002A47E0" w:rsidRPr="00A401E6">
        <w:rPr>
          <w:rFonts w:eastAsia="SimSun"/>
          <w:snapToGrid/>
          <w:color w:val="000000" w:themeColor="text1"/>
          <w:sz w:val="20"/>
          <w:szCs w:val="24"/>
          <w:lang w:val="en-US" w:eastAsia="en-US"/>
        </w:rPr>
        <w:t>: UE configured with S</w:t>
      </w:r>
      <w:r w:rsidR="001E2762" w:rsidRPr="00A401E6">
        <w:rPr>
          <w:rFonts w:eastAsia="SimSun"/>
          <w:snapToGrid/>
          <w:color w:val="000000" w:themeColor="text1"/>
          <w:sz w:val="20"/>
          <w:szCs w:val="24"/>
          <w:lang w:val="en-US" w:eastAsia="en-US"/>
        </w:rPr>
        <w:t>-</w:t>
      </w:r>
      <w:r w:rsidR="002A47E0" w:rsidRPr="00A401E6">
        <w:rPr>
          <w:rFonts w:eastAsia="SimSun"/>
          <w:snapToGrid/>
          <w:color w:val="000000" w:themeColor="text1"/>
          <w:sz w:val="20"/>
          <w:szCs w:val="24"/>
          <w:lang w:val="en-US" w:eastAsia="en-US"/>
        </w:rPr>
        <w:t xml:space="preserve">TTI is not required to monitor EPDCCH for the legacy PDSCH reception. </w:t>
      </w:r>
    </w:p>
    <w:p w14:paraId="52E8CCF3" w14:textId="7E6D2AAD" w:rsidR="00D2789A" w:rsidRPr="00A401E6" w:rsidRDefault="00411629" w:rsidP="00411629">
      <w:pPr>
        <w:pStyle w:val="LGTdoc1"/>
        <w:spacing w:beforeLines="0" w:before="24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lastRenderedPageBreak/>
        <w:t xml:space="preserve">TA depends on </w:t>
      </w:r>
      <w:r w:rsidR="00B8758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the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supported cell radius. In legacy LTE design, 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cell size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>up</w:t>
      </w:r>
      <w:r w:rsidR="001C3AE6" w:rsidRPr="00A401E6">
        <w:rPr>
          <w:rFonts w:eastAsia="SimSun"/>
          <w:b w:val="0"/>
          <w:snapToGrid/>
          <w:sz w:val="20"/>
          <w:szCs w:val="24"/>
          <w:lang w:val="en-US" w:eastAsia="en-US"/>
        </w:rPr>
        <w:t>-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to 100km 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is </w:t>
      </w:r>
      <w:r w:rsidR="001C3AE6" w:rsidRPr="00A401E6">
        <w:rPr>
          <w:rFonts w:eastAsia="SimSun"/>
          <w:b w:val="0"/>
          <w:snapToGrid/>
          <w:sz w:val="20"/>
          <w:szCs w:val="24"/>
          <w:lang w:val="en-US" w:eastAsia="en-US"/>
        </w:rPr>
        <w:t>supported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>, which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requires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 </w:t>
      </w:r>
      <w:r w:rsidR="0053698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maximum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TA of </w:t>
      </w:r>
      <w:r w:rsidR="001C3AE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667us. </w:t>
      </w:r>
      <w:r w:rsidR="009F4BE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The benefits of short TTI are 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fairly marginal </w:t>
      </w:r>
      <w:r w:rsidR="009F4BEF" w:rsidRPr="00A401E6">
        <w:rPr>
          <w:rFonts w:eastAsia="SimSun"/>
          <w:b w:val="0"/>
          <w:snapToGrid/>
          <w:sz w:val="20"/>
          <w:szCs w:val="24"/>
          <w:lang w:val="en-US" w:eastAsia="en-US"/>
        </w:rPr>
        <w:t>for the cell edge UE as shown in analysis [1] for TCP traffic. Furthermore, for large cell radius, the propagation delay will do</w:t>
      </w:r>
      <w:r w:rsidR="007C7BD5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minate the overall 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processing time </w:t>
      </w:r>
      <w:r w:rsidR="00536986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and impacting the 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S-TTI </w:t>
      </w:r>
      <w:r w:rsidR="00536986" w:rsidRPr="00A401E6">
        <w:rPr>
          <w:rFonts w:eastAsia="SimSun"/>
          <w:b w:val="0"/>
          <w:snapToGrid/>
          <w:sz w:val="20"/>
          <w:szCs w:val="24"/>
          <w:lang w:val="en-US" w:eastAsia="en-US"/>
        </w:rPr>
        <w:t>performance</w:t>
      </w:r>
      <w:r w:rsidR="007C7BD5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. 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>In addition</w:t>
      </w:r>
      <w:r w:rsidR="004219DB" w:rsidRPr="00A401E6">
        <w:rPr>
          <w:rFonts w:eastAsia="SimSun"/>
          <w:b w:val="0"/>
          <w:snapToGrid/>
          <w:sz w:val="20"/>
          <w:szCs w:val="24"/>
          <w:lang w:val="en-US" w:eastAsia="en-US"/>
        </w:rPr>
        <w:t>, it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is expected that </w:t>
      </w:r>
      <w:r w:rsidR="00AC2A4F" w:rsidRPr="00A401E6">
        <w:rPr>
          <w:rFonts w:eastAsia="SimSun"/>
          <w:b w:val="0"/>
          <w:snapToGrid/>
          <w:sz w:val="20"/>
          <w:szCs w:val="24"/>
          <w:lang w:val="en-US" w:eastAsia="en-US"/>
        </w:rPr>
        <w:t>the supported cell sizes for S-TTI should be reduced from</w:t>
      </w:r>
      <w:r w:rsidR="007C7BD5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currently supported 100km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due to</w:t>
      </w:r>
      <w:r w:rsidR="0098553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the reduced number of symbols in an S-TTI resulting in</w:t>
      </w:r>
      <w:r w:rsidR="008028F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energy limitation</w:t>
      </w:r>
      <w:r w:rsidR="007C7BD5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. </w:t>
      </w:r>
      <w:r w:rsidR="001E2762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</w:p>
    <w:p w14:paraId="45BB9B8E" w14:textId="58CAC964" w:rsidR="00E93B51" w:rsidRPr="00A401E6" w:rsidRDefault="0098553F" w:rsidP="00E93B51">
      <w:pPr>
        <w:pStyle w:val="LGTdoc1"/>
        <w:spacing w:before="120" w:after="12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>Another issue needs to be discussed is whether the supported TA value should be S-TTI length dependent. In general, t</w:t>
      </w:r>
      <w:r w:rsidR="00E93B51" w:rsidRPr="00A401E6">
        <w:rPr>
          <w:rFonts w:eastAsia="SimSun"/>
          <w:b w:val="0"/>
          <w:snapToGrid/>
          <w:sz w:val="20"/>
          <w:szCs w:val="24"/>
          <w:lang w:val="en-US" w:eastAsia="en-US"/>
        </w:rPr>
        <w:t>he maximum supported TA value can be dependent on S-TTI duration or can be fixed for any S-TTI duration. Limiting the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maximum</w:t>
      </w:r>
      <w:r w:rsidR="00E93B5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TA value </w:t>
      </w:r>
      <w:r w:rsidR="00A401E6" w:rsidRPr="00A401E6">
        <w:rPr>
          <w:rFonts w:eastAsia="SimSun"/>
          <w:b w:val="0"/>
          <w:snapToGrid/>
          <w:sz w:val="20"/>
          <w:szCs w:val="24"/>
          <w:lang w:val="en-US" w:eastAsia="en-US"/>
        </w:rPr>
        <w:t>for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certain </w:t>
      </w:r>
      <w:r w:rsidR="00E93B51" w:rsidRPr="00A401E6">
        <w:rPr>
          <w:rFonts w:eastAsia="SimSun"/>
          <w:b w:val="0"/>
          <w:snapToGrid/>
          <w:sz w:val="20"/>
          <w:szCs w:val="24"/>
          <w:lang w:val="en-US" w:eastAsia="en-US"/>
        </w:rPr>
        <w:t>S-TTI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A401E6" w:rsidRPr="00A401E6">
        <w:rPr>
          <w:rFonts w:eastAsia="SimSun"/>
          <w:b w:val="0"/>
          <w:snapToGrid/>
          <w:sz w:val="20"/>
          <w:szCs w:val="24"/>
          <w:lang w:val="en-US" w:eastAsia="en-US"/>
        </w:rPr>
        <w:t>length essentially poses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a restriction on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the maximum distance between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UEs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and </w:t>
      </w:r>
      <w:r w:rsidR="004219DB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eNB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that is allowed to use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>this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S-TTI. As a consequence, it</w:t>
      </w:r>
      <w:r w:rsidR="00E93B5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may limit any potential gains with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>S-TTI</w:t>
      </w:r>
      <w:r w:rsidR="00E93B5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for the cell-edge UEs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>even in case of small packet and a low load case</w:t>
      </w:r>
      <w:r w:rsidR="00E93B5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. Thus, we prefer to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define </w:t>
      </w:r>
      <w:r w:rsidR="00E93B5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maximum TA value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>to be</w:t>
      </w:r>
      <w:r w:rsidR="00E93B5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independent of S-TTI length. </w:t>
      </w:r>
    </w:p>
    <w:p w14:paraId="15EA75E8" w14:textId="206FFA59" w:rsidR="00E93F37" w:rsidRPr="00A401E6" w:rsidRDefault="007F33DC" w:rsidP="00210BB7">
      <w:pPr>
        <w:pStyle w:val="LGTdoc1"/>
        <w:spacing w:before="120" w:after="120"/>
        <w:ind w:left="1350" w:hanging="1350"/>
        <w:rPr>
          <w:snapToGrid/>
          <w:kern w:val="2"/>
          <w:sz w:val="20"/>
          <w:lang w:val="en-US"/>
        </w:rPr>
      </w:pPr>
      <w:r w:rsidRPr="00A401E6">
        <w:rPr>
          <w:snapToGrid/>
          <w:kern w:val="2"/>
          <w:sz w:val="20"/>
          <w:lang w:val="en-US"/>
        </w:rPr>
        <w:t xml:space="preserve">Observation </w:t>
      </w:r>
      <w:r w:rsidR="00CC02C8" w:rsidRPr="00A401E6">
        <w:rPr>
          <w:snapToGrid/>
          <w:kern w:val="2"/>
          <w:sz w:val="20"/>
          <w:lang w:val="en-US"/>
        </w:rPr>
        <w:t>3</w:t>
      </w:r>
      <w:r w:rsidRPr="00A401E6">
        <w:rPr>
          <w:snapToGrid/>
          <w:kern w:val="2"/>
          <w:sz w:val="20"/>
          <w:lang w:val="en-US"/>
        </w:rPr>
        <w:t xml:space="preserve">: </w:t>
      </w:r>
      <w:r w:rsidR="00CC02C8" w:rsidRPr="00A401E6">
        <w:rPr>
          <w:snapToGrid/>
          <w:kern w:val="2"/>
          <w:sz w:val="20"/>
          <w:lang w:val="en-US"/>
        </w:rPr>
        <w:t xml:space="preserve">UE configured with S-TTI is required to support </w:t>
      </w:r>
      <w:r w:rsidR="00E93B51" w:rsidRPr="00A401E6">
        <w:rPr>
          <w:snapToGrid/>
          <w:kern w:val="2"/>
          <w:sz w:val="20"/>
          <w:lang w:val="en-US"/>
        </w:rPr>
        <w:t>reduced</w:t>
      </w:r>
      <w:r w:rsidR="00CC02C8" w:rsidRPr="00A401E6">
        <w:rPr>
          <w:snapToGrid/>
          <w:kern w:val="2"/>
          <w:sz w:val="20"/>
          <w:lang w:val="en-US"/>
        </w:rPr>
        <w:t xml:space="preserve"> maximum TA value than legacy LTE</w:t>
      </w:r>
      <w:r w:rsidRPr="00A401E6">
        <w:rPr>
          <w:snapToGrid/>
          <w:kern w:val="2"/>
          <w:sz w:val="20"/>
          <w:lang w:val="en-US"/>
        </w:rPr>
        <w:t>.</w:t>
      </w:r>
      <w:r w:rsidR="00CC02C8" w:rsidRPr="00A401E6">
        <w:rPr>
          <w:snapToGrid/>
          <w:kern w:val="2"/>
          <w:sz w:val="20"/>
          <w:lang w:val="en-US"/>
        </w:rPr>
        <w:t xml:space="preserve"> </w:t>
      </w:r>
      <w:r w:rsidR="00E93B51" w:rsidRPr="00A401E6">
        <w:rPr>
          <w:snapToGrid/>
          <w:kern w:val="2"/>
          <w:sz w:val="20"/>
          <w:lang w:val="en-US"/>
        </w:rPr>
        <w:t xml:space="preserve">Maximum TA value independent of S-TTI duration is preferred. </w:t>
      </w:r>
    </w:p>
    <w:p w14:paraId="28052EB4" w14:textId="0A8118C3" w:rsidR="00255445" w:rsidRPr="00A401E6" w:rsidRDefault="00CC02C8" w:rsidP="00411629">
      <w:pPr>
        <w:pStyle w:val="LGTdoc1"/>
        <w:spacing w:beforeLines="0" w:before="24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The </w:t>
      </w:r>
      <w:r w:rsidR="00C616B1" w:rsidRPr="00A401E6">
        <w:rPr>
          <w:rFonts w:eastAsia="SimSun"/>
          <w:b w:val="0"/>
          <w:snapToGrid/>
          <w:sz w:val="20"/>
          <w:szCs w:val="24"/>
          <w:lang w:val="en-US" w:eastAsia="en-US"/>
        </w:rPr>
        <w:t>number of required DL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HARQ </w:t>
      </w:r>
      <w:r w:rsidR="00C616B1" w:rsidRPr="00A401E6">
        <w:rPr>
          <w:rFonts w:eastAsia="SimSun"/>
          <w:b w:val="0"/>
          <w:snapToGrid/>
          <w:sz w:val="20"/>
          <w:szCs w:val="24"/>
          <w:lang w:val="en-US" w:eastAsia="en-US"/>
        </w:rPr>
        <w:t>processes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depends on the latency between PDSCH transmission and the HARQ-ACK reception at </w:t>
      </w:r>
      <w:r w:rsidR="00E93B5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the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eNB. </w:t>
      </w:r>
      <w:r w:rsidR="00C616B1" w:rsidRPr="00A401E6">
        <w:rPr>
          <w:rFonts w:eastAsia="SimSun"/>
          <w:b w:val="0"/>
          <w:snapToGrid/>
          <w:sz w:val="20"/>
          <w:szCs w:val="24"/>
          <w:lang w:val="en-US" w:eastAsia="en-US"/>
        </w:rPr>
        <w:t>In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the</w:t>
      </w:r>
      <w:r w:rsidR="00C616B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legacy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FDD </w:t>
      </w:r>
      <w:r w:rsidR="00C616B1" w:rsidRPr="00A401E6">
        <w:rPr>
          <w:rFonts w:eastAsia="SimSun"/>
          <w:b w:val="0"/>
          <w:snapToGrid/>
          <w:sz w:val="20"/>
          <w:szCs w:val="24"/>
          <w:lang w:val="en-US" w:eastAsia="en-US"/>
        </w:rPr>
        <w:t>LTE, 8 HARQ processes are supported as the HARQ processing delay (PDSCH transmission to ACK reception at the eNB) is 8TTI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>s</w:t>
      </w:r>
      <w:r w:rsidR="00C616B1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(8ms).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As </w:t>
      </w:r>
      <w:r w:rsidR="00255445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an example of 2OS S-TTI duration,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in order 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to support 8 HARQ </w:t>
      </w:r>
      <w:r w:rsidR="00621BA8" w:rsidRPr="00A401E6">
        <w:rPr>
          <w:rFonts w:eastAsia="SimSun"/>
          <w:b w:val="0"/>
          <w:snapToGrid/>
          <w:sz w:val="20"/>
          <w:szCs w:val="24"/>
          <w:lang w:val="en-US" w:eastAsia="en-US"/>
        </w:rPr>
        <w:t>processes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, </w:t>
      </w:r>
      <w:r w:rsidR="00255445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PDSCH </w:t>
      </w:r>
      <w:r w:rsidR="00255445" w:rsidRPr="00A401E6">
        <w:rPr>
          <w:rFonts w:eastAsia="SimSun"/>
          <w:b w:val="0"/>
          <w:snapToGrid/>
          <w:sz w:val="20"/>
          <w:szCs w:val="24"/>
          <w:lang w:val="en-US" w:eastAsia="en-US"/>
        </w:rPr>
        <w:sym w:font="Wingdings" w:char="F0E0"/>
      </w:r>
      <w:r w:rsidR="00255445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HARQ ACK transmission should be 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>completed within 8 OS. In our view this tight constraint for ACK feedback may not be feasible from UE complexity perspective. Thus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a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larger 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number of HARQ processes e.g. 16 can be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considered 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>to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simply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relax th</w:t>
      </w:r>
      <w:r w:rsidR="00621BA8" w:rsidRPr="00A401E6">
        <w:rPr>
          <w:rFonts w:eastAsia="SimSun"/>
          <w:b w:val="0"/>
          <w:snapToGrid/>
          <w:sz w:val="20"/>
          <w:szCs w:val="24"/>
          <w:lang w:val="en-US" w:eastAsia="en-US"/>
        </w:rPr>
        <w:t>e processing time requirement.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In addition</w:t>
      </w:r>
      <w:r w:rsidR="00621BA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>t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he latency between PDSCH transmission and the HARQ-ACK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>transmission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210BB7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may 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>be different</w:t>
      </w:r>
      <w:r w:rsidR="009B6E2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number of</w:t>
      </w:r>
      <w:r w:rsidR="00AF45E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621BA8" w:rsidRPr="00A401E6">
        <w:rPr>
          <w:rFonts w:eastAsia="SimSun"/>
          <w:b w:val="0"/>
          <w:snapToGrid/>
          <w:sz w:val="20"/>
          <w:szCs w:val="24"/>
          <w:lang w:val="en-US" w:eastAsia="en-US"/>
        </w:rPr>
        <w:t>S-TTI length and thus</w:t>
      </w:r>
      <w:r w:rsidR="0098182E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the number of </w:t>
      </w:r>
      <w:r w:rsidR="009B6E28" w:rsidRPr="00A401E6">
        <w:rPr>
          <w:rFonts w:eastAsia="SimSun"/>
          <w:b w:val="0"/>
          <w:snapToGrid/>
          <w:sz w:val="20"/>
          <w:szCs w:val="24"/>
          <w:lang w:val="en-US" w:eastAsia="en-US"/>
        </w:rPr>
        <w:t>HARQ processes supported by</w:t>
      </w:r>
      <w:r w:rsidR="00BA4CD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different S-TTI durations can</w:t>
      </w:r>
      <w:r w:rsidR="009B6E28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 be varied</w:t>
      </w:r>
      <w:r w:rsidR="00BA4CDF" w:rsidRPr="00A401E6">
        <w:rPr>
          <w:rFonts w:eastAsia="SimSun"/>
          <w:b w:val="0"/>
          <w:snapToGrid/>
          <w:sz w:val="20"/>
          <w:szCs w:val="24"/>
          <w:lang w:val="en-US" w:eastAsia="en-US"/>
        </w:rPr>
        <w:t xml:space="preserve">. For example, S-TTI of 2 OS is required to support more HARQ processes than S-TTI of 7 OS. </w:t>
      </w:r>
    </w:p>
    <w:p w14:paraId="68D5A15E" w14:textId="2802A9E3" w:rsidR="00317145" w:rsidRPr="00A401E6" w:rsidRDefault="00B37E4E" w:rsidP="00192FDE">
      <w:pPr>
        <w:pStyle w:val="LGTdoc1"/>
        <w:spacing w:before="120" w:after="120"/>
        <w:ind w:left="1080" w:hanging="1080"/>
        <w:rPr>
          <w:snapToGrid/>
          <w:kern w:val="2"/>
          <w:sz w:val="20"/>
          <w:lang w:val="en-US"/>
        </w:rPr>
      </w:pPr>
      <w:r w:rsidRPr="00A401E6">
        <w:rPr>
          <w:snapToGrid/>
          <w:kern w:val="2"/>
          <w:sz w:val="20"/>
          <w:lang w:val="en-US"/>
        </w:rPr>
        <w:t>Proposal 3</w:t>
      </w:r>
      <w:r w:rsidR="007C7BD5" w:rsidRPr="00A401E6">
        <w:rPr>
          <w:snapToGrid/>
          <w:kern w:val="2"/>
          <w:sz w:val="20"/>
          <w:lang w:val="en-US"/>
        </w:rPr>
        <w:t>: Increase the number of supported HARQ processes for S-TTI.</w:t>
      </w:r>
      <w:r w:rsidR="00317145" w:rsidRPr="00A401E6">
        <w:rPr>
          <w:snapToGrid/>
          <w:kern w:val="2"/>
          <w:sz w:val="20"/>
          <w:lang w:val="en-US"/>
        </w:rPr>
        <w:t xml:space="preserve"> FFS</w:t>
      </w:r>
      <w:r w:rsidR="00192FDE" w:rsidRPr="00A401E6">
        <w:rPr>
          <w:snapToGrid/>
          <w:kern w:val="2"/>
          <w:sz w:val="20"/>
          <w:lang w:val="en-US"/>
        </w:rPr>
        <w:t xml:space="preserve"> on</w:t>
      </w:r>
      <w:r w:rsidR="00317145" w:rsidRPr="00A401E6">
        <w:rPr>
          <w:snapToGrid/>
          <w:kern w:val="2"/>
          <w:sz w:val="20"/>
          <w:lang w:val="en-US"/>
        </w:rPr>
        <w:t xml:space="preserve"> </w:t>
      </w:r>
      <w:r w:rsidR="00192FDE" w:rsidRPr="00A401E6">
        <w:rPr>
          <w:snapToGrid/>
          <w:kern w:val="2"/>
          <w:sz w:val="20"/>
          <w:lang w:val="en-US"/>
        </w:rPr>
        <w:t>s</w:t>
      </w:r>
      <w:r w:rsidR="00AF45EF" w:rsidRPr="00A401E6">
        <w:rPr>
          <w:snapToGrid/>
          <w:kern w:val="2"/>
          <w:sz w:val="20"/>
          <w:lang w:val="en-US"/>
        </w:rPr>
        <w:t xml:space="preserve">upported number of HARQ processes for each S-TTI duration. </w:t>
      </w:r>
    </w:p>
    <w:p w14:paraId="12415709" w14:textId="2A5A6659" w:rsidR="004062BB" w:rsidRPr="00A401E6" w:rsidRDefault="004062BB" w:rsidP="004062BB">
      <w:pPr>
        <w:pStyle w:val="LGTdoc1"/>
        <w:numPr>
          <w:ilvl w:val="1"/>
          <w:numId w:val="2"/>
        </w:numPr>
        <w:spacing w:beforeLines="0" w:before="240" w:after="120" w:afterAutospacing="0"/>
        <w:ind w:left="562" w:hanging="562"/>
        <w:rPr>
          <w:lang w:val="en-US"/>
        </w:rPr>
      </w:pPr>
      <w:r w:rsidRPr="00A401E6">
        <w:rPr>
          <w:lang w:val="en-US"/>
        </w:rPr>
        <w:t xml:space="preserve">UL processing </w:t>
      </w:r>
      <w:r w:rsidR="002A173A" w:rsidRPr="00A401E6">
        <w:rPr>
          <w:lang w:val="en-US"/>
        </w:rPr>
        <w:t xml:space="preserve">reduction </w:t>
      </w:r>
    </w:p>
    <w:p w14:paraId="29464E3F" w14:textId="54AD48C3" w:rsidR="00663F3C" w:rsidRPr="00522E00" w:rsidRDefault="007326F7" w:rsidP="007326F7">
      <w:pPr>
        <w:pStyle w:val="LGTdoc1"/>
        <w:spacing w:beforeLines="0" w:before="24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Legacy LTE </w:t>
      </w:r>
      <w:r w:rsidR="00192FDE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defines a </w:t>
      </w:r>
      <w:r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fixed timing relationship </w:t>
      </w:r>
      <w:r w:rsidR="00192FDE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between </w:t>
      </w:r>
      <w:r w:rsidRPr="00522E00">
        <w:rPr>
          <w:rFonts w:eastAsia="SimSun"/>
          <w:b w:val="0"/>
          <w:snapToGrid/>
          <w:sz w:val="20"/>
          <w:szCs w:val="24"/>
          <w:lang w:val="en-US" w:eastAsia="en-US"/>
        </w:rPr>
        <w:t>UL grant transmission and</w:t>
      </w:r>
      <w:r w:rsidR="00192FDE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the associated</w:t>
      </w:r>
      <w:r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PUSCH. In legacy FDD LTE design, the latency from UL grant to PUSCH transmissions is assumed to be 4 sub-frames. </w:t>
      </w:r>
    </w:p>
    <w:p w14:paraId="2A401032" w14:textId="61CD3E8E" w:rsidR="007326F7" w:rsidRPr="00522E00" w:rsidRDefault="00780B93" w:rsidP="007326F7">
      <w:pPr>
        <w:pStyle w:val="LGTdoc1"/>
        <w:spacing w:beforeLines="0" w:before="240" w:after="120" w:afterAutospacing="0"/>
        <w:rPr>
          <w:rFonts w:eastAsia="SimSun"/>
          <w:b w:val="0"/>
          <w:snapToGrid/>
          <w:sz w:val="20"/>
          <w:szCs w:val="24"/>
          <w:lang w:val="en-US" w:eastAsia="en-US"/>
        </w:rPr>
      </w:pPr>
      <w:r w:rsidRPr="00522E00">
        <w:rPr>
          <w:rFonts w:eastAsia="SimSun"/>
          <w:b w:val="0"/>
          <w:snapToGrid/>
          <w:sz w:val="20"/>
          <w:szCs w:val="24"/>
          <w:lang w:val="en-US" w:eastAsia="en-US"/>
        </w:rPr>
        <w:t>Similar to DL, UL processing</w:t>
      </w:r>
      <w:r w:rsidR="00E6391A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at the UE </w:t>
      </w:r>
      <w:r w:rsidR="00E6391A" w:rsidRPr="00522E00">
        <w:rPr>
          <w:rFonts w:eastAsia="SimSun"/>
          <w:b w:val="0"/>
          <w:snapToGrid/>
          <w:sz w:val="20"/>
          <w:szCs w:val="24"/>
          <w:lang w:val="en-US" w:eastAsia="en-US"/>
        </w:rPr>
        <w:t>consists of fixed delay</w:t>
      </w:r>
      <w:r w:rsidR="00CB2222" w:rsidRPr="00522E00">
        <w:rPr>
          <w:rFonts w:eastAsia="SimSun"/>
          <w:b w:val="0"/>
          <w:snapToGrid/>
          <w:sz w:val="20"/>
          <w:szCs w:val="24"/>
          <w:lang w:val="en-US" w:eastAsia="en-US"/>
        </w:rPr>
        <w:t>s</w:t>
      </w:r>
      <w:r w:rsidR="00E6391A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for processing UL grant</w:t>
      </w:r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, </w:t>
      </w:r>
      <w:r w:rsidR="00CB2222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and </w:t>
      </w:r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aligning for </w:t>
      </w:r>
      <w:r w:rsidR="00CB2222" w:rsidRPr="00522E00">
        <w:rPr>
          <w:rFonts w:eastAsia="SimSun"/>
          <w:b w:val="0"/>
          <w:snapToGrid/>
          <w:sz w:val="20"/>
          <w:szCs w:val="24"/>
          <w:lang w:val="en-US" w:eastAsia="en-US"/>
        </w:rPr>
        <w:t>TA</w:t>
      </w:r>
      <w:r w:rsidR="00621BA8" w:rsidRPr="00522E00">
        <w:rPr>
          <w:rFonts w:eastAsia="SimSun"/>
          <w:b w:val="0"/>
          <w:snapToGrid/>
          <w:sz w:val="20"/>
          <w:szCs w:val="24"/>
          <w:lang w:val="en-US" w:eastAsia="en-US"/>
        </w:rPr>
        <w:t>. On the other hand, encoding and</w:t>
      </w:r>
      <w:r w:rsidR="00E6391A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modulation for PUSCH can be performed in proportion to </w:t>
      </w:r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>S-</w:t>
      </w:r>
      <w:r w:rsidR="00663F3C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TTI duration. </w:t>
      </w:r>
      <w:r w:rsidR="00906ACF" w:rsidRPr="00522E00">
        <w:rPr>
          <w:rFonts w:eastAsia="SimSun"/>
          <w:b w:val="0"/>
          <w:snapToGrid/>
          <w:sz w:val="20"/>
          <w:szCs w:val="24"/>
          <w:lang w:val="en-US" w:eastAsia="en-US"/>
        </w:rPr>
        <w:t>This implie</w:t>
      </w:r>
      <w:r w:rsidR="00C71A6C" w:rsidRPr="00522E00">
        <w:rPr>
          <w:rFonts w:eastAsia="SimSun"/>
          <w:b w:val="0"/>
          <w:snapToGrid/>
          <w:sz w:val="20"/>
          <w:szCs w:val="24"/>
          <w:lang w:val="en-US" w:eastAsia="en-US"/>
        </w:rPr>
        <w:t>s</w:t>
      </w:r>
      <w:r w:rsidR="00906ACF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that the timing relationship between UL grant and the PUSCH transmission should be modified based on the S-TTI used for UL transmission</w:t>
      </w:r>
      <w:r w:rsidR="00EE32F6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. </w:t>
      </w:r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>The latency between UL grant transmission at eNB and PUSCH transmission at UE can be differe</w:t>
      </w:r>
      <w:r w:rsidR="00621BA8" w:rsidRPr="00522E00">
        <w:rPr>
          <w:rFonts w:eastAsia="SimSun"/>
          <w:b w:val="0"/>
          <w:snapToGrid/>
          <w:sz w:val="20"/>
          <w:szCs w:val="24"/>
          <w:lang w:val="en-US" w:eastAsia="en-US"/>
        </w:rPr>
        <w:t>nt</w:t>
      </w:r>
      <w:r w:rsidR="00192FDE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number of</w:t>
      </w:r>
      <w:r w:rsidR="00621BA8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S-TTI length and thus</w:t>
      </w:r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different S-TTI durations can have different </w:t>
      </w:r>
      <w:r w:rsidR="00663F3C" w:rsidRPr="00522E00">
        <w:rPr>
          <w:rFonts w:eastAsia="SimSun"/>
          <w:b w:val="0"/>
          <w:snapToGrid/>
          <w:sz w:val="20"/>
          <w:szCs w:val="24"/>
          <w:lang w:val="en-US" w:eastAsia="en-US"/>
        </w:rPr>
        <w:t>timing relationship between UL grant and PUSCH transmission</w:t>
      </w:r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. For example, </w:t>
      </w:r>
      <w:r w:rsidR="00663F3C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for UL grant transmission in S-TTI n, UL </w:t>
      </w:r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S-TTI of 2 OS </w:t>
      </w:r>
      <w:r w:rsidR="00663F3C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has a timing relationship of </w:t>
      </w:r>
      <m:oMath>
        <m:r>
          <m:rPr>
            <m:sty m:val="bi"/>
          </m:rPr>
          <w:rPr>
            <w:rFonts w:ascii="Cambria Math" w:eastAsia="SimSun" w:hAnsi="Cambria Math"/>
            <w:snapToGrid/>
            <w:sz w:val="20"/>
            <w:szCs w:val="24"/>
            <w:lang w:val="en-US" w:eastAsia="en-US"/>
          </w:rPr>
          <m:t>n+</m:t>
        </m:r>
        <m:sSub>
          <m:sSubPr>
            <m:ctrlPr>
              <w:rPr>
                <w:rFonts w:ascii="Cambria Math" w:eastAsia="SimSun" w:hAnsi="Cambria Math"/>
                <w:b w:val="0"/>
                <w:i/>
                <w:snapToGrid/>
                <w:sz w:val="20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napToGrid/>
                <w:sz w:val="20"/>
                <w:szCs w:val="24"/>
                <w:lang w:val="en-US" w:eastAsia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napToGrid/>
                <w:sz w:val="20"/>
                <w:szCs w:val="24"/>
                <w:lang w:val="en-US" w:eastAsia="en-US"/>
              </w:rPr>
              <m:t>1</m:t>
            </m:r>
          </m:sub>
        </m:sSub>
      </m:oMath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663F3C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while UL </w:t>
      </w:r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>S-TTI of 7 OS</w:t>
      </w:r>
      <w:r w:rsidR="00663F3C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has a timing relationship </w:t>
      </w:r>
      <m:oMath>
        <m:r>
          <m:rPr>
            <m:sty m:val="bi"/>
          </m:rPr>
          <w:rPr>
            <w:rFonts w:ascii="Cambria Math" w:eastAsia="SimSun" w:hAnsi="Cambria Math"/>
            <w:snapToGrid/>
            <w:sz w:val="20"/>
            <w:szCs w:val="24"/>
            <w:lang w:val="en-US" w:eastAsia="en-US"/>
          </w:rPr>
          <m:t>n+</m:t>
        </m:r>
        <m:sSub>
          <m:sSubPr>
            <m:ctrlPr>
              <w:rPr>
                <w:rFonts w:ascii="Cambria Math" w:eastAsia="SimSun" w:hAnsi="Cambria Math"/>
                <w:b w:val="0"/>
                <w:i/>
                <w:snapToGrid/>
                <w:sz w:val="20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napToGrid/>
                <w:sz w:val="20"/>
                <w:szCs w:val="24"/>
                <w:lang w:val="en-US" w:eastAsia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napToGrid/>
                <w:sz w:val="20"/>
                <w:szCs w:val="24"/>
                <w:lang w:val="en-US" w:eastAsia="en-US"/>
              </w:rPr>
              <m:t>2</m:t>
            </m:r>
          </m:sub>
        </m:sSub>
      </m:oMath>
      <w:r w:rsidR="00621BA8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</w:t>
      </w:r>
      <w:r w:rsidR="00663F3C" w:rsidRPr="00522E00">
        <w:rPr>
          <w:rFonts w:eastAsia="SimSun"/>
          <w:b w:val="0"/>
          <w:snapToGrid/>
          <w:sz w:val="20"/>
          <w:szCs w:val="24"/>
          <w:lang w:val="en-US" w:eastAsia="en-US"/>
        </w:rPr>
        <w:t>for PUSCH transmission</w:t>
      </w:r>
      <w:r w:rsidR="00621BA8" w:rsidRPr="00522E00">
        <w:rPr>
          <w:rFonts w:eastAsia="SimSun"/>
          <w:b w:val="0"/>
          <w:snapToGrid/>
          <w:sz w:val="20"/>
          <w:szCs w:val="24"/>
          <w:lang w:val="en-US" w:eastAsia="en-US"/>
        </w:rPr>
        <w:t>,</w:t>
      </w:r>
      <w:r w:rsidR="00663F3C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b w:val="0"/>
                <w:i/>
                <w:snapToGrid/>
                <w:sz w:val="20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napToGrid/>
                <w:sz w:val="20"/>
                <w:szCs w:val="24"/>
                <w:lang w:val="en-US" w:eastAsia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napToGrid/>
                <w:sz w:val="20"/>
                <w:szCs w:val="24"/>
                <w:lang w:val="en-US" w:eastAsia="en-US"/>
              </w:rPr>
              <m:t>1</m:t>
            </m:r>
          </m:sub>
        </m:sSub>
        <m:r>
          <m:rPr>
            <m:sty m:val="bi"/>
          </m:rPr>
          <w:rPr>
            <w:rFonts w:ascii="Cambria Math" w:eastAsia="SimSun" w:hAnsi="Cambria Math"/>
            <w:snapToGrid/>
            <w:sz w:val="20"/>
            <w:szCs w:val="24"/>
            <w:lang w:val="en-US" w:eastAsia="en-US"/>
          </w:rPr>
          <m:t>&gt;</m:t>
        </m:r>
        <m:sSub>
          <m:sSubPr>
            <m:ctrlPr>
              <w:rPr>
                <w:rFonts w:ascii="Cambria Math" w:eastAsia="SimSun" w:hAnsi="Cambria Math"/>
                <w:b w:val="0"/>
                <w:i/>
                <w:snapToGrid/>
                <w:sz w:val="20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napToGrid/>
                <w:sz w:val="20"/>
                <w:szCs w:val="24"/>
                <w:lang w:val="en-US" w:eastAsia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napToGrid/>
                <w:sz w:val="20"/>
                <w:szCs w:val="24"/>
                <w:lang w:val="en-US" w:eastAsia="en-US"/>
              </w:rPr>
              <m:t>2</m:t>
            </m:r>
          </m:sub>
        </m:sSub>
      </m:oMath>
      <w:r w:rsidR="007326F7" w:rsidRPr="00522E00">
        <w:rPr>
          <w:rFonts w:eastAsia="SimSun"/>
          <w:b w:val="0"/>
          <w:snapToGrid/>
          <w:sz w:val="20"/>
          <w:szCs w:val="24"/>
          <w:lang w:val="en-US" w:eastAsia="en-US"/>
        </w:rPr>
        <w:t xml:space="preserve">. </w:t>
      </w:r>
    </w:p>
    <w:p w14:paraId="79775AA7" w14:textId="4C9929A8" w:rsidR="00A62FEA" w:rsidRPr="00522E00" w:rsidRDefault="007326F7" w:rsidP="00192FDE">
      <w:pPr>
        <w:pStyle w:val="LGTdoc1"/>
        <w:spacing w:beforeLines="0" w:before="240" w:after="120" w:afterAutospacing="0"/>
        <w:ind w:left="1080" w:hanging="1080"/>
        <w:rPr>
          <w:rFonts w:eastAsia="SimSun"/>
          <w:snapToGrid/>
          <w:color w:val="000000" w:themeColor="text1"/>
          <w:sz w:val="20"/>
          <w:szCs w:val="24"/>
          <w:lang w:val="en-US" w:eastAsia="en-US"/>
        </w:rPr>
      </w:pPr>
      <w:r w:rsidRPr="00522E00">
        <w:rPr>
          <w:rFonts w:eastAsia="SimSun"/>
          <w:snapToGrid/>
          <w:color w:val="000000" w:themeColor="text1"/>
          <w:sz w:val="20"/>
          <w:szCs w:val="24"/>
          <w:lang w:val="en-US" w:eastAsia="en-US"/>
        </w:rPr>
        <w:t>Observation 4</w:t>
      </w:r>
      <w:r w:rsidR="00906ACF" w:rsidRPr="00522E00">
        <w:rPr>
          <w:rFonts w:eastAsia="SimSun"/>
          <w:snapToGrid/>
          <w:color w:val="000000" w:themeColor="text1"/>
          <w:sz w:val="20"/>
          <w:szCs w:val="24"/>
          <w:lang w:val="en-US" w:eastAsia="en-US"/>
        </w:rPr>
        <w:t xml:space="preserve">: The timing relationship between UL grant and the PUSCH transmission should be based on the S-TTI length used for UL transmission. </w:t>
      </w:r>
    </w:p>
    <w:p w14:paraId="0FC8546F" w14:textId="77777777" w:rsidR="00D7597E" w:rsidRPr="00A401E6" w:rsidRDefault="00D7597E" w:rsidP="00DB669D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b/>
          <w:snapToGrid w:val="0"/>
          <w:kern w:val="0"/>
          <w:sz w:val="28"/>
          <w:szCs w:val="20"/>
          <w:lang w:val="en-US"/>
        </w:rPr>
      </w:pPr>
      <w:r w:rsidRPr="00A401E6">
        <w:rPr>
          <w:b/>
          <w:snapToGrid w:val="0"/>
          <w:kern w:val="0"/>
          <w:sz w:val="28"/>
          <w:szCs w:val="20"/>
          <w:lang w:val="en-US"/>
        </w:rPr>
        <w:t>Conclusions</w:t>
      </w:r>
    </w:p>
    <w:p w14:paraId="0FAD5389" w14:textId="168C7FC6" w:rsidR="003133E2" w:rsidRPr="00A401E6" w:rsidRDefault="003133E2" w:rsidP="003133E2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A401E6">
        <w:rPr>
          <w:sz w:val="20"/>
          <w:szCs w:val="20"/>
          <w:lang w:val="en-US"/>
        </w:rPr>
        <w:t>In this contribution, the details of the downlink and uplink</w:t>
      </w:r>
      <w:r w:rsidRPr="00A401E6">
        <w:rPr>
          <w:rFonts w:eastAsia="SimSun"/>
          <w:b/>
          <w:bCs/>
          <w:sz w:val="20"/>
        </w:rPr>
        <w:t xml:space="preserve"> </w:t>
      </w:r>
      <w:r w:rsidRPr="00A401E6">
        <w:rPr>
          <w:sz w:val="20"/>
          <w:szCs w:val="20"/>
          <w:lang w:val="en-US"/>
        </w:rPr>
        <w:t xml:space="preserve">processing time reduction were discussion and the following proposals/observations were made. </w:t>
      </w:r>
    </w:p>
    <w:p w14:paraId="5CE35116" w14:textId="77777777" w:rsidR="00283A01" w:rsidRDefault="00283A01" w:rsidP="009A5D0E">
      <w:pPr>
        <w:pStyle w:val="LGTdoc1"/>
        <w:spacing w:before="120" w:after="120"/>
        <w:ind w:left="1350" w:hanging="1350"/>
        <w:rPr>
          <w:snapToGrid/>
          <w:kern w:val="2"/>
          <w:sz w:val="20"/>
          <w:lang w:val="en-US"/>
        </w:rPr>
      </w:pPr>
    </w:p>
    <w:p w14:paraId="7B112E1D" w14:textId="77777777" w:rsidR="009A5D0E" w:rsidRPr="00A401E6" w:rsidRDefault="009A5D0E" w:rsidP="009A5D0E">
      <w:pPr>
        <w:pStyle w:val="LGTdoc1"/>
        <w:spacing w:before="120" w:after="120"/>
        <w:ind w:left="1350" w:hanging="1350"/>
        <w:rPr>
          <w:snapToGrid/>
          <w:kern w:val="2"/>
          <w:sz w:val="20"/>
          <w:lang w:val="en-US"/>
        </w:rPr>
      </w:pPr>
      <w:bookmarkStart w:id="4" w:name="_GoBack"/>
      <w:bookmarkEnd w:id="4"/>
      <w:r w:rsidRPr="00A401E6">
        <w:rPr>
          <w:snapToGrid/>
          <w:kern w:val="2"/>
          <w:sz w:val="20"/>
          <w:lang w:val="en-US"/>
        </w:rPr>
        <w:t xml:space="preserve">Observation 1: PDSCH demodulation and decoding at the UE can be </w:t>
      </w:r>
      <w:r w:rsidRPr="00A401E6">
        <w:rPr>
          <w:rFonts w:eastAsia="SimSun"/>
          <w:b w:val="0"/>
          <w:snapToGrid/>
          <w:sz w:val="20"/>
          <w:szCs w:val="24"/>
          <w:lang w:val="en-US" w:eastAsia="en-US"/>
        </w:rPr>
        <w:t>proportionally</w:t>
      </w:r>
      <w:r w:rsidRPr="00A401E6">
        <w:rPr>
          <w:snapToGrid/>
          <w:kern w:val="2"/>
          <w:sz w:val="20"/>
          <w:lang w:val="en-US"/>
        </w:rPr>
        <w:t xml:space="preserve"> scaled with S-TTI duration. </w:t>
      </w:r>
    </w:p>
    <w:p w14:paraId="6E60CB7F" w14:textId="77777777" w:rsidR="00E93B51" w:rsidRPr="00A401E6" w:rsidRDefault="00E93B51" w:rsidP="00E93B51">
      <w:pPr>
        <w:pStyle w:val="LGTdoc1"/>
        <w:spacing w:before="120" w:after="120"/>
        <w:rPr>
          <w:snapToGrid/>
          <w:kern w:val="2"/>
          <w:sz w:val="20"/>
          <w:lang w:val="en-US"/>
        </w:rPr>
      </w:pPr>
      <w:r w:rsidRPr="00A401E6">
        <w:rPr>
          <w:snapToGrid/>
          <w:kern w:val="2"/>
          <w:sz w:val="20"/>
          <w:lang w:val="en-US"/>
        </w:rPr>
        <w:t xml:space="preserve">Observation 2: Consider reducing PDCCH decoding delay by decreasing blind decoding attempts at UE. </w:t>
      </w:r>
    </w:p>
    <w:p w14:paraId="481B68C6" w14:textId="77777777" w:rsidR="00192FDE" w:rsidRPr="00A401E6" w:rsidRDefault="00192FDE" w:rsidP="00192FDE">
      <w:pPr>
        <w:pStyle w:val="LGTdoc1"/>
        <w:spacing w:before="120" w:after="120"/>
        <w:ind w:left="1350" w:hanging="1350"/>
        <w:rPr>
          <w:snapToGrid/>
          <w:kern w:val="2"/>
          <w:sz w:val="20"/>
          <w:lang w:val="en-US"/>
        </w:rPr>
      </w:pPr>
      <w:r w:rsidRPr="00A401E6">
        <w:rPr>
          <w:snapToGrid/>
          <w:kern w:val="2"/>
          <w:sz w:val="20"/>
          <w:lang w:val="en-US"/>
        </w:rPr>
        <w:lastRenderedPageBreak/>
        <w:t xml:space="preserve">Observation 3: UE configured with S-TTI is required to support reduced maximum TA value than legacy LTE. Maximum TA value independent of S-TTI duration is preferred. </w:t>
      </w:r>
    </w:p>
    <w:p w14:paraId="6D614831" w14:textId="04206494" w:rsidR="00192FDE" w:rsidRPr="00A401E6" w:rsidRDefault="00192FDE" w:rsidP="004219DB">
      <w:pPr>
        <w:pStyle w:val="LGTdoc1"/>
        <w:spacing w:beforeLines="0" w:before="240" w:after="120" w:afterAutospacing="0"/>
        <w:ind w:left="1350" w:hanging="1350"/>
        <w:rPr>
          <w:snapToGrid/>
          <w:kern w:val="2"/>
          <w:sz w:val="20"/>
          <w:lang w:val="en-US"/>
        </w:rPr>
      </w:pPr>
      <w:r w:rsidRPr="00A401E6">
        <w:rPr>
          <w:rFonts w:eastAsia="SimSun"/>
          <w:snapToGrid/>
          <w:color w:val="000000" w:themeColor="text1"/>
          <w:sz w:val="20"/>
          <w:szCs w:val="24"/>
          <w:lang w:val="en-US" w:eastAsia="en-US"/>
        </w:rPr>
        <w:t xml:space="preserve">Observation 4: The timing relationship between UL grant and the PUSCH transmission should be based on the S-TTI length used for UL transmission. </w:t>
      </w:r>
    </w:p>
    <w:p w14:paraId="6A83C9D8" w14:textId="77777777" w:rsidR="00283A01" w:rsidRDefault="00283A01" w:rsidP="00265A2C">
      <w:pPr>
        <w:jc w:val="both"/>
        <w:rPr>
          <w:rFonts w:eastAsia="Batang"/>
          <w:b/>
          <w:kern w:val="2"/>
          <w:lang w:val="en-US" w:eastAsia="ko-KR"/>
        </w:rPr>
      </w:pPr>
    </w:p>
    <w:p w14:paraId="3FB2B8EB" w14:textId="58D749D6" w:rsidR="00265A2C" w:rsidRPr="00A401E6" w:rsidRDefault="00265A2C" w:rsidP="00265A2C">
      <w:pPr>
        <w:jc w:val="both"/>
        <w:rPr>
          <w:rFonts w:eastAsia="Batang"/>
          <w:b/>
          <w:kern w:val="2"/>
          <w:lang w:val="en-US" w:eastAsia="ko-KR"/>
        </w:rPr>
      </w:pPr>
      <w:r w:rsidRPr="00A401E6">
        <w:rPr>
          <w:rFonts w:eastAsia="Batang"/>
          <w:b/>
          <w:kern w:val="2"/>
          <w:lang w:val="en-US" w:eastAsia="ko-KR"/>
        </w:rPr>
        <w:t>Proposal 1:  The S-PDCCH region is located at the beginning of an S-TTI.</w:t>
      </w:r>
    </w:p>
    <w:p w14:paraId="126BBD4D" w14:textId="3F003C30" w:rsidR="00E93B51" w:rsidRPr="00A401E6" w:rsidRDefault="00265A2C" w:rsidP="00E93B51">
      <w:pPr>
        <w:pStyle w:val="LGTdoc1"/>
        <w:spacing w:beforeLines="0" w:before="240" w:after="120" w:afterAutospacing="0"/>
        <w:rPr>
          <w:rFonts w:eastAsia="SimSun"/>
          <w:snapToGrid/>
          <w:color w:val="000000" w:themeColor="text1"/>
          <w:sz w:val="20"/>
          <w:szCs w:val="24"/>
          <w:lang w:val="en-US" w:eastAsia="en-US"/>
        </w:rPr>
      </w:pPr>
      <w:r w:rsidRPr="00A401E6">
        <w:rPr>
          <w:rFonts w:eastAsia="SimSun"/>
          <w:snapToGrid/>
          <w:color w:val="000000" w:themeColor="text1"/>
          <w:sz w:val="20"/>
          <w:szCs w:val="24"/>
          <w:lang w:val="en-US" w:eastAsia="en-US"/>
        </w:rPr>
        <w:t>Proposal 2</w:t>
      </w:r>
      <w:r w:rsidR="00E93B51" w:rsidRPr="00A401E6">
        <w:rPr>
          <w:rFonts w:eastAsia="SimSun"/>
          <w:snapToGrid/>
          <w:color w:val="000000" w:themeColor="text1"/>
          <w:sz w:val="20"/>
          <w:szCs w:val="24"/>
          <w:lang w:val="en-US" w:eastAsia="en-US"/>
        </w:rPr>
        <w:t xml:space="preserve">: UE configured with S-TTI is not required to monitor EPDCCH for the legacy PDSCH reception. </w:t>
      </w:r>
    </w:p>
    <w:p w14:paraId="46C33674" w14:textId="23E154AB" w:rsidR="00E93B51" w:rsidRDefault="00265A2C" w:rsidP="00192FDE">
      <w:pPr>
        <w:pStyle w:val="LGTdoc1"/>
        <w:spacing w:before="120" w:after="120"/>
        <w:ind w:left="1080" w:hanging="1080"/>
        <w:rPr>
          <w:snapToGrid/>
          <w:kern w:val="2"/>
          <w:sz w:val="20"/>
          <w:lang w:val="en-US"/>
        </w:rPr>
      </w:pPr>
      <w:r w:rsidRPr="00A401E6">
        <w:rPr>
          <w:snapToGrid/>
          <w:kern w:val="2"/>
          <w:sz w:val="20"/>
          <w:lang w:val="en-US"/>
        </w:rPr>
        <w:t>Proposal 3</w:t>
      </w:r>
      <w:r w:rsidR="00E93B51" w:rsidRPr="00A401E6">
        <w:rPr>
          <w:snapToGrid/>
          <w:kern w:val="2"/>
          <w:sz w:val="20"/>
          <w:lang w:val="en-US"/>
        </w:rPr>
        <w:t>: Increase the number of supported HARQ processes for S-TTI. FFS</w:t>
      </w:r>
      <w:r w:rsidR="00192FDE" w:rsidRPr="00A401E6">
        <w:rPr>
          <w:snapToGrid/>
          <w:kern w:val="2"/>
          <w:sz w:val="20"/>
          <w:lang w:val="en-US"/>
        </w:rPr>
        <w:t xml:space="preserve"> on</w:t>
      </w:r>
      <w:r w:rsidR="00E93B51" w:rsidRPr="00A401E6">
        <w:rPr>
          <w:snapToGrid/>
          <w:kern w:val="2"/>
          <w:sz w:val="20"/>
          <w:lang w:val="en-US"/>
        </w:rPr>
        <w:t xml:space="preserve"> </w:t>
      </w:r>
      <w:r w:rsidR="00192FDE" w:rsidRPr="00A401E6">
        <w:rPr>
          <w:snapToGrid/>
          <w:kern w:val="2"/>
          <w:sz w:val="20"/>
          <w:lang w:val="en-US"/>
        </w:rPr>
        <w:t>s</w:t>
      </w:r>
      <w:r w:rsidR="00E93B51" w:rsidRPr="00A401E6">
        <w:rPr>
          <w:snapToGrid/>
          <w:kern w:val="2"/>
          <w:sz w:val="20"/>
          <w:lang w:val="en-US"/>
        </w:rPr>
        <w:t xml:space="preserve">upported number of HARQ processes for each S-TTI duration. </w:t>
      </w:r>
    </w:p>
    <w:p w14:paraId="2BEF1FA7" w14:textId="77777777" w:rsidR="00DC7D3F" w:rsidRDefault="00DC7D3F" w:rsidP="00192FDE">
      <w:pPr>
        <w:pStyle w:val="LGTdoc1"/>
        <w:spacing w:before="120" w:after="120"/>
        <w:ind w:left="1080" w:hanging="1080"/>
        <w:rPr>
          <w:snapToGrid/>
          <w:kern w:val="2"/>
          <w:sz w:val="20"/>
          <w:lang w:val="en-US"/>
        </w:rPr>
      </w:pPr>
    </w:p>
    <w:p w14:paraId="0F9E1C9E" w14:textId="77777777" w:rsidR="00DC7D3F" w:rsidRDefault="00DC7D3F" w:rsidP="00192FDE">
      <w:pPr>
        <w:pStyle w:val="LGTdoc1"/>
        <w:spacing w:before="120" w:after="120"/>
        <w:ind w:left="1080" w:hanging="1080"/>
        <w:rPr>
          <w:snapToGrid/>
          <w:kern w:val="2"/>
          <w:sz w:val="20"/>
          <w:lang w:val="en-US"/>
        </w:rPr>
      </w:pPr>
    </w:p>
    <w:p w14:paraId="3FBC8FCC" w14:textId="77777777" w:rsidR="00DC7D3F" w:rsidRPr="00A401E6" w:rsidRDefault="00DC7D3F" w:rsidP="00192FDE">
      <w:pPr>
        <w:pStyle w:val="LGTdoc1"/>
        <w:spacing w:before="120" w:after="120"/>
        <w:ind w:left="1080" w:hanging="1080"/>
        <w:rPr>
          <w:snapToGrid/>
          <w:kern w:val="2"/>
          <w:sz w:val="20"/>
          <w:lang w:val="en-US"/>
        </w:rPr>
      </w:pPr>
    </w:p>
    <w:p w14:paraId="097D7B66" w14:textId="4AC1016E" w:rsidR="00EB10CB" w:rsidRPr="00A401E6" w:rsidRDefault="00EB10CB" w:rsidP="00416884">
      <w:pPr>
        <w:pStyle w:val="LGTdoc1"/>
        <w:spacing w:beforeLines="0" w:before="240" w:after="120" w:afterAutospacing="0"/>
        <w:rPr>
          <w:rFonts w:eastAsia="SimSun"/>
          <w:snapToGrid/>
          <w:color w:val="000000" w:themeColor="text1"/>
          <w:sz w:val="20"/>
          <w:szCs w:val="24"/>
          <w:lang w:val="en-US" w:eastAsia="en-US"/>
        </w:rPr>
      </w:pPr>
      <w:r w:rsidRPr="00A401E6">
        <w:rPr>
          <w:lang w:val="en-US"/>
        </w:rPr>
        <w:t>References</w:t>
      </w:r>
      <w:bookmarkEnd w:id="0"/>
      <w:bookmarkEnd w:id="1"/>
    </w:p>
    <w:p w14:paraId="4F3B508F" w14:textId="77777777" w:rsidR="00825EF7" w:rsidRPr="00A401E6" w:rsidRDefault="00825EF7" w:rsidP="00825EF7">
      <w:pPr>
        <w:pStyle w:val="Reference"/>
        <w:numPr>
          <w:ilvl w:val="0"/>
          <w:numId w:val="28"/>
        </w:numPr>
        <w:suppressAutoHyphens w:val="0"/>
        <w:autoSpaceDN w:val="0"/>
        <w:adjustRightInd w:val="0"/>
        <w:spacing w:after="120"/>
        <w:jc w:val="both"/>
        <w:rPr>
          <w:rFonts w:eastAsia="Batang"/>
          <w:kern w:val="2"/>
          <w:lang w:val="en-US" w:eastAsia="ko-KR"/>
        </w:rPr>
      </w:pPr>
      <w:r w:rsidRPr="00A401E6">
        <w:rPr>
          <w:rFonts w:eastAsia="Batang"/>
          <w:kern w:val="2"/>
          <w:lang w:val="en-US" w:eastAsia="ko-KR"/>
        </w:rPr>
        <w:t xml:space="preserve">R1-162375, System level evaluation of shortened TTI, </w:t>
      </w:r>
      <w:r w:rsidRPr="00A401E6">
        <w:t>3GPP TSG RAN WG1 Meeting #84bis, Intel Corporation, April, 2016</w:t>
      </w:r>
    </w:p>
    <w:p w14:paraId="2CEC9704" w14:textId="77777777" w:rsidR="00317145" w:rsidRPr="00A401E6" w:rsidRDefault="00317145" w:rsidP="00480F16">
      <w:pPr>
        <w:pStyle w:val="LGTdoc"/>
        <w:spacing w:before="120" w:after="120"/>
        <w:ind w:left="300" w:hangingChars="150" w:hanging="300"/>
        <w:rPr>
          <w:sz w:val="20"/>
        </w:rPr>
      </w:pPr>
    </w:p>
    <w:sectPr w:rsidR="00317145" w:rsidRPr="00A401E6" w:rsidSect="00FC27AE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2FE58" w14:textId="77777777" w:rsidR="00E81B45" w:rsidRDefault="00E81B45">
      <w:r>
        <w:separator/>
      </w:r>
    </w:p>
  </w:endnote>
  <w:endnote w:type="continuationSeparator" w:id="0">
    <w:p w14:paraId="2E201A07" w14:textId="77777777" w:rsidR="00E81B45" w:rsidRDefault="00E8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F601D" w14:textId="77777777" w:rsidR="00EE2E05" w:rsidRDefault="00EE2E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972D34" w14:textId="77777777" w:rsidR="00EE2E05" w:rsidRDefault="00EE2E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DCEF9" w14:textId="77777777" w:rsidR="00EE2E05" w:rsidRDefault="00EE2E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3A0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3A0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FA954" w14:textId="77777777" w:rsidR="00E81B45" w:rsidRDefault="00E81B45">
      <w:r>
        <w:separator/>
      </w:r>
    </w:p>
  </w:footnote>
  <w:footnote w:type="continuationSeparator" w:id="0">
    <w:p w14:paraId="2B62AA2A" w14:textId="77777777" w:rsidR="00E81B45" w:rsidRDefault="00E81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A8DC5" w14:textId="77777777" w:rsidR="00EE2E05" w:rsidRDefault="00EE2E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B4955"/>
    <w:multiLevelType w:val="hybridMultilevel"/>
    <w:tmpl w:val="23A4ACC0"/>
    <w:lvl w:ilvl="0" w:tplc="0B90EC4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650519B"/>
    <w:multiLevelType w:val="hybridMultilevel"/>
    <w:tmpl w:val="6B9A6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E016B"/>
    <w:multiLevelType w:val="hybridMultilevel"/>
    <w:tmpl w:val="0A1E9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6A0B0C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D2597D"/>
    <w:multiLevelType w:val="hybridMultilevel"/>
    <w:tmpl w:val="BA70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01345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FF7914"/>
    <w:multiLevelType w:val="hybridMultilevel"/>
    <w:tmpl w:val="8EACFC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E5494"/>
    <w:multiLevelType w:val="hybridMultilevel"/>
    <w:tmpl w:val="DE76D0A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A2B93"/>
    <w:multiLevelType w:val="hybridMultilevel"/>
    <w:tmpl w:val="8140015E"/>
    <w:lvl w:ilvl="0" w:tplc="40CC60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6F27CE"/>
    <w:multiLevelType w:val="hybridMultilevel"/>
    <w:tmpl w:val="92F06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8C58A4"/>
    <w:multiLevelType w:val="hybridMultilevel"/>
    <w:tmpl w:val="BA8283EE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5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3667F"/>
    <w:multiLevelType w:val="hybridMultilevel"/>
    <w:tmpl w:val="CFAC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0EC4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1301B8"/>
    <w:multiLevelType w:val="hybridMultilevel"/>
    <w:tmpl w:val="62AE0F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17"/>
        </w:tabs>
        <w:ind w:left="821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 w15:restartNumberingAfterBreak="0">
    <w:nsid w:val="594C6EB9"/>
    <w:multiLevelType w:val="hybridMultilevel"/>
    <w:tmpl w:val="763444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A2C73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78B1ABE"/>
    <w:multiLevelType w:val="hybridMultilevel"/>
    <w:tmpl w:val="5EBA9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60975"/>
    <w:multiLevelType w:val="hybridMultilevel"/>
    <w:tmpl w:val="FB4E7D5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E337B"/>
    <w:multiLevelType w:val="hybridMultilevel"/>
    <w:tmpl w:val="6428E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A5DB2"/>
    <w:multiLevelType w:val="hybridMultilevel"/>
    <w:tmpl w:val="D9F2A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545F2"/>
    <w:multiLevelType w:val="hybridMultilevel"/>
    <w:tmpl w:val="F2E28ACC"/>
    <w:lvl w:ilvl="0" w:tplc="48F2EED4">
      <w:start w:val="1"/>
      <w:numFmt w:val="lowerRoman"/>
      <w:lvlText w:val="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7D7B292D"/>
    <w:multiLevelType w:val="hybridMultilevel"/>
    <w:tmpl w:val="B046FA74"/>
    <w:lvl w:ilvl="0" w:tplc="EE7474E2">
      <w:start w:val="1"/>
      <w:numFmt w:val="bullet"/>
      <w:lvlText w:val="•"/>
      <w:lvlJc w:val="left"/>
      <w:pPr>
        <w:ind w:left="432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7"/>
  </w:num>
  <w:num w:numId="4">
    <w:abstractNumId w:val="28"/>
  </w:num>
  <w:num w:numId="5">
    <w:abstractNumId w:val="24"/>
  </w:num>
  <w:num w:numId="6">
    <w:abstractNumId w:val="9"/>
  </w:num>
  <w:num w:numId="7">
    <w:abstractNumId w:val="5"/>
  </w:num>
  <w:num w:numId="8">
    <w:abstractNumId w:val="22"/>
  </w:num>
  <w:num w:numId="9">
    <w:abstractNumId w:val="15"/>
  </w:num>
  <w:num w:numId="10">
    <w:abstractNumId w:val="21"/>
  </w:num>
  <w:num w:numId="11">
    <w:abstractNumId w:val="26"/>
  </w:num>
  <w:num w:numId="12">
    <w:abstractNumId w:val="16"/>
  </w:num>
  <w:num w:numId="13">
    <w:abstractNumId w:val="1"/>
  </w:num>
  <w:num w:numId="14">
    <w:abstractNumId w:val="14"/>
  </w:num>
  <w:num w:numId="15">
    <w:abstractNumId w:val="10"/>
  </w:num>
  <w:num w:numId="16">
    <w:abstractNumId w:val="3"/>
  </w:num>
  <w:num w:numId="17">
    <w:abstractNumId w:val="25"/>
  </w:num>
  <w:num w:numId="18">
    <w:abstractNumId w:val="18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6"/>
  </w:num>
  <w:num w:numId="27">
    <w:abstractNumId w:val="23"/>
  </w:num>
  <w:num w:numId="28">
    <w:abstractNumId w:val="17"/>
  </w:num>
  <w:num w:numId="29">
    <w:abstractNumId w:val="12"/>
  </w:num>
  <w:num w:numId="30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3829"/>
    <w:rsid w:val="00003933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60"/>
    <w:rsid w:val="000124D1"/>
    <w:rsid w:val="00012D90"/>
    <w:rsid w:val="0001321B"/>
    <w:rsid w:val="000137FF"/>
    <w:rsid w:val="00013AAB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F61"/>
    <w:rsid w:val="00024BAB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5D"/>
    <w:rsid w:val="00035CAB"/>
    <w:rsid w:val="00036A16"/>
    <w:rsid w:val="00036C45"/>
    <w:rsid w:val="00036FA7"/>
    <w:rsid w:val="0003723C"/>
    <w:rsid w:val="000377E3"/>
    <w:rsid w:val="00037910"/>
    <w:rsid w:val="00037A21"/>
    <w:rsid w:val="000404F2"/>
    <w:rsid w:val="00040F7A"/>
    <w:rsid w:val="000412B7"/>
    <w:rsid w:val="000413B8"/>
    <w:rsid w:val="0004154A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6949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EF"/>
    <w:rsid w:val="00052AE3"/>
    <w:rsid w:val="000531A8"/>
    <w:rsid w:val="00053728"/>
    <w:rsid w:val="00053849"/>
    <w:rsid w:val="00053A47"/>
    <w:rsid w:val="00053FC5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CDE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130A"/>
    <w:rsid w:val="00082152"/>
    <w:rsid w:val="000822B7"/>
    <w:rsid w:val="000826FF"/>
    <w:rsid w:val="00082A4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551"/>
    <w:rsid w:val="000A09EB"/>
    <w:rsid w:val="000A0BC9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1D6"/>
    <w:rsid w:val="000A4490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88"/>
    <w:rsid w:val="000A7E17"/>
    <w:rsid w:val="000B02C2"/>
    <w:rsid w:val="000B081C"/>
    <w:rsid w:val="000B10AB"/>
    <w:rsid w:val="000B12D9"/>
    <w:rsid w:val="000B17A1"/>
    <w:rsid w:val="000B1CD3"/>
    <w:rsid w:val="000B1DFD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692"/>
    <w:rsid w:val="000C2C4F"/>
    <w:rsid w:val="000C2D0E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133"/>
    <w:rsid w:val="000D148D"/>
    <w:rsid w:val="000D14EB"/>
    <w:rsid w:val="000D1610"/>
    <w:rsid w:val="000D1737"/>
    <w:rsid w:val="000D18A9"/>
    <w:rsid w:val="000D206C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1E4"/>
    <w:rsid w:val="000D697E"/>
    <w:rsid w:val="000D6E96"/>
    <w:rsid w:val="000D7268"/>
    <w:rsid w:val="000D75CC"/>
    <w:rsid w:val="000D7783"/>
    <w:rsid w:val="000D7C7C"/>
    <w:rsid w:val="000E011D"/>
    <w:rsid w:val="000E0B2B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354"/>
    <w:rsid w:val="00102D2E"/>
    <w:rsid w:val="00103658"/>
    <w:rsid w:val="0010366C"/>
    <w:rsid w:val="00103DFE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41C"/>
    <w:rsid w:val="0010660E"/>
    <w:rsid w:val="00106A95"/>
    <w:rsid w:val="00106B5E"/>
    <w:rsid w:val="00106CC3"/>
    <w:rsid w:val="00106D0B"/>
    <w:rsid w:val="00106E7E"/>
    <w:rsid w:val="001074D1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5D3"/>
    <w:rsid w:val="001146A3"/>
    <w:rsid w:val="001146C6"/>
    <w:rsid w:val="001147B8"/>
    <w:rsid w:val="00114911"/>
    <w:rsid w:val="00114949"/>
    <w:rsid w:val="00114A39"/>
    <w:rsid w:val="00114E61"/>
    <w:rsid w:val="00114EA7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99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A17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556F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723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6D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7AE"/>
    <w:rsid w:val="00185E59"/>
    <w:rsid w:val="00185F10"/>
    <w:rsid w:val="00186395"/>
    <w:rsid w:val="00186B4D"/>
    <w:rsid w:val="0018767B"/>
    <w:rsid w:val="001900F1"/>
    <w:rsid w:val="00190307"/>
    <w:rsid w:val="00190927"/>
    <w:rsid w:val="00190BD5"/>
    <w:rsid w:val="00191033"/>
    <w:rsid w:val="00191727"/>
    <w:rsid w:val="00191A2B"/>
    <w:rsid w:val="00191EBF"/>
    <w:rsid w:val="001925E5"/>
    <w:rsid w:val="00192D98"/>
    <w:rsid w:val="00192FDE"/>
    <w:rsid w:val="00193987"/>
    <w:rsid w:val="00194EC0"/>
    <w:rsid w:val="001951A8"/>
    <w:rsid w:val="0019573B"/>
    <w:rsid w:val="0019592C"/>
    <w:rsid w:val="00196085"/>
    <w:rsid w:val="0019625E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4A8"/>
    <w:rsid w:val="001A5C14"/>
    <w:rsid w:val="001A61A0"/>
    <w:rsid w:val="001A6205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5F1"/>
    <w:rsid w:val="001B4D0D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E6"/>
    <w:rsid w:val="001C3DC6"/>
    <w:rsid w:val="001C3EAE"/>
    <w:rsid w:val="001C4B4F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C32"/>
    <w:rsid w:val="001D1258"/>
    <w:rsid w:val="001D13B0"/>
    <w:rsid w:val="001D19F8"/>
    <w:rsid w:val="001D1CFF"/>
    <w:rsid w:val="001D1ECD"/>
    <w:rsid w:val="001D2B3C"/>
    <w:rsid w:val="001D2BB2"/>
    <w:rsid w:val="001D2E6C"/>
    <w:rsid w:val="001D2ECD"/>
    <w:rsid w:val="001D329E"/>
    <w:rsid w:val="001D36EC"/>
    <w:rsid w:val="001D3C68"/>
    <w:rsid w:val="001D4315"/>
    <w:rsid w:val="001D43C0"/>
    <w:rsid w:val="001D4969"/>
    <w:rsid w:val="001D4AF0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5F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762"/>
    <w:rsid w:val="001E2EEF"/>
    <w:rsid w:val="001E3188"/>
    <w:rsid w:val="001E31D1"/>
    <w:rsid w:val="001E32BE"/>
    <w:rsid w:val="001E3A45"/>
    <w:rsid w:val="001E420B"/>
    <w:rsid w:val="001E4583"/>
    <w:rsid w:val="001E4704"/>
    <w:rsid w:val="001E498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546"/>
    <w:rsid w:val="001F0DDF"/>
    <w:rsid w:val="001F16FD"/>
    <w:rsid w:val="001F1968"/>
    <w:rsid w:val="001F1B1E"/>
    <w:rsid w:val="001F1DCA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ABB"/>
    <w:rsid w:val="00203F00"/>
    <w:rsid w:val="00203F5C"/>
    <w:rsid w:val="002047DE"/>
    <w:rsid w:val="00204A5A"/>
    <w:rsid w:val="00204C12"/>
    <w:rsid w:val="00205635"/>
    <w:rsid w:val="002058DC"/>
    <w:rsid w:val="002059D7"/>
    <w:rsid w:val="00205AB2"/>
    <w:rsid w:val="00205CB2"/>
    <w:rsid w:val="0020610B"/>
    <w:rsid w:val="00206133"/>
    <w:rsid w:val="002063A7"/>
    <w:rsid w:val="0020674D"/>
    <w:rsid w:val="00206799"/>
    <w:rsid w:val="00206C4B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B7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5B9F"/>
    <w:rsid w:val="002162EA"/>
    <w:rsid w:val="002165BD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0B4"/>
    <w:rsid w:val="0022657F"/>
    <w:rsid w:val="002269A7"/>
    <w:rsid w:val="00226BD3"/>
    <w:rsid w:val="00226F21"/>
    <w:rsid w:val="00227149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5B1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445"/>
    <w:rsid w:val="00255C71"/>
    <w:rsid w:val="00256CE3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A2C"/>
    <w:rsid w:val="00265E9A"/>
    <w:rsid w:val="00266210"/>
    <w:rsid w:val="002664A1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4F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0C32"/>
    <w:rsid w:val="0028149A"/>
    <w:rsid w:val="002825CE"/>
    <w:rsid w:val="002826D0"/>
    <w:rsid w:val="002829E8"/>
    <w:rsid w:val="00283181"/>
    <w:rsid w:val="002835A5"/>
    <w:rsid w:val="002836DC"/>
    <w:rsid w:val="00283A01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8C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EA9"/>
    <w:rsid w:val="002A1659"/>
    <w:rsid w:val="002A1737"/>
    <w:rsid w:val="002A173A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B12"/>
    <w:rsid w:val="002A3CF2"/>
    <w:rsid w:val="002A4102"/>
    <w:rsid w:val="002A47E0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BB9"/>
    <w:rsid w:val="002C3C99"/>
    <w:rsid w:val="002C3E89"/>
    <w:rsid w:val="002C5533"/>
    <w:rsid w:val="002C5620"/>
    <w:rsid w:val="002C5A6B"/>
    <w:rsid w:val="002C615B"/>
    <w:rsid w:val="002C61E0"/>
    <w:rsid w:val="002C72FD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A13"/>
    <w:rsid w:val="002D0D19"/>
    <w:rsid w:val="002D1371"/>
    <w:rsid w:val="002D13B7"/>
    <w:rsid w:val="002D15C0"/>
    <w:rsid w:val="002D2057"/>
    <w:rsid w:val="002D2B4E"/>
    <w:rsid w:val="002D3103"/>
    <w:rsid w:val="002D3968"/>
    <w:rsid w:val="002D425A"/>
    <w:rsid w:val="002D4322"/>
    <w:rsid w:val="002D478D"/>
    <w:rsid w:val="002D4A54"/>
    <w:rsid w:val="002D4E37"/>
    <w:rsid w:val="002D52CC"/>
    <w:rsid w:val="002D52E0"/>
    <w:rsid w:val="002D5923"/>
    <w:rsid w:val="002D5DEA"/>
    <w:rsid w:val="002D6127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4DD9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3C0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EE4"/>
    <w:rsid w:val="003024AF"/>
    <w:rsid w:val="003024DE"/>
    <w:rsid w:val="00302701"/>
    <w:rsid w:val="00302739"/>
    <w:rsid w:val="0030361B"/>
    <w:rsid w:val="00303FB7"/>
    <w:rsid w:val="00304549"/>
    <w:rsid w:val="0030494B"/>
    <w:rsid w:val="00304AC5"/>
    <w:rsid w:val="00304FCA"/>
    <w:rsid w:val="00305B8B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3E2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19"/>
    <w:rsid w:val="00317050"/>
    <w:rsid w:val="00317145"/>
    <w:rsid w:val="00317688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FE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3CAC"/>
    <w:rsid w:val="00344725"/>
    <w:rsid w:val="0034511B"/>
    <w:rsid w:val="00345F30"/>
    <w:rsid w:val="00346903"/>
    <w:rsid w:val="003469E2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42A2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0C46"/>
    <w:rsid w:val="003617B5"/>
    <w:rsid w:val="0036185C"/>
    <w:rsid w:val="0036262C"/>
    <w:rsid w:val="00362C5A"/>
    <w:rsid w:val="0036306E"/>
    <w:rsid w:val="00364A63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DB"/>
    <w:rsid w:val="00374804"/>
    <w:rsid w:val="00374F06"/>
    <w:rsid w:val="00374F99"/>
    <w:rsid w:val="00375FFC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825"/>
    <w:rsid w:val="00382903"/>
    <w:rsid w:val="00382DAE"/>
    <w:rsid w:val="00383483"/>
    <w:rsid w:val="00383D38"/>
    <w:rsid w:val="00383D4B"/>
    <w:rsid w:val="00383DDB"/>
    <w:rsid w:val="003842A8"/>
    <w:rsid w:val="003848D9"/>
    <w:rsid w:val="00385192"/>
    <w:rsid w:val="00385235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B03"/>
    <w:rsid w:val="003960D5"/>
    <w:rsid w:val="0039610F"/>
    <w:rsid w:val="0039665F"/>
    <w:rsid w:val="003977F8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890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34D3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373"/>
    <w:rsid w:val="003B76FE"/>
    <w:rsid w:val="003B7B6F"/>
    <w:rsid w:val="003C009A"/>
    <w:rsid w:val="003C06AC"/>
    <w:rsid w:val="003C07D7"/>
    <w:rsid w:val="003C0985"/>
    <w:rsid w:val="003C0D37"/>
    <w:rsid w:val="003C1EC9"/>
    <w:rsid w:val="003C2C9D"/>
    <w:rsid w:val="003C3431"/>
    <w:rsid w:val="003C3B73"/>
    <w:rsid w:val="003C4250"/>
    <w:rsid w:val="003C4952"/>
    <w:rsid w:val="003C4D16"/>
    <w:rsid w:val="003C4D8C"/>
    <w:rsid w:val="003C4F25"/>
    <w:rsid w:val="003C6393"/>
    <w:rsid w:val="003C6580"/>
    <w:rsid w:val="003C6FC4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4795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5C6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465"/>
    <w:rsid w:val="003F2564"/>
    <w:rsid w:val="003F2624"/>
    <w:rsid w:val="003F2711"/>
    <w:rsid w:val="003F2A56"/>
    <w:rsid w:val="003F3865"/>
    <w:rsid w:val="003F3897"/>
    <w:rsid w:val="003F3A35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2BB"/>
    <w:rsid w:val="00406412"/>
    <w:rsid w:val="004064E0"/>
    <w:rsid w:val="00406C74"/>
    <w:rsid w:val="00406F4B"/>
    <w:rsid w:val="00406FBD"/>
    <w:rsid w:val="004073B0"/>
    <w:rsid w:val="00407612"/>
    <w:rsid w:val="00407A66"/>
    <w:rsid w:val="00407C9E"/>
    <w:rsid w:val="0041029D"/>
    <w:rsid w:val="00411230"/>
    <w:rsid w:val="00411629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0D8"/>
    <w:rsid w:val="0041616C"/>
    <w:rsid w:val="00416884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86"/>
    <w:rsid w:val="004213E8"/>
    <w:rsid w:val="0042156E"/>
    <w:rsid w:val="004219DB"/>
    <w:rsid w:val="00421EC5"/>
    <w:rsid w:val="004222BF"/>
    <w:rsid w:val="00422399"/>
    <w:rsid w:val="004228B8"/>
    <w:rsid w:val="00422A01"/>
    <w:rsid w:val="00422DB5"/>
    <w:rsid w:val="0042307B"/>
    <w:rsid w:val="00423326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BE5"/>
    <w:rsid w:val="00435CCF"/>
    <w:rsid w:val="004367F1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D3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82E"/>
    <w:rsid w:val="00467838"/>
    <w:rsid w:val="0047041E"/>
    <w:rsid w:val="00470750"/>
    <w:rsid w:val="00470893"/>
    <w:rsid w:val="004708C7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0F16"/>
    <w:rsid w:val="004810EC"/>
    <w:rsid w:val="00481430"/>
    <w:rsid w:val="004814F6"/>
    <w:rsid w:val="00481607"/>
    <w:rsid w:val="0048186A"/>
    <w:rsid w:val="00482389"/>
    <w:rsid w:val="00482943"/>
    <w:rsid w:val="00482ADC"/>
    <w:rsid w:val="00482B1F"/>
    <w:rsid w:val="00482BAD"/>
    <w:rsid w:val="00482D1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5692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9E5"/>
    <w:rsid w:val="004A4D38"/>
    <w:rsid w:val="004A4E7E"/>
    <w:rsid w:val="004A4E95"/>
    <w:rsid w:val="004A5270"/>
    <w:rsid w:val="004A5667"/>
    <w:rsid w:val="004A57FC"/>
    <w:rsid w:val="004A7021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0F9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21E"/>
    <w:rsid w:val="004C582D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036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4F7FDB"/>
    <w:rsid w:val="0050031C"/>
    <w:rsid w:val="00500451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8B0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AF4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8A6"/>
    <w:rsid w:val="00513F8F"/>
    <w:rsid w:val="00513FCF"/>
    <w:rsid w:val="005141DB"/>
    <w:rsid w:val="00514455"/>
    <w:rsid w:val="005147E7"/>
    <w:rsid w:val="00514882"/>
    <w:rsid w:val="005149A2"/>
    <w:rsid w:val="00514CEE"/>
    <w:rsid w:val="00514F79"/>
    <w:rsid w:val="005150E4"/>
    <w:rsid w:val="00515907"/>
    <w:rsid w:val="00515E2B"/>
    <w:rsid w:val="00516B96"/>
    <w:rsid w:val="005173A4"/>
    <w:rsid w:val="0051770E"/>
    <w:rsid w:val="0052001B"/>
    <w:rsid w:val="005205C8"/>
    <w:rsid w:val="00520710"/>
    <w:rsid w:val="005213CC"/>
    <w:rsid w:val="00521718"/>
    <w:rsid w:val="00521D65"/>
    <w:rsid w:val="005221A4"/>
    <w:rsid w:val="00522E00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C83"/>
    <w:rsid w:val="00535A27"/>
    <w:rsid w:val="0053637E"/>
    <w:rsid w:val="005364F4"/>
    <w:rsid w:val="00536986"/>
    <w:rsid w:val="00536AEE"/>
    <w:rsid w:val="00537BE9"/>
    <w:rsid w:val="00537E22"/>
    <w:rsid w:val="00540147"/>
    <w:rsid w:val="005406E6"/>
    <w:rsid w:val="00540EB6"/>
    <w:rsid w:val="00541620"/>
    <w:rsid w:val="005417A0"/>
    <w:rsid w:val="00541E2B"/>
    <w:rsid w:val="00541ECD"/>
    <w:rsid w:val="005427B2"/>
    <w:rsid w:val="00542BD2"/>
    <w:rsid w:val="005436D7"/>
    <w:rsid w:val="00543703"/>
    <w:rsid w:val="00543A66"/>
    <w:rsid w:val="00543A83"/>
    <w:rsid w:val="00543D28"/>
    <w:rsid w:val="00544220"/>
    <w:rsid w:val="005444D2"/>
    <w:rsid w:val="00544C33"/>
    <w:rsid w:val="0054502E"/>
    <w:rsid w:val="0054522E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6CCD"/>
    <w:rsid w:val="005570E7"/>
    <w:rsid w:val="0055718D"/>
    <w:rsid w:val="00557464"/>
    <w:rsid w:val="00557716"/>
    <w:rsid w:val="0055771C"/>
    <w:rsid w:val="00557CAB"/>
    <w:rsid w:val="005607EC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855"/>
    <w:rsid w:val="00563FD2"/>
    <w:rsid w:val="0056434D"/>
    <w:rsid w:val="00565679"/>
    <w:rsid w:val="00566518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59F"/>
    <w:rsid w:val="0058087A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962"/>
    <w:rsid w:val="00585932"/>
    <w:rsid w:val="00585C3A"/>
    <w:rsid w:val="00585E25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B1E"/>
    <w:rsid w:val="005A40D5"/>
    <w:rsid w:val="005A4142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13F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CDF"/>
    <w:rsid w:val="005C4B4D"/>
    <w:rsid w:val="005C4DE3"/>
    <w:rsid w:val="005C5379"/>
    <w:rsid w:val="005C5849"/>
    <w:rsid w:val="005C7340"/>
    <w:rsid w:val="005C76AD"/>
    <w:rsid w:val="005C79AB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E1C"/>
    <w:rsid w:val="005D7741"/>
    <w:rsid w:val="005D77E3"/>
    <w:rsid w:val="005D7E04"/>
    <w:rsid w:val="005E0082"/>
    <w:rsid w:val="005E1385"/>
    <w:rsid w:val="005E1393"/>
    <w:rsid w:val="005E1A58"/>
    <w:rsid w:val="005E1C06"/>
    <w:rsid w:val="005E1C19"/>
    <w:rsid w:val="005E2E2C"/>
    <w:rsid w:val="005E35FD"/>
    <w:rsid w:val="005E383F"/>
    <w:rsid w:val="005E3CDA"/>
    <w:rsid w:val="005E48F7"/>
    <w:rsid w:val="005E4BE9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2BE"/>
    <w:rsid w:val="005E7698"/>
    <w:rsid w:val="005E7BD9"/>
    <w:rsid w:val="005F031E"/>
    <w:rsid w:val="005F0B4C"/>
    <w:rsid w:val="005F0B53"/>
    <w:rsid w:val="005F0C46"/>
    <w:rsid w:val="005F1FE4"/>
    <w:rsid w:val="005F2BA5"/>
    <w:rsid w:val="005F327D"/>
    <w:rsid w:val="005F369B"/>
    <w:rsid w:val="005F3F7F"/>
    <w:rsid w:val="005F40E5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7F6"/>
    <w:rsid w:val="006039C5"/>
    <w:rsid w:val="00603B1B"/>
    <w:rsid w:val="00604148"/>
    <w:rsid w:val="006041AE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095"/>
    <w:rsid w:val="00621B6A"/>
    <w:rsid w:val="00621BA8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C25"/>
    <w:rsid w:val="00626E64"/>
    <w:rsid w:val="00627BA3"/>
    <w:rsid w:val="00627C39"/>
    <w:rsid w:val="00627E44"/>
    <w:rsid w:val="00627FBE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BF6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401C6"/>
    <w:rsid w:val="00640207"/>
    <w:rsid w:val="00640222"/>
    <w:rsid w:val="00640529"/>
    <w:rsid w:val="006409F3"/>
    <w:rsid w:val="00641061"/>
    <w:rsid w:val="006419ED"/>
    <w:rsid w:val="00642229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47E1D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570"/>
    <w:rsid w:val="00661636"/>
    <w:rsid w:val="00661CC2"/>
    <w:rsid w:val="00662166"/>
    <w:rsid w:val="00662BB5"/>
    <w:rsid w:val="00662FA2"/>
    <w:rsid w:val="006635DC"/>
    <w:rsid w:val="00663908"/>
    <w:rsid w:val="00663F3C"/>
    <w:rsid w:val="0066402E"/>
    <w:rsid w:val="006646F4"/>
    <w:rsid w:val="00665229"/>
    <w:rsid w:val="00665316"/>
    <w:rsid w:val="006654E8"/>
    <w:rsid w:val="0066568F"/>
    <w:rsid w:val="00665BC5"/>
    <w:rsid w:val="00665CCE"/>
    <w:rsid w:val="006672FC"/>
    <w:rsid w:val="00667A27"/>
    <w:rsid w:val="00667F59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7B8"/>
    <w:rsid w:val="00677368"/>
    <w:rsid w:val="00677725"/>
    <w:rsid w:val="00677A65"/>
    <w:rsid w:val="0068009A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1A78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C1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7B5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1B"/>
    <w:rsid w:val="006C6287"/>
    <w:rsid w:val="006C677C"/>
    <w:rsid w:val="006C6E92"/>
    <w:rsid w:val="006C7004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29AF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6D8A"/>
    <w:rsid w:val="006D7598"/>
    <w:rsid w:val="006D7B93"/>
    <w:rsid w:val="006D7DAD"/>
    <w:rsid w:val="006D7E2E"/>
    <w:rsid w:val="006E0B16"/>
    <w:rsid w:val="006E0E60"/>
    <w:rsid w:val="006E0ED0"/>
    <w:rsid w:val="006E176F"/>
    <w:rsid w:val="006E22CC"/>
    <w:rsid w:val="006E2AA6"/>
    <w:rsid w:val="006E3D3A"/>
    <w:rsid w:val="006E3DDD"/>
    <w:rsid w:val="006E459B"/>
    <w:rsid w:val="006E4BF2"/>
    <w:rsid w:val="006E512D"/>
    <w:rsid w:val="006E5151"/>
    <w:rsid w:val="006E54EC"/>
    <w:rsid w:val="006E554E"/>
    <w:rsid w:val="006E6A05"/>
    <w:rsid w:val="006E6CD1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05B"/>
    <w:rsid w:val="006F6096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304"/>
    <w:rsid w:val="00702BFC"/>
    <w:rsid w:val="007034BC"/>
    <w:rsid w:val="007035F6"/>
    <w:rsid w:val="007036E5"/>
    <w:rsid w:val="00704528"/>
    <w:rsid w:val="007047A7"/>
    <w:rsid w:val="00704A33"/>
    <w:rsid w:val="00704DEB"/>
    <w:rsid w:val="00705584"/>
    <w:rsid w:val="00705A72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4312"/>
    <w:rsid w:val="00714722"/>
    <w:rsid w:val="0071482A"/>
    <w:rsid w:val="00714D6A"/>
    <w:rsid w:val="00715F49"/>
    <w:rsid w:val="007162F2"/>
    <w:rsid w:val="007163BF"/>
    <w:rsid w:val="0071649C"/>
    <w:rsid w:val="00716DB8"/>
    <w:rsid w:val="00716FC0"/>
    <w:rsid w:val="00717001"/>
    <w:rsid w:val="00717267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06E"/>
    <w:rsid w:val="00723180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5F4"/>
    <w:rsid w:val="00727810"/>
    <w:rsid w:val="00727E9F"/>
    <w:rsid w:val="00730302"/>
    <w:rsid w:val="0073128B"/>
    <w:rsid w:val="0073171A"/>
    <w:rsid w:val="00731A41"/>
    <w:rsid w:val="00731C60"/>
    <w:rsid w:val="00731D37"/>
    <w:rsid w:val="00731E4B"/>
    <w:rsid w:val="00732321"/>
    <w:rsid w:val="007326F7"/>
    <w:rsid w:val="00733016"/>
    <w:rsid w:val="00733315"/>
    <w:rsid w:val="00733858"/>
    <w:rsid w:val="00733A74"/>
    <w:rsid w:val="00733A80"/>
    <w:rsid w:val="00733AA9"/>
    <w:rsid w:val="00733EF6"/>
    <w:rsid w:val="00733F4E"/>
    <w:rsid w:val="0073497A"/>
    <w:rsid w:val="00734E27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0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870"/>
    <w:rsid w:val="00747A0A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2B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287"/>
    <w:rsid w:val="007613AF"/>
    <w:rsid w:val="007619FB"/>
    <w:rsid w:val="0076200C"/>
    <w:rsid w:val="007624B9"/>
    <w:rsid w:val="00762924"/>
    <w:rsid w:val="0076295C"/>
    <w:rsid w:val="00763055"/>
    <w:rsid w:val="0076375B"/>
    <w:rsid w:val="00763972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0D8"/>
    <w:rsid w:val="0076731C"/>
    <w:rsid w:val="00767416"/>
    <w:rsid w:val="0076747C"/>
    <w:rsid w:val="007678B6"/>
    <w:rsid w:val="00770CEE"/>
    <w:rsid w:val="007721AD"/>
    <w:rsid w:val="007726F2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6F7B"/>
    <w:rsid w:val="00777053"/>
    <w:rsid w:val="00777CD9"/>
    <w:rsid w:val="00777EE9"/>
    <w:rsid w:val="00780657"/>
    <w:rsid w:val="00780980"/>
    <w:rsid w:val="007809E1"/>
    <w:rsid w:val="00780B93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89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57"/>
    <w:rsid w:val="00791ADE"/>
    <w:rsid w:val="00791BEA"/>
    <w:rsid w:val="00791C63"/>
    <w:rsid w:val="007926B7"/>
    <w:rsid w:val="00792ECC"/>
    <w:rsid w:val="00792EE2"/>
    <w:rsid w:val="007939C7"/>
    <w:rsid w:val="00793F70"/>
    <w:rsid w:val="00794020"/>
    <w:rsid w:val="007947FB"/>
    <w:rsid w:val="00794D80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BA"/>
    <w:rsid w:val="007A166E"/>
    <w:rsid w:val="007A1B63"/>
    <w:rsid w:val="007A273C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36B"/>
    <w:rsid w:val="007B1F9A"/>
    <w:rsid w:val="007B21A9"/>
    <w:rsid w:val="007B2638"/>
    <w:rsid w:val="007B314C"/>
    <w:rsid w:val="007B322B"/>
    <w:rsid w:val="007B342F"/>
    <w:rsid w:val="007B3476"/>
    <w:rsid w:val="007B3D0F"/>
    <w:rsid w:val="007B3D55"/>
    <w:rsid w:val="007B40AD"/>
    <w:rsid w:val="007B448A"/>
    <w:rsid w:val="007B44DC"/>
    <w:rsid w:val="007B4543"/>
    <w:rsid w:val="007B4937"/>
    <w:rsid w:val="007B5166"/>
    <w:rsid w:val="007B517C"/>
    <w:rsid w:val="007B5A66"/>
    <w:rsid w:val="007B630D"/>
    <w:rsid w:val="007B697F"/>
    <w:rsid w:val="007B6E6A"/>
    <w:rsid w:val="007B768B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22C"/>
    <w:rsid w:val="007C7BD5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76A"/>
    <w:rsid w:val="007D357E"/>
    <w:rsid w:val="007D3889"/>
    <w:rsid w:val="007D39A2"/>
    <w:rsid w:val="007D39D7"/>
    <w:rsid w:val="007D3ED3"/>
    <w:rsid w:val="007D4BC3"/>
    <w:rsid w:val="007D4FF2"/>
    <w:rsid w:val="007D512C"/>
    <w:rsid w:val="007D526F"/>
    <w:rsid w:val="007D6310"/>
    <w:rsid w:val="007D647B"/>
    <w:rsid w:val="007D6719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D60"/>
    <w:rsid w:val="007E5FFD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18C0"/>
    <w:rsid w:val="007F22A5"/>
    <w:rsid w:val="007F2DBB"/>
    <w:rsid w:val="007F2ED4"/>
    <w:rsid w:val="007F33DC"/>
    <w:rsid w:val="007F3FB0"/>
    <w:rsid w:val="007F43A9"/>
    <w:rsid w:val="007F47EB"/>
    <w:rsid w:val="007F4973"/>
    <w:rsid w:val="007F5608"/>
    <w:rsid w:val="007F5874"/>
    <w:rsid w:val="007F5D4A"/>
    <w:rsid w:val="007F61DF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8FB"/>
    <w:rsid w:val="00802DED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07F13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DF1"/>
    <w:rsid w:val="00820F58"/>
    <w:rsid w:val="00821599"/>
    <w:rsid w:val="0082172C"/>
    <w:rsid w:val="00823335"/>
    <w:rsid w:val="008237B2"/>
    <w:rsid w:val="00823F61"/>
    <w:rsid w:val="0082449E"/>
    <w:rsid w:val="008249FF"/>
    <w:rsid w:val="00824D6D"/>
    <w:rsid w:val="008251EC"/>
    <w:rsid w:val="00825DD4"/>
    <w:rsid w:val="00825EF7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98"/>
    <w:rsid w:val="008419A1"/>
    <w:rsid w:val="00841EB3"/>
    <w:rsid w:val="00842061"/>
    <w:rsid w:val="008425E7"/>
    <w:rsid w:val="00842DB7"/>
    <w:rsid w:val="0084387F"/>
    <w:rsid w:val="00843AFD"/>
    <w:rsid w:val="008444F8"/>
    <w:rsid w:val="00844750"/>
    <w:rsid w:val="00844A9E"/>
    <w:rsid w:val="00845642"/>
    <w:rsid w:val="00845F51"/>
    <w:rsid w:val="00845F6D"/>
    <w:rsid w:val="00846106"/>
    <w:rsid w:val="008462E7"/>
    <w:rsid w:val="00846467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57D83"/>
    <w:rsid w:val="0086018D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D16"/>
    <w:rsid w:val="0088579F"/>
    <w:rsid w:val="0088599D"/>
    <w:rsid w:val="00885D5D"/>
    <w:rsid w:val="00885F46"/>
    <w:rsid w:val="00886116"/>
    <w:rsid w:val="0088651F"/>
    <w:rsid w:val="008869EE"/>
    <w:rsid w:val="00887771"/>
    <w:rsid w:val="0089035C"/>
    <w:rsid w:val="0089051F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CE"/>
    <w:rsid w:val="00893B3B"/>
    <w:rsid w:val="00894304"/>
    <w:rsid w:val="008948FE"/>
    <w:rsid w:val="00895243"/>
    <w:rsid w:val="00895A0C"/>
    <w:rsid w:val="00896A6F"/>
    <w:rsid w:val="00896D10"/>
    <w:rsid w:val="00896DF5"/>
    <w:rsid w:val="00896F86"/>
    <w:rsid w:val="008A0173"/>
    <w:rsid w:val="008A0339"/>
    <w:rsid w:val="008A03A0"/>
    <w:rsid w:val="008A0473"/>
    <w:rsid w:val="008A04C7"/>
    <w:rsid w:val="008A111D"/>
    <w:rsid w:val="008A193F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89F"/>
    <w:rsid w:val="008A59E9"/>
    <w:rsid w:val="008A5AE7"/>
    <w:rsid w:val="008A631F"/>
    <w:rsid w:val="008A668F"/>
    <w:rsid w:val="008A72A4"/>
    <w:rsid w:val="008A738A"/>
    <w:rsid w:val="008A758D"/>
    <w:rsid w:val="008A75C5"/>
    <w:rsid w:val="008A7669"/>
    <w:rsid w:val="008A7819"/>
    <w:rsid w:val="008A7BEA"/>
    <w:rsid w:val="008A7C09"/>
    <w:rsid w:val="008A7DF4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2AD5"/>
    <w:rsid w:val="008C3240"/>
    <w:rsid w:val="008C4188"/>
    <w:rsid w:val="008C4B47"/>
    <w:rsid w:val="008C59D5"/>
    <w:rsid w:val="008C5B10"/>
    <w:rsid w:val="008C6C7A"/>
    <w:rsid w:val="008C6F4F"/>
    <w:rsid w:val="008C74CC"/>
    <w:rsid w:val="008C7B0A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8F2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642"/>
    <w:rsid w:val="008E378A"/>
    <w:rsid w:val="008E388C"/>
    <w:rsid w:val="008E3F52"/>
    <w:rsid w:val="008E412D"/>
    <w:rsid w:val="008E427C"/>
    <w:rsid w:val="008E451A"/>
    <w:rsid w:val="008E4820"/>
    <w:rsid w:val="008E5A87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42B"/>
    <w:rsid w:val="008F6649"/>
    <w:rsid w:val="008F6CD1"/>
    <w:rsid w:val="008F7BD6"/>
    <w:rsid w:val="008F7CEF"/>
    <w:rsid w:val="009000FD"/>
    <w:rsid w:val="0090048A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ACF"/>
    <w:rsid w:val="00906EED"/>
    <w:rsid w:val="00907071"/>
    <w:rsid w:val="0090715C"/>
    <w:rsid w:val="009078F5"/>
    <w:rsid w:val="009108A7"/>
    <w:rsid w:val="00910ED6"/>
    <w:rsid w:val="00911AC2"/>
    <w:rsid w:val="00911E1A"/>
    <w:rsid w:val="00912055"/>
    <w:rsid w:val="0091237C"/>
    <w:rsid w:val="009123B9"/>
    <w:rsid w:val="00913F4C"/>
    <w:rsid w:val="0091404B"/>
    <w:rsid w:val="0091423A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2D"/>
    <w:rsid w:val="00925DD1"/>
    <w:rsid w:val="00926052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A5D"/>
    <w:rsid w:val="00940BCB"/>
    <w:rsid w:val="00940D85"/>
    <w:rsid w:val="00940DF4"/>
    <w:rsid w:val="00940FB5"/>
    <w:rsid w:val="0094148B"/>
    <w:rsid w:val="009415A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D2"/>
    <w:rsid w:val="00945248"/>
    <w:rsid w:val="00945E49"/>
    <w:rsid w:val="009462D8"/>
    <w:rsid w:val="00946388"/>
    <w:rsid w:val="009475FA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AD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8E8"/>
    <w:rsid w:val="0096691D"/>
    <w:rsid w:val="00966EC4"/>
    <w:rsid w:val="0096766C"/>
    <w:rsid w:val="00967851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778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2E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B21"/>
    <w:rsid w:val="00983C41"/>
    <w:rsid w:val="00984206"/>
    <w:rsid w:val="0098511E"/>
    <w:rsid w:val="009852B3"/>
    <w:rsid w:val="0098541D"/>
    <w:rsid w:val="0098553F"/>
    <w:rsid w:val="00985B9D"/>
    <w:rsid w:val="00985CA4"/>
    <w:rsid w:val="00986956"/>
    <w:rsid w:val="009876A0"/>
    <w:rsid w:val="009879B5"/>
    <w:rsid w:val="009879F4"/>
    <w:rsid w:val="0099117C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4AD"/>
    <w:rsid w:val="00995580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3E8F"/>
    <w:rsid w:val="009A475E"/>
    <w:rsid w:val="009A4A10"/>
    <w:rsid w:val="009A516A"/>
    <w:rsid w:val="009A528E"/>
    <w:rsid w:val="009A5D0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5B3B"/>
    <w:rsid w:val="009B616B"/>
    <w:rsid w:val="009B68AD"/>
    <w:rsid w:val="009B6C13"/>
    <w:rsid w:val="009B6E28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99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628"/>
    <w:rsid w:val="009D75A4"/>
    <w:rsid w:val="009E11A9"/>
    <w:rsid w:val="009E176B"/>
    <w:rsid w:val="009E1890"/>
    <w:rsid w:val="009E1E13"/>
    <w:rsid w:val="009E1F70"/>
    <w:rsid w:val="009E1FFC"/>
    <w:rsid w:val="009E2F97"/>
    <w:rsid w:val="009E3235"/>
    <w:rsid w:val="009E3790"/>
    <w:rsid w:val="009E457F"/>
    <w:rsid w:val="009E5341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17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BEF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277"/>
    <w:rsid w:val="00A02B26"/>
    <w:rsid w:val="00A03893"/>
    <w:rsid w:val="00A0394B"/>
    <w:rsid w:val="00A03E79"/>
    <w:rsid w:val="00A04541"/>
    <w:rsid w:val="00A04846"/>
    <w:rsid w:val="00A04A92"/>
    <w:rsid w:val="00A0559E"/>
    <w:rsid w:val="00A05A1F"/>
    <w:rsid w:val="00A05BA9"/>
    <w:rsid w:val="00A05DFF"/>
    <w:rsid w:val="00A05FF8"/>
    <w:rsid w:val="00A06A80"/>
    <w:rsid w:val="00A06F57"/>
    <w:rsid w:val="00A07654"/>
    <w:rsid w:val="00A079CD"/>
    <w:rsid w:val="00A07B16"/>
    <w:rsid w:val="00A07EA6"/>
    <w:rsid w:val="00A105DB"/>
    <w:rsid w:val="00A106FE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6BDA"/>
    <w:rsid w:val="00A3747D"/>
    <w:rsid w:val="00A37A59"/>
    <w:rsid w:val="00A401E6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D48"/>
    <w:rsid w:val="00A521E0"/>
    <w:rsid w:val="00A52D1E"/>
    <w:rsid w:val="00A5325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3BD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2FEA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44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86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1F82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2A5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4A4"/>
    <w:rsid w:val="00AB1A33"/>
    <w:rsid w:val="00AB1C99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1191"/>
    <w:rsid w:val="00AC1281"/>
    <w:rsid w:val="00AC2A4F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5D8"/>
    <w:rsid w:val="00AE7992"/>
    <w:rsid w:val="00AE7C6F"/>
    <w:rsid w:val="00AF0801"/>
    <w:rsid w:val="00AF1414"/>
    <w:rsid w:val="00AF28B0"/>
    <w:rsid w:val="00AF2DED"/>
    <w:rsid w:val="00AF3298"/>
    <w:rsid w:val="00AF3C80"/>
    <w:rsid w:val="00AF3C8C"/>
    <w:rsid w:val="00AF41FC"/>
    <w:rsid w:val="00AF457C"/>
    <w:rsid w:val="00AF45EF"/>
    <w:rsid w:val="00AF4648"/>
    <w:rsid w:val="00AF4659"/>
    <w:rsid w:val="00AF5021"/>
    <w:rsid w:val="00AF5363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F09"/>
    <w:rsid w:val="00B002A7"/>
    <w:rsid w:val="00B002BA"/>
    <w:rsid w:val="00B00306"/>
    <w:rsid w:val="00B00D62"/>
    <w:rsid w:val="00B010D3"/>
    <w:rsid w:val="00B018CE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480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479"/>
    <w:rsid w:val="00B305C0"/>
    <w:rsid w:val="00B30C61"/>
    <w:rsid w:val="00B31E5F"/>
    <w:rsid w:val="00B32496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37E4E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1D30"/>
    <w:rsid w:val="00B427E4"/>
    <w:rsid w:val="00B42879"/>
    <w:rsid w:val="00B42B9A"/>
    <w:rsid w:val="00B430D3"/>
    <w:rsid w:val="00B432D4"/>
    <w:rsid w:val="00B437BD"/>
    <w:rsid w:val="00B438E3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4FA0"/>
    <w:rsid w:val="00B75667"/>
    <w:rsid w:val="00B76727"/>
    <w:rsid w:val="00B76836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58B"/>
    <w:rsid w:val="00B8769E"/>
    <w:rsid w:val="00B90922"/>
    <w:rsid w:val="00B90DC8"/>
    <w:rsid w:val="00B91356"/>
    <w:rsid w:val="00B91B1C"/>
    <w:rsid w:val="00B91E0F"/>
    <w:rsid w:val="00B926E0"/>
    <w:rsid w:val="00B928B6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CDF"/>
    <w:rsid w:val="00BA5346"/>
    <w:rsid w:val="00BA54FB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4D1"/>
    <w:rsid w:val="00BB7634"/>
    <w:rsid w:val="00BB7D0E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4AB7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918"/>
    <w:rsid w:val="00BF3C10"/>
    <w:rsid w:val="00BF3FFA"/>
    <w:rsid w:val="00BF46F1"/>
    <w:rsid w:val="00BF4B69"/>
    <w:rsid w:val="00BF56A8"/>
    <w:rsid w:val="00BF60E3"/>
    <w:rsid w:val="00BF683A"/>
    <w:rsid w:val="00BF6C19"/>
    <w:rsid w:val="00BF6FBF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29A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10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48FE"/>
    <w:rsid w:val="00C15135"/>
    <w:rsid w:val="00C159ED"/>
    <w:rsid w:val="00C1662C"/>
    <w:rsid w:val="00C16DB2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7E7"/>
    <w:rsid w:val="00C25D3A"/>
    <w:rsid w:val="00C263AE"/>
    <w:rsid w:val="00C26871"/>
    <w:rsid w:val="00C2695A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A22"/>
    <w:rsid w:val="00C34C05"/>
    <w:rsid w:val="00C3566B"/>
    <w:rsid w:val="00C35A42"/>
    <w:rsid w:val="00C35B23"/>
    <w:rsid w:val="00C35D4F"/>
    <w:rsid w:val="00C36CF1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53C"/>
    <w:rsid w:val="00C46B53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16B1"/>
    <w:rsid w:val="00C62027"/>
    <w:rsid w:val="00C62163"/>
    <w:rsid w:val="00C62997"/>
    <w:rsid w:val="00C62BE7"/>
    <w:rsid w:val="00C62C31"/>
    <w:rsid w:val="00C633AB"/>
    <w:rsid w:val="00C6343A"/>
    <w:rsid w:val="00C6370B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0E6D"/>
    <w:rsid w:val="00C71468"/>
    <w:rsid w:val="00C71558"/>
    <w:rsid w:val="00C71A6C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171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15F8"/>
    <w:rsid w:val="00C8198E"/>
    <w:rsid w:val="00C81B30"/>
    <w:rsid w:val="00C82141"/>
    <w:rsid w:val="00C82387"/>
    <w:rsid w:val="00C836FD"/>
    <w:rsid w:val="00C8534D"/>
    <w:rsid w:val="00C85CA3"/>
    <w:rsid w:val="00C8624E"/>
    <w:rsid w:val="00C86379"/>
    <w:rsid w:val="00C864DB"/>
    <w:rsid w:val="00C8781D"/>
    <w:rsid w:val="00C87C8C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62B8"/>
    <w:rsid w:val="00CA73B2"/>
    <w:rsid w:val="00CA74E8"/>
    <w:rsid w:val="00CB047F"/>
    <w:rsid w:val="00CB0C2A"/>
    <w:rsid w:val="00CB11BD"/>
    <w:rsid w:val="00CB1368"/>
    <w:rsid w:val="00CB1F2A"/>
    <w:rsid w:val="00CB2222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2C8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A6B"/>
    <w:rsid w:val="00CE212D"/>
    <w:rsid w:val="00CE253D"/>
    <w:rsid w:val="00CE2561"/>
    <w:rsid w:val="00CE3257"/>
    <w:rsid w:val="00CE5E01"/>
    <w:rsid w:val="00CE5E50"/>
    <w:rsid w:val="00CE697C"/>
    <w:rsid w:val="00CE69F3"/>
    <w:rsid w:val="00CE6AD5"/>
    <w:rsid w:val="00CE6E24"/>
    <w:rsid w:val="00CE76BD"/>
    <w:rsid w:val="00CE79BC"/>
    <w:rsid w:val="00CF0158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ADC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1CC"/>
    <w:rsid w:val="00D11873"/>
    <w:rsid w:val="00D11C73"/>
    <w:rsid w:val="00D11EEE"/>
    <w:rsid w:val="00D11FAE"/>
    <w:rsid w:val="00D123DB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4E5"/>
    <w:rsid w:val="00D17F37"/>
    <w:rsid w:val="00D20171"/>
    <w:rsid w:val="00D202D3"/>
    <w:rsid w:val="00D203A6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89A"/>
    <w:rsid w:val="00D27F01"/>
    <w:rsid w:val="00D3018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CAF"/>
    <w:rsid w:val="00D3410B"/>
    <w:rsid w:val="00D344C9"/>
    <w:rsid w:val="00D353FF"/>
    <w:rsid w:val="00D3609F"/>
    <w:rsid w:val="00D3610A"/>
    <w:rsid w:val="00D36241"/>
    <w:rsid w:val="00D3646C"/>
    <w:rsid w:val="00D3668C"/>
    <w:rsid w:val="00D369EA"/>
    <w:rsid w:val="00D36C8E"/>
    <w:rsid w:val="00D37037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4DC"/>
    <w:rsid w:val="00D475CC"/>
    <w:rsid w:val="00D477E2"/>
    <w:rsid w:val="00D5044A"/>
    <w:rsid w:val="00D50475"/>
    <w:rsid w:val="00D508E5"/>
    <w:rsid w:val="00D50F95"/>
    <w:rsid w:val="00D5102A"/>
    <w:rsid w:val="00D513F0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87B"/>
    <w:rsid w:val="00D60BCB"/>
    <w:rsid w:val="00D60CB2"/>
    <w:rsid w:val="00D60DD4"/>
    <w:rsid w:val="00D62243"/>
    <w:rsid w:val="00D6278F"/>
    <w:rsid w:val="00D62949"/>
    <w:rsid w:val="00D62DEC"/>
    <w:rsid w:val="00D62E1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7E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9D5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1B8"/>
    <w:rsid w:val="00D83401"/>
    <w:rsid w:val="00D84268"/>
    <w:rsid w:val="00D846C5"/>
    <w:rsid w:val="00D850C1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BC"/>
    <w:rsid w:val="00D92FD3"/>
    <w:rsid w:val="00D931F2"/>
    <w:rsid w:val="00D93EC4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804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69D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3F"/>
    <w:rsid w:val="00DC7D51"/>
    <w:rsid w:val="00DD02C4"/>
    <w:rsid w:val="00DD051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565"/>
    <w:rsid w:val="00DD3C65"/>
    <w:rsid w:val="00DD49D3"/>
    <w:rsid w:val="00DD6396"/>
    <w:rsid w:val="00DD67F5"/>
    <w:rsid w:val="00DD6C70"/>
    <w:rsid w:val="00DD6CED"/>
    <w:rsid w:val="00DD6DA2"/>
    <w:rsid w:val="00DD761C"/>
    <w:rsid w:val="00DD7935"/>
    <w:rsid w:val="00DD7DF3"/>
    <w:rsid w:val="00DD7F64"/>
    <w:rsid w:val="00DE0171"/>
    <w:rsid w:val="00DE0333"/>
    <w:rsid w:val="00DE0558"/>
    <w:rsid w:val="00DE21CF"/>
    <w:rsid w:val="00DE2393"/>
    <w:rsid w:val="00DE279F"/>
    <w:rsid w:val="00DE2D4B"/>
    <w:rsid w:val="00DE3083"/>
    <w:rsid w:val="00DE3E7C"/>
    <w:rsid w:val="00DE40C0"/>
    <w:rsid w:val="00DE464E"/>
    <w:rsid w:val="00DE4664"/>
    <w:rsid w:val="00DE47CE"/>
    <w:rsid w:val="00DE480D"/>
    <w:rsid w:val="00DE4B0C"/>
    <w:rsid w:val="00DE4D74"/>
    <w:rsid w:val="00DE5006"/>
    <w:rsid w:val="00DE516B"/>
    <w:rsid w:val="00DE61AA"/>
    <w:rsid w:val="00DE6C75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89A"/>
    <w:rsid w:val="00DF6014"/>
    <w:rsid w:val="00DF6824"/>
    <w:rsid w:val="00DF7226"/>
    <w:rsid w:val="00E004D1"/>
    <w:rsid w:val="00E00A07"/>
    <w:rsid w:val="00E00EFF"/>
    <w:rsid w:val="00E010F2"/>
    <w:rsid w:val="00E012FE"/>
    <w:rsid w:val="00E019EA"/>
    <w:rsid w:val="00E028E6"/>
    <w:rsid w:val="00E02C20"/>
    <w:rsid w:val="00E032C1"/>
    <w:rsid w:val="00E039C0"/>
    <w:rsid w:val="00E03A06"/>
    <w:rsid w:val="00E046C1"/>
    <w:rsid w:val="00E049EC"/>
    <w:rsid w:val="00E04EE6"/>
    <w:rsid w:val="00E05A43"/>
    <w:rsid w:val="00E05B03"/>
    <w:rsid w:val="00E06AF4"/>
    <w:rsid w:val="00E07686"/>
    <w:rsid w:val="00E07E45"/>
    <w:rsid w:val="00E1007C"/>
    <w:rsid w:val="00E102BD"/>
    <w:rsid w:val="00E1039D"/>
    <w:rsid w:val="00E103F8"/>
    <w:rsid w:val="00E104DE"/>
    <w:rsid w:val="00E1074E"/>
    <w:rsid w:val="00E1165E"/>
    <w:rsid w:val="00E11EB8"/>
    <w:rsid w:val="00E125EE"/>
    <w:rsid w:val="00E126ED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A8E"/>
    <w:rsid w:val="00E22EE3"/>
    <w:rsid w:val="00E23179"/>
    <w:rsid w:val="00E23224"/>
    <w:rsid w:val="00E23851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AB8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098"/>
    <w:rsid w:val="00E5315C"/>
    <w:rsid w:val="00E538E0"/>
    <w:rsid w:val="00E53F15"/>
    <w:rsid w:val="00E54391"/>
    <w:rsid w:val="00E54D33"/>
    <w:rsid w:val="00E56D42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391A"/>
    <w:rsid w:val="00E6412A"/>
    <w:rsid w:val="00E64286"/>
    <w:rsid w:val="00E64763"/>
    <w:rsid w:val="00E65E6B"/>
    <w:rsid w:val="00E6640D"/>
    <w:rsid w:val="00E6682F"/>
    <w:rsid w:val="00E67266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199"/>
    <w:rsid w:val="00E80B75"/>
    <w:rsid w:val="00E810EC"/>
    <w:rsid w:val="00E8117B"/>
    <w:rsid w:val="00E81490"/>
    <w:rsid w:val="00E81B45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7E5"/>
    <w:rsid w:val="00E86BA9"/>
    <w:rsid w:val="00E87504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B51"/>
    <w:rsid w:val="00E93D80"/>
    <w:rsid w:val="00E93F37"/>
    <w:rsid w:val="00E942A2"/>
    <w:rsid w:val="00E94307"/>
    <w:rsid w:val="00E94762"/>
    <w:rsid w:val="00E94CE0"/>
    <w:rsid w:val="00E94ECC"/>
    <w:rsid w:val="00E94F4D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97999"/>
    <w:rsid w:val="00E97E93"/>
    <w:rsid w:val="00EA0281"/>
    <w:rsid w:val="00EA0BD3"/>
    <w:rsid w:val="00EA0BFA"/>
    <w:rsid w:val="00EA0E05"/>
    <w:rsid w:val="00EA0E10"/>
    <w:rsid w:val="00EA1B4A"/>
    <w:rsid w:val="00EA2271"/>
    <w:rsid w:val="00EA26CB"/>
    <w:rsid w:val="00EA2730"/>
    <w:rsid w:val="00EA3D67"/>
    <w:rsid w:val="00EA3DB9"/>
    <w:rsid w:val="00EA4645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19E3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3E2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1D95"/>
    <w:rsid w:val="00EC2BB7"/>
    <w:rsid w:val="00EC2E21"/>
    <w:rsid w:val="00EC331F"/>
    <w:rsid w:val="00EC36DD"/>
    <w:rsid w:val="00EC36E8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C7AA2"/>
    <w:rsid w:val="00ED022F"/>
    <w:rsid w:val="00ED0DE8"/>
    <w:rsid w:val="00ED0E26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E05"/>
    <w:rsid w:val="00EE3203"/>
    <w:rsid w:val="00EE32F6"/>
    <w:rsid w:val="00EE33A6"/>
    <w:rsid w:val="00EE3DCB"/>
    <w:rsid w:val="00EE5112"/>
    <w:rsid w:val="00EE62B4"/>
    <w:rsid w:val="00EE636D"/>
    <w:rsid w:val="00EE66B1"/>
    <w:rsid w:val="00EE7C6C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A47"/>
    <w:rsid w:val="00EF2A98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294"/>
    <w:rsid w:val="00EF7614"/>
    <w:rsid w:val="00EF7878"/>
    <w:rsid w:val="00EF7D60"/>
    <w:rsid w:val="00F000F0"/>
    <w:rsid w:val="00F00180"/>
    <w:rsid w:val="00F00375"/>
    <w:rsid w:val="00F006E4"/>
    <w:rsid w:val="00F00923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82B"/>
    <w:rsid w:val="00F0490B"/>
    <w:rsid w:val="00F04D51"/>
    <w:rsid w:val="00F04F3E"/>
    <w:rsid w:val="00F0522E"/>
    <w:rsid w:val="00F05E5A"/>
    <w:rsid w:val="00F05EED"/>
    <w:rsid w:val="00F06F02"/>
    <w:rsid w:val="00F07468"/>
    <w:rsid w:val="00F10437"/>
    <w:rsid w:val="00F10465"/>
    <w:rsid w:val="00F10864"/>
    <w:rsid w:val="00F108BC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60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BE3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9F"/>
    <w:rsid w:val="00F42910"/>
    <w:rsid w:val="00F42C2B"/>
    <w:rsid w:val="00F439C5"/>
    <w:rsid w:val="00F43D1B"/>
    <w:rsid w:val="00F44833"/>
    <w:rsid w:val="00F44DF5"/>
    <w:rsid w:val="00F465C1"/>
    <w:rsid w:val="00F4678D"/>
    <w:rsid w:val="00F467B0"/>
    <w:rsid w:val="00F46E40"/>
    <w:rsid w:val="00F46F8B"/>
    <w:rsid w:val="00F47132"/>
    <w:rsid w:val="00F472EE"/>
    <w:rsid w:val="00F47728"/>
    <w:rsid w:val="00F47AFE"/>
    <w:rsid w:val="00F47CBA"/>
    <w:rsid w:val="00F50020"/>
    <w:rsid w:val="00F5055C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0A8D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6C7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40D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0B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4D1F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742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08D"/>
    <w:rsid w:val="00FC0AB4"/>
    <w:rsid w:val="00FC0B95"/>
    <w:rsid w:val="00FC0B9B"/>
    <w:rsid w:val="00FC0E12"/>
    <w:rsid w:val="00FC176A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BD4"/>
    <w:rsid w:val="00FC4CA4"/>
    <w:rsid w:val="00FC545C"/>
    <w:rsid w:val="00FC553E"/>
    <w:rsid w:val="00FC5FA3"/>
    <w:rsid w:val="00FC65A0"/>
    <w:rsid w:val="00FC6B41"/>
    <w:rsid w:val="00FC7308"/>
    <w:rsid w:val="00FC7B39"/>
    <w:rsid w:val="00FC7F93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0F04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A9E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1337B7"/>
  <w15:docId w15:val="{9D06BB6D-4791-4C6C-A182-BF9D9D61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C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link w:val="ReferenceChar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Normal"/>
    <w:rsid w:val="00135A17"/>
    <w:pPr>
      <w:numPr>
        <w:numId w:val="22"/>
      </w:numPr>
      <w:tabs>
        <w:tab w:val="left" w:pos="1701"/>
      </w:tabs>
      <w:overflowPunct/>
      <w:autoSpaceDE/>
      <w:autoSpaceDN/>
      <w:adjustRightInd/>
      <w:spacing w:after="200" w:line="276" w:lineRule="auto"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paragraph" w:customStyle="1" w:styleId="Observation">
    <w:name w:val="Observation"/>
    <w:basedOn w:val="Proposal"/>
    <w:qFormat/>
    <w:rsid w:val="00135A17"/>
    <w:pPr>
      <w:numPr>
        <w:numId w:val="23"/>
      </w:numPr>
      <w:ind w:left="1701" w:hanging="1701"/>
    </w:pPr>
  </w:style>
  <w:style w:type="character" w:customStyle="1" w:styleId="ReferenceChar">
    <w:name w:val="Reference Char"/>
    <w:link w:val="Reference"/>
    <w:locked/>
    <w:rsid w:val="008A589F"/>
    <w:rPr>
      <w:rFonts w:ascii="Times New Roman" w:hAnsi="Times New Roman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7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77137-3D44-4B9D-BCCE-4BFA660900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A7C5435-72F0-452E-B3A7-CE7DAC911A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17623B-FED0-4993-8BC9-01CC05BC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7604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He, Hong</cp:lastModifiedBy>
  <cp:revision>5</cp:revision>
  <cp:lastPrinted>2016-02-02T22:34:00Z</cp:lastPrinted>
  <dcterms:created xsi:type="dcterms:W3CDTF">2016-05-14T05:23:00Z</dcterms:created>
  <dcterms:modified xsi:type="dcterms:W3CDTF">2016-05-14T05:24:00Z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e8e0ebd7-364e-4095-83d0-2f0de7d486e8</vt:lpwstr>
  </property>
  <property fmtid="{D5CDD505-2E9C-101B-9397-08002B2CF9AE}" pid="4" name="CTP_TimeStamp">
    <vt:lpwstr>2016-04-02 03:52:44Z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