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744DF3AA"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E926CB">
        <w:rPr>
          <w:rFonts w:ascii="Arial" w:hAnsi="Arial" w:cs="Arial"/>
          <w:b/>
          <w:sz w:val="24"/>
        </w:rPr>
        <w:t xml:space="preserve">5      </w:t>
      </w:r>
      <w:r w:rsidR="00FC27AE" w:rsidRPr="00FC7BBB">
        <w:rPr>
          <w:rFonts w:ascii="Arial" w:hAnsi="Arial" w:cs="Arial"/>
          <w:b/>
          <w:sz w:val="24"/>
        </w:rPr>
        <w:t xml:space="preserve">                                                         </w:t>
      </w:r>
      <w:r w:rsidR="00EB10CB" w:rsidRPr="00FC7BBB">
        <w:rPr>
          <w:rFonts w:ascii="Arial" w:hAnsi="Arial" w:cs="Arial"/>
          <w:b/>
          <w:sz w:val="24"/>
        </w:rPr>
        <w:tab/>
        <w:t xml:space="preserve">     </w:t>
      </w:r>
      <w:r w:rsidR="00FC27AE" w:rsidRPr="00FC7BBB">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164129</w:t>
      </w:r>
    </w:p>
    <w:p w14:paraId="5C3E292E" w14:textId="5677E756" w:rsidR="00EB10CB" w:rsidRPr="00FC7BBB" w:rsidRDefault="00E926CB" w:rsidP="00581FED">
      <w:pPr>
        <w:spacing w:after="0"/>
        <w:rPr>
          <w:rFonts w:ascii="Arial" w:hAnsi="Arial" w:cs="Arial"/>
          <w:b/>
          <w:sz w:val="24"/>
        </w:rPr>
      </w:pPr>
      <w:r>
        <w:rPr>
          <w:rFonts w:ascii="Arial" w:hAnsi="Arial" w:cs="Arial"/>
          <w:b/>
          <w:bCs/>
          <w:sz w:val="24"/>
        </w:rPr>
        <w:t>Nanjing</w:t>
      </w:r>
      <w:r w:rsidRPr="005648BF">
        <w:rPr>
          <w:rFonts w:ascii="Arial" w:hAnsi="Arial" w:cs="Arial"/>
          <w:b/>
          <w:bCs/>
          <w:sz w:val="24"/>
        </w:rPr>
        <w:t xml:space="preserve">, </w:t>
      </w:r>
      <w:r>
        <w:rPr>
          <w:rFonts w:ascii="Arial" w:hAnsi="Arial" w:cs="Arial"/>
          <w:b/>
          <w:bCs/>
          <w:sz w:val="24"/>
        </w:rPr>
        <w:t>China</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23</w:t>
      </w:r>
      <w:r>
        <w:rPr>
          <w:rFonts w:ascii="Arial" w:eastAsia="MS Mincho" w:hAnsi="Arial" w:cs="Arial"/>
          <w:b/>
          <w:bCs/>
          <w:sz w:val="24"/>
          <w:vertAlign w:val="superscript"/>
          <w:lang w:val="en-US" w:eastAsia="ja-JP"/>
        </w:rPr>
        <w:t>rd</w:t>
      </w:r>
      <w:r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27</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May</w:t>
      </w:r>
      <w:r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5646EFC9"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BC5865">
        <w:rPr>
          <w:rFonts w:ascii="Arial" w:hAnsi="Arial"/>
          <w:b/>
          <w:sz w:val="24"/>
        </w:rPr>
        <w:t>6</w:t>
      </w:r>
      <w:r w:rsidR="00241539" w:rsidRPr="00FC7BBB">
        <w:rPr>
          <w:rFonts w:ascii="Arial" w:hAnsi="Arial"/>
          <w:b/>
          <w:sz w:val="24"/>
        </w:rPr>
        <w:t>.</w:t>
      </w:r>
      <w:r w:rsidR="00BC5865">
        <w:rPr>
          <w:rFonts w:ascii="Arial" w:hAnsi="Arial"/>
          <w:b/>
          <w:sz w:val="24"/>
        </w:rPr>
        <w:t>2</w:t>
      </w:r>
      <w:r w:rsidR="00241539" w:rsidRPr="00FC7BBB">
        <w:rPr>
          <w:rFonts w:ascii="Arial" w:hAnsi="Arial"/>
          <w:b/>
          <w:sz w:val="24"/>
        </w:rPr>
        <w:t>.1.2</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189E6AF1"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7A4CAC">
        <w:rPr>
          <w:rFonts w:ascii="Arial" w:hAnsi="Arial"/>
          <w:b/>
          <w:sz w:val="24"/>
        </w:rPr>
        <w:t xml:space="preserve">Remaining details of </w:t>
      </w:r>
      <w:r w:rsidR="00E4278E">
        <w:rPr>
          <w:rFonts w:ascii="Arial" w:hAnsi="Arial"/>
          <w:b/>
          <w:sz w:val="24"/>
        </w:rPr>
        <w:t xml:space="preserve">SRS </w:t>
      </w:r>
      <w:r w:rsidR="007A4CAC">
        <w:rPr>
          <w:rFonts w:ascii="Arial" w:hAnsi="Arial"/>
          <w:b/>
          <w:sz w:val="24"/>
        </w:rPr>
        <w:t>t</w:t>
      </w:r>
      <w:r w:rsidR="00E4278E">
        <w:rPr>
          <w:rFonts w:ascii="Arial" w:hAnsi="Arial"/>
          <w:b/>
          <w:sz w:val="24"/>
        </w:rPr>
        <w:t xml:space="preserve">ransmission for </w:t>
      </w:r>
      <w:proofErr w:type="spellStart"/>
      <w:r w:rsidR="00E4278E">
        <w:rPr>
          <w:rFonts w:ascii="Arial" w:hAnsi="Arial"/>
          <w:b/>
          <w:sz w:val="24"/>
        </w:rPr>
        <w:t>eLAA</w:t>
      </w:r>
      <w:proofErr w:type="spellEnd"/>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28D6E747" w:rsidR="00AC631B" w:rsidRDefault="00AC631B" w:rsidP="00FC7BBB">
      <w:pPr>
        <w:pStyle w:val="LGTdoc"/>
        <w:spacing w:before="20" w:afterLines="0" w:line="240" w:lineRule="auto"/>
        <w:rPr>
          <w:sz w:val="20"/>
          <w:szCs w:val="20"/>
          <w:lang w:val="en-US"/>
        </w:rPr>
      </w:pPr>
      <w:r>
        <w:rPr>
          <w:sz w:val="20"/>
          <w:szCs w:val="20"/>
          <w:lang w:val="en-US"/>
        </w:rPr>
        <w:t>In the last RAN WG1 Meeting #84</w:t>
      </w:r>
      <w:r w:rsidR="008475FE">
        <w:rPr>
          <w:sz w:val="20"/>
          <w:szCs w:val="20"/>
          <w:lang w:val="en-US"/>
        </w:rPr>
        <w:t>bis</w:t>
      </w:r>
      <w:r>
        <w:rPr>
          <w:sz w:val="20"/>
          <w:szCs w:val="20"/>
          <w:lang w:val="en-US"/>
        </w:rPr>
        <w:t>, the following agreement</w:t>
      </w:r>
      <w:r w:rsidR="008475FE">
        <w:rPr>
          <w:sz w:val="20"/>
          <w:szCs w:val="20"/>
          <w:lang w:val="en-US"/>
        </w:rPr>
        <w:t>s</w:t>
      </w:r>
      <w:r>
        <w:rPr>
          <w:sz w:val="20"/>
          <w:szCs w:val="20"/>
          <w:lang w:val="en-US"/>
        </w:rPr>
        <w:t xml:space="preserve"> on </w:t>
      </w:r>
      <w:r w:rsidR="0091499D">
        <w:rPr>
          <w:sz w:val="20"/>
          <w:szCs w:val="20"/>
          <w:lang w:val="en-US"/>
        </w:rPr>
        <w:t>the SRS transmission w</w:t>
      </w:r>
      <w:r w:rsidR="008475FE">
        <w:rPr>
          <w:sz w:val="20"/>
          <w:szCs w:val="20"/>
          <w:lang w:val="en-US"/>
        </w:rPr>
        <w:t>ere</w:t>
      </w:r>
      <w:r w:rsidR="0091499D">
        <w:rPr>
          <w:sz w:val="20"/>
          <w:szCs w:val="20"/>
          <w:lang w:val="en-US"/>
        </w:rPr>
        <w:t xml:space="preserve"> made</w:t>
      </w:r>
      <w:r>
        <w:rPr>
          <w:sz w:val="20"/>
          <w:szCs w:val="20"/>
          <w:lang w:val="en-US"/>
        </w:rPr>
        <w:t xml:space="preserve"> [1]</w:t>
      </w:r>
      <w:r w:rsidR="00991F9D">
        <w:rPr>
          <w:sz w:val="20"/>
          <w:szCs w:val="20"/>
          <w:lang w:val="en-US"/>
        </w:rPr>
        <w:t>.</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24827AD6" w14:textId="77777777" w:rsidR="008475FE" w:rsidRPr="00065EBA" w:rsidRDefault="008475FE" w:rsidP="00065EBA">
            <w:pPr>
              <w:pStyle w:val="LGTdoc"/>
              <w:spacing w:afterLines="0" w:line="240" w:lineRule="auto"/>
              <w:rPr>
                <w:b/>
                <w:sz w:val="20"/>
                <w:szCs w:val="20"/>
                <w:u w:val="single"/>
                <w:lang w:val="en-US"/>
              </w:rPr>
            </w:pPr>
            <w:r w:rsidRPr="00065EBA">
              <w:rPr>
                <w:b/>
                <w:sz w:val="20"/>
                <w:szCs w:val="20"/>
                <w:u w:val="single"/>
                <w:lang w:val="en-US"/>
              </w:rPr>
              <w:t>Agreements:</w:t>
            </w:r>
          </w:p>
          <w:p w14:paraId="60E7FC5E" w14:textId="77777777" w:rsidR="008475FE" w:rsidRPr="00065EBA" w:rsidRDefault="008475FE"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highlight w:val="darkYellow"/>
                <w:lang w:val="en-US" w:eastAsia="ja-JP"/>
              </w:rPr>
              <w:t>Working assumption</w:t>
            </w:r>
            <w:r w:rsidRPr="00065EBA">
              <w:rPr>
                <w:rFonts w:eastAsia="MS Mincho"/>
                <w:lang w:val="en-US" w:eastAsia="ja-JP"/>
              </w:rPr>
              <w:t>: Periodic SRS without PUSCH is NOT supported in Rel-14 eLAA WI</w:t>
            </w:r>
          </w:p>
          <w:p w14:paraId="3EC99C22" w14:textId="77777777" w:rsidR="008475FE" w:rsidRPr="00065EBA" w:rsidRDefault="008475FE"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A-periodic SRS without PUSCH is supported at least in DL ending partial subframes in Rel-14 eLAA WI</w:t>
            </w:r>
          </w:p>
          <w:p w14:paraId="5777931A"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 xml:space="preserve">FFS the case of UL subframes </w:t>
            </w:r>
          </w:p>
          <w:p w14:paraId="2153229D" w14:textId="77777777" w:rsidR="008475FE" w:rsidRPr="00065EBA" w:rsidRDefault="008475FE"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LBT for aperiodic SRS without PUSCH</w:t>
            </w:r>
          </w:p>
          <w:p w14:paraId="0D63B688"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25us one-shot LBT within eNB MCOT;</w:t>
            </w:r>
          </w:p>
          <w:p w14:paraId="455E3C8C"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 xml:space="preserve">Cat 4 LBT outside of eNB MCOT </w:t>
            </w:r>
          </w:p>
          <w:p w14:paraId="4B45A917" w14:textId="77777777" w:rsidR="008475FE" w:rsidRPr="00065EBA" w:rsidRDefault="008475FE"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contention window size parameters, including possibility of non-adapting contention window size</w:t>
            </w:r>
          </w:p>
          <w:p w14:paraId="4A74B637"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no LBT if SRS is transmitted within 16us of the DL transmission within eNB MCOT</w:t>
            </w:r>
          </w:p>
          <w:p w14:paraId="05FCF578" w14:textId="603C6435"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whether or not the eNB can indicate a LBT type</w:t>
            </w:r>
          </w:p>
          <w:p w14:paraId="5461A880" w14:textId="77777777" w:rsidR="008475FE" w:rsidRPr="00065EBA" w:rsidRDefault="008475FE" w:rsidP="00065EBA">
            <w:pPr>
              <w:pStyle w:val="LGTdoc"/>
              <w:spacing w:afterLines="0" w:line="240" w:lineRule="auto"/>
              <w:rPr>
                <w:b/>
                <w:sz w:val="20"/>
                <w:szCs w:val="20"/>
                <w:u w:val="single"/>
                <w:lang w:val="en-US"/>
              </w:rPr>
            </w:pPr>
            <w:r w:rsidRPr="00065EBA">
              <w:rPr>
                <w:b/>
                <w:sz w:val="20"/>
                <w:szCs w:val="20"/>
                <w:u w:val="single"/>
                <w:lang w:val="en-US"/>
              </w:rPr>
              <w:t>Agreements:</w:t>
            </w:r>
          </w:p>
          <w:p w14:paraId="21E150DA" w14:textId="77777777" w:rsidR="008475FE" w:rsidRPr="00065EBA" w:rsidRDefault="008475FE"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Aperiodic SRS without PUSCH can be triggered by dynamic signaling at least via DL grants</w:t>
            </w:r>
          </w:p>
          <w:p w14:paraId="5BE779E9"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UE is configured by RRC one or more sets of SRS parameters</w:t>
            </w:r>
          </w:p>
          <w:p w14:paraId="5A3CBAC2" w14:textId="77777777" w:rsidR="008475FE" w:rsidRPr="00065EBA" w:rsidRDefault="008475FE"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The configuration details are FFS</w:t>
            </w:r>
          </w:p>
          <w:p w14:paraId="66D57985" w14:textId="77777777" w:rsidR="008475FE" w:rsidRPr="00065EBA" w:rsidRDefault="008475FE"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other possible triggering mechanisms,  e.g.:</w:t>
            </w:r>
          </w:p>
          <w:p w14:paraId="26A3C360" w14:textId="77777777" w:rsidR="008475FE" w:rsidRPr="00065EBA" w:rsidRDefault="008475FE"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Group DCI</w:t>
            </w:r>
          </w:p>
          <w:p w14:paraId="738B0E77" w14:textId="77777777" w:rsidR="008475FE" w:rsidRPr="00065EBA" w:rsidRDefault="008475FE"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UE-specific DCI</w:t>
            </w:r>
          </w:p>
          <w:p w14:paraId="6FB75332" w14:textId="1A453BA6" w:rsidR="008475FE" w:rsidRPr="00065EBA" w:rsidRDefault="008475FE"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One or several of the above options may apply</w:t>
            </w:r>
          </w:p>
          <w:p w14:paraId="66FFA810" w14:textId="77777777" w:rsidR="008475FE" w:rsidRPr="00065EBA" w:rsidRDefault="008475FE" w:rsidP="00065EBA">
            <w:pPr>
              <w:pStyle w:val="LGTdoc"/>
              <w:spacing w:afterLines="0" w:line="240" w:lineRule="auto"/>
              <w:rPr>
                <w:b/>
                <w:sz w:val="20"/>
                <w:szCs w:val="20"/>
                <w:u w:val="single"/>
                <w:lang w:val="en-US"/>
              </w:rPr>
            </w:pPr>
            <w:r w:rsidRPr="00065EBA">
              <w:rPr>
                <w:b/>
                <w:sz w:val="20"/>
                <w:szCs w:val="20"/>
                <w:u w:val="single"/>
                <w:lang w:val="en-US"/>
              </w:rPr>
              <w:t>Agreements:</w:t>
            </w:r>
          </w:p>
          <w:p w14:paraId="776BAA69" w14:textId="77777777" w:rsidR="00065EBA" w:rsidRPr="00065EBA" w:rsidRDefault="00065EBA"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Only wideband SRS transmission in supported in eLAA</w:t>
            </w:r>
          </w:p>
          <w:p w14:paraId="787588C2" w14:textId="77777777" w:rsidR="00065EBA" w:rsidRPr="00065EBA" w:rsidRDefault="00065EBA"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Existing max # SRS RBs for a given system bandwidth is the baseline</w:t>
            </w:r>
          </w:p>
          <w:p w14:paraId="500C7C2D" w14:textId="77777777" w:rsidR="00065EBA" w:rsidRPr="00065EBA" w:rsidRDefault="00065EBA" w:rsidP="00065EBA">
            <w:pPr>
              <w:numPr>
                <w:ilvl w:val="2"/>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whether or not to extend/shift to # of RBs &gt; max # RBs in the legacy case</w:t>
            </w:r>
          </w:p>
          <w:p w14:paraId="0A04B460" w14:textId="77777777" w:rsidR="00065EBA" w:rsidRPr="00065EBA" w:rsidRDefault="00065EBA" w:rsidP="00065EBA">
            <w:pPr>
              <w:numPr>
                <w:ilvl w:val="0"/>
                <w:numId w:val="4"/>
              </w:numPr>
              <w:overflowPunct/>
              <w:autoSpaceDE/>
              <w:autoSpaceDN/>
              <w:adjustRightInd/>
              <w:spacing w:before="0" w:after="0"/>
              <w:textAlignment w:val="auto"/>
              <w:rPr>
                <w:rFonts w:eastAsia="MS Mincho"/>
                <w:lang w:val="en-US" w:eastAsia="ja-JP"/>
              </w:rPr>
            </w:pPr>
            <w:r w:rsidRPr="00065EBA">
              <w:rPr>
                <w:rFonts w:eastAsia="MS Mincho"/>
                <w:highlight w:val="darkYellow"/>
                <w:lang w:val="en-US" w:eastAsia="ja-JP"/>
              </w:rPr>
              <w:t>Working assumption</w:t>
            </w:r>
            <w:r w:rsidRPr="00065EBA">
              <w:rPr>
                <w:rFonts w:eastAsia="MS Mincho"/>
                <w:lang w:val="en-US" w:eastAsia="ja-JP"/>
              </w:rPr>
              <w:t>: SRS is based on legacy comb structure</w:t>
            </w:r>
          </w:p>
          <w:p w14:paraId="71887B2C" w14:textId="77777777" w:rsidR="00065EBA" w:rsidRPr="00065EBA" w:rsidRDefault="00065EBA"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As a baseline, comb = 2 and 4</w:t>
            </w:r>
          </w:p>
          <w:p w14:paraId="2F437BAB" w14:textId="0B46F8C7" w:rsidR="008475FE" w:rsidRPr="00065EBA" w:rsidRDefault="00065EBA" w:rsidP="00065EBA">
            <w:pPr>
              <w:numPr>
                <w:ilvl w:val="1"/>
                <w:numId w:val="4"/>
              </w:numPr>
              <w:overflowPunct/>
              <w:autoSpaceDE/>
              <w:autoSpaceDN/>
              <w:adjustRightInd/>
              <w:spacing w:before="0" w:after="0"/>
              <w:textAlignment w:val="auto"/>
              <w:rPr>
                <w:rFonts w:eastAsia="MS Mincho"/>
                <w:lang w:val="en-US" w:eastAsia="ja-JP"/>
              </w:rPr>
            </w:pPr>
            <w:r w:rsidRPr="00065EBA">
              <w:rPr>
                <w:rFonts w:eastAsia="MS Mincho"/>
                <w:lang w:val="en-US" w:eastAsia="ja-JP"/>
              </w:rPr>
              <w:t>FFS whether or not support different comb value(s)</w:t>
            </w:r>
          </w:p>
          <w:p w14:paraId="4AEC28CF" w14:textId="77777777" w:rsidR="008475FE" w:rsidRPr="00065EBA" w:rsidRDefault="008475FE" w:rsidP="00065EBA">
            <w:pPr>
              <w:pStyle w:val="LGTdoc"/>
              <w:spacing w:afterLines="0" w:line="240" w:lineRule="auto"/>
              <w:rPr>
                <w:b/>
                <w:sz w:val="20"/>
                <w:szCs w:val="20"/>
                <w:u w:val="single"/>
                <w:lang w:val="en-US"/>
              </w:rPr>
            </w:pPr>
            <w:r w:rsidRPr="00065EBA">
              <w:rPr>
                <w:b/>
                <w:sz w:val="20"/>
                <w:szCs w:val="20"/>
                <w:u w:val="single"/>
                <w:lang w:val="en-US"/>
              </w:rPr>
              <w:t>Agreements:</w:t>
            </w:r>
          </w:p>
          <w:p w14:paraId="4E982C64" w14:textId="61E64175" w:rsidR="008475FE" w:rsidRDefault="00065EBA" w:rsidP="00065EBA">
            <w:pPr>
              <w:pStyle w:val="LGTdoc"/>
              <w:spacing w:before="0" w:afterLines="0" w:line="240" w:lineRule="auto"/>
              <w:rPr>
                <w:sz w:val="20"/>
                <w:szCs w:val="20"/>
                <w:lang w:val="en-US"/>
              </w:rPr>
            </w:pPr>
            <w:r w:rsidRPr="00065EBA">
              <w:rPr>
                <w:rFonts w:eastAsia="MS Mincho"/>
                <w:sz w:val="20"/>
                <w:szCs w:val="20"/>
                <w:lang w:eastAsia="ja-JP"/>
              </w:rPr>
              <w:t>SRS, if present in a UL subframe, is transmitted at the end of the subframe</w:t>
            </w:r>
          </w:p>
        </w:tc>
      </w:tr>
    </w:tbl>
    <w:p w14:paraId="7F59F95A" w14:textId="77777777" w:rsidR="008475FE" w:rsidRDefault="008475FE" w:rsidP="00FC7BBB">
      <w:pPr>
        <w:pStyle w:val="LGTdoc"/>
        <w:spacing w:before="20" w:afterLines="0" w:line="240" w:lineRule="auto"/>
        <w:rPr>
          <w:sz w:val="20"/>
          <w:szCs w:val="20"/>
          <w:lang w:val="en-US"/>
        </w:rPr>
      </w:pPr>
    </w:p>
    <w:p w14:paraId="1873DF46" w14:textId="10795E32" w:rsidR="00A03156" w:rsidRPr="00FC7BBB" w:rsidRDefault="00065EBA" w:rsidP="00065EBA">
      <w:pPr>
        <w:pStyle w:val="LGTdoc"/>
        <w:spacing w:before="240" w:afterLines="0" w:line="240" w:lineRule="auto"/>
        <w:rPr>
          <w:sz w:val="20"/>
          <w:szCs w:val="20"/>
          <w:lang w:val="en-US"/>
        </w:rPr>
      </w:pPr>
      <w:r>
        <w:rPr>
          <w:sz w:val="20"/>
          <w:szCs w:val="20"/>
          <w:lang w:val="en-US"/>
        </w:rPr>
        <w:t xml:space="preserve">In this contribution, </w:t>
      </w:r>
      <w:r w:rsidR="007A4CAC">
        <w:rPr>
          <w:sz w:val="20"/>
          <w:szCs w:val="20"/>
          <w:lang w:val="en-US"/>
        </w:rPr>
        <w:t xml:space="preserve">the </w:t>
      </w:r>
      <w:r>
        <w:rPr>
          <w:sz w:val="20"/>
          <w:szCs w:val="20"/>
          <w:lang w:val="en-US"/>
        </w:rPr>
        <w:t xml:space="preserve">following open issues are discussed: </w:t>
      </w:r>
    </w:p>
    <w:p w14:paraId="304937E1" w14:textId="6B15329B" w:rsidR="00A03156" w:rsidRDefault="00305BCE" w:rsidP="002001B1">
      <w:pPr>
        <w:pStyle w:val="LGTdoc"/>
        <w:numPr>
          <w:ilvl w:val="0"/>
          <w:numId w:val="3"/>
        </w:numPr>
        <w:spacing w:before="20" w:afterLines="0" w:line="240" w:lineRule="auto"/>
        <w:rPr>
          <w:sz w:val="20"/>
          <w:szCs w:val="20"/>
          <w:lang w:val="en-US"/>
        </w:rPr>
      </w:pPr>
      <w:r>
        <w:rPr>
          <w:sz w:val="20"/>
          <w:szCs w:val="20"/>
          <w:lang w:val="en-US"/>
        </w:rPr>
        <w:t xml:space="preserve">Support </w:t>
      </w:r>
      <w:r w:rsidR="00065EBA">
        <w:rPr>
          <w:sz w:val="20"/>
          <w:szCs w:val="20"/>
          <w:lang w:val="en-US"/>
        </w:rPr>
        <w:t xml:space="preserve">of </w:t>
      </w:r>
      <w:r w:rsidR="00B67021">
        <w:rPr>
          <w:sz w:val="20"/>
          <w:szCs w:val="20"/>
          <w:lang w:val="en-US"/>
        </w:rPr>
        <w:t>aperiodic SRS without PUSCH in regular UL subframes</w:t>
      </w:r>
    </w:p>
    <w:p w14:paraId="03F1761A" w14:textId="1B1F51F3" w:rsidR="00A54180" w:rsidRDefault="00A54180" w:rsidP="002001B1">
      <w:pPr>
        <w:pStyle w:val="LGTdoc"/>
        <w:numPr>
          <w:ilvl w:val="0"/>
          <w:numId w:val="3"/>
        </w:numPr>
        <w:spacing w:before="20" w:afterLines="0" w:line="240" w:lineRule="auto"/>
        <w:rPr>
          <w:sz w:val="20"/>
          <w:szCs w:val="20"/>
          <w:lang w:val="en-US"/>
        </w:rPr>
      </w:pPr>
      <w:r>
        <w:rPr>
          <w:sz w:val="20"/>
          <w:szCs w:val="20"/>
          <w:lang w:val="en-US"/>
        </w:rPr>
        <w:t xml:space="preserve">LBT </w:t>
      </w:r>
      <w:r w:rsidR="00B67021">
        <w:rPr>
          <w:sz w:val="20"/>
          <w:szCs w:val="20"/>
          <w:lang w:val="en-US"/>
        </w:rPr>
        <w:t>type</w:t>
      </w:r>
      <w:r>
        <w:rPr>
          <w:sz w:val="20"/>
          <w:szCs w:val="20"/>
          <w:lang w:val="en-US"/>
        </w:rPr>
        <w:t xml:space="preserve"> for SRS </w:t>
      </w:r>
      <w:r w:rsidR="00B67021">
        <w:rPr>
          <w:sz w:val="20"/>
          <w:szCs w:val="20"/>
          <w:lang w:val="en-US"/>
        </w:rPr>
        <w:t xml:space="preserve">and </w:t>
      </w:r>
      <w:r w:rsidR="007A4CAC">
        <w:rPr>
          <w:sz w:val="20"/>
          <w:szCs w:val="20"/>
          <w:lang w:val="en-US"/>
        </w:rPr>
        <w:t xml:space="preserve">the </w:t>
      </w:r>
      <w:r w:rsidR="00B67021">
        <w:rPr>
          <w:sz w:val="20"/>
          <w:szCs w:val="20"/>
          <w:lang w:val="en-US"/>
        </w:rPr>
        <w:t>indication</w:t>
      </w:r>
    </w:p>
    <w:p w14:paraId="0B36DA09" w14:textId="7B25737E" w:rsidR="00B67021" w:rsidRDefault="00B67021" w:rsidP="002001B1">
      <w:pPr>
        <w:pStyle w:val="LGTdoc"/>
        <w:numPr>
          <w:ilvl w:val="0"/>
          <w:numId w:val="3"/>
        </w:numPr>
        <w:spacing w:before="20" w:afterLines="0" w:line="240" w:lineRule="auto"/>
        <w:rPr>
          <w:sz w:val="20"/>
          <w:szCs w:val="20"/>
          <w:lang w:val="en-US"/>
        </w:rPr>
      </w:pPr>
      <w:r>
        <w:rPr>
          <w:sz w:val="20"/>
          <w:szCs w:val="20"/>
          <w:lang w:val="en-US"/>
        </w:rPr>
        <w:lastRenderedPageBreak/>
        <w:t>RRC configuration for SRS and triggering method</w:t>
      </w:r>
    </w:p>
    <w:p w14:paraId="66CC93C5" w14:textId="0303318E" w:rsidR="00B67021" w:rsidRDefault="003E4642" w:rsidP="002001B1">
      <w:pPr>
        <w:pStyle w:val="LGTdoc"/>
        <w:numPr>
          <w:ilvl w:val="0"/>
          <w:numId w:val="3"/>
        </w:numPr>
        <w:spacing w:before="20" w:afterLines="0" w:line="240" w:lineRule="auto"/>
        <w:rPr>
          <w:sz w:val="20"/>
          <w:szCs w:val="20"/>
          <w:lang w:val="en-US"/>
        </w:rPr>
      </w:pPr>
      <w:r>
        <w:rPr>
          <w:sz w:val="20"/>
          <w:szCs w:val="20"/>
          <w:lang w:val="en-US"/>
        </w:rPr>
        <w:t>Extension of number of RBs for SRS</w:t>
      </w:r>
    </w:p>
    <w:p w14:paraId="0D34D45E" w14:textId="77777777" w:rsidR="00EB10CB" w:rsidRPr="00FC7BBB" w:rsidRDefault="00305BCE" w:rsidP="002001B1">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 xml:space="preserve">Open issues on </w:t>
      </w:r>
      <w:r w:rsidR="00FD37E2" w:rsidRPr="00FC7BBB">
        <w:rPr>
          <w:rFonts w:ascii="Arial" w:hAnsi="Arial" w:cs="Arial"/>
          <w:lang w:val="en-US"/>
        </w:rPr>
        <w:t xml:space="preserve">SRS </w:t>
      </w:r>
      <w:r>
        <w:rPr>
          <w:rFonts w:ascii="Arial" w:hAnsi="Arial" w:cs="Arial"/>
          <w:lang w:val="en-US"/>
        </w:rPr>
        <w:t>for eLAA</w:t>
      </w:r>
    </w:p>
    <w:p w14:paraId="3EC3CB01" w14:textId="4791B3EC" w:rsidR="00305BCE" w:rsidRPr="002A1161" w:rsidRDefault="002A1161"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Support for </w:t>
      </w:r>
      <w:r w:rsidRPr="002A1161">
        <w:rPr>
          <w:rFonts w:ascii="Arial" w:eastAsia="SimSun" w:hAnsi="Arial" w:cs="Arial"/>
          <w:sz w:val="24"/>
          <w:lang w:val="en-US" w:eastAsia="zh-CN"/>
        </w:rPr>
        <w:t>aperiodic</w:t>
      </w:r>
      <w:r w:rsidR="003E4642">
        <w:rPr>
          <w:rFonts w:ascii="Arial" w:eastAsia="SimSun" w:hAnsi="Arial" w:cs="Arial"/>
          <w:sz w:val="24"/>
          <w:lang w:val="en-US" w:eastAsia="zh-CN"/>
        </w:rPr>
        <w:t xml:space="preserve"> SRS without PUSCH in regular UL subframe </w:t>
      </w:r>
    </w:p>
    <w:p w14:paraId="47AEB00C" w14:textId="1F9C6D71" w:rsidR="00C84D86" w:rsidRDefault="002D499A"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In the last RAN1 WG1 Meeting #84bis, it was agreed that aperiodic SRS without PUSCH is supported at least </w:t>
      </w:r>
      <w:r w:rsidR="00B5166A">
        <w:rPr>
          <w:b w:val="0"/>
          <w:snapToGrid/>
          <w:color w:val="000000" w:themeColor="text1"/>
          <w:kern w:val="2"/>
          <w:sz w:val="20"/>
          <w:lang w:val="en-US"/>
        </w:rPr>
        <w:t xml:space="preserve">in DL ending partial subframes. </w:t>
      </w:r>
      <w:r w:rsidR="00676B6E">
        <w:rPr>
          <w:b w:val="0"/>
          <w:snapToGrid/>
          <w:color w:val="000000" w:themeColor="text1"/>
          <w:kern w:val="2"/>
          <w:sz w:val="20"/>
          <w:lang w:val="en-US"/>
        </w:rPr>
        <w:t>I</w:t>
      </w:r>
      <w:r w:rsidR="00F62192">
        <w:rPr>
          <w:b w:val="0"/>
          <w:snapToGrid/>
          <w:color w:val="000000" w:themeColor="text1"/>
          <w:kern w:val="2"/>
          <w:sz w:val="20"/>
          <w:lang w:val="en-US"/>
        </w:rPr>
        <w:t xml:space="preserve">t </w:t>
      </w:r>
      <w:r w:rsidR="00676B6E">
        <w:rPr>
          <w:b w:val="0"/>
          <w:snapToGrid/>
          <w:color w:val="000000" w:themeColor="text1"/>
          <w:kern w:val="2"/>
          <w:sz w:val="20"/>
          <w:lang w:val="en-US"/>
        </w:rPr>
        <w:t>was</w:t>
      </w:r>
      <w:r w:rsidR="00F62192">
        <w:rPr>
          <w:b w:val="0"/>
          <w:snapToGrid/>
          <w:color w:val="000000" w:themeColor="text1"/>
          <w:kern w:val="2"/>
          <w:sz w:val="20"/>
          <w:lang w:val="en-US"/>
        </w:rPr>
        <w:t xml:space="preserve"> also agreed </w:t>
      </w:r>
      <w:r w:rsidR="00676B6E">
        <w:rPr>
          <w:b w:val="0"/>
          <w:snapToGrid/>
          <w:color w:val="000000" w:themeColor="text1"/>
          <w:kern w:val="2"/>
          <w:sz w:val="20"/>
          <w:lang w:val="en-US"/>
        </w:rPr>
        <w:t>that if SRS presents in a UL subframe, it is transmitted at the end of the subframe as in the legacy system. This implies that if a UE transmitting SRS only is multiplexed with other UE(s) tr</w:t>
      </w:r>
      <w:r w:rsidR="00C84D86">
        <w:rPr>
          <w:b w:val="0"/>
          <w:snapToGrid/>
          <w:color w:val="000000" w:themeColor="text1"/>
          <w:kern w:val="2"/>
          <w:sz w:val="20"/>
          <w:lang w:val="en-US"/>
        </w:rPr>
        <w:t xml:space="preserve">ansmitting PUSCH, at least symbol #12 of the subframe needs to be blanked to </w:t>
      </w:r>
      <w:r>
        <w:rPr>
          <w:b w:val="0"/>
          <w:snapToGrid/>
          <w:color w:val="000000" w:themeColor="text1"/>
          <w:kern w:val="2"/>
          <w:sz w:val="20"/>
          <w:lang w:val="en-US"/>
        </w:rPr>
        <w:t>make</w:t>
      </w:r>
      <w:r w:rsidR="00C84D86">
        <w:rPr>
          <w:b w:val="0"/>
          <w:snapToGrid/>
          <w:color w:val="000000" w:themeColor="text1"/>
          <w:kern w:val="2"/>
          <w:sz w:val="20"/>
          <w:lang w:val="en-US"/>
        </w:rPr>
        <w:t xml:space="preserve"> a room for LBT for the UE transmitting SRS only</w:t>
      </w:r>
      <w:r w:rsidR="0040651E">
        <w:rPr>
          <w:b w:val="0"/>
          <w:snapToGrid/>
          <w:color w:val="000000" w:themeColor="text1"/>
          <w:kern w:val="2"/>
          <w:sz w:val="20"/>
          <w:lang w:val="en-US"/>
        </w:rPr>
        <w:t>. This is however</w:t>
      </w:r>
      <w:r>
        <w:rPr>
          <w:b w:val="0"/>
          <w:snapToGrid/>
          <w:color w:val="000000" w:themeColor="text1"/>
          <w:kern w:val="2"/>
          <w:sz w:val="20"/>
          <w:lang w:val="en-US"/>
        </w:rPr>
        <w:t xml:space="preserve"> an inefficient design as the symbols for PUSCH is </w:t>
      </w:r>
      <w:r w:rsidR="0040651E">
        <w:rPr>
          <w:b w:val="0"/>
          <w:snapToGrid/>
          <w:color w:val="000000" w:themeColor="text1"/>
          <w:kern w:val="2"/>
          <w:sz w:val="20"/>
          <w:lang w:val="en-US"/>
        </w:rPr>
        <w:t xml:space="preserve">further </w:t>
      </w:r>
      <w:r>
        <w:rPr>
          <w:b w:val="0"/>
          <w:snapToGrid/>
          <w:color w:val="000000" w:themeColor="text1"/>
          <w:kern w:val="2"/>
          <w:sz w:val="20"/>
          <w:lang w:val="en-US"/>
        </w:rPr>
        <w:t>shortened</w:t>
      </w:r>
      <w:r w:rsidR="0040651E">
        <w:rPr>
          <w:b w:val="0"/>
          <w:snapToGrid/>
          <w:color w:val="000000" w:themeColor="text1"/>
          <w:kern w:val="2"/>
          <w:sz w:val="20"/>
          <w:lang w:val="en-US"/>
        </w:rPr>
        <w:t xml:space="preserve">. Furthermore, </w:t>
      </w:r>
      <w:r>
        <w:rPr>
          <w:b w:val="0"/>
          <w:snapToGrid/>
          <w:color w:val="000000" w:themeColor="text1"/>
          <w:kern w:val="2"/>
          <w:sz w:val="20"/>
          <w:lang w:val="en-US"/>
        </w:rPr>
        <w:t>blanking symbol #12 was not considered so far</w:t>
      </w:r>
      <w:r w:rsidR="00C84D86">
        <w:rPr>
          <w:b w:val="0"/>
          <w:snapToGrid/>
          <w:color w:val="000000" w:themeColor="text1"/>
          <w:kern w:val="2"/>
          <w:sz w:val="20"/>
          <w:lang w:val="en-US"/>
        </w:rPr>
        <w:t xml:space="preserve">. </w:t>
      </w:r>
    </w:p>
    <w:p w14:paraId="6B0B4AEA" w14:textId="0A585FD4" w:rsidR="001214B4" w:rsidRDefault="0040651E"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Nevertheless</w:t>
      </w:r>
      <w:r w:rsidR="001214B4">
        <w:rPr>
          <w:b w:val="0"/>
          <w:snapToGrid/>
          <w:color w:val="000000" w:themeColor="text1"/>
          <w:kern w:val="2"/>
          <w:sz w:val="20"/>
          <w:lang w:val="en-US"/>
        </w:rPr>
        <w:t>, the aperiodic SRS without PUSCH can be still useful in the following scenarios:</w:t>
      </w:r>
    </w:p>
    <w:p w14:paraId="4A4DEE8E" w14:textId="6A4CCCDF" w:rsidR="003249A2" w:rsidRDefault="001214B4" w:rsidP="001214B4">
      <w:pPr>
        <w:pStyle w:val="LGTdoc1"/>
        <w:numPr>
          <w:ilvl w:val="0"/>
          <w:numId w:val="8"/>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w:t>
      </w:r>
      <w:r w:rsidR="002D499A">
        <w:rPr>
          <w:b w:val="0"/>
          <w:snapToGrid/>
          <w:color w:val="000000" w:themeColor="text1"/>
          <w:kern w:val="2"/>
          <w:sz w:val="20"/>
          <w:lang w:val="en-US"/>
        </w:rPr>
        <w:t xml:space="preserve">re is no UE </w:t>
      </w:r>
      <w:r w:rsidR="003249A2">
        <w:rPr>
          <w:b w:val="0"/>
          <w:snapToGrid/>
          <w:color w:val="000000" w:themeColor="text1"/>
          <w:kern w:val="2"/>
          <w:sz w:val="20"/>
          <w:lang w:val="en-US"/>
        </w:rPr>
        <w:t>having</w:t>
      </w:r>
      <w:r w:rsidR="002D499A">
        <w:rPr>
          <w:b w:val="0"/>
          <w:snapToGrid/>
          <w:color w:val="000000" w:themeColor="text1"/>
          <w:kern w:val="2"/>
          <w:sz w:val="20"/>
          <w:lang w:val="en-US"/>
        </w:rPr>
        <w:t xml:space="preserve"> buffered data but the eNB wants to trigger SRS to update</w:t>
      </w:r>
      <w:r w:rsidR="003249A2">
        <w:rPr>
          <w:b w:val="0"/>
          <w:snapToGrid/>
          <w:color w:val="000000" w:themeColor="text1"/>
          <w:kern w:val="2"/>
          <w:sz w:val="20"/>
          <w:lang w:val="en-US"/>
        </w:rPr>
        <w:t xml:space="preserve"> the channel condition between the UEs and itself. If then the eNB can schedule a subframe only for </w:t>
      </w:r>
      <w:r w:rsidR="00415F5A">
        <w:rPr>
          <w:b w:val="0"/>
          <w:snapToGrid/>
          <w:color w:val="000000" w:themeColor="text1"/>
          <w:kern w:val="2"/>
          <w:sz w:val="20"/>
          <w:lang w:val="en-US"/>
        </w:rPr>
        <w:t>SRS transmission and there in no other UEs transmitting PUSCH in the same subframe in the cell</w:t>
      </w:r>
      <w:r w:rsidR="00187DA7">
        <w:rPr>
          <w:b w:val="0"/>
          <w:snapToGrid/>
          <w:color w:val="000000" w:themeColor="text1"/>
          <w:kern w:val="2"/>
          <w:sz w:val="20"/>
          <w:lang w:val="en-US"/>
        </w:rPr>
        <w:t xml:space="preserve"> such that LBT can be performed before SRS transmission.</w:t>
      </w:r>
    </w:p>
    <w:p w14:paraId="3456DE89" w14:textId="4BC64265" w:rsidR="001214B4" w:rsidRPr="00891444" w:rsidRDefault="001F0191" w:rsidP="00891444">
      <w:pPr>
        <w:pStyle w:val="LGTdoc1"/>
        <w:numPr>
          <w:ilvl w:val="0"/>
          <w:numId w:val="8"/>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Since t</w:t>
      </w:r>
      <w:r w:rsidR="005B3953">
        <w:rPr>
          <w:b w:val="0"/>
          <w:snapToGrid/>
          <w:color w:val="000000" w:themeColor="text1"/>
          <w:kern w:val="2"/>
          <w:sz w:val="20"/>
          <w:lang w:val="en-US"/>
        </w:rPr>
        <w:t xml:space="preserve">he special subframes cannot be scheduled via </w:t>
      </w:r>
      <w:r w:rsidR="00CD0E17">
        <w:rPr>
          <w:b w:val="0"/>
          <w:snapToGrid/>
          <w:color w:val="000000" w:themeColor="text1"/>
          <w:kern w:val="2"/>
          <w:sz w:val="20"/>
          <w:lang w:val="en-US"/>
        </w:rPr>
        <w:t>cross-carrier scheduling</w:t>
      </w:r>
      <w:r w:rsidR="005B3953">
        <w:rPr>
          <w:b w:val="0"/>
          <w:snapToGrid/>
          <w:color w:val="000000" w:themeColor="text1"/>
          <w:kern w:val="2"/>
          <w:sz w:val="20"/>
          <w:lang w:val="en-US"/>
        </w:rPr>
        <w:t xml:space="preserve">, if aperiodic SRS without PUSCH is not </w:t>
      </w:r>
      <w:r>
        <w:rPr>
          <w:b w:val="0"/>
          <w:snapToGrid/>
          <w:color w:val="000000" w:themeColor="text1"/>
          <w:kern w:val="2"/>
          <w:sz w:val="20"/>
          <w:lang w:val="en-US"/>
        </w:rPr>
        <w:t>supported</w:t>
      </w:r>
      <w:r w:rsidR="005B3953">
        <w:rPr>
          <w:b w:val="0"/>
          <w:snapToGrid/>
          <w:color w:val="000000" w:themeColor="text1"/>
          <w:kern w:val="2"/>
          <w:sz w:val="20"/>
          <w:lang w:val="en-US"/>
        </w:rPr>
        <w:t xml:space="preserve"> in regular UL subframe, there is no way to allow SRS only transmission. </w:t>
      </w:r>
      <w:r>
        <w:rPr>
          <w:b w:val="0"/>
          <w:snapToGrid/>
          <w:color w:val="000000" w:themeColor="text1"/>
          <w:kern w:val="2"/>
          <w:sz w:val="20"/>
          <w:lang w:val="en-US"/>
        </w:rPr>
        <w:t xml:space="preserve">We thus think that </w:t>
      </w:r>
      <w:r w:rsidR="00891444">
        <w:rPr>
          <w:b w:val="0"/>
          <w:snapToGrid/>
          <w:color w:val="000000" w:themeColor="text1"/>
          <w:kern w:val="2"/>
          <w:sz w:val="20"/>
          <w:lang w:val="en-US"/>
        </w:rPr>
        <w:t>supporting SRS without PUSCH in regular subframe has benefit for cross-carrier scheduling. As in the previous scenario, the eNB can schedule a subframe only for SRS transmission with no other UEs</w:t>
      </w:r>
      <w:r w:rsidR="007A4CAC">
        <w:rPr>
          <w:b w:val="0"/>
          <w:snapToGrid/>
          <w:color w:val="000000" w:themeColor="text1"/>
          <w:kern w:val="2"/>
          <w:sz w:val="20"/>
          <w:lang w:val="en-US"/>
        </w:rPr>
        <w:t xml:space="preserve"> scheduled to</w:t>
      </w:r>
      <w:r w:rsidR="00891444">
        <w:rPr>
          <w:b w:val="0"/>
          <w:snapToGrid/>
          <w:color w:val="000000" w:themeColor="text1"/>
          <w:kern w:val="2"/>
          <w:sz w:val="20"/>
          <w:lang w:val="en-US"/>
        </w:rPr>
        <w:t xml:space="preserve"> transmit PUSCH such that LBT can be performed appropriately. </w:t>
      </w:r>
    </w:p>
    <w:p w14:paraId="3BB02DB7" w14:textId="0CE6A3B5" w:rsidR="003E4642" w:rsidRDefault="006958EA"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Figure 1 below illustrates the SRS only transmission for the above discussed scenarios. </w:t>
      </w:r>
      <w:r w:rsidR="00C37E9C">
        <w:rPr>
          <w:b w:val="0"/>
          <w:snapToGrid/>
          <w:color w:val="000000" w:themeColor="text1"/>
          <w:kern w:val="2"/>
          <w:sz w:val="20"/>
          <w:lang w:val="en-US"/>
        </w:rPr>
        <w:t xml:space="preserve">The SRS only transmission in regular UL </w:t>
      </w:r>
      <w:proofErr w:type="spellStart"/>
      <w:r w:rsidR="00C37E9C">
        <w:rPr>
          <w:b w:val="0"/>
          <w:snapToGrid/>
          <w:color w:val="000000" w:themeColor="text1"/>
          <w:kern w:val="2"/>
          <w:sz w:val="20"/>
          <w:lang w:val="en-US"/>
        </w:rPr>
        <w:t>subframe</w:t>
      </w:r>
      <w:r w:rsidR="007A4CAC">
        <w:rPr>
          <w:b w:val="0"/>
          <w:snapToGrid/>
          <w:color w:val="000000" w:themeColor="text1"/>
          <w:kern w:val="2"/>
          <w:sz w:val="20"/>
          <w:lang w:val="en-US"/>
        </w:rPr>
        <w:t>s</w:t>
      </w:r>
      <w:proofErr w:type="spellEnd"/>
      <w:r w:rsidR="00C37E9C">
        <w:rPr>
          <w:b w:val="0"/>
          <w:snapToGrid/>
          <w:color w:val="000000" w:themeColor="text1"/>
          <w:kern w:val="2"/>
          <w:sz w:val="20"/>
          <w:lang w:val="en-US"/>
        </w:rPr>
        <w:t xml:space="preserve"> can be allowed when there is no scheduled PUSCH transmission by any</w:t>
      </w:r>
      <w:r w:rsidR="00A51561">
        <w:rPr>
          <w:b w:val="0"/>
          <w:snapToGrid/>
          <w:color w:val="000000" w:themeColor="text1"/>
          <w:kern w:val="2"/>
          <w:sz w:val="20"/>
          <w:lang w:val="en-US"/>
        </w:rPr>
        <w:t xml:space="preserve"> other</w:t>
      </w:r>
      <w:r w:rsidR="00C37E9C">
        <w:rPr>
          <w:b w:val="0"/>
          <w:snapToGrid/>
          <w:color w:val="000000" w:themeColor="text1"/>
          <w:kern w:val="2"/>
          <w:sz w:val="20"/>
          <w:lang w:val="en-US"/>
        </w:rPr>
        <w:t xml:space="preserve"> UE in the same subframe.</w:t>
      </w:r>
      <w:r w:rsidR="00F22E6B">
        <w:rPr>
          <w:b w:val="0"/>
          <w:snapToGrid/>
          <w:color w:val="000000" w:themeColor="text1"/>
          <w:kern w:val="2"/>
          <w:sz w:val="20"/>
          <w:lang w:val="en-US"/>
        </w:rPr>
        <w:t xml:space="preserve"> Consequently, the LBT can be performed </w:t>
      </w:r>
      <w:r w:rsidR="007A4CAC">
        <w:rPr>
          <w:b w:val="0"/>
          <w:snapToGrid/>
          <w:color w:val="000000" w:themeColor="text1"/>
          <w:kern w:val="2"/>
          <w:sz w:val="20"/>
          <w:lang w:val="en-US"/>
        </w:rPr>
        <w:t>properly</w:t>
      </w:r>
      <w:r w:rsidR="00F22E6B">
        <w:rPr>
          <w:b w:val="0"/>
          <w:snapToGrid/>
          <w:color w:val="000000" w:themeColor="text1"/>
          <w:kern w:val="2"/>
          <w:sz w:val="20"/>
          <w:lang w:val="en-US"/>
        </w:rPr>
        <w:t xml:space="preserve"> prior to the SRS transmission. </w:t>
      </w:r>
      <w:r>
        <w:rPr>
          <w:b w:val="0"/>
          <w:snapToGrid/>
          <w:color w:val="000000" w:themeColor="text1"/>
          <w:kern w:val="2"/>
          <w:sz w:val="20"/>
          <w:lang w:val="en-US"/>
        </w:rPr>
        <w:t xml:space="preserve"> </w:t>
      </w:r>
    </w:p>
    <w:p w14:paraId="7D2C760A" w14:textId="77777777" w:rsidR="008D0436" w:rsidRDefault="008D0436" w:rsidP="002A1161">
      <w:pPr>
        <w:pStyle w:val="LGTdoc1"/>
        <w:spacing w:beforeLines="0" w:before="120" w:after="120" w:afterAutospacing="0"/>
        <w:rPr>
          <w:b w:val="0"/>
          <w:snapToGrid/>
          <w:color w:val="000000" w:themeColor="text1"/>
          <w:kern w:val="2"/>
          <w:sz w:val="20"/>
          <w:lang w:val="en-US"/>
        </w:rPr>
      </w:pPr>
    </w:p>
    <w:p w14:paraId="70D69C2B" w14:textId="238D4212" w:rsidR="003E4642" w:rsidRDefault="008D0436" w:rsidP="008D0436">
      <w:pPr>
        <w:pStyle w:val="LGTdoc1"/>
        <w:spacing w:beforeLines="0" w:before="120" w:after="120" w:afterAutospacing="0"/>
        <w:jc w:val="center"/>
        <w:rPr>
          <w:b w:val="0"/>
          <w:snapToGrid/>
          <w:color w:val="000000" w:themeColor="text1"/>
          <w:kern w:val="2"/>
          <w:sz w:val="20"/>
          <w:lang w:val="en-US"/>
        </w:rPr>
      </w:pPr>
      <w:r>
        <w:object w:dxaOrig="4068" w:dyaOrig="1104" w14:anchorId="7D693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5pt;height:54.9pt" o:ole="">
            <v:imagedata r:id="rId12" o:title=""/>
          </v:shape>
          <o:OLEObject Type="Embed" ProgID="Visio.Drawing.15" ShapeID="_x0000_i1025" DrawAspect="Content" ObjectID="_1524678641" r:id="rId13"/>
        </w:object>
      </w:r>
    </w:p>
    <w:p w14:paraId="158020D4" w14:textId="0FFE574B" w:rsidR="002D00F8" w:rsidRPr="00FC7BBB" w:rsidRDefault="002D00F8" w:rsidP="002D00F8">
      <w:pPr>
        <w:pStyle w:val="LGTdoc1"/>
        <w:spacing w:beforeLines="0" w:before="120" w:after="120" w:afterAutospacing="0"/>
        <w:jc w:val="center"/>
        <w:rPr>
          <w:snapToGrid/>
          <w:kern w:val="2"/>
          <w:sz w:val="20"/>
        </w:rPr>
      </w:pPr>
      <w:r w:rsidRPr="00FC7BBB">
        <w:rPr>
          <w:snapToGrid/>
          <w:kern w:val="2"/>
          <w:sz w:val="20"/>
        </w:rPr>
        <w:t xml:space="preserve">Figure 1. </w:t>
      </w:r>
      <w:r w:rsidR="008D0436">
        <w:rPr>
          <w:snapToGrid/>
          <w:kern w:val="2"/>
          <w:sz w:val="20"/>
        </w:rPr>
        <w:t>SRS only transmission in regular UL subframe</w:t>
      </w:r>
    </w:p>
    <w:p w14:paraId="743223E4" w14:textId="184E6B7A" w:rsidR="003E4642" w:rsidRPr="002D00F8" w:rsidRDefault="003E4642" w:rsidP="002A1161">
      <w:pPr>
        <w:pStyle w:val="LGTdoc1"/>
        <w:spacing w:beforeLines="0" w:before="120" w:after="120" w:afterAutospacing="0"/>
        <w:rPr>
          <w:b w:val="0"/>
          <w:snapToGrid/>
          <w:color w:val="000000" w:themeColor="text1"/>
          <w:kern w:val="2"/>
          <w:sz w:val="20"/>
        </w:rPr>
      </w:pPr>
    </w:p>
    <w:p w14:paraId="5334D4DD" w14:textId="1FD6AF9E" w:rsidR="00815B34" w:rsidRPr="00FC7BBB" w:rsidRDefault="00815B34" w:rsidP="00815B34">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t>
      </w:r>
      <w:r w:rsidRPr="00815B34">
        <w:rPr>
          <w:snapToGrid/>
          <w:kern w:val="2"/>
          <w:sz w:val="20"/>
          <w:lang w:val="en-US"/>
        </w:rPr>
        <w:t xml:space="preserve">The </w:t>
      </w:r>
      <w:r>
        <w:rPr>
          <w:snapToGrid/>
          <w:kern w:val="2"/>
          <w:sz w:val="20"/>
          <w:lang w:val="en-US"/>
        </w:rPr>
        <w:t xml:space="preserve">aperiodic </w:t>
      </w:r>
      <w:r w:rsidRPr="00815B34">
        <w:rPr>
          <w:snapToGrid/>
          <w:kern w:val="2"/>
          <w:sz w:val="20"/>
          <w:lang w:val="en-US"/>
        </w:rPr>
        <w:t>SRS</w:t>
      </w:r>
      <w:r>
        <w:rPr>
          <w:snapToGrid/>
          <w:kern w:val="2"/>
          <w:sz w:val="20"/>
          <w:lang w:val="en-US"/>
        </w:rPr>
        <w:t xml:space="preserve"> without PUSCH is allowed in </w:t>
      </w:r>
      <w:r w:rsidRPr="00815B34">
        <w:rPr>
          <w:snapToGrid/>
          <w:kern w:val="2"/>
          <w:sz w:val="20"/>
          <w:lang w:val="en-US"/>
        </w:rPr>
        <w:t>regular UL subframe</w:t>
      </w:r>
      <w:r>
        <w:rPr>
          <w:snapToGrid/>
          <w:kern w:val="2"/>
          <w:sz w:val="20"/>
          <w:lang w:val="en-US"/>
        </w:rPr>
        <w:t xml:space="preserve"> only when there is </w:t>
      </w:r>
      <w:r w:rsidRPr="00815B34">
        <w:rPr>
          <w:snapToGrid/>
          <w:kern w:val="2"/>
          <w:sz w:val="20"/>
          <w:lang w:val="en-US"/>
        </w:rPr>
        <w:t xml:space="preserve">no </w:t>
      </w:r>
      <w:r>
        <w:rPr>
          <w:snapToGrid/>
          <w:kern w:val="2"/>
          <w:sz w:val="20"/>
          <w:lang w:val="en-US"/>
        </w:rPr>
        <w:t xml:space="preserve">PUSCH scheduled for any </w:t>
      </w:r>
      <w:r w:rsidR="00563096">
        <w:rPr>
          <w:snapToGrid/>
          <w:kern w:val="2"/>
          <w:sz w:val="20"/>
          <w:lang w:val="en-US"/>
        </w:rPr>
        <w:t xml:space="preserve">other </w:t>
      </w:r>
      <w:r>
        <w:rPr>
          <w:snapToGrid/>
          <w:kern w:val="2"/>
          <w:sz w:val="20"/>
          <w:lang w:val="en-US"/>
        </w:rPr>
        <w:t xml:space="preserve">UE in the same subframe. </w:t>
      </w:r>
    </w:p>
    <w:p w14:paraId="2F3E9557" w14:textId="22A2D98B" w:rsidR="00492E8F" w:rsidRDefault="00492E8F"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 SRS only transmission with no PUSCH transmission by any UE in the same subframe can be seen extravagant. Note however that it is aperiodic SRS based on the triggering. Thus, the eNB may trigger such SRS only transmission only when network is not congested</w:t>
      </w:r>
      <w:r w:rsidR="00A51561">
        <w:rPr>
          <w:b w:val="0"/>
          <w:snapToGrid/>
          <w:color w:val="000000" w:themeColor="text1"/>
          <w:kern w:val="2"/>
          <w:sz w:val="20"/>
          <w:lang w:val="en-US"/>
        </w:rPr>
        <w:t>, which is up to eNB</w:t>
      </w:r>
      <w:r>
        <w:rPr>
          <w:b w:val="0"/>
          <w:snapToGrid/>
          <w:color w:val="000000" w:themeColor="text1"/>
          <w:kern w:val="2"/>
          <w:sz w:val="20"/>
          <w:lang w:val="en-US"/>
        </w:rPr>
        <w:t xml:space="preserve">. </w:t>
      </w:r>
    </w:p>
    <w:p w14:paraId="6AE677DE" w14:textId="2A49689A" w:rsidR="00717CEA" w:rsidRPr="002A1161" w:rsidRDefault="00DC4793"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LBT type for SRS and indication </w:t>
      </w:r>
    </w:p>
    <w:p w14:paraId="22180411" w14:textId="5C5EF080" w:rsidR="00DC4793" w:rsidRDefault="00DC4793"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It was agreed in the last </w:t>
      </w:r>
      <w:r w:rsidR="00BA4D43" w:rsidRPr="00BA4D43">
        <w:rPr>
          <w:b w:val="0"/>
          <w:snapToGrid/>
          <w:color w:val="000000" w:themeColor="text1"/>
          <w:kern w:val="2"/>
          <w:sz w:val="20"/>
          <w:lang w:val="en-US"/>
        </w:rPr>
        <w:t>RAN WG1 Meeting #84</w:t>
      </w:r>
      <w:r>
        <w:rPr>
          <w:b w:val="0"/>
          <w:snapToGrid/>
          <w:color w:val="000000" w:themeColor="text1"/>
          <w:kern w:val="2"/>
          <w:sz w:val="20"/>
          <w:lang w:val="en-US"/>
        </w:rPr>
        <w:t xml:space="preserve">bis that 25us one-shot LBT </w:t>
      </w:r>
      <w:r w:rsidR="00013BBA">
        <w:rPr>
          <w:b w:val="0"/>
          <w:snapToGrid/>
          <w:color w:val="000000" w:themeColor="text1"/>
          <w:kern w:val="2"/>
          <w:sz w:val="20"/>
          <w:lang w:val="en-US"/>
        </w:rPr>
        <w:t xml:space="preserve">is used for aperiodic SRS without PUSCH within existing MCOT. </w:t>
      </w:r>
      <w:r w:rsidR="00C033D2">
        <w:rPr>
          <w:b w:val="0"/>
          <w:snapToGrid/>
          <w:color w:val="000000" w:themeColor="text1"/>
          <w:kern w:val="2"/>
          <w:sz w:val="20"/>
          <w:lang w:val="en-US"/>
        </w:rPr>
        <w:t>When SRS is transmitted in the special subframe, no LBT can be considered if SRS transmission follows preceding DL transmission within 16</w:t>
      </w:r>
      <w:r w:rsidR="00797BF1">
        <w:rPr>
          <w:b w:val="0"/>
          <w:snapToGrid/>
          <w:color w:val="000000" w:themeColor="text1"/>
          <w:kern w:val="2"/>
          <w:sz w:val="20"/>
          <w:lang w:val="en-US"/>
        </w:rPr>
        <w:t xml:space="preserve"> </w:t>
      </w:r>
      <w:r w:rsidR="00C033D2">
        <w:rPr>
          <w:b w:val="0"/>
          <w:snapToGrid/>
          <w:color w:val="000000" w:themeColor="text1"/>
          <w:kern w:val="2"/>
          <w:sz w:val="20"/>
          <w:lang w:val="en-US"/>
        </w:rPr>
        <w:t xml:space="preserve">us, as it is being discussed in ETSI BRAN. </w:t>
      </w:r>
    </w:p>
    <w:p w14:paraId="77E125AB" w14:textId="63DACFB3" w:rsidR="00C46FC8" w:rsidRPr="00FC7BBB" w:rsidRDefault="00C46FC8" w:rsidP="00C46FC8">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2</w:t>
      </w:r>
      <w:r w:rsidRPr="00FC7BBB">
        <w:rPr>
          <w:snapToGrid/>
          <w:kern w:val="2"/>
          <w:sz w:val="20"/>
          <w:lang w:val="en-US"/>
        </w:rPr>
        <w:t xml:space="preserve">: </w:t>
      </w:r>
      <w:r w:rsidR="00797BF1">
        <w:rPr>
          <w:snapToGrid/>
          <w:kern w:val="2"/>
          <w:sz w:val="20"/>
          <w:lang w:val="en-US"/>
        </w:rPr>
        <w:t xml:space="preserve">SRS can be transmitted with no LBT if it follows preceding DL transmission within 16 us. </w:t>
      </w:r>
    </w:p>
    <w:p w14:paraId="13D57D9E" w14:textId="77777777" w:rsidR="006E7C27" w:rsidRDefault="00BE26B9"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For SRS transmission outside MCOT, Cat </w:t>
      </w:r>
      <w:r w:rsidR="006E7C27">
        <w:rPr>
          <w:b w:val="0"/>
          <w:snapToGrid/>
          <w:color w:val="000000" w:themeColor="text1"/>
          <w:kern w:val="2"/>
          <w:sz w:val="20"/>
          <w:lang w:val="en-US"/>
        </w:rPr>
        <w:t>4 LBT with highest priority can be used as it is one symbol transmission and does not accompany any other transmission.</w:t>
      </w:r>
    </w:p>
    <w:p w14:paraId="53C56911" w14:textId="4307D2B6" w:rsidR="006E7C27" w:rsidRPr="00FC7BBB" w:rsidRDefault="006E7C27" w:rsidP="006E7C27">
      <w:pPr>
        <w:pStyle w:val="LGTdoc1"/>
        <w:spacing w:beforeLines="0" w:before="240" w:after="240" w:afterAutospacing="0"/>
        <w:rPr>
          <w:snapToGrid/>
          <w:kern w:val="2"/>
          <w:sz w:val="20"/>
          <w:lang w:val="en-US"/>
        </w:rPr>
      </w:pPr>
      <w:r w:rsidRPr="00FC7BBB">
        <w:rPr>
          <w:snapToGrid/>
          <w:kern w:val="2"/>
          <w:sz w:val="20"/>
          <w:lang w:val="en-US"/>
        </w:rPr>
        <w:lastRenderedPageBreak/>
        <w:t>Proposal</w:t>
      </w:r>
      <w:r>
        <w:rPr>
          <w:snapToGrid/>
          <w:kern w:val="2"/>
          <w:sz w:val="20"/>
          <w:lang w:val="en-US"/>
        </w:rPr>
        <w:t xml:space="preserve"> 3</w:t>
      </w:r>
      <w:r w:rsidRPr="00FC7BBB">
        <w:rPr>
          <w:snapToGrid/>
          <w:kern w:val="2"/>
          <w:sz w:val="20"/>
          <w:lang w:val="en-US"/>
        </w:rPr>
        <w:t xml:space="preserve">: </w:t>
      </w:r>
      <w:r>
        <w:rPr>
          <w:snapToGrid/>
          <w:kern w:val="2"/>
          <w:sz w:val="20"/>
          <w:lang w:val="en-US"/>
        </w:rPr>
        <w:t xml:space="preserve">Cat 4 LBT with highest priority is used for aperiodic SRS without PUSCH outside MCOT. </w:t>
      </w:r>
    </w:p>
    <w:p w14:paraId="7DAF420F" w14:textId="340D7685" w:rsidR="008F68C5" w:rsidRDefault="008F68C5"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As</w:t>
      </w:r>
      <w:r w:rsidR="00E5738B">
        <w:rPr>
          <w:b w:val="0"/>
          <w:snapToGrid/>
          <w:color w:val="000000" w:themeColor="text1"/>
          <w:kern w:val="2"/>
          <w:sz w:val="20"/>
          <w:lang w:val="en-US"/>
        </w:rPr>
        <w:t xml:space="preserve"> different LBT types can be used depending on whether the SRS transmission occurs within or outside MCOT and also even within MCOT, it is necessary that the </w:t>
      </w:r>
      <w:proofErr w:type="spellStart"/>
      <w:r w:rsidR="00E5738B">
        <w:rPr>
          <w:b w:val="0"/>
          <w:snapToGrid/>
          <w:color w:val="000000" w:themeColor="text1"/>
          <w:kern w:val="2"/>
          <w:sz w:val="20"/>
          <w:lang w:val="en-US"/>
        </w:rPr>
        <w:t>eNB</w:t>
      </w:r>
      <w:proofErr w:type="spellEnd"/>
      <w:r w:rsidR="00E5738B">
        <w:rPr>
          <w:b w:val="0"/>
          <w:snapToGrid/>
          <w:color w:val="000000" w:themeColor="text1"/>
          <w:kern w:val="2"/>
          <w:sz w:val="20"/>
          <w:lang w:val="en-US"/>
        </w:rPr>
        <w:t xml:space="preserve"> indicate</w:t>
      </w:r>
      <w:r w:rsidR="00F56FE4">
        <w:rPr>
          <w:b w:val="0"/>
          <w:snapToGrid/>
          <w:color w:val="000000" w:themeColor="text1"/>
          <w:kern w:val="2"/>
          <w:sz w:val="20"/>
          <w:lang w:val="en-US"/>
        </w:rPr>
        <w:t>s</w:t>
      </w:r>
      <w:r w:rsidR="00E5738B">
        <w:rPr>
          <w:b w:val="0"/>
          <w:snapToGrid/>
          <w:color w:val="000000" w:themeColor="text1"/>
          <w:kern w:val="2"/>
          <w:sz w:val="20"/>
          <w:lang w:val="en-US"/>
        </w:rPr>
        <w:t xml:space="preserve"> the LBT type to be used for SRS transmission in the triggering</w:t>
      </w:r>
      <w:r w:rsidR="00F41F01">
        <w:rPr>
          <w:b w:val="0"/>
          <w:snapToGrid/>
          <w:color w:val="000000" w:themeColor="text1"/>
          <w:kern w:val="2"/>
          <w:sz w:val="20"/>
          <w:lang w:val="en-US"/>
        </w:rPr>
        <w:t xml:space="preserve"> message</w:t>
      </w:r>
      <w:r w:rsidR="00E5738B">
        <w:rPr>
          <w:b w:val="0"/>
          <w:snapToGrid/>
          <w:color w:val="000000" w:themeColor="text1"/>
          <w:kern w:val="2"/>
          <w:sz w:val="20"/>
          <w:lang w:val="en-US"/>
        </w:rPr>
        <w:t xml:space="preserve">. </w:t>
      </w:r>
    </w:p>
    <w:p w14:paraId="5684627D" w14:textId="27D08546" w:rsidR="00115023" w:rsidRPr="00FC7BBB" w:rsidRDefault="00115023" w:rsidP="00115023">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w:t>
      </w:r>
      <w:r w:rsidR="002849D5">
        <w:rPr>
          <w:snapToGrid/>
          <w:kern w:val="2"/>
          <w:sz w:val="20"/>
          <w:lang w:val="en-US"/>
        </w:rPr>
        <w:t>4</w:t>
      </w:r>
      <w:r w:rsidRPr="00FC7BBB">
        <w:rPr>
          <w:snapToGrid/>
          <w:kern w:val="2"/>
          <w:sz w:val="20"/>
          <w:lang w:val="en-US"/>
        </w:rPr>
        <w:t xml:space="preserve">: </w:t>
      </w:r>
      <w:r>
        <w:rPr>
          <w:snapToGrid/>
          <w:kern w:val="2"/>
          <w:sz w:val="20"/>
          <w:lang w:val="en-US"/>
        </w:rPr>
        <w:t xml:space="preserve">The eNB indicates LBT type to be used for SRS transmission without PUSCH. </w:t>
      </w:r>
    </w:p>
    <w:p w14:paraId="777E90EA" w14:textId="41034192" w:rsidR="00F331AA" w:rsidRPr="002A1161" w:rsidRDefault="00115023"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RRC configuration for SRS and triggering method </w:t>
      </w:r>
    </w:p>
    <w:p w14:paraId="291AE625" w14:textId="5ED07CA2" w:rsidR="00115023" w:rsidRDefault="00843F4D" w:rsidP="00580C56">
      <w:pPr>
        <w:pStyle w:val="LGTdoc1"/>
        <w:spacing w:beforeLines="0" w:before="120" w:after="120" w:afterAutospacing="0"/>
        <w:rPr>
          <w:b w:val="0"/>
          <w:snapToGrid/>
          <w:kern w:val="2"/>
          <w:sz w:val="20"/>
          <w:lang w:val="en-US"/>
        </w:rPr>
      </w:pPr>
      <w:r>
        <w:rPr>
          <w:b w:val="0"/>
          <w:snapToGrid/>
          <w:kern w:val="2"/>
          <w:sz w:val="20"/>
          <w:lang w:val="en-US"/>
        </w:rPr>
        <w:t xml:space="preserve">In the legacy system, the aperiodic SRS transmission is based on two RRC configurations: </w:t>
      </w:r>
      <w:r w:rsidR="005513DC">
        <w:rPr>
          <w:b w:val="0"/>
          <w:snapToGrid/>
          <w:kern w:val="2"/>
          <w:sz w:val="20"/>
          <w:lang w:val="en-US"/>
        </w:rPr>
        <w:t>the cell-specific and UE-specific SRS configurations.</w:t>
      </w:r>
      <w:r w:rsidR="00205459">
        <w:rPr>
          <w:b w:val="0"/>
          <w:snapToGrid/>
          <w:kern w:val="2"/>
          <w:sz w:val="20"/>
          <w:lang w:val="en-US"/>
        </w:rPr>
        <w:t xml:space="preserve"> The cell-specific SRS configuration defines the subframes</w:t>
      </w:r>
      <w:r w:rsidR="00AD1C9F">
        <w:rPr>
          <w:b w:val="0"/>
          <w:snapToGrid/>
          <w:kern w:val="2"/>
          <w:sz w:val="20"/>
          <w:lang w:val="en-US"/>
        </w:rPr>
        <w:t xml:space="preserve"> within</w:t>
      </w:r>
      <w:r w:rsidR="00205459">
        <w:rPr>
          <w:b w:val="0"/>
          <w:snapToGrid/>
          <w:kern w:val="2"/>
          <w:sz w:val="20"/>
          <w:lang w:val="en-US"/>
        </w:rPr>
        <w:t xml:space="preserve"> which the SRS can be potentially transmitted, and the </w:t>
      </w:r>
      <w:r w:rsidR="00AD1C9F">
        <w:rPr>
          <w:b w:val="0"/>
          <w:snapToGrid/>
          <w:kern w:val="2"/>
          <w:sz w:val="20"/>
          <w:lang w:val="en-US"/>
        </w:rPr>
        <w:t>available</w:t>
      </w:r>
      <w:r w:rsidR="00205459">
        <w:rPr>
          <w:b w:val="0"/>
          <w:snapToGrid/>
          <w:kern w:val="2"/>
          <w:sz w:val="20"/>
          <w:lang w:val="en-US"/>
        </w:rPr>
        <w:t xml:space="preserve"> bandwidth options. The UE-specific SRS configuration </w:t>
      </w:r>
      <w:r w:rsidR="00DF2D35">
        <w:rPr>
          <w:b w:val="0"/>
          <w:snapToGrid/>
          <w:kern w:val="2"/>
          <w:sz w:val="20"/>
          <w:lang w:val="en-US"/>
        </w:rPr>
        <w:t xml:space="preserve">specifies the antenna port, SRS bandwidth and frequency domain position, comb type and cyclic shift to be used. </w:t>
      </w:r>
      <w:r w:rsidR="003B5527">
        <w:rPr>
          <w:b w:val="0"/>
          <w:snapToGrid/>
          <w:kern w:val="2"/>
          <w:sz w:val="20"/>
          <w:lang w:val="en-US"/>
        </w:rPr>
        <w:t>For different DCI formats, separate RRC con</w:t>
      </w:r>
      <w:r w:rsidR="007A4CAC">
        <w:rPr>
          <w:b w:val="0"/>
          <w:snapToGrid/>
          <w:kern w:val="2"/>
          <w:sz w:val="20"/>
          <w:lang w:val="en-US"/>
        </w:rPr>
        <w:t>figuration elements are used</w:t>
      </w:r>
      <w:r w:rsidR="003B5527">
        <w:rPr>
          <w:b w:val="0"/>
          <w:snapToGrid/>
          <w:kern w:val="2"/>
          <w:sz w:val="20"/>
          <w:lang w:val="en-US"/>
        </w:rPr>
        <w:t xml:space="preserve">. Upon the reception of SRS request, </w:t>
      </w:r>
      <w:r w:rsidR="00DE0B7A">
        <w:rPr>
          <w:b w:val="0"/>
          <w:snapToGrid/>
          <w:kern w:val="2"/>
          <w:sz w:val="20"/>
          <w:lang w:val="en-US"/>
        </w:rPr>
        <w:t xml:space="preserve">the UE transmits SRS in the first available subframe, defined in the cell-specific SRS configuration, after four subframes later. </w:t>
      </w:r>
    </w:p>
    <w:p w14:paraId="3389383E" w14:textId="7F4A45F0" w:rsidR="00985436" w:rsidRDefault="00437580" w:rsidP="00580C56">
      <w:pPr>
        <w:pStyle w:val="LGTdoc1"/>
        <w:spacing w:beforeLines="0" w:before="120" w:after="120" w:afterAutospacing="0"/>
        <w:rPr>
          <w:b w:val="0"/>
          <w:snapToGrid/>
          <w:kern w:val="2"/>
          <w:sz w:val="20"/>
          <w:lang w:val="en-US"/>
        </w:rPr>
      </w:pPr>
      <w:r>
        <w:rPr>
          <w:b w:val="0"/>
          <w:snapToGrid/>
          <w:kern w:val="2"/>
          <w:sz w:val="20"/>
          <w:lang w:val="en-US"/>
        </w:rPr>
        <w:t>As the transmission opportunities are not guaranteed and also the frame structure is dynamically changing</w:t>
      </w:r>
      <w:r w:rsidR="00514971">
        <w:rPr>
          <w:b w:val="0"/>
          <w:snapToGrid/>
          <w:kern w:val="2"/>
          <w:sz w:val="20"/>
          <w:lang w:val="en-US"/>
        </w:rPr>
        <w:t xml:space="preserve"> in LAA SCells</w:t>
      </w:r>
      <w:r>
        <w:rPr>
          <w:b w:val="0"/>
          <w:snapToGrid/>
          <w:kern w:val="2"/>
          <w:sz w:val="20"/>
          <w:lang w:val="en-US"/>
        </w:rPr>
        <w:t>,</w:t>
      </w:r>
      <w:r w:rsidR="00514971">
        <w:rPr>
          <w:b w:val="0"/>
          <w:snapToGrid/>
          <w:kern w:val="2"/>
          <w:sz w:val="20"/>
          <w:lang w:val="en-US"/>
        </w:rPr>
        <w:t xml:space="preserve"> preconfiguring the subframes </w:t>
      </w:r>
      <w:r w:rsidR="005A0A4B">
        <w:rPr>
          <w:b w:val="0"/>
          <w:snapToGrid/>
          <w:kern w:val="2"/>
          <w:sz w:val="20"/>
          <w:lang w:val="en-US"/>
        </w:rPr>
        <w:t xml:space="preserve">in which </w:t>
      </w:r>
      <w:r w:rsidR="00514971">
        <w:rPr>
          <w:b w:val="0"/>
          <w:snapToGrid/>
          <w:kern w:val="2"/>
          <w:sz w:val="20"/>
          <w:lang w:val="en-US"/>
        </w:rPr>
        <w:t>SRS</w:t>
      </w:r>
      <w:r w:rsidR="005A0A4B">
        <w:rPr>
          <w:b w:val="0"/>
          <w:snapToGrid/>
          <w:kern w:val="2"/>
          <w:sz w:val="20"/>
          <w:lang w:val="en-US"/>
        </w:rPr>
        <w:t>s</w:t>
      </w:r>
      <w:r w:rsidR="00514971">
        <w:rPr>
          <w:b w:val="0"/>
          <w:snapToGrid/>
          <w:kern w:val="2"/>
          <w:sz w:val="20"/>
          <w:lang w:val="en-US"/>
        </w:rPr>
        <w:t xml:space="preserve"> can be transmitted </w:t>
      </w:r>
      <w:r w:rsidR="00593B67">
        <w:rPr>
          <w:b w:val="0"/>
          <w:snapToGrid/>
          <w:kern w:val="2"/>
          <w:sz w:val="20"/>
          <w:lang w:val="en-US"/>
        </w:rPr>
        <w:t>may be practically less meaningful.</w:t>
      </w:r>
      <w:r w:rsidR="005A0A4B">
        <w:rPr>
          <w:b w:val="0"/>
          <w:snapToGrid/>
          <w:kern w:val="2"/>
          <w:sz w:val="20"/>
          <w:lang w:val="en-US"/>
        </w:rPr>
        <w:t xml:space="preserve"> On the other hand, one reason of configuring the subframes for SRS transmission in a cell-specific manner is </w:t>
      </w:r>
      <w:r w:rsidR="001F136F">
        <w:rPr>
          <w:b w:val="0"/>
          <w:snapToGrid/>
          <w:kern w:val="2"/>
          <w:sz w:val="20"/>
          <w:lang w:val="en-US"/>
        </w:rPr>
        <w:t>to shorten</w:t>
      </w:r>
      <w:r w:rsidR="000830B9">
        <w:rPr>
          <w:b w:val="0"/>
          <w:snapToGrid/>
          <w:kern w:val="2"/>
          <w:sz w:val="20"/>
          <w:lang w:val="en-US"/>
        </w:rPr>
        <w:t xml:space="preserve"> the</w:t>
      </w:r>
      <w:r w:rsidR="001F136F">
        <w:rPr>
          <w:b w:val="0"/>
          <w:snapToGrid/>
          <w:kern w:val="2"/>
          <w:sz w:val="20"/>
          <w:lang w:val="en-US"/>
        </w:rPr>
        <w:t xml:space="preserve"> PUCCH such that PUCCH and SRS does not interfere with each other. </w:t>
      </w:r>
      <w:r w:rsidR="00F72FC0">
        <w:rPr>
          <w:b w:val="0"/>
          <w:snapToGrid/>
          <w:kern w:val="2"/>
          <w:sz w:val="20"/>
          <w:lang w:val="en-US"/>
        </w:rPr>
        <w:t xml:space="preserve">However, it was agreed in </w:t>
      </w:r>
      <w:r w:rsidR="00F72FC0" w:rsidRPr="00F72FC0">
        <w:rPr>
          <w:b w:val="0"/>
          <w:snapToGrid/>
          <w:kern w:val="2"/>
          <w:sz w:val="20"/>
          <w:lang w:val="en-US"/>
        </w:rPr>
        <w:t>RAN WG1 Meeting #84bis</w:t>
      </w:r>
      <w:r w:rsidR="00F72FC0">
        <w:rPr>
          <w:b w:val="0"/>
          <w:snapToGrid/>
          <w:kern w:val="2"/>
          <w:sz w:val="20"/>
          <w:lang w:val="en-US"/>
        </w:rPr>
        <w:t xml:space="preserve"> that PUCCH on LAA SCell is not introduced</w:t>
      </w:r>
      <w:r w:rsidR="00453646">
        <w:rPr>
          <w:b w:val="0"/>
          <w:snapToGrid/>
          <w:kern w:val="2"/>
          <w:sz w:val="20"/>
          <w:lang w:val="en-US"/>
        </w:rPr>
        <w:t xml:space="preserve"> within the current scope</w:t>
      </w:r>
      <w:r w:rsidR="00C1522F">
        <w:rPr>
          <w:b w:val="0"/>
          <w:snapToGrid/>
          <w:kern w:val="2"/>
          <w:sz w:val="20"/>
          <w:lang w:val="en-US"/>
        </w:rPr>
        <w:t xml:space="preserve">. Even if PUCCH is introduced in a later stage, </w:t>
      </w:r>
      <w:r w:rsidR="000036F3">
        <w:rPr>
          <w:b w:val="0"/>
          <w:snapToGrid/>
          <w:kern w:val="2"/>
          <w:sz w:val="20"/>
          <w:lang w:val="en-US"/>
        </w:rPr>
        <w:t xml:space="preserve">the presence of SRS transmission would have to be signaled in a dynamical manner such as common PDCCH signaling rather than RRC configuration. We thus see that </w:t>
      </w:r>
      <w:r w:rsidR="00985436">
        <w:rPr>
          <w:b w:val="0"/>
          <w:snapToGrid/>
          <w:kern w:val="2"/>
          <w:sz w:val="20"/>
          <w:lang w:val="en-US"/>
        </w:rPr>
        <w:t>obtaining</w:t>
      </w:r>
      <w:r w:rsidR="00347534">
        <w:rPr>
          <w:b w:val="0"/>
          <w:snapToGrid/>
          <w:kern w:val="2"/>
          <w:sz w:val="20"/>
          <w:lang w:val="en-US"/>
        </w:rPr>
        <w:t xml:space="preserve"> the SRS transmission timing directly from the reception of </w:t>
      </w:r>
      <w:r w:rsidR="00985436">
        <w:rPr>
          <w:b w:val="0"/>
          <w:snapToGrid/>
          <w:kern w:val="2"/>
          <w:sz w:val="20"/>
          <w:lang w:val="en-US"/>
        </w:rPr>
        <w:t>triggering DCI would be a more r</w:t>
      </w:r>
      <w:r w:rsidR="001E0B05">
        <w:rPr>
          <w:b w:val="0"/>
          <w:snapToGrid/>
          <w:kern w:val="2"/>
          <w:sz w:val="20"/>
          <w:lang w:val="en-US"/>
        </w:rPr>
        <w:t>easonable design for LAA SCells. The timing between triggering DCI and the subframe in which th</w:t>
      </w:r>
      <w:r w:rsidR="003853EE">
        <w:rPr>
          <w:b w:val="0"/>
          <w:snapToGrid/>
          <w:kern w:val="2"/>
          <w:sz w:val="20"/>
          <w:lang w:val="en-US"/>
        </w:rPr>
        <w:t>e SRS is transmitted can be four</w:t>
      </w:r>
      <w:r w:rsidR="001E0B05">
        <w:rPr>
          <w:b w:val="0"/>
          <w:snapToGrid/>
          <w:kern w:val="2"/>
          <w:sz w:val="20"/>
          <w:lang w:val="en-US"/>
        </w:rPr>
        <w:t xml:space="preserve"> subframes. </w:t>
      </w:r>
    </w:p>
    <w:p w14:paraId="27F431B7" w14:textId="4EB0C3EE" w:rsidR="005A0A4B" w:rsidRDefault="002849D5" w:rsidP="00434A59">
      <w:pPr>
        <w:pStyle w:val="LGTdoc1"/>
        <w:spacing w:beforeLines="0" w:before="240" w:after="240" w:afterAutospacing="0"/>
        <w:rPr>
          <w:b w:val="0"/>
          <w:snapToGrid/>
          <w:kern w:val="2"/>
          <w:sz w:val="20"/>
          <w:lang w:val="en-US"/>
        </w:rPr>
      </w:pPr>
      <w:r w:rsidRPr="00FC7BBB">
        <w:rPr>
          <w:snapToGrid/>
          <w:kern w:val="2"/>
          <w:sz w:val="20"/>
          <w:lang w:val="en-US"/>
        </w:rPr>
        <w:t>Proposal</w:t>
      </w:r>
      <w:r>
        <w:rPr>
          <w:snapToGrid/>
          <w:kern w:val="2"/>
          <w:sz w:val="20"/>
          <w:lang w:val="en-US"/>
        </w:rPr>
        <w:t xml:space="preserve"> 5</w:t>
      </w:r>
      <w:r w:rsidRPr="00FC7BBB">
        <w:rPr>
          <w:snapToGrid/>
          <w:kern w:val="2"/>
          <w:sz w:val="20"/>
          <w:lang w:val="en-US"/>
        </w:rPr>
        <w:t xml:space="preserve">: </w:t>
      </w:r>
      <w:r>
        <w:rPr>
          <w:snapToGrid/>
          <w:kern w:val="2"/>
          <w:sz w:val="20"/>
          <w:lang w:val="en-US"/>
        </w:rPr>
        <w:t>The</w:t>
      </w:r>
      <w:r w:rsidR="003853EE">
        <w:rPr>
          <w:snapToGrid/>
          <w:kern w:val="2"/>
          <w:sz w:val="20"/>
          <w:lang w:val="en-US"/>
        </w:rPr>
        <w:t xml:space="preserve"> timing of the subframe in which SRS is transmitted is directly obtained from the timing of the triggering </w:t>
      </w:r>
      <w:r w:rsidR="00434A59">
        <w:rPr>
          <w:snapToGrid/>
          <w:kern w:val="2"/>
          <w:sz w:val="20"/>
          <w:lang w:val="en-US"/>
        </w:rPr>
        <w:t xml:space="preserve">DCI. </w:t>
      </w:r>
      <w:r w:rsidR="005A0A4B">
        <w:rPr>
          <w:b w:val="0"/>
          <w:snapToGrid/>
          <w:kern w:val="2"/>
          <w:sz w:val="20"/>
          <w:lang w:val="en-US"/>
        </w:rPr>
        <w:t xml:space="preserve"> </w:t>
      </w:r>
    </w:p>
    <w:p w14:paraId="034F7AEE" w14:textId="58A2EA11" w:rsidR="003919B6" w:rsidRDefault="003919B6" w:rsidP="00F72FC0">
      <w:pPr>
        <w:pStyle w:val="LGTdoc1"/>
        <w:spacing w:beforeLines="0" w:before="120" w:after="120" w:afterAutospacing="0"/>
        <w:rPr>
          <w:b w:val="0"/>
          <w:snapToGrid/>
          <w:kern w:val="2"/>
          <w:sz w:val="20"/>
          <w:lang w:val="en-US"/>
        </w:rPr>
      </w:pPr>
      <w:r>
        <w:rPr>
          <w:b w:val="0"/>
          <w:snapToGrid/>
          <w:kern w:val="2"/>
          <w:sz w:val="20"/>
          <w:lang w:val="en-US"/>
        </w:rPr>
        <w:t xml:space="preserve">To trigger the SRS transmission, the UE-specific DCI should be supported as it is supported in the legacy. Furthermore, group DCI can be </w:t>
      </w:r>
      <w:r w:rsidR="009D484D">
        <w:rPr>
          <w:b w:val="0"/>
          <w:snapToGrid/>
          <w:kern w:val="2"/>
          <w:sz w:val="20"/>
          <w:lang w:val="en-US"/>
        </w:rPr>
        <w:t>introduced to allow efficient triggering of SRS. The UEs wi</w:t>
      </w:r>
      <w:r w:rsidR="002C5BEF">
        <w:rPr>
          <w:b w:val="0"/>
          <w:snapToGrid/>
          <w:kern w:val="2"/>
          <w:sz w:val="20"/>
          <w:lang w:val="en-US"/>
        </w:rPr>
        <w:t>thin a group shall be assigned exclusive resource for</w:t>
      </w:r>
      <w:r w:rsidR="009D484D">
        <w:rPr>
          <w:b w:val="0"/>
          <w:snapToGrid/>
          <w:kern w:val="2"/>
          <w:sz w:val="20"/>
          <w:lang w:val="en-US"/>
        </w:rPr>
        <w:t xml:space="preserve"> SRS, i.e., comb type and cyclic shift. </w:t>
      </w:r>
    </w:p>
    <w:p w14:paraId="1B2BABE5" w14:textId="4E66D928" w:rsidR="003919B6" w:rsidRPr="002C5BEF" w:rsidRDefault="002C5BEF" w:rsidP="002C5BEF">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6</w:t>
      </w:r>
      <w:r w:rsidRPr="00FC7BBB">
        <w:rPr>
          <w:snapToGrid/>
          <w:kern w:val="2"/>
          <w:sz w:val="20"/>
          <w:lang w:val="en-US"/>
        </w:rPr>
        <w:t xml:space="preserve">: </w:t>
      </w:r>
      <w:r>
        <w:rPr>
          <w:snapToGrid/>
          <w:kern w:val="2"/>
          <w:sz w:val="20"/>
          <w:lang w:val="en-US"/>
        </w:rPr>
        <w:t>In addition to UE-specific DCI, group DCI is introduced for eLAA</w:t>
      </w:r>
      <w:r w:rsidR="001D3F18">
        <w:rPr>
          <w:snapToGrid/>
          <w:kern w:val="2"/>
          <w:sz w:val="20"/>
          <w:lang w:val="en-US"/>
        </w:rPr>
        <w:t xml:space="preserve">. The UEs within a group are assigned </w:t>
      </w:r>
      <w:r w:rsidR="00146AE2">
        <w:rPr>
          <w:snapToGrid/>
          <w:kern w:val="2"/>
          <w:sz w:val="20"/>
          <w:lang w:val="en-US"/>
        </w:rPr>
        <w:t>a</w:t>
      </w:r>
      <w:r w:rsidR="001D3F18">
        <w:rPr>
          <w:snapToGrid/>
          <w:kern w:val="2"/>
          <w:sz w:val="20"/>
          <w:lang w:val="en-US"/>
        </w:rPr>
        <w:t xml:space="preserve"> combination of comb type and cyclic shift in an exclusive manner</w:t>
      </w:r>
      <w:r>
        <w:rPr>
          <w:snapToGrid/>
          <w:kern w:val="2"/>
          <w:sz w:val="20"/>
          <w:lang w:val="en-US"/>
        </w:rPr>
        <w:t xml:space="preserve">. </w:t>
      </w:r>
    </w:p>
    <w:p w14:paraId="08463D4D" w14:textId="5AA5BBFB" w:rsidR="00015646" w:rsidRDefault="00434A59" w:rsidP="00F72FC0">
      <w:pPr>
        <w:pStyle w:val="LGTdoc1"/>
        <w:spacing w:beforeLines="0" w:before="120" w:after="120" w:afterAutospacing="0"/>
        <w:rPr>
          <w:b w:val="0"/>
          <w:snapToGrid/>
          <w:kern w:val="2"/>
          <w:sz w:val="20"/>
          <w:lang w:val="en-US"/>
        </w:rPr>
      </w:pPr>
      <w:r>
        <w:rPr>
          <w:b w:val="0"/>
          <w:snapToGrid/>
          <w:kern w:val="2"/>
          <w:sz w:val="20"/>
          <w:lang w:val="en-US"/>
        </w:rPr>
        <w:t>On the other hand,</w:t>
      </w:r>
      <w:r w:rsidR="00015646">
        <w:rPr>
          <w:b w:val="0"/>
          <w:snapToGrid/>
          <w:kern w:val="2"/>
          <w:sz w:val="20"/>
          <w:lang w:val="en-US"/>
        </w:rPr>
        <w:t xml:space="preserve"> to minimize the additional specification effort, we propose to confirm the</w:t>
      </w:r>
      <w:r w:rsidR="00146AE2">
        <w:rPr>
          <w:b w:val="0"/>
          <w:snapToGrid/>
          <w:kern w:val="2"/>
          <w:sz w:val="20"/>
          <w:lang w:val="en-US"/>
        </w:rPr>
        <w:t xml:space="preserve"> current</w:t>
      </w:r>
      <w:r w:rsidR="00015646">
        <w:rPr>
          <w:b w:val="0"/>
          <w:snapToGrid/>
          <w:kern w:val="2"/>
          <w:sz w:val="20"/>
          <w:lang w:val="en-US"/>
        </w:rPr>
        <w:t xml:space="preserve"> working assumption on the use of legacy comb structure.</w:t>
      </w:r>
    </w:p>
    <w:p w14:paraId="75EA5EE6" w14:textId="2A2814D2" w:rsidR="00EA1C6F" w:rsidRDefault="00EB5B49" w:rsidP="00EB5B49">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7</w:t>
      </w:r>
      <w:r w:rsidRPr="00FC7BBB">
        <w:rPr>
          <w:snapToGrid/>
          <w:kern w:val="2"/>
          <w:sz w:val="20"/>
          <w:lang w:val="en-US"/>
        </w:rPr>
        <w:t xml:space="preserve">: </w:t>
      </w:r>
      <w:r w:rsidR="00EA1C6F">
        <w:rPr>
          <w:snapToGrid/>
          <w:kern w:val="2"/>
          <w:sz w:val="20"/>
          <w:lang w:val="en-US"/>
        </w:rPr>
        <w:t>SRS for eLAA is based on legacy comb structu</w:t>
      </w:r>
      <w:r w:rsidR="008D304E">
        <w:rPr>
          <w:snapToGrid/>
          <w:kern w:val="2"/>
          <w:sz w:val="20"/>
          <w:lang w:val="en-US"/>
        </w:rPr>
        <w:t>re.</w:t>
      </w:r>
    </w:p>
    <w:p w14:paraId="57E58B43" w14:textId="304BAC33" w:rsidR="00DB67AC" w:rsidRDefault="00DB67AC" w:rsidP="00DB67AC">
      <w:pPr>
        <w:pStyle w:val="LGTdoc1"/>
        <w:spacing w:beforeLines="0" w:before="120" w:after="120" w:afterAutospacing="0"/>
        <w:rPr>
          <w:b w:val="0"/>
          <w:snapToGrid/>
          <w:kern w:val="2"/>
          <w:sz w:val="20"/>
          <w:lang w:val="en-US"/>
        </w:rPr>
      </w:pPr>
      <w:r>
        <w:rPr>
          <w:b w:val="0"/>
          <w:snapToGrid/>
          <w:kern w:val="2"/>
          <w:sz w:val="20"/>
          <w:lang w:val="en-US"/>
        </w:rPr>
        <w:t xml:space="preserve">As it was also agreed in </w:t>
      </w:r>
      <w:r w:rsidRPr="00F72FC0">
        <w:rPr>
          <w:b w:val="0"/>
          <w:snapToGrid/>
          <w:kern w:val="2"/>
          <w:sz w:val="20"/>
          <w:lang w:val="en-US"/>
        </w:rPr>
        <w:t>RAN WG1 Meeting #84bis</w:t>
      </w:r>
      <w:r>
        <w:rPr>
          <w:b w:val="0"/>
          <w:snapToGrid/>
          <w:kern w:val="2"/>
          <w:sz w:val="20"/>
          <w:lang w:val="en-US"/>
        </w:rPr>
        <w:t>, only wideband SRS transmission is supported in eLAA. Therefore, SRS bandwidth and frequency domain position are not needed to be signaled.</w:t>
      </w:r>
      <w:r w:rsidR="00ED2828">
        <w:rPr>
          <w:b w:val="0"/>
          <w:snapToGrid/>
          <w:kern w:val="2"/>
          <w:sz w:val="20"/>
          <w:lang w:val="en-US"/>
        </w:rPr>
        <w:t xml:space="preserve"> The fields for SRS bandwidth and frequency domain position can be reused for other purposes depending on the enhancements to be introduced for eLAA SRS such as group triggering or the increase in the number of combs.</w:t>
      </w:r>
    </w:p>
    <w:p w14:paraId="23DDBC24" w14:textId="6445EA30" w:rsidR="007F55C4" w:rsidRPr="00FC7BBB" w:rsidRDefault="00ED2828" w:rsidP="00F312D3">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8</w:t>
      </w:r>
      <w:r w:rsidRPr="00FC7BBB">
        <w:rPr>
          <w:snapToGrid/>
          <w:kern w:val="2"/>
          <w:sz w:val="20"/>
          <w:lang w:val="en-US"/>
        </w:rPr>
        <w:t>:</w:t>
      </w:r>
      <w:r>
        <w:rPr>
          <w:snapToGrid/>
          <w:kern w:val="2"/>
          <w:sz w:val="20"/>
          <w:lang w:val="en-US"/>
        </w:rPr>
        <w:t xml:space="preserve"> In the UE-specific RRC configuration for aperiodic SRS transmission, the antenna port, comb type and cyclic shift are</w:t>
      </w:r>
      <w:r w:rsidR="00EB21AD">
        <w:rPr>
          <w:snapToGrid/>
          <w:kern w:val="2"/>
          <w:sz w:val="20"/>
          <w:lang w:val="en-US"/>
        </w:rPr>
        <w:t xml:space="preserve"> configured whereas fields for SRS bandwidth and frequency domain position can be used for different purposes for instance the group ID indication. </w:t>
      </w:r>
      <w:r w:rsidR="00F312D3">
        <w:rPr>
          <w:snapToGrid/>
          <w:kern w:val="2"/>
          <w:sz w:val="20"/>
          <w:lang w:val="en-US"/>
        </w:rPr>
        <w:t>The fields for comb type can be extended if more number of combs are supported for eLAA.</w:t>
      </w:r>
    </w:p>
    <w:p w14:paraId="0ED4AC32" w14:textId="7F7B016B" w:rsidR="00186885" w:rsidRPr="002A1161" w:rsidRDefault="00F312D3" w:rsidP="002001B1">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Extension of number of RBs for SRS</w:t>
      </w:r>
    </w:p>
    <w:p w14:paraId="5F7DF4DF" w14:textId="5AB0BF3E" w:rsidR="00F312D3" w:rsidRDefault="00BC07E5" w:rsidP="008E5AEF">
      <w:pPr>
        <w:pStyle w:val="LGTdoc1"/>
        <w:spacing w:beforeLines="0" w:before="120" w:after="120" w:afterAutospacing="0"/>
        <w:rPr>
          <w:b w:val="0"/>
          <w:snapToGrid/>
          <w:kern w:val="2"/>
          <w:sz w:val="20"/>
          <w:lang w:val="en-US"/>
        </w:rPr>
      </w:pPr>
      <w:r>
        <w:rPr>
          <w:b w:val="0"/>
          <w:snapToGrid/>
          <w:kern w:val="2"/>
          <w:sz w:val="20"/>
          <w:lang w:val="en-US"/>
        </w:rPr>
        <w:t>In</w:t>
      </w:r>
      <w:r w:rsidR="00F132DC">
        <w:rPr>
          <w:b w:val="0"/>
          <w:snapToGrid/>
          <w:kern w:val="2"/>
          <w:sz w:val="20"/>
          <w:lang w:val="en-US"/>
        </w:rPr>
        <w:t xml:space="preserve"> the legacy</w:t>
      </w:r>
      <w:r>
        <w:rPr>
          <w:b w:val="0"/>
          <w:snapToGrid/>
          <w:kern w:val="2"/>
          <w:sz w:val="20"/>
          <w:lang w:val="en-US"/>
        </w:rPr>
        <w:t xml:space="preserve"> system, the SRS transmission can occupy bandwidth up to 96 RBs</w:t>
      </w:r>
      <w:r w:rsidR="00703513">
        <w:rPr>
          <w:b w:val="0"/>
          <w:snapToGrid/>
          <w:kern w:val="2"/>
          <w:sz w:val="20"/>
          <w:lang w:val="en-US"/>
        </w:rPr>
        <w:t xml:space="preserve"> for 20 MHz carrier bandwidth</w:t>
      </w:r>
      <w:r>
        <w:rPr>
          <w:b w:val="0"/>
          <w:snapToGrid/>
          <w:kern w:val="2"/>
          <w:sz w:val="20"/>
          <w:lang w:val="en-US"/>
        </w:rPr>
        <w:t xml:space="preserve">. </w:t>
      </w:r>
      <w:r w:rsidR="00A9257C">
        <w:rPr>
          <w:b w:val="0"/>
          <w:snapToGrid/>
          <w:kern w:val="2"/>
          <w:sz w:val="20"/>
          <w:lang w:val="en-US"/>
        </w:rPr>
        <w:t>It is not conceivable that extending the RBs for SRS or shifting would have any impact on the accuracy of wideband channel estimation.</w:t>
      </w:r>
    </w:p>
    <w:p w14:paraId="15594AB5" w14:textId="6FB87438" w:rsidR="00A9257C" w:rsidRDefault="00A9257C" w:rsidP="00A9257C">
      <w:pPr>
        <w:pStyle w:val="LGTdoc1"/>
        <w:spacing w:beforeLines="0" w:before="240" w:after="240" w:afterAutospacing="0"/>
        <w:rPr>
          <w:b w:val="0"/>
          <w:snapToGrid/>
          <w:kern w:val="2"/>
          <w:sz w:val="20"/>
          <w:lang w:val="en-US"/>
        </w:rPr>
      </w:pPr>
      <w:r w:rsidRPr="00FC7BBB">
        <w:rPr>
          <w:snapToGrid/>
          <w:kern w:val="2"/>
          <w:sz w:val="20"/>
          <w:lang w:val="en-US"/>
        </w:rPr>
        <w:lastRenderedPageBreak/>
        <w:t>Proposal</w:t>
      </w:r>
      <w:r>
        <w:rPr>
          <w:snapToGrid/>
          <w:kern w:val="2"/>
          <w:sz w:val="20"/>
          <w:lang w:val="en-US"/>
        </w:rPr>
        <w:t xml:space="preserve"> </w:t>
      </w:r>
      <w:r w:rsidR="006266E5">
        <w:rPr>
          <w:snapToGrid/>
          <w:kern w:val="2"/>
          <w:sz w:val="20"/>
          <w:lang w:val="en-US"/>
        </w:rPr>
        <w:t>9</w:t>
      </w:r>
      <w:r w:rsidRPr="00FC7BBB">
        <w:rPr>
          <w:snapToGrid/>
          <w:kern w:val="2"/>
          <w:sz w:val="20"/>
          <w:lang w:val="en-US"/>
        </w:rPr>
        <w:t>:</w:t>
      </w:r>
      <w:r>
        <w:rPr>
          <w:snapToGrid/>
          <w:kern w:val="2"/>
          <w:sz w:val="20"/>
          <w:lang w:val="en-US"/>
        </w:rPr>
        <w:t xml:space="preserve"> The existing maximum number of SRS RBs for a given system bandwidth is used for SRS transmission for eLAA.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19293A9" w14:textId="44494EB4" w:rsidR="00915C3F" w:rsidRPr="006266E5" w:rsidRDefault="00027345" w:rsidP="006266E5">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 xml:space="preserve">discussed </w:t>
      </w:r>
      <w:r w:rsidR="006E0F33">
        <w:rPr>
          <w:sz w:val="20"/>
          <w:szCs w:val="20"/>
          <w:lang w:val="en-US"/>
        </w:rPr>
        <w:t xml:space="preserve">several open issues on the SRS for eLAA </w:t>
      </w:r>
      <w:r w:rsidR="00711F0A" w:rsidRPr="00FC7BBB">
        <w:rPr>
          <w:sz w:val="20"/>
          <w:szCs w:val="20"/>
          <w:lang w:val="en-US"/>
        </w:rPr>
        <w:t xml:space="preserve">and made the following proposals. </w:t>
      </w:r>
    </w:p>
    <w:p w14:paraId="2BE458EC" w14:textId="77777777" w:rsidR="006266E5" w:rsidRDefault="006266E5" w:rsidP="00EB10CB">
      <w:pPr>
        <w:pStyle w:val="LGTdoc1"/>
        <w:spacing w:beforeLines="0" w:after="0" w:afterAutospacing="0"/>
        <w:rPr>
          <w:rFonts w:ascii="Arial" w:hAnsi="Arial" w:cs="Arial"/>
          <w:lang w:val="en-US"/>
        </w:rPr>
      </w:pPr>
    </w:p>
    <w:p w14:paraId="4194C622" w14:textId="4B5D16CC"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t>
      </w:r>
      <w:r w:rsidRPr="00815B34">
        <w:rPr>
          <w:snapToGrid/>
          <w:kern w:val="2"/>
          <w:sz w:val="20"/>
          <w:lang w:val="en-US"/>
        </w:rPr>
        <w:t xml:space="preserve">The </w:t>
      </w:r>
      <w:r>
        <w:rPr>
          <w:snapToGrid/>
          <w:kern w:val="2"/>
          <w:sz w:val="20"/>
          <w:lang w:val="en-US"/>
        </w:rPr>
        <w:t xml:space="preserve">aperiodic </w:t>
      </w:r>
      <w:r w:rsidRPr="00815B34">
        <w:rPr>
          <w:snapToGrid/>
          <w:kern w:val="2"/>
          <w:sz w:val="20"/>
          <w:lang w:val="en-US"/>
        </w:rPr>
        <w:t>SRS</w:t>
      </w:r>
      <w:r>
        <w:rPr>
          <w:snapToGrid/>
          <w:kern w:val="2"/>
          <w:sz w:val="20"/>
          <w:lang w:val="en-US"/>
        </w:rPr>
        <w:t xml:space="preserve"> without PUSCH is allowed in </w:t>
      </w:r>
      <w:r w:rsidRPr="00815B34">
        <w:rPr>
          <w:snapToGrid/>
          <w:kern w:val="2"/>
          <w:sz w:val="20"/>
          <w:lang w:val="en-US"/>
        </w:rPr>
        <w:t>regular UL subframe</w:t>
      </w:r>
      <w:r>
        <w:rPr>
          <w:snapToGrid/>
          <w:kern w:val="2"/>
          <w:sz w:val="20"/>
          <w:lang w:val="en-US"/>
        </w:rPr>
        <w:t xml:space="preserve"> only when there is </w:t>
      </w:r>
      <w:r w:rsidRPr="00815B34">
        <w:rPr>
          <w:snapToGrid/>
          <w:kern w:val="2"/>
          <w:sz w:val="20"/>
          <w:lang w:val="en-US"/>
        </w:rPr>
        <w:t xml:space="preserve">no </w:t>
      </w:r>
      <w:r>
        <w:rPr>
          <w:snapToGrid/>
          <w:kern w:val="2"/>
          <w:sz w:val="20"/>
          <w:lang w:val="en-US"/>
        </w:rPr>
        <w:t xml:space="preserve">PUSCH scheduled for any other UE in the same subframe. </w:t>
      </w:r>
      <w:bookmarkStart w:id="4" w:name="_GoBack"/>
      <w:bookmarkEnd w:id="4"/>
    </w:p>
    <w:p w14:paraId="45AF52E4" w14:textId="4D406DEB"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2</w:t>
      </w:r>
      <w:r w:rsidRPr="00FC7BBB">
        <w:rPr>
          <w:snapToGrid/>
          <w:kern w:val="2"/>
          <w:sz w:val="20"/>
          <w:lang w:val="en-US"/>
        </w:rPr>
        <w:t xml:space="preserve">: </w:t>
      </w:r>
      <w:r>
        <w:rPr>
          <w:snapToGrid/>
          <w:kern w:val="2"/>
          <w:sz w:val="20"/>
          <w:lang w:val="en-US"/>
        </w:rPr>
        <w:t xml:space="preserve">SRS can be transmitted with no LBT if it follows preceding DL transmission within 16 us. </w:t>
      </w:r>
    </w:p>
    <w:p w14:paraId="720BBCAE" w14:textId="114AC019"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3</w:t>
      </w:r>
      <w:r w:rsidRPr="00FC7BBB">
        <w:rPr>
          <w:snapToGrid/>
          <w:kern w:val="2"/>
          <w:sz w:val="20"/>
          <w:lang w:val="en-US"/>
        </w:rPr>
        <w:t xml:space="preserve">: </w:t>
      </w:r>
      <w:r>
        <w:rPr>
          <w:snapToGrid/>
          <w:kern w:val="2"/>
          <w:sz w:val="20"/>
          <w:lang w:val="en-US"/>
        </w:rPr>
        <w:t>Cat 4 LBT with highest priority is used for aperiodic SRS without PUSCH outside MCOT.</w:t>
      </w:r>
    </w:p>
    <w:p w14:paraId="526CA045" w14:textId="37BD993D"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4</w:t>
      </w:r>
      <w:r w:rsidRPr="00FC7BBB">
        <w:rPr>
          <w:snapToGrid/>
          <w:kern w:val="2"/>
          <w:sz w:val="20"/>
          <w:lang w:val="en-US"/>
        </w:rPr>
        <w:t xml:space="preserve">: </w:t>
      </w:r>
      <w:r>
        <w:rPr>
          <w:snapToGrid/>
          <w:kern w:val="2"/>
          <w:sz w:val="20"/>
          <w:lang w:val="en-US"/>
        </w:rPr>
        <w:t>The eNB indicates LBT type to be used for SRS transmission without PUSCH.</w:t>
      </w:r>
    </w:p>
    <w:p w14:paraId="0381E597" w14:textId="7FAC8822" w:rsidR="006266E5" w:rsidRPr="006266E5" w:rsidRDefault="006266E5" w:rsidP="006266E5">
      <w:pPr>
        <w:pStyle w:val="LGTdoc1"/>
        <w:spacing w:beforeLines="0" w:before="240" w:after="240" w:afterAutospacing="0"/>
        <w:rPr>
          <w:b w:val="0"/>
          <w:snapToGrid/>
          <w:kern w:val="2"/>
          <w:sz w:val="20"/>
          <w:lang w:val="en-US"/>
        </w:rPr>
      </w:pPr>
      <w:r w:rsidRPr="00FC7BBB">
        <w:rPr>
          <w:snapToGrid/>
          <w:kern w:val="2"/>
          <w:sz w:val="20"/>
          <w:lang w:val="en-US"/>
        </w:rPr>
        <w:t>Proposal</w:t>
      </w:r>
      <w:r>
        <w:rPr>
          <w:snapToGrid/>
          <w:kern w:val="2"/>
          <w:sz w:val="20"/>
          <w:lang w:val="en-US"/>
        </w:rPr>
        <w:t xml:space="preserve"> 5</w:t>
      </w:r>
      <w:r w:rsidRPr="00FC7BBB">
        <w:rPr>
          <w:snapToGrid/>
          <w:kern w:val="2"/>
          <w:sz w:val="20"/>
          <w:lang w:val="en-US"/>
        </w:rPr>
        <w:t xml:space="preserve">: </w:t>
      </w:r>
      <w:r>
        <w:rPr>
          <w:snapToGrid/>
          <w:kern w:val="2"/>
          <w:sz w:val="20"/>
          <w:lang w:val="en-US"/>
        </w:rPr>
        <w:t xml:space="preserve">The timing of the subframe in which SRS is transmitted is directly obtained from the timing of the triggering DCI. </w:t>
      </w:r>
      <w:r>
        <w:rPr>
          <w:b w:val="0"/>
          <w:snapToGrid/>
          <w:kern w:val="2"/>
          <w:sz w:val="20"/>
          <w:lang w:val="en-US"/>
        </w:rPr>
        <w:t xml:space="preserve"> </w:t>
      </w:r>
    </w:p>
    <w:p w14:paraId="3C6D53F6" w14:textId="18EF6B6D"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6</w:t>
      </w:r>
      <w:r w:rsidRPr="00FC7BBB">
        <w:rPr>
          <w:snapToGrid/>
          <w:kern w:val="2"/>
          <w:sz w:val="20"/>
          <w:lang w:val="en-US"/>
        </w:rPr>
        <w:t xml:space="preserve">: </w:t>
      </w:r>
      <w:r>
        <w:rPr>
          <w:snapToGrid/>
          <w:kern w:val="2"/>
          <w:sz w:val="20"/>
          <w:lang w:val="en-US"/>
        </w:rPr>
        <w:t xml:space="preserve">In addition to UE-specific DCI, group DCI is introduced for eLAA to trigger SRS transmission by a group of UEs with single triggering message. </w:t>
      </w:r>
    </w:p>
    <w:p w14:paraId="4E924F58" w14:textId="33F8FDCE"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7</w:t>
      </w:r>
      <w:r w:rsidRPr="00FC7BBB">
        <w:rPr>
          <w:snapToGrid/>
          <w:kern w:val="2"/>
          <w:sz w:val="20"/>
          <w:lang w:val="en-US"/>
        </w:rPr>
        <w:t xml:space="preserve">: </w:t>
      </w:r>
      <w:r>
        <w:rPr>
          <w:snapToGrid/>
          <w:kern w:val="2"/>
          <w:sz w:val="20"/>
          <w:lang w:val="en-US"/>
        </w:rPr>
        <w:t>SRS for eLAA is based on legacy comb structure.</w:t>
      </w:r>
    </w:p>
    <w:p w14:paraId="723424B5" w14:textId="722D8D11" w:rsidR="006266E5" w:rsidRPr="006266E5" w:rsidRDefault="006266E5" w:rsidP="006266E5">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8</w:t>
      </w:r>
      <w:r w:rsidRPr="00FC7BBB">
        <w:rPr>
          <w:snapToGrid/>
          <w:kern w:val="2"/>
          <w:sz w:val="20"/>
          <w:lang w:val="en-US"/>
        </w:rPr>
        <w:t>:</w:t>
      </w:r>
      <w:r>
        <w:rPr>
          <w:snapToGrid/>
          <w:kern w:val="2"/>
          <w:sz w:val="20"/>
          <w:lang w:val="en-US"/>
        </w:rPr>
        <w:t xml:space="preserve"> In the UE-specific RRC configuration for aperiodic SRS transmission, the antenna port, comb type and cyclic shift are configured whereas fields for SRS bandwidth and frequency domain position can be used for different purposes for instance the group ID indication. The fields for comb type can be extended if more number of combs are supported for eLAA.</w:t>
      </w:r>
    </w:p>
    <w:p w14:paraId="3580DE7E" w14:textId="0D1FB819" w:rsidR="006266E5" w:rsidRDefault="006266E5" w:rsidP="006266E5">
      <w:pPr>
        <w:pStyle w:val="LGTdoc1"/>
        <w:spacing w:beforeLines="0" w:before="240" w:after="240" w:afterAutospacing="0"/>
        <w:rPr>
          <w:b w:val="0"/>
          <w:snapToGrid/>
          <w:kern w:val="2"/>
          <w:sz w:val="20"/>
          <w:lang w:val="en-US"/>
        </w:rPr>
      </w:pPr>
      <w:r w:rsidRPr="00FC7BBB">
        <w:rPr>
          <w:snapToGrid/>
          <w:kern w:val="2"/>
          <w:sz w:val="20"/>
          <w:lang w:val="en-US"/>
        </w:rPr>
        <w:t>Proposal</w:t>
      </w:r>
      <w:r>
        <w:rPr>
          <w:snapToGrid/>
          <w:kern w:val="2"/>
          <w:sz w:val="20"/>
          <w:lang w:val="en-US"/>
        </w:rPr>
        <w:t xml:space="preserve"> 9</w:t>
      </w:r>
      <w:r w:rsidRPr="00FC7BBB">
        <w:rPr>
          <w:snapToGrid/>
          <w:kern w:val="2"/>
          <w:sz w:val="20"/>
          <w:lang w:val="en-US"/>
        </w:rPr>
        <w:t>:</w:t>
      </w:r>
      <w:r>
        <w:rPr>
          <w:snapToGrid/>
          <w:kern w:val="2"/>
          <w:sz w:val="20"/>
          <w:lang w:val="en-US"/>
        </w:rPr>
        <w:t xml:space="preserve"> The existing maximum number of SRS RBs for a given system bandwidth is used for SRS transmission for eLAA. </w:t>
      </w:r>
    </w:p>
    <w:p w14:paraId="35B91C9E" w14:textId="77777777" w:rsidR="003A4CD3" w:rsidRPr="00FC7BBB" w:rsidRDefault="003A4CD3" w:rsidP="00EB10CB">
      <w:pPr>
        <w:pStyle w:val="LGTdoc1"/>
        <w:spacing w:beforeLines="0" w:after="0" w:afterAutospacing="0"/>
        <w:rPr>
          <w:rFonts w:ascii="Arial" w:hAnsi="Arial" w:cs="Arial"/>
          <w:lang w:val="en-US"/>
        </w:rPr>
      </w:pP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225E1F19" w:rsidR="00970EC2" w:rsidRPr="00FC7BBB"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 #84</w:t>
      </w:r>
      <w:r w:rsidR="006266E5">
        <w:rPr>
          <w:sz w:val="20"/>
        </w:rPr>
        <w:t>bis</w:t>
      </w:r>
      <w:r w:rsidR="00991F9D" w:rsidRPr="00EF467A">
        <w:rPr>
          <w:sz w:val="20"/>
        </w:rPr>
        <w:t xml:space="preserve">, </w:t>
      </w:r>
      <w:r w:rsidR="006266E5">
        <w:rPr>
          <w:sz w:val="20"/>
        </w:rPr>
        <w:t>April</w:t>
      </w:r>
      <w:r w:rsidR="00991F9D" w:rsidRPr="00EF467A">
        <w:rPr>
          <w:sz w:val="20"/>
        </w:rPr>
        <w:t>, 2016</w:t>
      </w:r>
    </w:p>
    <w:p w14:paraId="40596FDD" w14:textId="7DF277ED" w:rsidR="006266E5" w:rsidRPr="00915C3F" w:rsidRDefault="006266E5" w:rsidP="006266E5">
      <w:pPr>
        <w:pStyle w:val="LGTdoc"/>
        <w:spacing w:before="120" w:after="12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4338B" w14:textId="77777777" w:rsidR="004834CE" w:rsidRDefault="004834CE">
      <w:r>
        <w:separator/>
      </w:r>
    </w:p>
  </w:endnote>
  <w:endnote w:type="continuationSeparator" w:id="0">
    <w:p w14:paraId="181C98BF" w14:textId="77777777" w:rsidR="004834CE" w:rsidRDefault="0048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5ED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5ED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868AF" w14:textId="77777777" w:rsidR="004834CE" w:rsidRDefault="004834CE">
      <w:r>
        <w:separator/>
      </w:r>
    </w:p>
  </w:footnote>
  <w:footnote w:type="continuationSeparator" w:id="0">
    <w:p w14:paraId="307070E0" w14:textId="77777777" w:rsidR="004834CE" w:rsidRDefault="00483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4"/>
  </w:num>
  <w:num w:numId="6">
    <w:abstractNumId w:val="7"/>
  </w:num>
  <w:num w:numId="7">
    <w:abstractNumId w:val="3"/>
  </w:num>
  <w:num w:numId="8">
    <w:abstractNumId w:val="1"/>
  </w:num>
  <w:num w:numId="9">
    <w:abstractNumId w:val="2"/>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564"/>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574F"/>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CEC6630-2263-4385-ADD2-D427E8330346}">
  <ds:schemaRefs>
    <ds:schemaRef ds:uri="http://schemas.openxmlformats.org/officeDocument/2006/bibliography"/>
  </ds:schemaRefs>
</ds:datastoreItem>
</file>

<file path=customXml/itemProps5.xml><?xml version="1.0" encoding="utf-8"?>
<ds:datastoreItem xmlns:ds="http://schemas.openxmlformats.org/officeDocument/2006/customXml" ds:itemID="{A8F359BD-632C-4C70-A28F-49AFED33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1793</Words>
  <Characters>8862</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5</cp:revision>
  <cp:lastPrinted>2016-05-14T03:13:00Z</cp:lastPrinted>
  <dcterms:created xsi:type="dcterms:W3CDTF">2016-05-14T01:33:00Z</dcterms:created>
  <dcterms:modified xsi:type="dcterms:W3CDTF">2016-05-14T04:04:00Z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2016-05-14 04:04:44Z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