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437F196"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E926CB">
        <w:rPr>
          <w:rFonts w:ascii="Arial" w:hAnsi="Arial" w:cs="Arial"/>
          <w:b/>
          <w:sz w:val="24"/>
        </w:rPr>
        <w:t xml:space="preserve">5      </w:t>
      </w:r>
      <w:r w:rsidR="00FC27AE" w:rsidRPr="00FC7BBB">
        <w:rPr>
          <w:rFonts w:ascii="Arial" w:hAnsi="Arial" w:cs="Arial"/>
          <w:b/>
          <w:sz w:val="24"/>
        </w:rPr>
        <w:t xml:space="preserve">                                                         </w:t>
      </w:r>
      <w:r w:rsidR="00EB10CB" w:rsidRPr="00FC7BBB">
        <w:rPr>
          <w:rFonts w:ascii="Arial" w:hAnsi="Arial" w:cs="Arial"/>
          <w:b/>
          <w:sz w:val="24"/>
        </w:rPr>
        <w:tab/>
        <w:t xml:space="preserve">     </w:t>
      </w:r>
      <w:r w:rsidR="00FC27AE" w:rsidRPr="00FC7BBB">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16412</w:t>
      </w:r>
      <w:r w:rsidR="00A57E9F">
        <w:rPr>
          <w:rFonts w:ascii="Arial" w:hAnsi="Arial" w:cs="Arial"/>
          <w:b/>
          <w:sz w:val="24"/>
          <w:lang w:eastAsia="zh-CN"/>
        </w:rPr>
        <w:t>8</w:t>
      </w:r>
    </w:p>
    <w:p w14:paraId="5C3E292E" w14:textId="5677E756" w:rsidR="00EB10CB" w:rsidRPr="00FC7BBB" w:rsidRDefault="00E926CB" w:rsidP="00581FED">
      <w:pPr>
        <w:spacing w:after="0"/>
        <w:rPr>
          <w:rFonts w:ascii="Arial" w:hAnsi="Arial" w:cs="Arial"/>
          <w:b/>
          <w:sz w:val="24"/>
        </w:rPr>
      </w:pPr>
      <w:r>
        <w:rPr>
          <w:rFonts w:ascii="Arial" w:hAnsi="Arial" w:cs="Arial"/>
          <w:b/>
          <w:bCs/>
          <w:sz w:val="24"/>
        </w:rPr>
        <w:t>Nanjing</w:t>
      </w:r>
      <w:r w:rsidRPr="005648BF">
        <w:rPr>
          <w:rFonts w:ascii="Arial" w:hAnsi="Arial" w:cs="Arial"/>
          <w:b/>
          <w:bCs/>
          <w:sz w:val="24"/>
        </w:rPr>
        <w:t xml:space="preserve">, </w:t>
      </w:r>
      <w:r>
        <w:rPr>
          <w:rFonts w:ascii="Arial" w:hAnsi="Arial" w:cs="Arial"/>
          <w:b/>
          <w:bCs/>
          <w:sz w:val="24"/>
        </w:rPr>
        <w:t>China</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23</w:t>
      </w:r>
      <w:r>
        <w:rPr>
          <w:rFonts w:ascii="Arial" w:eastAsia="MS Mincho" w:hAnsi="Arial" w:cs="Arial"/>
          <w:b/>
          <w:bCs/>
          <w:sz w:val="24"/>
          <w:vertAlign w:val="superscript"/>
          <w:lang w:val="en-US" w:eastAsia="ja-JP"/>
        </w:rPr>
        <w:t>rd</w:t>
      </w:r>
      <w:r w:rsidRPr="005648BF">
        <w:rPr>
          <w:rFonts w:ascii="Arial" w:eastAsia="MS Mincho" w:hAnsi="Arial" w:cs="Arial"/>
          <w:b/>
          <w:bCs/>
          <w:sz w:val="24"/>
          <w:lang w:val="en-US" w:eastAsia="ja-JP"/>
        </w:rPr>
        <w:t xml:space="preserve"> – </w:t>
      </w:r>
      <w:r>
        <w:rPr>
          <w:rFonts w:ascii="Arial" w:eastAsia="MS Mincho" w:hAnsi="Arial" w:cs="Arial"/>
          <w:b/>
          <w:bCs/>
          <w:sz w:val="24"/>
          <w:lang w:val="en-US" w:eastAsia="ja-JP"/>
        </w:rPr>
        <w:t>27</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May</w:t>
      </w:r>
      <w:r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2380E76"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A57E9F">
        <w:rPr>
          <w:rFonts w:ascii="Arial" w:hAnsi="Arial"/>
          <w:b/>
          <w:sz w:val="24"/>
        </w:rPr>
        <w:t>6.2.1.1</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73C02D3"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A57E9F">
        <w:rPr>
          <w:rFonts w:ascii="Arial" w:hAnsi="Arial"/>
          <w:b/>
          <w:sz w:val="24"/>
        </w:rPr>
        <w:t>Remaining details on resource allocation for eLAA PUSCH transmission</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434A2634" w:rsidR="00AC631B" w:rsidRDefault="00AC631B" w:rsidP="00FC7BBB">
      <w:pPr>
        <w:pStyle w:val="LGTdoc"/>
        <w:spacing w:before="20" w:afterLines="0" w:line="240" w:lineRule="auto"/>
        <w:rPr>
          <w:sz w:val="20"/>
          <w:szCs w:val="20"/>
          <w:lang w:val="en-US"/>
        </w:rPr>
      </w:pPr>
      <w:r>
        <w:rPr>
          <w:sz w:val="20"/>
          <w:szCs w:val="20"/>
          <w:lang w:val="en-US"/>
        </w:rPr>
        <w:t>In the last RAN WG1 Meeting #84</w:t>
      </w:r>
      <w:r w:rsidR="008475FE">
        <w:rPr>
          <w:sz w:val="20"/>
          <w:szCs w:val="20"/>
          <w:lang w:val="en-US"/>
        </w:rPr>
        <w:t>bis</w:t>
      </w:r>
      <w:r>
        <w:rPr>
          <w:sz w:val="20"/>
          <w:szCs w:val="20"/>
          <w:lang w:val="en-US"/>
        </w:rPr>
        <w:t>, the following agreement</w:t>
      </w:r>
      <w:r w:rsidR="008475FE">
        <w:rPr>
          <w:sz w:val="20"/>
          <w:szCs w:val="20"/>
          <w:lang w:val="en-US"/>
        </w:rPr>
        <w:t>s</w:t>
      </w:r>
      <w:r>
        <w:rPr>
          <w:sz w:val="20"/>
          <w:szCs w:val="20"/>
          <w:lang w:val="en-US"/>
        </w:rPr>
        <w:t xml:space="preserve"> on </w:t>
      </w:r>
      <w:r w:rsidR="0091499D">
        <w:rPr>
          <w:sz w:val="20"/>
          <w:szCs w:val="20"/>
          <w:lang w:val="en-US"/>
        </w:rPr>
        <w:t xml:space="preserve">the </w:t>
      </w:r>
      <w:r w:rsidR="000044C3">
        <w:rPr>
          <w:sz w:val="20"/>
          <w:szCs w:val="20"/>
          <w:lang w:val="en-US"/>
        </w:rPr>
        <w:t>PUSCH</w:t>
      </w:r>
      <w:r w:rsidR="0091499D">
        <w:rPr>
          <w:sz w:val="20"/>
          <w:szCs w:val="20"/>
          <w:lang w:val="en-US"/>
        </w:rPr>
        <w:t xml:space="preserve"> transmission w</w:t>
      </w:r>
      <w:r w:rsidR="008475FE">
        <w:rPr>
          <w:sz w:val="20"/>
          <w:szCs w:val="20"/>
          <w:lang w:val="en-US"/>
        </w:rPr>
        <w:t>ere</w:t>
      </w:r>
      <w:r w:rsidR="0091499D">
        <w:rPr>
          <w:sz w:val="20"/>
          <w:szCs w:val="20"/>
          <w:lang w:val="en-US"/>
        </w:rPr>
        <w:t xml:space="preserve"> made</w:t>
      </w:r>
      <w:r>
        <w:rPr>
          <w:sz w:val="20"/>
          <w:szCs w:val="20"/>
          <w:lang w:val="en-US"/>
        </w:rPr>
        <w:t xml:space="preserve"> [1]</w:t>
      </w:r>
      <w:r w:rsidR="00991F9D">
        <w:rPr>
          <w:sz w:val="20"/>
          <w:szCs w:val="20"/>
          <w:lang w:val="en-US"/>
        </w:rPr>
        <w:t>.</w:t>
      </w:r>
    </w:p>
    <w:p w14:paraId="2F6B1A5B" w14:textId="77777777" w:rsidR="000044C3" w:rsidRPr="004D21D5" w:rsidRDefault="000044C3" w:rsidP="00FC7BBB">
      <w:pPr>
        <w:pStyle w:val="LGTdoc"/>
        <w:spacing w:before="20" w:afterLines="0" w:line="240" w:lineRule="auto"/>
        <w:rPr>
          <w:sz w:val="20"/>
          <w:szCs w:val="20"/>
          <w:lang w:val="en-US"/>
        </w:rPr>
      </w:pPr>
    </w:p>
    <w:p w14:paraId="471697C2" w14:textId="191FF248" w:rsidR="000044C3" w:rsidRPr="004D21D5" w:rsidRDefault="000044C3" w:rsidP="000044C3">
      <w:pPr>
        <w:rPr>
          <w:rFonts w:eastAsia="MS Mincho"/>
          <w:lang w:val="en-US" w:eastAsia="ja-JP"/>
        </w:rPr>
      </w:pPr>
      <w:r w:rsidRPr="004D21D5">
        <w:rPr>
          <w:b/>
          <w:u w:val="single"/>
          <w:lang w:val="en-US"/>
        </w:rPr>
        <w:t>Agreements:</w:t>
      </w:r>
    </w:p>
    <w:p w14:paraId="48C8CB5D" w14:textId="77777777" w:rsidR="000044C3" w:rsidRPr="004D21D5" w:rsidRDefault="000044C3" w:rsidP="000044C3">
      <w:pPr>
        <w:numPr>
          <w:ilvl w:val="0"/>
          <w:numId w:val="12"/>
        </w:numPr>
        <w:overflowPunct/>
        <w:autoSpaceDE/>
        <w:autoSpaceDN/>
        <w:adjustRightInd/>
        <w:spacing w:after="0"/>
        <w:textAlignment w:val="auto"/>
        <w:rPr>
          <w:rFonts w:eastAsia="MS Mincho"/>
          <w:lang w:val="en-US" w:eastAsia="ja-JP"/>
        </w:rPr>
      </w:pPr>
      <w:r w:rsidRPr="004D21D5">
        <w:rPr>
          <w:rFonts w:eastAsia="MS Mincho"/>
          <w:lang w:val="en-US" w:eastAsia="ja-JP"/>
        </w:rPr>
        <w:t>For eLAA PUSCH transmission, one interlace is the basic unit of resource allocation, which is composed of 10RBs for 20MHz</w:t>
      </w:r>
    </w:p>
    <w:p w14:paraId="5A2E791D" w14:textId="77777777" w:rsidR="000044C3" w:rsidRPr="004D21D5" w:rsidRDefault="000044C3" w:rsidP="000044C3">
      <w:pPr>
        <w:numPr>
          <w:ilvl w:val="1"/>
          <w:numId w:val="12"/>
        </w:numPr>
        <w:overflowPunct/>
        <w:autoSpaceDE/>
        <w:autoSpaceDN/>
        <w:adjustRightInd/>
        <w:spacing w:after="0"/>
        <w:textAlignment w:val="auto"/>
        <w:rPr>
          <w:rFonts w:eastAsia="MS Mincho"/>
          <w:lang w:val="en-US" w:eastAsia="ja-JP"/>
        </w:rPr>
      </w:pPr>
      <w:r w:rsidRPr="004D21D5">
        <w:rPr>
          <w:rFonts w:eastAsia="MS Mincho"/>
          <w:highlight w:val="darkYellow"/>
          <w:lang w:val="en-US" w:eastAsia="ja-JP"/>
        </w:rPr>
        <w:t>Working assumption</w:t>
      </w:r>
      <w:r w:rsidRPr="004D21D5">
        <w:rPr>
          <w:rFonts w:eastAsia="MS Mincho"/>
          <w:lang w:val="en-US" w:eastAsia="ja-JP"/>
        </w:rPr>
        <w:t>: the 10RBs are spaced equally in frequency domain for 20MHz</w:t>
      </w:r>
    </w:p>
    <w:p w14:paraId="43E92E91" w14:textId="77777777" w:rsidR="000044C3" w:rsidRPr="004D21D5" w:rsidRDefault="000044C3" w:rsidP="000044C3">
      <w:pPr>
        <w:numPr>
          <w:ilvl w:val="2"/>
          <w:numId w:val="12"/>
        </w:numPr>
        <w:overflowPunct/>
        <w:autoSpaceDE/>
        <w:autoSpaceDN/>
        <w:adjustRightInd/>
        <w:spacing w:after="0"/>
        <w:textAlignment w:val="auto"/>
        <w:rPr>
          <w:rFonts w:eastAsia="MS Mincho"/>
          <w:lang w:val="en-US" w:eastAsia="ja-JP"/>
        </w:rPr>
      </w:pPr>
      <w:r w:rsidRPr="004D21D5">
        <w:rPr>
          <w:rFonts w:eastAsia="MS Mincho"/>
          <w:lang w:val="en-US" w:eastAsia="ja-JP"/>
        </w:rPr>
        <w:t>Ex for 20MHz eLAA SCell: interlace 0 is composed of RBs 0,10,20,...,90</w:t>
      </w:r>
    </w:p>
    <w:p w14:paraId="63AC5321" w14:textId="164C65E5" w:rsidR="000044C3" w:rsidRPr="004D21D5" w:rsidRDefault="000044C3" w:rsidP="000044C3">
      <w:pPr>
        <w:numPr>
          <w:ilvl w:val="2"/>
          <w:numId w:val="12"/>
        </w:numPr>
        <w:overflowPunct/>
        <w:autoSpaceDE/>
        <w:autoSpaceDN/>
        <w:adjustRightInd/>
        <w:spacing w:after="0"/>
        <w:textAlignment w:val="auto"/>
        <w:rPr>
          <w:rFonts w:eastAsia="MS Mincho"/>
          <w:lang w:val="en-US" w:eastAsia="ja-JP"/>
        </w:rPr>
      </w:pPr>
      <w:r w:rsidRPr="004D21D5">
        <w:rPr>
          <w:rFonts w:eastAsia="MS Mincho"/>
          <w:lang w:val="en-US" w:eastAsia="ja-JP"/>
        </w:rPr>
        <w:t>Send an LS to RAN4 asking whether or not RAN4 sees issues with the working assumption. RAN1 also discussed the possibility of having unequal spacing in frequency domain for the 10-RB interlace based resource allocation</w:t>
      </w:r>
    </w:p>
    <w:p w14:paraId="64FE0CC0" w14:textId="77777777" w:rsidR="000044C3" w:rsidRPr="004D21D5" w:rsidRDefault="000044C3" w:rsidP="000044C3">
      <w:pPr>
        <w:numPr>
          <w:ilvl w:val="1"/>
          <w:numId w:val="12"/>
        </w:numPr>
        <w:overflowPunct/>
        <w:autoSpaceDE/>
        <w:autoSpaceDN/>
        <w:adjustRightInd/>
        <w:spacing w:after="0"/>
        <w:textAlignment w:val="auto"/>
        <w:rPr>
          <w:rFonts w:eastAsia="MS Mincho"/>
          <w:lang w:val="en-US" w:eastAsia="ja-JP"/>
        </w:rPr>
      </w:pPr>
      <w:r w:rsidRPr="004D21D5">
        <w:rPr>
          <w:rFonts w:eastAsia="MS Mincho"/>
          <w:lang w:val="en-US" w:eastAsia="ja-JP"/>
        </w:rPr>
        <w:t>FFS the case of other system bandwidth(s)</w:t>
      </w:r>
    </w:p>
    <w:p w14:paraId="013C13F2" w14:textId="77777777" w:rsidR="000044C3" w:rsidRPr="004D21D5" w:rsidRDefault="000044C3" w:rsidP="000044C3">
      <w:pPr>
        <w:numPr>
          <w:ilvl w:val="0"/>
          <w:numId w:val="12"/>
        </w:numPr>
        <w:overflowPunct/>
        <w:autoSpaceDE/>
        <w:autoSpaceDN/>
        <w:adjustRightInd/>
        <w:spacing w:after="0"/>
        <w:textAlignment w:val="auto"/>
        <w:rPr>
          <w:rFonts w:eastAsia="MS Mincho"/>
          <w:lang w:val="en-US" w:eastAsia="ja-JP"/>
        </w:rPr>
      </w:pPr>
      <w:r w:rsidRPr="004D21D5">
        <w:rPr>
          <w:rFonts w:eastAsia="MS Mincho"/>
          <w:lang w:val="en-US" w:eastAsia="ja-JP"/>
        </w:rPr>
        <w:t>A UE can be assigned one or more interlaces</w:t>
      </w:r>
    </w:p>
    <w:p w14:paraId="78D5D77E" w14:textId="77777777" w:rsidR="000044C3" w:rsidRPr="004D21D5" w:rsidRDefault="000044C3" w:rsidP="000044C3">
      <w:pPr>
        <w:numPr>
          <w:ilvl w:val="1"/>
          <w:numId w:val="12"/>
        </w:numPr>
        <w:overflowPunct/>
        <w:autoSpaceDE/>
        <w:autoSpaceDN/>
        <w:adjustRightInd/>
        <w:spacing w:after="0"/>
        <w:textAlignment w:val="auto"/>
        <w:rPr>
          <w:rFonts w:eastAsia="MS Mincho"/>
          <w:lang w:val="en-US" w:eastAsia="ja-JP"/>
        </w:rPr>
      </w:pPr>
      <w:r w:rsidRPr="004D21D5">
        <w:rPr>
          <w:rFonts w:eastAsia="MS Mincho"/>
          <w:lang w:val="en-US" w:eastAsia="ja-JP"/>
        </w:rPr>
        <w:t>The total number of RBs used for transmission should be a multiple of 2,3 and 5</w:t>
      </w:r>
    </w:p>
    <w:p w14:paraId="3EB8FFE6" w14:textId="77777777" w:rsidR="000044C3" w:rsidRPr="004D21D5" w:rsidRDefault="000044C3" w:rsidP="000044C3">
      <w:pPr>
        <w:numPr>
          <w:ilvl w:val="1"/>
          <w:numId w:val="12"/>
        </w:numPr>
        <w:overflowPunct/>
        <w:autoSpaceDE/>
        <w:autoSpaceDN/>
        <w:adjustRightInd/>
        <w:spacing w:after="0"/>
        <w:textAlignment w:val="auto"/>
        <w:rPr>
          <w:rFonts w:eastAsia="MS Mincho"/>
          <w:lang w:val="en-US" w:eastAsia="ja-JP"/>
        </w:rPr>
      </w:pPr>
      <w:r w:rsidRPr="004D21D5">
        <w:rPr>
          <w:rFonts w:eastAsia="MS Mincho"/>
          <w:lang w:val="en-US" w:eastAsia="ja-JP"/>
        </w:rPr>
        <w:t>Decide one of the following alternatives:</w:t>
      </w:r>
    </w:p>
    <w:p w14:paraId="5A3DFAFC" w14:textId="77777777" w:rsidR="000044C3" w:rsidRPr="004D21D5" w:rsidRDefault="000044C3" w:rsidP="000044C3">
      <w:pPr>
        <w:numPr>
          <w:ilvl w:val="2"/>
          <w:numId w:val="11"/>
        </w:numPr>
        <w:overflowPunct/>
        <w:autoSpaceDE/>
        <w:autoSpaceDN/>
        <w:adjustRightInd/>
        <w:spacing w:after="0"/>
        <w:textAlignment w:val="auto"/>
        <w:rPr>
          <w:rFonts w:eastAsia="MS Mincho"/>
          <w:lang w:val="en-US" w:eastAsia="ja-JP"/>
        </w:rPr>
      </w:pPr>
      <w:r w:rsidRPr="004D21D5">
        <w:rPr>
          <w:rFonts w:eastAsia="MS Mincho"/>
          <w:lang w:val="en-US" w:eastAsia="ja-JP"/>
        </w:rPr>
        <w:t>Alt 1: UL resource allocation type 0 is used to allocate multiple interlaces to a UE</w:t>
      </w:r>
    </w:p>
    <w:p w14:paraId="16D28CFC" w14:textId="77777777" w:rsidR="000044C3" w:rsidRPr="004D21D5" w:rsidRDefault="000044C3" w:rsidP="000044C3">
      <w:pPr>
        <w:numPr>
          <w:ilvl w:val="3"/>
          <w:numId w:val="11"/>
        </w:numPr>
        <w:overflowPunct/>
        <w:autoSpaceDE/>
        <w:autoSpaceDN/>
        <w:adjustRightInd/>
        <w:spacing w:after="0"/>
        <w:textAlignment w:val="auto"/>
        <w:rPr>
          <w:rFonts w:eastAsia="MS Mincho"/>
          <w:lang w:val="en-US" w:eastAsia="ja-JP"/>
        </w:rPr>
      </w:pPr>
      <w:r w:rsidRPr="004D21D5">
        <w:rPr>
          <w:rFonts w:eastAsia="MS Mincho"/>
          <w:lang w:val="en-US" w:eastAsia="ja-JP"/>
        </w:rPr>
        <w:t>UL grant indicates start index and allocated number of interlaces with consecutive indices</w:t>
      </w:r>
    </w:p>
    <w:p w14:paraId="2677678E" w14:textId="77777777" w:rsidR="000044C3" w:rsidRPr="004D21D5" w:rsidRDefault="000044C3" w:rsidP="000044C3">
      <w:pPr>
        <w:numPr>
          <w:ilvl w:val="2"/>
          <w:numId w:val="12"/>
        </w:numPr>
        <w:overflowPunct/>
        <w:autoSpaceDE/>
        <w:autoSpaceDN/>
        <w:adjustRightInd/>
        <w:spacing w:after="0"/>
        <w:textAlignment w:val="auto"/>
        <w:rPr>
          <w:rFonts w:eastAsia="MS Mincho"/>
          <w:lang w:val="en-US" w:eastAsia="ja-JP"/>
        </w:rPr>
      </w:pPr>
      <w:r w:rsidRPr="004D21D5">
        <w:rPr>
          <w:rFonts w:eastAsia="MS Mincho"/>
          <w:lang w:val="en-US" w:eastAsia="ja-JP"/>
        </w:rPr>
        <w:t>Alt 2: bitmap based resource allocation</w:t>
      </w:r>
    </w:p>
    <w:p w14:paraId="4DCC7B6A" w14:textId="77777777" w:rsidR="000044C3" w:rsidRPr="004D21D5" w:rsidRDefault="000044C3" w:rsidP="000044C3">
      <w:pPr>
        <w:numPr>
          <w:ilvl w:val="2"/>
          <w:numId w:val="12"/>
        </w:numPr>
        <w:overflowPunct/>
        <w:autoSpaceDE/>
        <w:autoSpaceDN/>
        <w:adjustRightInd/>
        <w:spacing w:after="0"/>
        <w:textAlignment w:val="auto"/>
        <w:rPr>
          <w:rFonts w:eastAsia="MS Mincho"/>
          <w:lang w:val="en-US" w:eastAsia="ja-JP"/>
        </w:rPr>
      </w:pPr>
      <w:r w:rsidRPr="004D21D5">
        <w:rPr>
          <w:rFonts w:eastAsia="MS Mincho"/>
          <w:lang w:val="en-US" w:eastAsia="ja-JP"/>
        </w:rPr>
        <w:t>Alt 3: predefined resource allocation patterns</w:t>
      </w:r>
    </w:p>
    <w:p w14:paraId="38A780A1" w14:textId="77777777" w:rsidR="000044C3" w:rsidRPr="004D21D5" w:rsidRDefault="000044C3" w:rsidP="000044C3">
      <w:pPr>
        <w:numPr>
          <w:ilvl w:val="1"/>
          <w:numId w:val="12"/>
        </w:numPr>
        <w:overflowPunct/>
        <w:autoSpaceDE/>
        <w:autoSpaceDN/>
        <w:adjustRightInd/>
        <w:spacing w:after="0"/>
        <w:textAlignment w:val="auto"/>
        <w:rPr>
          <w:rFonts w:eastAsia="MS Mincho"/>
          <w:lang w:val="en-US" w:eastAsia="ja-JP"/>
        </w:rPr>
      </w:pPr>
      <w:r w:rsidRPr="004D21D5">
        <w:rPr>
          <w:rFonts w:eastAsia="MS Mincho"/>
          <w:lang w:val="en-US" w:eastAsia="ja-JP"/>
        </w:rPr>
        <w:t>FFS: excluding some UL RBs from the resource allocation</w:t>
      </w:r>
    </w:p>
    <w:p w14:paraId="0EA86B17" w14:textId="77777777" w:rsidR="000044C3" w:rsidRPr="004D21D5" w:rsidRDefault="000044C3" w:rsidP="00FC7BBB">
      <w:pPr>
        <w:pStyle w:val="LGTdoc"/>
        <w:spacing w:before="20" w:afterLines="0" w:line="240" w:lineRule="auto"/>
        <w:rPr>
          <w:sz w:val="20"/>
          <w:szCs w:val="20"/>
          <w:lang w:val="en-US"/>
        </w:rPr>
      </w:pPr>
    </w:p>
    <w:p w14:paraId="78046E25" w14:textId="7C80CDA9" w:rsidR="000044C3" w:rsidRPr="004D21D5" w:rsidRDefault="000044C3" w:rsidP="000044C3">
      <w:pPr>
        <w:rPr>
          <w:rFonts w:eastAsia="MS Mincho"/>
          <w:b/>
          <w:u w:val="single"/>
          <w:lang w:val="en-US" w:eastAsia="ja-JP"/>
        </w:rPr>
      </w:pPr>
      <w:r w:rsidRPr="004D21D5">
        <w:rPr>
          <w:b/>
          <w:u w:val="single"/>
          <w:lang w:val="en-US"/>
        </w:rPr>
        <w:t>Agreements:</w:t>
      </w:r>
    </w:p>
    <w:p w14:paraId="5D028B3C" w14:textId="77777777" w:rsidR="000044C3" w:rsidRPr="004D21D5" w:rsidRDefault="000044C3" w:rsidP="000044C3">
      <w:pPr>
        <w:numPr>
          <w:ilvl w:val="0"/>
          <w:numId w:val="13"/>
        </w:numPr>
        <w:overflowPunct/>
        <w:autoSpaceDE/>
        <w:autoSpaceDN/>
        <w:adjustRightInd/>
        <w:spacing w:after="0"/>
        <w:textAlignment w:val="auto"/>
        <w:rPr>
          <w:lang w:val="en-US"/>
        </w:rPr>
      </w:pPr>
      <w:r w:rsidRPr="004D21D5">
        <w:rPr>
          <w:lang w:val="en-US"/>
        </w:rPr>
        <w:t xml:space="preserve">Dynamic signaling indicates whether PUSCH in a UL subframe is transmitted from </w:t>
      </w:r>
    </w:p>
    <w:p w14:paraId="45A45822" w14:textId="77777777" w:rsidR="000044C3" w:rsidRPr="004D21D5" w:rsidRDefault="000044C3" w:rsidP="000044C3">
      <w:pPr>
        <w:numPr>
          <w:ilvl w:val="1"/>
          <w:numId w:val="13"/>
        </w:numPr>
        <w:overflowPunct/>
        <w:autoSpaceDE/>
        <w:autoSpaceDN/>
        <w:adjustRightInd/>
        <w:spacing w:after="0"/>
        <w:textAlignment w:val="auto"/>
        <w:rPr>
          <w:lang w:val="en-US"/>
        </w:rPr>
      </w:pPr>
      <w:r w:rsidRPr="004D21D5">
        <w:rPr>
          <w:lang w:val="en-US"/>
        </w:rPr>
        <w:t>Start of DFTS-OFDM symbol 0 or</w:t>
      </w:r>
    </w:p>
    <w:p w14:paraId="4CD5FA4D" w14:textId="77777777" w:rsidR="000044C3" w:rsidRPr="004D21D5" w:rsidRDefault="000044C3" w:rsidP="000044C3">
      <w:pPr>
        <w:numPr>
          <w:ilvl w:val="1"/>
          <w:numId w:val="13"/>
        </w:numPr>
        <w:overflowPunct/>
        <w:autoSpaceDE/>
        <w:autoSpaceDN/>
        <w:adjustRightInd/>
        <w:spacing w:after="0"/>
        <w:textAlignment w:val="auto"/>
        <w:rPr>
          <w:lang w:val="en-US"/>
        </w:rPr>
      </w:pPr>
      <w:r w:rsidRPr="004D21D5">
        <w:rPr>
          <w:lang w:val="en-US"/>
        </w:rPr>
        <w:t>Start of DFTS-OFDM symbol 1</w:t>
      </w:r>
    </w:p>
    <w:p w14:paraId="47F02FAB" w14:textId="77777777" w:rsidR="000044C3" w:rsidRPr="004D21D5" w:rsidRDefault="000044C3" w:rsidP="000044C3">
      <w:pPr>
        <w:numPr>
          <w:ilvl w:val="1"/>
          <w:numId w:val="13"/>
        </w:numPr>
        <w:overflowPunct/>
        <w:autoSpaceDE/>
        <w:autoSpaceDN/>
        <w:adjustRightInd/>
        <w:spacing w:after="0"/>
        <w:textAlignment w:val="auto"/>
        <w:rPr>
          <w:lang w:val="en-US"/>
        </w:rPr>
      </w:pPr>
      <w:r w:rsidRPr="004D21D5">
        <w:rPr>
          <w:lang w:val="en-US"/>
        </w:rPr>
        <w:t>FFS: Within DFTS-OFDM symbol 0</w:t>
      </w:r>
    </w:p>
    <w:p w14:paraId="646188D6" w14:textId="77777777" w:rsidR="000044C3" w:rsidRPr="004D21D5" w:rsidRDefault="000044C3" w:rsidP="000044C3">
      <w:pPr>
        <w:numPr>
          <w:ilvl w:val="0"/>
          <w:numId w:val="13"/>
        </w:numPr>
        <w:overflowPunct/>
        <w:autoSpaceDE/>
        <w:autoSpaceDN/>
        <w:adjustRightInd/>
        <w:spacing w:after="0"/>
        <w:textAlignment w:val="auto"/>
        <w:rPr>
          <w:lang w:val="en-US"/>
        </w:rPr>
      </w:pPr>
      <w:r w:rsidRPr="004D21D5">
        <w:rPr>
          <w:lang w:val="en-US"/>
        </w:rPr>
        <w:t>Dynamic signaling indicates whether PUSCH in a UL subframe is transmitted up to OFDM symbol 13 or OFDM symbol 12</w:t>
      </w:r>
    </w:p>
    <w:p w14:paraId="0CCB7228" w14:textId="77777777" w:rsidR="000044C3" w:rsidRPr="004D21D5" w:rsidRDefault="000044C3" w:rsidP="000044C3">
      <w:pPr>
        <w:numPr>
          <w:ilvl w:val="0"/>
          <w:numId w:val="13"/>
        </w:numPr>
        <w:overflowPunct/>
        <w:autoSpaceDE/>
        <w:autoSpaceDN/>
        <w:adjustRightInd/>
        <w:spacing w:after="0"/>
        <w:textAlignment w:val="auto"/>
        <w:rPr>
          <w:lang w:val="en-US"/>
        </w:rPr>
      </w:pPr>
      <w:r w:rsidRPr="004D21D5">
        <w:rPr>
          <w:lang w:val="en-US"/>
        </w:rPr>
        <w:t>Any combination of above options can be enabled by the dynamic signaling</w:t>
      </w:r>
    </w:p>
    <w:p w14:paraId="0CFE6247" w14:textId="77777777" w:rsidR="000044C3" w:rsidRDefault="000044C3" w:rsidP="00FC7BBB">
      <w:pPr>
        <w:pStyle w:val="LGTdoc"/>
        <w:spacing w:before="20" w:afterLines="0" w:line="240" w:lineRule="auto"/>
        <w:rPr>
          <w:sz w:val="20"/>
          <w:szCs w:val="20"/>
          <w:lang w:val="en-US"/>
        </w:rPr>
      </w:pPr>
    </w:p>
    <w:p w14:paraId="7F59F95A" w14:textId="22F7E338" w:rsidR="008475FE" w:rsidRDefault="004D21D5" w:rsidP="00FC7BBB">
      <w:pPr>
        <w:pStyle w:val="LGTdoc"/>
        <w:spacing w:before="20" w:afterLines="0" w:line="240" w:lineRule="auto"/>
        <w:rPr>
          <w:sz w:val="20"/>
          <w:szCs w:val="20"/>
          <w:lang w:val="en-US"/>
        </w:rPr>
      </w:pPr>
      <w:r>
        <w:rPr>
          <w:sz w:val="20"/>
          <w:szCs w:val="20"/>
          <w:lang w:val="en-US"/>
        </w:rPr>
        <w:t>In this contribution, we will discuss remaining issues on the PUSCH transmission as listed below:</w:t>
      </w:r>
    </w:p>
    <w:p w14:paraId="19EFE383" w14:textId="67AEA4BF" w:rsidR="004D21D5" w:rsidRDefault="004D21D5" w:rsidP="004D21D5">
      <w:pPr>
        <w:pStyle w:val="LGTdoc"/>
        <w:numPr>
          <w:ilvl w:val="0"/>
          <w:numId w:val="14"/>
        </w:numPr>
        <w:spacing w:before="20" w:afterLines="0" w:line="240" w:lineRule="auto"/>
        <w:rPr>
          <w:sz w:val="20"/>
          <w:szCs w:val="20"/>
          <w:lang w:val="en-US"/>
        </w:rPr>
      </w:pPr>
      <w:r>
        <w:rPr>
          <w:sz w:val="20"/>
          <w:szCs w:val="20"/>
          <w:lang w:val="en-US"/>
        </w:rPr>
        <w:t>Interlace design for 10 MHz system bandwidth.</w:t>
      </w:r>
    </w:p>
    <w:p w14:paraId="0145A3EE" w14:textId="342B041A" w:rsidR="004D21D5" w:rsidRDefault="006D2177" w:rsidP="004D21D5">
      <w:pPr>
        <w:pStyle w:val="LGTdoc"/>
        <w:numPr>
          <w:ilvl w:val="0"/>
          <w:numId w:val="14"/>
        </w:numPr>
        <w:spacing w:before="20" w:afterLines="0" w:line="240" w:lineRule="auto"/>
        <w:rPr>
          <w:sz w:val="20"/>
          <w:szCs w:val="20"/>
          <w:lang w:val="en-US"/>
        </w:rPr>
      </w:pPr>
      <w:r>
        <w:rPr>
          <w:sz w:val="20"/>
          <w:szCs w:val="20"/>
          <w:lang w:val="en-US"/>
        </w:rPr>
        <w:t>Interlace allocation method</w:t>
      </w:r>
      <w:r w:rsidR="009E776E">
        <w:rPr>
          <w:sz w:val="20"/>
          <w:szCs w:val="20"/>
          <w:lang w:val="en-US"/>
        </w:rPr>
        <w:t>.</w:t>
      </w:r>
    </w:p>
    <w:p w14:paraId="7B6BCD9A" w14:textId="19D5A516" w:rsidR="006D2177" w:rsidRDefault="006D2177" w:rsidP="004D21D5">
      <w:pPr>
        <w:pStyle w:val="LGTdoc"/>
        <w:numPr>
          <w:ilvl w:val="0"/>
          <w:numId w:val="14"/>
        </w:numPr>
        <w:spacing w:before="20" w:afterLines="0" w:line="240" w:lineRule="auto"/>
        <w:rPr>
          <w:sz w:val="20"/>
          <w:szCs w:val="20"/>
          <w:lang w:val="en-US"/>
        </w:rPr>
      </w:pPr>
      <w:r>
        <w:rPr>
          <w:sz w:val="20"/>
          <w:szCs w:val="20"/>
          <w:lang w:val="en-US"/>
        </w:rPr>
        <w:t>Support of transmission within symbol 0</w:t>
      </w:r>
      <w:r w:rsidR="009E776E">
        <w:rPr>
          <w:sz w:val="20"/>
          <w:szCs w:val="20"/>
          <w:lang w:val="en-US"/>
        </w:rPr>
        <w:t>.</w:t>
      </w:r>
    </w:p>
    <w:p w14:paraId="26AEF8F4" w14:textId="77777777" w:rsidR="006D2177" w:rsidRDefault="006D2177" w:rsidP="006D2177">
      <w:pPr>
        <w:pStyle w:val="LGTdoc"/>
        <w:spacing w:before="20" w:afterLines="0" w:line="240" w:lineRule="auto"/>
        <w:rPr>
          <w:sz w:val="20"/>
          <w:szCs w:val="20"/>
          <w:lang w:val="en-US"/>
        </w:rPr>
      </w:pPr>
    </w:p>
    <w:p w14:paraId="219161D0" w14:textId="77777777" w:rsidR="006D2177" w:rsidRDefault="006D2177" w:rsidP="006D2177">
      <w:pPr>
        <w:pStyle w:val="LGTdoc"/>
        <w:spacing w:before="20" w:afterLines="0" w:line="240" w:lineRule="auto"/>
        <w:rPr>
          <w:sz w:val="20"/>
          <w:szCs w:val="20"/>
          <w:lang w:val="en-US"/>
        </w:rPr>
      </w:pPr>
    </w:p>
    <w:p w14:paraId="616232BD" w14:textId="77777777" w:rsidR="006D2177" w:rsidRDefault="006D2177" w:rsidP="006D2177">
      <w:pPr>
        <w:pStyle w:val="LGTdoc"/>
        <w:spacing w:before="20" w:afterLines="0" w:line="240" w:lineRule="auto"/>
        <w:rPr>
          <w:sz w:val="20"/>
          <w:szCs w:val="20"/>
          <w:lang w:val="en-US"/>
        </w:rPr>
      </w:pPr>
    </w:p>
    <w:p w14:paraId="0D34D45E" w14:textId="2CC59D79" w:rsidR="00EB10CB" w:rsidRPr="00FC7BBB" w:rsidRDefault="009466A7" w:rsidP="002001B1">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lastRenderedPageBreak/>
        <w:t>Discussions on the remaining issues</w:t>
      </w:r>
    </w:p>
    <w:p w14:paraId="3EC3CB01" w14:textId="39B22678" w:rsidR="00305BCE" w:rsidRPr="002A1161" w:rsidRDefault="009466A7"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Interlace design for 10 MHz system bandwidth</w:t>
      </w:r>
      <w:r w:rsidR="003E4642">
        <w:rPr>
          <w:rFonts w:ascii="Arial" w:eastAsia="SimSun" w:hAnsi="Arial" w:cs="Arial"/>
          <w:sz w:val="24"/>
          <w:lang w:val="en-US" w:eastAsia="zh-CN"/>
        </w:rPr>
        <w:t xml:space="preserve"> </w:t>
      </w:r>
    </w:p>
    <w:p w14:paraId="027A9A85" w14:textId="66708906" w:rsidR="009466A7" w:rsidRDefault="009466A7"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As it is well understood, the main motivation of the adoption of</w:t>
      </w:r>
      <w:r w:rsidR="00AE2159">
        <w:rPr>
          <w:b w:val="0"/>
          <w:snapToGrid/>
          <w:color w:val="000000" w:themeColor="text1"/>
          <w:kern w:val="2"/>
          <w:sz w:val="20"/>
          <w:lang w:val="en-US"/>
        </w:rPr>
        <w:t xml:space="preserve"> the inter</w:t>
      </w:r>
      <w:bookmarkStart w:id="4" w:name="_GoBack"/>
      <w:bookmarkEnd w:id="4"/>
      <w:r w:rsidR="00AE2159">
        <w:rPr>
          <w:b w:val="0"/>
          <w:snapToGrid/>
          <w:color w:val="000000" w:themeColor="text1"/>
          <w:kern w:val="2"/>
          <w:sz w:val="20"/>
          <w:lang w:val="en-US"/>
        </w:rPr>
        <w:t>laced RB assignment for eLAA UL is to meet the occupied channel bandwidth, which shall be between 80% and 100% of the declared nominal channel bandwidth.</w:t>
      </w:r>
      <w:r w:rsidR="009451BC">
        <w:rPr>
          <w:b w:val="0"/>
          <w:snapToGrid/>
          <w:color w:val="000000" w:themeColor="text1"/>
          <w:kern w:val="2"/>
          <w:sz w:val="20"/>
          <w:lang w:val="en-US"/>
        </w:rPr>
        <w:t xml:space="preserve"> In the case of 20 MHz system bandwidth, 10 RBs/interlace gave occupied channel bandwidth to be </w:t>
      </w:r>
      <w:r w:rsidR="009451BC" w:rsidRPr="009451BC">
        <w:rPr>
          <w:b w:val="0"/>
          <w:snapToGrid/>
          <w:color w:val="000000" w:themeColor="text1"/>
          <w:kern w:val="2"/>
          <w:sz w:val="20"/>
          <w:lang w:val="en-US"/>
        </w:rPr>
        <w:t>(9*10+1) RBs*180 kHz = 16.38 MHz</w:t>
      </w:r>
      <w:r w:rsidR="009451BC">
        <w:rPr>
          <w:b w:val="0"/>
          <w:snapToGrid/>
          <w:color w:val="000000" w:themeColor="text1"/>
          <w:kern w:val="2"/>
          <w:sz w:val="20"/>
          <w:lang w:val="en-US"/>
        </w:rPr>
        <w:t xml:space="preserve">, which is approximately 82% occupied channel bandwidth. The same 10 RBs/interlace for 10 MHz system bandwidth gives occupied channel bandwidth to be </w:t>
      </w:r>
      <w:r w:rsidR="009451BC" w:rsidRPr="009451BC">
        <w:rPr>
          <w:b w:val="0"/>
          <w:snapToGrid/>
          <w:color w:val="000000" w:themeColor="text1"/>
          <w:kern w:val="2"/>
          <w:sz w:val="20"/>
          <w:lang w:val="en-US"/>
        </w:rPr>
        <w:t>(9*5+1) RBs*180 kHz = 8</w:t>
      </w:r>
      <w:r w:rsidR="009E776E">
        <w:rPr>
          <w:b w:val="0"/>
          <w:snapToGrid/>
          <w:color w:val="000000" w:themeColor="text1"/>
          <w:kern w:val="2"/>
          <w:sz w:val="20"/>
          <w:lang w:val="en-US"/>
        </w:rPr>
        <w:t>.</w:t>
      </w:r>
      <w:r w:rsidR="009451BC" w:rsidRPr="009451BC">
        <w:rPr>
          <w:b w:val="0"/>
          <w:snapToGrid/>
          <w:color w:val="000000" w:themeColor="text1"/>
          <w:kern w:val="2"/>
          <w:sz w:val="20"/>
          <w:lang w:val="en-US"/>
        </w:rPr>
        <w:t>28 MHz</w:t>
      </w:r>
      <w:r w:rsidR="002C1A51">
        <w:rPr>
          <w:b w:val="0"/>
          <w:snapToGrid/>
          <w:color w:val="000000" w:themeColor="text1"/>
          <w:kern w:val="2"/>
          <w:sz w:val="20"/>
          <w:lang w:val="en-US"/>
        </w:rPr>
        <w:t xml:space="preserve">, which is approximately </w:t>
      </w:r>
      <w:r w:rsidR="009451BC" w:rsidRPr="009451BC">
        <w:rPr>
          <w:b w:val="0"/>
          <w:snapToGrid/>
          <w:color w:val="000000" w:themeColor="text1"/>
          <w:kern w:val="2"/>
          <w:sz w:val="20"/>
          <w:lang w:val="en-US"/>
        </w:rPr>
        <w:t>83% occupied bandwidth.</w:t>
      </w:r>
      <w:r w:rsidR="002C1A51">
        <w:rPr>
          <w:b w:val="0"/>
          <w:snapToGrid/>
          <w:color w:val="000000" w:themeColor="text1"/>
          <w:kern w:val="2"/>
          <w:sz w:val="20"/>
          <w:lang w:val="en-US"/>
        </w:rPr>
        <w:t xml:space="preserve"> Any less number of RBs per interlace actually leads </w:t>
      </w:r>
      <w:r w:rsidR="00C94849">
        <w:rPr>
          <w:b w:val="0"/>
          <w:snapToGrid/>
          <w:color w:val="000000" w:themeColor="text1"/>
          <w:kern w:val="2"/>
          <w:sz w:val="20"/>
          <w:lang w:val="en-US"/>
        </w:rPr>
        <w:t>the channel occupancy to be less than 80%.</w:t>
      </w:r>
    </w:p>
    <w:p w14:paraId="4371813A" w14:textId="0F1B492E" w:rsidR="00C94849" w:rsidRDefault="00C94849" w:rsidP="00C94849">
      <w:pPr>
        <w:spacing w:before="240"/>
        <w:rPr>
          <w:b/>
          <w:lang w:eastAsia="ja-JP"/>
        </w:rPr>
      </w:pPr>
      <w:r w:rsidRPr="00300FCE">
        <w:rPr>
          <w:b/>
          <w:lang w:eastAsia="ja-JP"/>
        </w:rPr>
        <w:t xml:space="preserve">Proposal </w:t>
      </w:r>
      <w:r>
        <w:rPr>
          <w:b/>
          <w:lang w:eastAsia="ja-JP"/>
        </w:rPr>
        <w:t>1</w:t>
      </w:r>
      <w:r w:rsidRPr="00300FCE">
        <w:rPr>
          <w:b/>
          <w:lang w:eastAsia="ja-JP"/>
        </w:rPr>
        <w:t xml:space="preserve">: </w:t>
      </w:r>
      <w:r>
        <w:rPr>
          <w:b/>
          <w:lang w:eastAsia="ja-JP"/>
        </w:rPr>
        <w:t xml:space="preserve">The number of RBs per interlace is 10 for both 10 MHz and 20 MHz system bandwidth. </w:t>
      </w:r>
    </w:p>
    <w:p w14:paraId="5FD2E9D2" w14:textId="3BEB4215" w:rsidR="00C94849" w:rsidRPr="002A1161" w:rsidRDefault="00C94849" w:rsidP="00C94849">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Interlace allocation</w:t>
      </w:r>
      <w:r w:rsidR="006B4BD7">
        <w:rPr>
          <w:rFonts w:ascii="Arial" w:eastAsia="SimSun" w:hAnsi="Arial" w:cs="Arial"/>
          <w:sz w:val="24"/>
          <w:lang w:val="en-US" w:eastAsia="zh-CN"/>
        </w:rPr>
        <w:t xml:space="preserve"> indication</w:t>
      </w:r>
      <w:r>
        <w:rPr>
          <w:rFonts w:ascii="Arial" w:eastAsia="SimSun" w:hAnsi="Arial" w:cs="Arial"/>
          <w:sz w:val="24"/>
          <w:lang w:val="en-US" w:eastAsia="zh-CN"/>
        </w:rPr>
        <w:t xml:space="preserve"> method</w:t>
      </w:r>
    </w:p>
    <w:p w14:paraId="2310B71F" w14:textId="499D5433" w:rsidR="00F55EF7" w:rsidRDefault="000163AF"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As it was agreed, a UE can be assigned one or more interlaces and one of the alternatives for interlace allocation method is to be selected. </w:t>
      </w:r>
      <w:r w:rsidR="00F55EF7">
        <w:rPr>
          <w:b w:val="0"/>
          <w:snapToGrid/>
          <w:color w:val="000000" w:themeColor="text1"/>
          <w:kern w:val="2"/>
          <w:sz w:val="20"/>
          <w:lang w:val="en-US"/>
        </w:rPr>
        <w:t>The alternatives are indeed in the tradeoff between the resource allocation flexibility and the signaling overhead. For instance, Alt 2 provides ultimate flexibility but requires 10</w:t>
      </w:r>
      <w:r w:rsidR="00E41FA0">
        <w:rPr>
          <w:b w:val="0"/>
          <w:snapToGrid/>
          <w:color w:val="000000" w:themeColor="text1"/>
          <w:kern w:val="2"/>
          <w:sz w:val="20"/>
          <w:lang w:val="en-US"/>
        </w:rPr>
        <w:t>-</w:t>
      </w:r>
      <w:r w:rsidR="00F55EF7">
        <w:rPr>
          <w:b w:val="0"/>
          <w:snapToGrid/>
          <w:color w:val="000000" w:themeColor="text1"/>
          <w:kern w:val="2"/>
          <w:sz w:val="20"/>
          <w:lang w:val="en-US"/>
        </w:rPr>
        <w:t xml:space="preserve">bit length bitmap for indication. On the other hand, Alt 3 may be intended to minimize the singling overhead but will limit the resource allocation flexibility significantly. </w:t>
      </w:r>
      <w:r w:rsidR="00B0219E">
        <w:rPr>
          <w:b w:val="0"/>
          <w:snapToGrid/>
          <w:color w:val="000000" w:themeColor="text1"/>
          <w:kern w:val="2"/>
          <w:sz w:val="20"/>
          <w:lang w:val="en-US"/>
        </w:rPr>
        <w:t xml:space="preserve">Indeed, it seems that Alt 1 provides good compromise between two. The required number of </w:t>
      </w:r>
      <w:r w:rsidR="00A71B3F">
        <w:rPr>
          <w:b w:val="0"/>
          <w:snapToGrid/>
          <w:color w:val="000000" w:themeColor="text1"/>
          <w:kern w:val="2"/>
          <w:sz w:val="20"/>
          <w:lang w:val="en-US"/>
        </w:rPr>
        <w:t>combinations that needs to be indicated</w:t>
      </w:r>
      <w:r w:rsidR="00B0219E">
        <w:rPr>
          <w:b w:val="0"/>
          <w:snapToGrid/>
          <w:color w:val="000000" w:themeColor="text1"/>
          <w:kern w:val="2"/>
          <w:sz w:val="20"/>
          <w:lang w:val="en-US"/>
        </w:rPr>
        <w:t xml:space="preserve"> according to Alt 1 would be 10+9+…+1 = 55 depending on the starting index of interlace.</w:t>
      </w:r>
      <w:r w:rsidR="00A71B3F">
        <w:rPr>
          <w:b w:val="0"/>
          <w:snapToGrid/>
          <w:color w:val="000000" w:themeColor="text1"/>
          <w:kern w:val="2"/>
          <w:sz w:val="20"/>
          <w:lang w:val="en-US"/>
        </w:rPr>
        <w:t xml:space="preserve"> Then, total 6 bits will suffice for signaling. On the other hand, </w:t>
      </w:r>
      <w:r w:rsidR="006B4BD7">
        <w:rPr>
          <w:b w:val="0"/>
          <w:snapToGrid/>
          <w:color w:val="000000" w:themeColor="text1"/>
          <w:kern w:val="2"/>
          <w:sz w:val="20"/>
          <w:lang w:val="en-US"/>
        </w:rPr>
        <w:t xml:space="preserve">the only restriction imposed with </w:t>
      </w:r>
      <w:r w:rsidR="00A71B3F">
        <w:rPr>
          <w:b w:val="0"/>
          <w:snapToGrid/>
          <w:color w:val="000000" w:themeColor="text1"/>
          <w:kern w:val="2"/>
          <w:sz w:val="20"/>
          <w:lang w:val="en-US"/>
        </w:rPr>
        <w:t>Alt 1</w:t>
      </w:r>
      <w:r w:rsidR="006B4BD7">
        <w:rPr>
          <w:b w:val="0"/>
          <w:snapToGrid/>
          <w:color w:val="000000" w:themeColor="text1"/>
          <w:kern w:val="2"/>
          <w:sz w:val="20"/>
          <w:lang w:val="en-US"/>
        </w:rPr>
        <w:t xml:space="preserve"> </w:t>
      </w:r>
      <w:r w:rsidR="00246427">
        <w:rPr>
          <w:b w:val="0"/>
          <w:snapToGrid/>
          <w:color w:val="000000" w:themeColor="text1"/>
          <w:kern w:val="2"/>
          <w:sz w:val="20"/>
          <w:lang w:val="en-US"/>
        </w:rPr>
        <w:t xml:space="preserve">is </w:t>
      </w:r>
      <w:r w:rsidR="006B4BD7">
        <w:rPr>
          <w:b w:val="0"/>
          <w:snapToGrid/>
          <w:color w:val="000000" w:themeColor="text1"/>
          <w:kern w:val="2"/>
          <w:sz w:val="20"/>
          <w:lang w:val="en-US"/>
        </w:rPr>
        <w:t>that the multiple assigned interlaces are contiguous ones.</w:t>
      </w:r>
    </w:p>
    <w:p w14:paraId="5C70AB86" w14:textId="031E4936" w:rsidR="006B4BD7" w:rsidRDefault="006B4BD7" w:rsidP="006B4BD7">
      <w:pPr>
        <w:spacing w:before="240"/>
        <w:rPr>
          <w:b/>
          <w:lang w:eastAsia="ja-JP"/>
        </w:rPr>
      </w:pPr>
      <w:r w:rsidRPr="00300FCE">
        <w:rPr>
          <w:b/>
          <w:lang w:eastAsia="ja-JP"/>
        </w:rPr>
        <w:t xml:space="preserve">Proposal </w:t>
      </w:r>
      <w:r>
        <w:rPr>
          <w:b/>
          <w:lang w:eastAsia="ja-JP"/>
        </w:rPr>
        <w:t>2</w:t>
      </w:r>
      <w:r w:rsidRPr="00300FCE">
        <w:rPr>
          <w:b/>
          <w:lang w:eastAsia="ja-JP"/>
        </w:rPr>
        <w:t xml:space="preserve">: </w:t>
      </w:r>
      <w:r>
        <w:rPr>
          <w:b/>
          <w:lang w:eastAsia="ja-JP"/>
        </w:rPr>
        <w:t xml:space="preserve">Alt 1 is used for interlace allocation indication method. </w:t>
      </w:r>
    </w:p>
    <w:p w14:paraId="054E5E23" w14:textId="148B58BB" w:rsidR="000163AF" w:rsidRPr="006B4BD7" w:rsidRDefault="006B4BD7" w:rsidP="006B4BD7">
      <w:pPr>
        <w:pStyle w:val="LGTdoc1"/>
        <w:numPr>
          <w:ilvl w:val="1"/>
          <w:numId w:val="2"/>
        </w:numPr>
        <w:spacing w:beforeLines="0" w:before="360" w:after="120" w:afterAutospacing="0"/>
        <w:rPr>
          <w:rFonts w:ascii="Arial" w:hAnsi="Arial" w:cs="Arial"/>
          <w:sz w:val="24"/>
          <w:lang w:val="en-US"/>
        </w:rPr>
      </w:pPr>
      <w:r w:rsidRPr="006B4BD7">
        <w:rPr>
          <w:rFonts w:ascii="Arial" w:eastAsia="SimSun" w:hAnsi="Arial" w:cs="Arial"/>
          <w:sz w:val="24"/>
          <w:lang w:val="en-US" w:eastAsia="zh-CN"/>
        </w:rPr>
        <w:t>Support of transmission within symbol 0</w:t>
      </w:r>
    </w:p>
    <w:p w14:paraId="2651851F" w14:textId="055AF3E0" w:rsidR="00A60269" w:rsidRDefault="00A60269"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This </w:t>
      </w:r>
      <w:r w:rsidR="00246427">
        <w:rPr>
          <w:b w:val="0"/>
          <w:snapToGrid/>
          <w:color w:val="000000" w:themeColor="text1"/>
          <w:kern w:val="2"/>
          <w:sz w:val="20"/>
          <w:lang w:val="en-US"/>
        </w:rPr>
        <w:t>support</w:t>
      </w:r>
      <w:r>
        <w:rPr>
          <w:b w:val="0"/>
          <w:snapToGrid/>
          <w:color w:val="000000" w:themeColor="text1"/>
          <w:kern w:val="2"/>
          <w:sz w:val="20"/>
          <w:lang w:val="en-US"/>
        </w:rPr>
        <w:t xml:space="preserve"> not only requires additional signaling overhead but also will induce additional operational complexity at the UE. When partial symbol puncturing is performed, </w:t>
      </w:r>
      <w:r w:rsidR="00186622">
        <w:rPr>
          <w:b w:val="0"/>
          <w:snapToGrid/>
          <w:color w:val="000000" w:themeColor="text1"/>
          <w:kern w:val="2"/>
          <w:sz w:val="20"/>
          <w:lang w:val="en-US"/>
        </w:rPr>
        <w:t xml:space="preserve">it is also inevitable to lose some systematic bits. Given these negative impact, the gain of transmitting partial symbol is unclear. </w:t>
      </w:r>
    </w:p>
    <w:p w14:paraId="7FA24B18" w14:textId="1D7F89EA" w:rsidR="00186622" w:rsidRDefault="00186622" w:rsidP="00186622">
      <w:pPr>
        <w:spacing w:before="240"/>
        <w:rPr>
          <w:b/>
          <w:lang w:eastAsia="ja-JP"/>
        </w:rPr>
      </w:pPr>
      <w:r w:rsidRPr="00300FCE">
        <w:rPr>
          <w:b/>
          <w:lang w:eastAsia="ja-JP"/>
        </w:rPr>
        <w:t xml:space="preserve">Proposal </w:t>
      </w:r>
      <w:r w:rsidR="002371E5">
        <w:rPr>
          <w:b/>
          <w:lang w:eastAsia="ja-JP"/>
        </w:rPr>
        <w:t>3</w:t>
      </w:r>
      <w:r w:rsidRPr="00300FCE">
        <w:rPr>
          <w:b/>
          <w:lang w:eastAsia="ja-JP"/>
        </w:rPr>
        <w:t xml:space="preserve">: </w:t>
      </w:r>
      <w:r w:rsidR="002371E5">
        <w:rPr>
          <w:b/>
          <w:lang w:eastAsia="ja-JP"/>
        </w:rPr>
        <w:t>The option of start transmitting w</w:t>
      </w:r>
      <w:r w:rsidR="002371E5" w:rsidRPr="002371E5">
        <w:rPr>
          <w:b/>
          <w:lang w:eastAsia="ja-JP"/>
        </w:rPr>
        <w:t>ithin DFTS-OFDM symbol 0</w:t>
      </w:r>
      <w:r w:rsidR="002371E5">
        <w:rPr>
          <w:b/>
          <w:lang w:eastAsia="ja-JP"/>
        </w:rPr>
        <w:t xml:space="preserve"> is not supported</w:t>
      </w:r>
      <w:r>
        <w:rPr>
          <w:b/>
          <w:lang w:eastAsia="ja-JP"/>
        </w:rPr>
        <w:t xml:space="preserve">.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219293A9" w14:textId="46695D7B" w:rsidR="00915C3F" w:rsidRPr="006266E5" w:rsidRDefault="00027345" w:rsidP="006266E5">
      <w:pPr>
        <w:pStyle w:val="LGTdoc"/>
        <w:spacing w:before="120" w:afterLines="0" w:line="240" w:lineRule="auto"/>
        <w:rPr>
          <w:sz w:val="20"/>
          <w:szCs w:val="20"/>
          <w:lang w:val="en-US"/>
        </w:rPr>
      </w:pPr>
      <w:r w:rsidRPr="00FC7BBB">
        <w:rPr>
          <w:sz w:val="20"/>
          <w:szCs w:val="20"/>
          <w:lang w:val="en-US"/>
        </w:rPr>
        <w:t xml:space="preserve">In this contribution, we </w:t>
      </w:r>
      <w:r w:rsidR="00711F0A" w:rsidRPr="00FC7BBB">
        <w:rPr>
          <w:sz w:val="20"/>
          <w:szCs w:val="20"/>
          <w:lang w:val="en-US"/>
        </w:rPr>
        <w:t xml:space="preserve">discussed </w:t>
      </w:r>
      <w:r w:rsidR="006E0F33">
        <w:rPr>
          <w:sz w:val="20"/>
          <w:szCs w:val="20"/>
          <w:lang w:val="en-US"/>
        </w:rPr>
        <w:t xml:space="preserve">several </w:t>
      </w:r>
      <w:r w:rsidR="002371E5">
        <w:rPr>
          <w:sz w:val="20"/>
          <w:szCs w:val="20"/>
          <w:lang w:val="en-US"/>
        </w:rPr>
        <w:t>remaining issues on the PUSCH transmission</w:t>
      </w:r>
      <w:r w:rsidR="002371E5" w:rsidRPr="00FC7BBB">
        <w:rPr>
          <w:sz w:val="20"/>
          <w:szCs w:val="20"/>
          <w:lang w:val="en-US"/>
        </w:rPr>
        <w:t xml:space="preserve"> </w:t>
      </w:r>
      <w:r w:rsidR="00711F0A" w:rsidRPr="00FC7BBB">
        <w:rPr>
          <w:sz w:val="20"/>
          <w:szCs w:val="20"/>
          <w:lang w:val="en-US"/>
        </w:rPr>
        <w:t xml:space="preserve">and made the following proposals. </w:t>
      </w:r>
    </w:p>
    <w:p w14:paraId="2BE458EC" w14:textId="77777777" w:rsidR="006266E5" w:rsidRPr="00246427" w:rsidRDefault="006266E5" w:rsidP="00EB10CB">
      <w:pPr>
        <w:pStyle w:val="LGTdoc1"/>
        <w:spacing w:beforeLines="0" w:after="0" w:afterAutospacing="0"/>
        <w:rPr>
          <w:rFonts w:ascii="Arial" w:hAnsi="Arial" w:cs="Arial"/>
          <w:sz w:val="20"/>
          <w:lang w:val="en-US"/>
        </w:rPr>
      </w:pPr>
    </w:p>
    <w:p w14:paraId="02D30096" w14:textId="77777777" w:rsidR="002371E5" w:rsidRDefault="002371E5" w:rsidP="002371E5">
      <w:pPr>
        <w:spacing w:before="240"/>
        <w:rPr>
          <w:b/>
          <w:lang w:eastAsia="ja-JP"/>
        </w:rPr>
      </w:pPr>
      <w:r w:rsidRPr="00300FCE">
        <w:rPr>
          <w:b/>
          <w:lang w:eastAsia="ja-JP"/>
        </w:rPr>
        <w:t xml:space="preserve">Proposal </w:t>
      </w:r>
      <w:r>
        <w:rPr>
          <w:b/>
          <w:lang w:eastAsia="ja-JP"/>
        </w:rPr>
        <w:t>1</w:t>
      </w:r>
      <w:r w:rsidRPr="00300FCE">
        <w:rPr>
          <w:b/>
          <w:lang w:eastAsia="ja-JP"/>
        </w:rPr>
        <w:t xml:space="preserve">: </w:t>
      </w:r>
      <w:r>
        <w:rPr>
          <w:b/>
          <w:lang w:eastAsia="ja-JP"/>
        </w:rPr>
        <w:t xml:space="preserve">The number of RBs per interlace is 10 for both 10 MHz and 20 MHz system bandwidth. </w:t>
      </w:r>
    </w:p>
    <w:p w14:paraId="30889B4B" w14:textId="77777777" w:rsidR="002371E5" w:rsidRDefault="002371E5" w:rsidP="002371E5">
      <w:pPr>
        <w:spacing w:before="240"/>
        <w:rPr>
          <w:b/>
          <w:lang w:eastAsia="ja-JP"/>
        </w:rPr>
      </w:pPr>
      <w:r w:rsidRPr="00300FCE">
        <w:rPr>
          <w:b/>
          <w:lang w:eastAsia="ja-JP"/>
        </w:rPr>
        <w:t xml:space="preserve">Proposal </w:t>
      </w:r>
      <w:r>
        <w:rPr>
          <w:b/>
          <w:lang w:eastAsia="ja-JP"/>
        </w:rPr>
        <w:t>2</w:t>
      </w:r>
      <w:r w:rsidRPr="00300FCE">
        <w:rPr>
          <w:b/>
          <w:lang w:eastAsia="ja-JP"/>
        </w:rPr>
        <w:t xml:space="preserve">: </w:t>
      </w:r>
      <w:r>
        <w:rPr>
          <w:b/>
          <w:lang w:eastAsia="ja-JP"/>
        </w:rPr>
        <w:t xml:space="preserve">Alt 1 is used for interlace allocation indication method. </w:t>
      </w:r>
    </w:p>
    <w:p w14:paraId="1D9E11B0" w14:textId="77777777" w:rsidR="002371E5" w:rsidRDefault="002371E5" w:rsidP="002371E5">
      <w:pPr>
        <w:spacing w:before="240"/>
        <w:rPr>
          <w:b/>
          <w:lang w:eastAsia="ja-JP"/>
        </w:rPr>
      </w:pPr>
      <w:r w:rsidRPr="00300FCE">
        <w:rPr>
          <w:b/>
          <w:lang w:eastAsia="ja-JP"/>
        </w:rPr>
        <w:t xml:space="preserve">Proposal </w:t>
      </w:r>
      <w:r>
        <w:rPr>
          <w:b/>
          <w:lang w:eastAsia="ja-JP"/>
        </w:rPr>
        <w:t>3</w:t>
      </w:r>
      <w:r w:rsidRPr="00300FCE">
        <w:rPr>
          <w:b/>
          <w:lang w:eastAsia="ja-JP"/>
        </w:rPr>
        <w:t xml:space="preserve">: </w:t>
      </w:r>
      <w:r>
        <w:rPr>
          <w:b/>
          <w:lang w:eastAsia="ja-JP"/>
        </w:rPr>
        <w:t>The option of start transmitting w</w:t>
      </w:r>
      <w:r w:rsidRPr="002371E5">
        <w:rPr>
          <w:b/>
          <w:lang w:eastAsia="ja-JP"/>
        </w:rPr>
        <w:t>ithin DFTS-OFDM symbol 0</w:t>
      </w:r>
      <w:r>
        <w:rPr>
          <w:b/>
          <w:lang w:eastAsia="ja-JP"/>
        </w:rPr>
        <w:t xml:space="preserve"> is not supported. </w:t>
      </w:r>
    </w:p>
    <w:p w14:paraId="35B91C9E" w14:textId="77777777" w:rsidR="003A4CD3" w:rsidRPr="002371E5" w:rsidRDefault="003A4CD3" w:rsidP="00EB10CB">
      <w:pPr>
        <w:pStyle w:val="LGTdoc1"/>
        <w:spacing w:beforeLines="0" w:after="0" w:afterAutospacing="0"/>
        <w:rPr>
          <w:rFonts w:ascii="Arial" w:hAnsi="Arial" w:cs="Arial"/>
        </w:rPr>
      </w:pP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225E1F19" w:rsidR="00970EC2" w:rsidRPr="00FC7BBB"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 #84</w:t>
      </w:r>
      <w:r w:rsidR="006266E5">
        <w:rPr>
          <w:sz w:val="20"/>
        </w:rPr>
        <w:t>bis</w:t>
      </w:r>
      <w:r w:rsidR="00991F9D" w:rsidRPr="00EF467A">
        <w:rPr>
          <w:sz w:val="20"/>
        </w:rPr>
        <w:t xml:space="preserve">, </w:t>
      </w:r>
      <w:r w:rsidR="006266E5">
        <w:rPr>
          <w:sz w:val="20"/>
        </w:rPr>
        <w:t>April</w:t>
      </w:r>
      <w:r w:rsidR="00991F9D" w:rsidRPr="00EF467A">
        <w:rPr>
          <w:sz w:val="20"/>
        </w:rPr>
        <w:t>, 2016</w:t>
      </w:r>
    </w:p>
    <w:p w14:paraId="40596FDD" w14:textId="7DF277ED" w:rsidR="006266E5" w:rsidRPr="00915C3F" w:rsidRDefault="006266E5" w:rsidP="006266E5">
      <w:pPr>
        <w:pStyle w:val="LGTdoc"/>
        <w:spacing w:before="120" w:after="12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27DF2" w14:textId="77777777" w:rsidR="00F76AC9" w:rsidRDefault="00F76AC9">
      <w:r>
        <w:separator/>
      </w:r>
    </w:p>
  </w:endnote>
  <w:endnote w:type="continuationSeparator" w:id="0">
    <w:p w14:paraId="1DF581A1" w14:textId="77777777" w:rsidR="00F76AC9" w:rsidRDefault="00F7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4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42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9C997" w14:textId="77777777" w:rsidR="00F76AC9" w:rsidRDefault="00F76AC9">
      <w:r>
        <w:separator/>
      </w:r>
    </w:p>
  </w:footnote>
  <w:footnote w:type="continuationSeparator" w:id="0">
    <w:p w14:paraId="339454AA" w14:textId="77777777" w:rsidR="00F76AC9" w:rsidRDefault="00F76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910280"/>
    <w:multiLevelType w:val="hybridMultilevel"/>
    <w:tmpl w:val="1DEAE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9"/>
  </w:num>
  <w:num w:numId="4">
    <w:abstractNumId w:val="12"/>
  </w:num>
  <w:num w:numId="5">
    <w:abstractNumId w:val="5"/>
  </w:num>
  <w:num w:numId="6">
    <w:abstractNumId w:val="8"/>
  </w:num>
  <w:num w:numId="7">
    <w:abstractNumId w:val="4"/>
  </w:num>
  <w:num w:numId="8">
    <w:abstractNumId w:val="1"/>
  </w:num>
  <w:num w:numId="9">
    <w:abstractNumId w:val="2"/>
  </w:num>
  <w:num w:numId="10">
    <w:abstractNumId w:val="7"/>
  </w:num>
  <w:num w:numId="11">
    <w:abstractNumId w:val="11"/>
  </w:num>
  <w:num w:numId="12">
    <w:abstractNumId w:val="14"/>
  </w:num>
  <w:num w:numId="13">
    <w:abstractNumId w:val="13"/>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6F3"/>
    <w:rsid w:val="00003772"/>
    <w:rsid w:val="000037FB"/>
    <w:rsid w:val="000044C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3AF"/>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622"/>
    <w:rsid w:val="00186885"/>
    <w:rsid w:val="00186B4D"/>
    <w:rsid w:val="0018767B"/>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1E5"/>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27"/>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607"/>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A51"/>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98"/>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1D5"/>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0EE"/>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3E25"/>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66A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BD7"/>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77"/>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BF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B96"/>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1BC"/>
    <w:rsid w:val="00945248"/>
    <w:rsid w:val="00945E49"/>
    <w:rsid w:val="009462D8"/>
    <w:rsid w:val="00946388"/>
    <w:rsid w:val="009466A7"/>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7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E9F"/>
    <w:rsid w:val="00A57F96"/>
    <w:rsid w:val="00A60269"/>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B3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159"/>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19E"/>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849"/>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1FA0"/>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5EF7"/>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D87"/>
    <w:rsid w:val="00F73F43"/>
    <w:rsid w:val="00F74609"/>
    <w:rsid w:val="00F74664"/>
    <w:rsid w:val="00F74791"/>
    <w:rsid w:val="00F74A7A"/>
    <w:rsid w:val="00F7540D"/>
    <w:rsid w:val="00F7564B"/>
    <w:rsid w:val="00F76337"/>
    <w:rsid w:val="00F763DF"/>
    <w:rsid w:val="00F76AC9"/>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589190D-319F-434F-A4B6-EF32275FB444}">
  <ds:schemaRefs>
    <ds:schemaRef ds:uri="http://schemas.openxmlformats.org/officeDocument/2006/bibliography"/>
  </ds:schemaRefs>
</ds:datastoreItem>
</file>

<file path=customXml/itemProps5.xml><?xml version="1.0" encoding="utf-8"?>
<ds:datastoreItem xmlns:ds="http://schemas.openxmlformats.org/officeDocument/2006/customXml" ds:itemID="{F5B4AA02-EBC5-4987-82AE-F1AFDD3B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762</Words>
  <Characters>4001</Characters>
  <Application>Microsoft Office Word</Application>
  <DocSecurity>0</DocSecurity>
  <Lines>81</Lines>
  <Paragraphs>50</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5</cp:revision>
  <cp:lastPrinted>2016-05-14T03:04:00Z</cp:lastPrinted>
  <dcterms:created xsi:type="dcterms:W3CDTF">2016-05-14T01:08:00Z</dcterms:created>
  <dcterms:modified xsi:type="dcterms:W3CDTF">2016-05-14T03:11:00Z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141853b8-91a3-403b-a2db-d903738e06c9</vt:lpwstr>
  </property>
  <property fmtid="{D5CDD505-2E9C-101B-9397-08002B2CF9AE}" pid="4" name="CTP_TimeStamp">
    <vt:lpwstr>2016-05-14 03:11:13Z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