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082EA" w14:textId="09E5ACBD" w:rsidR="00D00AE7" w:rsidRPr="007C1B33" w:rsidRDefault="00AA7466" w:rsidP="00AA7466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</w:t>
      </w:r>
      <w:r w:rsidR="00C8725C">
        <w:rPr>
          <w:rFonts w:eastAsia="Times New Roman" w:cs="Arial"/>
          <w:bCs/>
          <w:noProof/>
          <w:sz w:val="20"/>
          <w:szCs w:val="18"/>
          <w:lang w:val="en-US" w:eastAsia="zh-CN"/>
        </w:rPr>
        <w:t>TSG RAN WG1 Meeting #84</w:t>
      </w:r>
      <w:r w:rsidR="00B5100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263A3F">
        <w:rPr>
          <w:rFonts w:eastAsia="Times New Roman" w:cs="Arial"/>
          <w:bCs/>
          <w:noProof/>
          <w:sz w:val="20"/>
          <w:szCs w:val="18"/>
          <w:lang w:val="en-US" w:eastAsia="zh-CN"/>
        </w:rPr>
        <w:t>bis</w:t>
      </w:r>
      <w:r w:rsidR="00B5100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9E7B23"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D00AE7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263A3F">
        <w:rPr>
          <w:rFonts w:eastAsia="Times New Roman" w:cs="Arial"/>
          <w:bCs/>
          <w:noProof/>
          <w:sz w:val="20"/>
          <w:szCs w:val="18"/>
          <w:lang w:val="en-US" w:eastAsia="zh-CN"/>
        </w:rPr>
        <w:t>16</w:t>
      </w:r>
      <w:r w:rsidR="00D40AB0">
        <w:rPr>
          <w:rFonts w:eastAsia="Times New Roman" w:cs="Arial"/>
          <w:bCs/>
          <w:noProof/>
          <w:sz w:val="20"/>
          <w:szCs w:val="18"/>
          <w:lang w:val="en-US" w:eastAsia="zh-CN"/>
        </w:rPr>
        <w:t>3324</w:t>
      </w:r>
      <w:bookmarkStart w:id="2" w:name="_GoBack"/>
      <w:bookmarkEnd w:id="2"/>
    </w:p>
    <w:p w14:paraId="53AF47EE" w14:textId="70C459C1" w:rsidR="00F85CDA" w:rsidRDefault="00263A3F" w:rsidP="00F85CD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Busan</w:t>
      </w:r>
      <w:r w:rsidR="00F85CDA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11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F85CDA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–</w:t>
      </w:r>
      <w:r w:rsidR="00F85CDA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April</w:t>
      </w:r>
      <w:r w:rsidR="00C8725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2016</w:t>
      </w:r>
    </w:p>
    <w:p w14:paraId="4B29BD80" w14:textId="77777777" w:rsidR="00D00AE7" w:rsidRDefault="00D00AE7" w:rsidP="00D00AE7">
      <w:pPr>
        <w:pStyle w:val="TdocHeader2"/>
        <w:rPr>
          <w:sz w:val="20"/>
          <w:lang w:val="en-US"/>
        </w:rPr>
      </w:pPr>
    </w:p>
    <w:p w14:paraId="1B57A235" w14:textId="77777777" w:rsidR="00D00AE7" w:rsidRPr="008979AC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0BF68268" w14:textId="5651E21C" w:rsidR="00D00AE7" w:rsidRPr="0027658D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827AD9" w:rsidRPr="00827AD9">
        <w:rPr>
          <w:sz w:val="20"/>
          <w:lang w:val="en-US"/>
        </w:rPr>
        <w:t>Short TTI operation with Carrier Aggregation</w:t>
      </w:r>
    </w:p>
    <w:p w14:paraId="0AF57746" w14:textId="1E5C26FD" w:rsidR="00D00AE7" w:rsidRPr="002D72B0" w:rsidRDefault="00D00AE7" w:rsidP="00D00AE7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142A99">
        <w:rPr>
          <w:sz w:val="20"/>
          <w:lang w:val="en-US"/>
        </w:rPr>
        <w:t>7.3.</w:t>
      </w:r>
      <w:r w:rsidR="00827AD9">
        <w:rPr>
          <w:sz w:val="20"/>
          <w:lang w:val="en-US"/>
        </w:rPr>
        <w:t>10</w:t>
      </w:r>
      <w:r w:rsidR="00142A99">
        <w:rPr>
          <w:sz w:val="20"/>
          <w:lang w:val="en-US"/>
        </w:rPr>
        <w:t>.2</w:t>
      </w:r>
    </w:p>
    <w:p w14:paraId="05ED6158" w14:textId="77777777" w:rsidR="00D00AE7" w:rsidRDefault="00D00AE7" w:rsidP="00D00AE7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14:paraId="100D63BE" w14:textId="77777777" w:rsidR="005434B2" w:rsidRPr="0027658D" w:rsidRDefault="005434B2" w:rsidP="00D00AE7">
      <w:pPr>
        <w:pStyle w:val="TdocHeader2"/>
        <w:rPr>
          <w:sz w:val="20"/>
          <w:lang w:val="en-US"/>
        </w:rPr>
      </w:pPr>
    </w:p>
    <w:p w14:paraId="6F4D6A8A" w14:textId="64AB6DA4" w:rsidR="00D00AE7" w:rsidRDefault="00D00AE7" w:rsidP="00D00AE7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4C1E1149" w14:textId="77777777" w:rsidR="00E666D8" w:rsidRDefault="00E666D8" w:rsidP="00E666D8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lang w:val="en-US"/>
        </w:rPr>
        <w:t xml:space="preserve">The following agreement was made </w:t>
      </w:r>
      <w:proofErr w:type="spellStart"/>
      <w:r>
        <w:rPr>
          <w:lang w:val="en-US"/>
        </w:rPr>
        <w:t>i</w:t>
      </w:r>
      <w:proofErr w:type="spellEnd"/>
      <w:r>
        <w:t xml:space="preserve">n RAN1#84. </w:t>
      </w:r>
    </w:p>
    <w:p w14:paraId="788FE406" w14:textId="4E3BDBBA" w:rsidR="00E666D8" w:rsidRPr="004F7920" w:rsidRDefault="00E666D8" w:rsidP="00E666D8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“</w:t>
      </w:r>
      <w:r w:rsidRPr="004F7920">
        <w:rPr>
          <w:rFonts w:eastAsia="MS Mincho"/>
          <w:lang w:val="en-US" w:eastAsia="ja-JP"/>
        </w:rPr>
        <w:t>Following aspects are further studied in the next RAN1 meeting</w:t>
      </w:r>
    </w:p>
    <w:p w14:paraId="432BB5E3" w14:textId="77777777" w:rsidR="00E666D8" w:rsidRPr="004F7920" w:rsidRDefault="00E666D8" w:rsidP="00E666D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F7920">
        <w:rPr>
          <w:rFonts w:eastAsia="MS Mincho"/>
          <w:lang w:val="en-US" w:eastAsia="ja-JP"/>
        </w:rPr>
        <w:t>Note: But the study is not limited to them.</w:t>
      </w:r>
    </w:p>
    <w:p w14:paraId="7EED9B1B" w14:textId="77777777" w:rsidR="00E666D8" w:rsidRPr="004F7920" w:rsidRDefault="00E666D8" w:rsidP="00E666D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F7920">
        <w:rPr>
          <w:rFonts w:eastAsia="MS Mincho"/>
          <w:lang w:val="en-US" w:eastAsia="ja-JP"/>
        </w:rPr>
        <w:t xml:space="preserve">Design of </w:t>
      </w:r>
      <w:proofErr w:type="spellStart"/>
      <w:r w:rsidRPr="004F7920">
        <w:rPr>
          <w:rFonts w:eastAsia="MS Mincho" w:hint="eastAsia"/>
          <w:lang w:val="en-US" w:eastAsia="ja-JP"/>
        </w:rPr>
        <w:t>s</w:t>
      </w:r>
      <w:r w:rsidRPr="004F7920">
        <w:rPr>
          <w:rFonts w:eastAsia="MS Mincho"/>
          <w:lang w:val="en-US" w:eastAsia="ja-JP"/>
        </w:rPr>
        <w:t>PUSCH</w:t>
      </w:r>
      <w:proofErr w:type="spellEnd"/>
      <w:r w:rsidRPr="004F7920">
        <w:rPr>
          <w:rFonts w:eastAsia="MS Mincho"/>
          <w:lang w:val="en-US" w:eastAsia="ja-JP"/>
        </w:rPr>
        <w:t xml:space="preserve"> DM-RS</w:t>
      </w:r>
    </w:p>
    <w:p w14:paraId="7C644C3F" w14:textId="77777777" w:rsidR="00E666D8" w:rsidRPr="004F7920" w:rsidRDefault="00E666D8" w:rsidP="00E666D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F7920">
        <w:rPr>
          <w:rFonts w:eastAsia="MS Mincho"/>
          <w:lang w:val="en-US" w:eastAsia="ja-JP"/>
        </w:rPr>
        <w:t xml:space="preserve">Alt.1: DM-RS symbol shared by multiple short-TTIs within the same </w:t>
      </w:r>
      <w:proofErr w:type="spellStart"/>
      <w:r w:rsidRPr="004F7920">
        <w:rPr>
          <w:rFonts w:eastAsia="MS Mincho"/>
          <w:lang w:val="en-US" w:eastAsia="ja-JP"/>
        </w:rPr>
        <w:t>subframe</w:t>
      </w:r>
      <w:proofErr w:type="spellEnd"/>
    </w:p>
    <w:p w14:paraId="2ECE0D3E" w14:textId="77777777" w:rsidR="00E666D8" w:rsidRPr="004F7920" w:rsidRDefault="00E666D8" w:rsidP="00E666D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F7920">
        <w:rPr>
          <w:rFonts w:eastAsia="MS Mincho"/>
          <w:lang w:val="en-US" w:eastAsia="ja-JP"/>
        </w:rPr>
        <w:t xml:space="preserve">Alt.2: DM-RS contained in each </w:t>
      </w:r>
      <w:proofErr w:type="spellStart"/>
      <w:r w:rsidRPr="004F7920">
        <w:rPr>
          <w:rFonts w:eastAsia="MS Mincho"/>
          <w:lang w:val="en-US" w:eastAsia="ja-JP"/>
        </w:rPr>
        <w:t>sPUSCH</w:t>
      </w:r>
      <w:proofErr w:type="spellEnd"/>
    </w:p>
    <w:p w14:paraId="31DEBCD8" w14:textId="77777777" w:rsidR="00E666D8" w:rsidRPr="004F7920" w:rsidRDefault="00E666D8" w:rsidP="00E666D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F7920">
        <w:rPr>
          <w:rFonts w:eastAsia="MS Mincho"/>
          <w:lang w:val="en-US" w:eastAsia="ja-JP"/>
        </w:rPr>
        <w:t xml:space="preserve">HARQ for </w:t>
      </w:r>
      <w:proofErr w:type="spellStart"/>
      <w:r w:rsidRPr="004F7920">
        <w:rPr>
          <w:rFonts w:eastAsia="MS Mincho"/>
          <w:lang w:val="en-US" w:eastAsia="ja-JP"/>
        </w:rPr>
        <w:t>sPUSCH</w:t>
      </w:r>
      <w:proofErr w:type="spellEnd"/>
    </w:p>
    <w:p w14:paraId="48FF8296" w14:textId="77777777" w:rsidR="00E666D8" w:rsidRPr="004F7920" w:rsidRDefault="00E666D8" w:rsidP="00E666D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F7920">
        <w:rPr>
          <w:rFonts w:eastAsia="MS Mincho"/>
          <w:lang w:val="en-US" w:eastAsia="ja-JP"/>
        </w:rPr>
        <w:t>Whether/how to realize asynchronous and/or synchronous HARQ</w:t>
      </w:r>
    </w:p>
    <w:p w14:paraId="0D417F59" w14:textId="77777777" w:rsidR="00E666D8" w:rsidRPr="004F7920" w:rsidRDefault="00E666D8" w:rsidP="00E666D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proofErr w:type="spellStart"/>
      <w:r w:rsidRPr="004F7920">
        <w:rPr>
          <w:rFonts w:eastAsia="MS Mincho"/>
          <w:lang w:val="en-US" w:eastAsia="ja-JP"/>
        </w:rPr>
        <w:t>sTTI</w:t>
      </w:r>
      <w:proofErr w:type="spellEnd"/>
      <w:r w:rsidRPr="004F7920">
        <w:rPr>
          <w:rFonts w:eastAsia="MS Mincho"/>
          <w:lang w:val="en-US" w:eastAsia="ja-JP"/>
        </w:rPr>
        <w:t xml:space="preserve"> operation for </w:t>
      </w:r>
      <w:proofErr w:type="spellStart"/>
      <w:r w:rsidRPr="004F7920">
        <w:rPr>
          <w:rFonts w:eastAsia="MS Mincho" w:hint="eastAsia"/>
          <w:lang w:val="en-US" w:eastAsia="ja-JP"/>
        </w:rPr>
        <w:t>Pcell</w:t>
      </w:r>
      <w:proofErr w:type="spellEnd"/>
      <w:r w:rsidRPr="004F7920">
        <w:rPr>
          <w:rFonts w:eastAsia="MS Mincho" w:hint="eastAsia"/>
          <w:lang w:val="en-US" w:eastAsia="ja-JP"/>
        </w:rPr>
        <w:t xml:space="preserve"> and/or </w:t>
      </w:r>
      <w:proofErr w:type="spellStart"/>
      <w:r w:rsidRPr="004F7920">
        <w:rPr>
          <w:rFonts w:eastAsia="MS Mincho"/>
          <w:lang w:val="en-US" w:eastAsia="ja-JP"/>
        </w:rPr>
        <w:t>SCells</w:t>
      </w:r>
      <w:proofErr w:type="spellEnd"/>
      <w:r w:rsidRPr="004F7920">
        <w:rPr>
          <w:rFonts w:eastAsia="MS Mincho"/>
          <w:lang w:val="en-US" w:eastAsia="ja-JP"/>
        </w:rPr>
        <w:t xml:space="preserve"> </w:t>
      </w:r>
      <w:r w:rsidRPr="004F7920">
        <w:rPr>
          <w:rFonts w:eastAsia="MS Mincho" w:hint="eastAsia"/>
          <w:lang w:val="en-US" w:eastAsia="ja-JP"/>
        </w:rPr>
        <w:t>by (e)CA in addition to non-</w:t>
      </w:r>
      <w:r w:rsidRPr="004F7920">
        <w:rPr>
          <w:rFonts w:eastAsia="MS Mincho"/>
          <w:lang w:val="en-US" w:eastAsia="ja-JP"/>
        </w:rPr>
        <w:t>(e)CA case</w:t>
      </w:r>
    </w:p>
    <w:p w14:paraId="67553F18" w14:textId="5514E1C7" w:rsidR="00E666D8" w:rsidRPr="00E666D8" w:rsidRDefault="00E666D8" w:rsidP="00E666D8">
      <w:pPr>
        <w:pStyle w:val="Observation"/>
        <w:numPr>
          <w:ilvl w:val="0"/>
          <w:numId w:val="0"/>
        </w:numPr>
        <w:rPr>
          <w:b w:val="0"/>
          <w:lang w:val="en-US"/>
        </w:rPr>
      </w:pPr>
      <w:r w:rsidRPr="00E666D8">
        <w:rPr>
          <w:b w:val="0"/>
          <w:lang w:val="en-US"/>
        </w:rPr>
        <w:t>“</w:t>
      </w:r>
    </w:p>
    <w:p w14:paraId="1D267293" w14:textId="0E37E42D" w:rsidR="00E666D8" w:rsidRPr="00E666D8" w:rsidRDefault="00E666D8" w:rsidP="00C20810">
      <w:pPr>
        <w:pStyle w:val="Observation"/>
        <w:numPr>
          <w:ilvl w:val="0"/>
          <w:numId w:val="0"/>
        </w:numPr>
        <w:ind w:left="1701" w:hanging="1701"/>
        <w:rPr>
          <w:b w:val="0"/>
        </w:rPr>
      </w:pPr>
      <w:r>
        <w:rPr>
          <w:b w:val="0"/>
        </w:rPr>
        <w:t xml:space="preserve">In this contribution, </w:t>
      </w:r>
      <w:r w:rsidR="009408E4">
        <w:rPr>
          <w:b w:val="0"/>
        </w:rPr>
        <w:t>w</w:t>
      </w:r>
      <w:r w:rsidR="00EC19D7">
        <w:rPr>
          <w:b w:val="0"/>
        </w:rPr>
        <w:t xml:space="preserve">e </w:t>
      </w:r>
      <w:r w:rsidR="00480A94">
        <w:rPr>
          <w:b w:val="0"/>
        </w:rPr>
        <w:t>discuss</w:t>
      </w:r>
      <w:r w:rsidR="009408E4">
        <w:rPr>
          <w:b w:val="0"/>
        </w:rPr>
        <w:t xml:space="preserve"> how</w:t>
      </w:r>
      <w:r>
        <w:rPr>
          <w:b w:val="0"/>
        </w:rPr>
        <w:t xml:space="preserve"> carrier aggregation (CA) </w:t>
      </w:r>
      <w:r w:rsidR="009408E4">
        <w:rPr>
          <w:b w:val="0"/>
        </w:rPr>
        <w:t xml:space="preserve">can be supported in combination with </w:t>
      </w:r>
      <w:proofErr w:type="spellStart"/>
      <w:r w:rsidR="009408E4">
        <w:rPr>
          <w:b w:val="0"/>
        </w:rPr>
        <w:t>sTTI</w:t>
      </w:r>
      <w:proofErr w:type="spellEnd"/>
      <w:r w:rsidR="009408E4">
        <w:rPr>
          <w:b w:val="0"/>
        </w:rPr>
        <w:t>.</w:t>
      </w:r>
    </w:p>
    <w:p w14:paraId="1E93D098" w14:textId="550460B5" w:rsidR="001174B9" w:rsidRDefault="00D00AE7" w:rsidP="00F969C0">
      <w:pPr>
        <w:pStyle w:val="Heading1"/>
      </w:pPr>
      <w:r>
        <w:t>Discussion</w:t>
      </w:r>
    </w:p>
    <w:p w14:paraId="469FD0FB" w14:textId="6FB1C981" w:rsidR="00DB22E3" w:rsidRDefault="00061667" w:rsidP="00DB22E3">
      <w:r>
        <w:t>With carrier aggregation</w:t>
      </w:r>
      <w:r w:rsidR="00D4667A">
        <w:t xml:space="preserve"> (CA)</w:t>
      </w:r>
      <w:r>
        <w:t>, users are scheduled on several carriers and experience a higher throughput than without</w:t>
      </w:r>
      <w:r w:rsidR="00D4667A">
        <w:t xml:space="preserve"> CA</w:t>
      </w:r>
      <w:r>
        <w:t xml:space="preserve">. </w:t>
      </w:r>
      <w:r w:rsidR="00593248">
        <w:t xml:space="preserve">For </w:t>
      </w:r>
      <w:r w:rsidR="006E17B9">
        <w:t xml:space="preserve">exactly </w:t>
      </w:r>
      <w:r w:rsidR="00593248">
        <w:t xml:space="preserve">those users with high throughput, the TCP </w:t>
      </w:r>
      <w:proofErr w:type="spellStart"/>
      <w:r w:rsidR="00593248">
        <w:t>slowstart</w:t>
      </w:r>
      <w:proofErr w:type="spellEnd"/>
      <w:r w:rsidR="00593248">
        <w:t xml:space="preserve"> phase can be the main contributor to the overall transmission time. It is thus relevant to accelerate the </w:t>
      </w:r>
      <w:proofErr w:type="spellStart"/>
      <w:r w:rsidR="00593248">
        <w:t>slowstart</w:t>
      </w:r>
      <w:proofErr w:type="spellEnd"/>
      <w:r w:rsidR="00593248">
        <w:t xml:space="preserve"> phase for CA users by means of shortened TTI.</w:t>
      </w:r>
      <w:r w:rsidR="002507C6">
        <w:t xml:space="preserve"> This enables to reach the TCP congestion window size that corresponds to the data rate offered by CA much faster.</w:t>
      </w:r>
    </w:p>
    <w:p w14:paraId="0AC2B099" w14:textId="2F627867" w:rsidR="00685431" w:rsidRDefault="00685431" w:rsidP="00DB22E3">
      <w:pPr>
        <w:pStyle w:val="Observation"/>
      </w:pPr>
      <w:r>
        <w:t xml:space="preserve">It is beneficial to support CA and </w:t>
      </w:r>
      <w:proofErr w:type="spellStart"/>
      <w:r>
        <w:t>sTTI</w:t>
      </w:r>
      <w:proofErr w:type="spellEnd"/>
      <w:r>
        <w:t xml:space="preserve"> jointly</w:t>
      </w:r>
    </w:p>
    <w:p w14:paraId="1F38D730" w14:textId="02DA86B8" w:rsidR="003E2FE9" w:rsidRDefault="00BB1A3A" w:rsidP="002A078E">
      <w:r>
        <w:t xml:space="preserve">To support carrier aggregation </w:t>
      </w:r>
      <w:r w:rsidR="00815703">
        <w:t>in combination</w:t>
      </w:r>
      <w:r>
        <w:t xml:space="preserve"> with short TTI</w:t>
      </w:r>
      <w:r w:rsidR="003E2FE9">
        <w:t>, mostly two mechanisms of short TTI need to be carefully designed: the scheduling mechanism and the HARQ feedback mechanism.</w:t>
      </w:r>
      <w:r w:rsidR="00815703">
        <w:t xml:space="preserve"> These two aspects are discussed further in the following sections.</w:t>
      </w:r>
    </w:p>
    <w:p w14:paraId="637873A3" w14:textId="25021DCA" w:rsidR="002A078E" w:rsidRDefault="003C7C45" w:rsidP="008C6400">
      <w:pPr>
        <w:pStyle w:val="Heading2"/>
      </w:pPr>
      <w:r>
        <w:t>DCI</w:t>
      </w:r>
    </w:p>
    <w:p w14:paraId="653AC374" w14:textId="59390E52" w:rsidR="00C07346" w:rsidRDefault="00C07346" w:rsidP="002A078E">
      <w:r>
        <w:t xml:space="preserve">In </w:t>
      </w:r>
      <w:proofErr w:type="spellStart"/>
      <w:r>
        <w:t>Rel</w:t>
      </w:r>
      <w:proofErr w:type="spellEnd"/>
      <w:r>
        <w:t xml:space="preserve"> 13 Carrier Aggregation two mechanisms are supported for sending DCI to CA capabl</w:t>
      </w:r>
      <w:r w:rsidR="00E767DA">
        <w:t xml:space="preserve">e UEs: cross-carrier (CC) scheduling </w:t>
      </w:r>
      <w:r>
        <w:t xml:space="preserve">and self-carrier </w:t>
      </w:r>
      <w:r w:rsidR="00E767DA">
        <w:t xml:space="preserve">(SC) </w:t>
      </w:r>
      <w:r>
        <w:t xml:space="preserve">scheduling. In CC based CA, the DCI for secondary cells </w:t>
      </w:r>
      <w:r w:rsidR="00882EFF">
        <w:t>(</w:t>
      </w:r>
      <w:proofErr w:type="spellStart"/>
      <w:r w:rsidR="00882EFF">
        <w:t>Scells</w:t>
      </w:r>
      <w:proofErr w:type="spellEnd"/>
      <w:r w:rsidR="00882EFF">
        <w:t xml:space="preserve">) </w:t>
      </w:r>
      <w:r>
        <w:t xml:space="preserve">is sent on </w:t>
      </w:r>
      <w:r w:rsidR="00A8116A">
        <w:t>another cell than the PDSCH is located on</w:t>
      </w:r>
      <w:r>
        <w:t xml:space="preserve">. A field is added to indicate the carrier index that is scheduled for the UE. </w:t>
      </w:r>
      <w:r w:rsidR="00FF270F">
        <w:t xml:space="preserve">In SC based CA, the DCI for a </w:t>
      </w:r>
      <w:proofErr w:type="spellStart"/>
      <w:r w:rsidR="00FF270F">
        <w:t>Scell</w:t>
      </w:r>
      <w:proofErr w:type="spellEnd"/>
      <w:r w:rsidR="00FF270F">
        <w:t xml:space="preserve"> is sent over the PDCCH of the corresponding </w:t>
      </w:r>
      <w:proofErr w:type="spellStart"/>
      <w:r w:rsidR="00FF270F">
        <w:t>Scell</w:t>
      </w:r>
      <w:proofErr w:type="spellEnd"/>
      <w:r w:rsidR="00FF270F">
        <w:t>, no carrier indicator is needed in the DCI.</w:t>
      </w:r>
    </w:p>
    <w:p w14:paraId="79A67369" w14:textId="31A96C9A" w:rsidR="002456DC" w:rsidRDefault="00FF270F" w:rsidP="002A078E">
      <w:r>
        <w:t xml:space="preserve">In </w:t>
      </w:r>
      <w:proofErr w:type="spellStart"/>
      <w:r>
        <w:t>Rel</w:t>
      </w:r>
      <w:proofErr w:type="spellEnd"/>
      <w:r>
        <w:t xml:space="preserve"> 14 for latency reduction, there is some benefit for a two-stage DCI mechanism based on a slow DCI and a fast DCI</w:t>
      </w:r>
      <w:r w:rsidR="009A71DD">
        <w:t xml:space="preserve"> in order to reduce the control overhead in each </w:t>
      </w:r>
      <w:proofErr w:type="spellStart"/>
      <w:r w:rsidR="009A71DD">
        <w:t>sTTI</w:t>
      </w:r>
      <w:proofErr w:type="spellEnd"/>
      <w:r w:rsidR="00316780">
        <w:t xml:space="preserve"> to the minimum</w:t>
      </w:r>
      <w:r>
        <w:t xml:space="preserve">. </w:t>
      </w:r>
      <w:r w:rsidR="00334FFC">
        <w:t>This is also discussed in more details in</w:t>
      </w:r>
      <w:r w:rsidR="00CD3A27">
        <w:t xml:space="preserve"> </w:t>
      </w:r>
      <w:r w:rsidR="00CD3A27">
        <w:fldChar w:fldCharType="begin"/>
      </w:r>
      <w:r w:rsidR="00CD3A27">
        <w:instrText xml:space="preserve"> REF _Ref447289665 \r \h </w:instrText>
      </w:r>
      <w:r w:rsidR="00CD3A27">
        <w:fldChar w:fldCharType="separate"/>
      </w:r>
      <w:r w:rsidR="00CD3A27">
        <w:t>[1]</w:t>
      </w:r>
      <w:r w:rsidR="00CD3A27">
        <w:fldChar w:fldCharType="end"/>
      </w:r>
      <w:r w:rsidR="00CD3A27">
        <w:t xml:space="preserve"> </w:t>
      </w:r>
      <w:r w:rsidR="00CD3A27">
        <w:fldChar w:fldCharType="begin"/>
      </w:r>
      <w:r w:rsidR="00CD3A27">
        <w:instrText xml:space="preserve"> REF _Ref447289782 \r \h </w:instrText>
      </w:r>
      <w:r w:rsidR="00CD3A27">
        <w:fldChar w:fldCharType="separate"/>
      </w:r>
      <w:r w:rsidR="00CD3A27">
        <w:t>[2]</w:t>
      </w:r>
      <w:r w:rsidR="00CD3A27">
        <w:fldChar w:fldCharType="end"/>
      </w:r>
      <w:r w:rsidR="00334FFC">
        <w:t xml:space="preserve">. </w:t>
      </w:r>
      <w:r>
        <w:t xml:space="preserve">The slow DCI </w:t>
      </w:r>
      <w:r w:rsidR="00AB41C6">
        <w:t xml:space="preserve">typically </w:t>
      </w:r>
      <w:r>
        <w:t xml:space="preserve">contains </w:t>
      </w:r>
      <w:r w:rsidR="00997CD1">
        <w:t xml:space="preserve">scheduling </w:t>
      </w:r>
      <w:r>
        <w:t xml:space="preserve">information that </w:t>
      </w:r>
      <w:r w:rsidR="00997CD1">
        <w:t>is not critical</w:t>
      </w:r>
      <w:r>
        <w:t xml:space="preserve"> to be updated more </w:t>
      </w:r>
      <w:r w:rsidR="009A71DD">
        <w:t xml:space="preserve">frequently </w:t>
      </w:r>
      <w:r>
        <w:t xml:space="preserve">than on a </w:t>
      </w:r>
      <w:proofErr w:type="spellStart"/>
      <w:r>
        <w:t>subframe</w:t>
      </w:r>
      <w:proofErr w:type="spellEnd"/>
      <w:r>
        <w:t xml:space="preserve"> basis. This can be </w:t>
      </w:r>
      <w:r w:rsidR="00745444">
        <w:t>the</w:t>
      </w:r>
      <w:r>
        <w:t xml:space="preserve"> frequency allocation for </w:t>
      </w:r>
      <w:proofErr w:type="spellStart"/>
      <w:r>
        <w:t>sTTI</w:t>
      </w:r>
      <w:proofErr w:type="spellEnd"/>
      <w:r>
        <w:t xml:space="preserve"> operation,</w:t>
      </w:r>
      <w:r w:rsidR="0060186F">
        <w:t xml:space="preserve"> later called “</w:t>
      </w:r>
      <w:proofErr w:type="spellStart"/>
      <w:r w:rsidR="0060186F">
        <w:t>sTTI</w:t>
      </w:r>
      <w:proofErr w:type="spellEnd"/>
      <w:r w:rsidR="0060186F">
        <w:t xml:space="preserve"> band”, and </w:t>
      </w:r>
      <w:r>
        <w:t>the group of UEs that is</w:t>
      </w:r>
      <w:r w:rsidR="00E12277">
        <w:t xml:space="preserve"> asked to monitor fast DCI.</w:t>
      </w:r>
      <w:r w:rsidR="00997CD1">
        <w:t xml:space="preserve"> The fast DCI contains information </w:t>
      </w:r>
      <w:r w:rsidR="00334FFC">
        <w:t xml:space="preserve">that will be updated in each new </w:t>
      </w:r>
      <w:proofErr w:type="spellStart"/>
      <w:r w:rsidR="00334FFC">
        <w:t>sTTI</w:t>
      </w:r>
      <w:proofErr w:type="spellEnd"/>
      <w:r w:rsidR="00334FFC">
        <w:t xml:space="preserve">. The fast DCI typically indicates </w:t>
      </w:r>
      <w:r w:rsidR="009A71DD">
        <w:t xml:space="preserve">the actual UE scheduled in </w:t>
      </w:r>
      <w:r w:rsidR="00997CD1">
        <w:t xml:space="preserve">a particular </w:t>
      </w:r>
      <w:proofErr w:type="spellStart"/>
      <w:r w:rsidR="00997CD1">
        <w:t>sTTI</w:t>
      </w:r>
      <w:proofErr w:type="spellEnd"/>
      <w:r w:rsidR="009A71DD">
        <w:t xml:space="preserve"> for the frequency allocation mentioned in the slow DCI</w:t>
      </w:r>
      <w:r w:rsidR="00997CD1">
        <w:t>.</w:t>
      </w:r>
      <w:r w:rsidR="00334FFC">
        <w:t xml:space="preserve"> </w:t>
      </w:r>
    </w:p>
    <w:p w14:paraId="64F2B6B7" w14:textId="229592E6" w:rsidR="009C7450" w:rsidRDefault="00AB41C6" w:rsidP="002A078E">
      <w:r>
        <w:t>If the two-stage DCI approach is ad</w:t>
      </w:r>
      <w:r w:rsidR="002456DC">
        <w:t>o</w:t>
      </w:r>
      <w:r>
        <w:t xml:space="preserve">pted for </w:t>
      </w:r>
      <w:proofErr w:type="spellStart"/>
      <w:r>
        <w:t>sTTI</w:t>
      </w:r>
      <w:proofErr w:type="spellEnd"/>
      <w:r>
        <w:t>,</w:t>
      </w:r>
      <w:r w:rsidR="009C7450">
        <w:t xml:space="preserve"> </w:t>
      </w:r>
      <w:r w:rsidR="006E0BF2">
        <w:t>the need for CC or SC- based transmission of</w:t>
      </w:r>
      <w:r w:rsidR="00A15AD4">
        <w:t xml:space="preserve"> the slow DCI and the fast DCI for a </w:t>
      </w:r>
      <w:proofErr w:type="spellStart"/>
      <w:r w:rsidR="00A15AD4">
        <w:t>Scell</w:t>
      </w:r>
      <w:proofErr w:type="spellEnd"/>
      <w:r w:rsidR="00A15AD4">
        <w:t xml:space="preserve"> </w:t>
      </w:r>
      <w:r w:rsidR="006E0BF2">
        <w:t xml:space="preserve">has to be </w:t>
      </w:r>
      <w:proofErr w:type="spellStart"/>
      <w:r w:rsidR="006E0BF2">
        <w:t>analyzed</w:t>
      </w:r>
      <w:proofErr w:type="spellEnd"/>
      <w:r w:rsidR="00A15AD4">
        <w:t xml:space="preserve">. </w:t>
      </w:r>
      <w:r w:rsidR="006E0BF2">
        <w:t>T</w:t>
      </w:r>
      <w:r w:rsidR="009C7450">
        <w:t xml:space="preserve">he use of cross-carrier scheduling for the fast DCI becomes complicated because if the delay should not be extended too much there is need to have rather aligned </w:t>
      </w:r>
      <w:proofErr w:type="spellStart"/>
      <w:r w:rsidR="009C7450">
        <w:t>sTTIs</w:t>
      </w:r>
      <w:proofErr w:type="spellEnd"/>
      <w:r w:rsidR="009C7450">
        <w:t xml:space="preserve"> between the aggregated carriers. </w:t>
      </w:r>
      <w:r w:rsidR="006E0BF2">
        <w:t xml:space="preserve">If cross-carrier scheduling is not utilised the fast DCI will </w:t>
      </w:r>
      <w:r w:rsidR="006E0BF2">
        <w:t xml:space="preserve">simply </w:t>
      </w:r>
      <w:r w:rsidR="006E0BF2">
        <w:t xml:space="preserve">be indicated on the specific </w:t>
      </w:r>
      <w:proofErr w:type="spellStart"/>
      <w:r w:rsidR="006E0BF2">
        <w:t>Scell</w:t>
      </w:r>
      <w:proofErr w:type="spellEnd"/>
      <w:r w:rsidR="006E0BF2">
        <w:t xml:space="preserve">. </w:t>
      </w:r>
      <w:r w:rsidR="009C7450">
        <w:t>The main aspect of discussion is how t</w:t>
      </w:r>
      <w:r w:rsidR="00F32E49">
        <w:t>he UE</w:t>
      </w:r>
      <w:r w:rsidR="009C7450">
        <w:t xml:space="preserve"> get to know about the </w:t>
      </w:r>
      <w:proofErr w:type="spellStart"/>
      <w:r w:rsidR="009C7450">
        <w:t>sTTI</w:t>
      </w:r>
      <w:proofErr w:type="spellEnd"/>
      <w:r w:rsidR="009C7450">
        <w:t xml:space="preserve"> band on a specific </w:t>
      </w:r>
      <w:proofErr w:type="spellStart"/>
      <w:r w:rsidR="009C7450">
        <w:t>SCell</w:t>
      </w:r>
      <w:proofErr w:type="spellEnd"/>
      <w:r w:rsidR="009C7450">
        <w:t xml:space="preserve">. There are multiple options to consider for this. The first approach </w:t>
      </w:r>
      <w:r w:rsidR="00F32E49">
        <w:t>is that the UE reads the common</w:t>
      </w:r>
      <w:r w:rsidR="009C7450">
        <w:t xml:space="preserve"> search space on each </w:t>
      </w:r>
      <w:proofErr w:type="spellStart"/>
      <w:r w:rsidR="009C7450">
        <w:t>Scell</w:t>
      </w:r>
      <w:proofErr w:type="spellEnd"/>
      <w:r w:rsidR="009C7450">
        <w:t xml:space="preserve"> to receive the associated slow DCI for that </w:t>
      </w:r>
      <w:proofErr w:type="spellStart"/>
      <w:r w:rsidR="009C7450">
        <w:t>SCell</w:t>
      </w:r>
      <w:proofErr w:type="spellEnd"/>
      <w:r w:rsidR="009C7450">
        <w:t xml:space="preserve">. A second approach is that the UE is scheduled a UE specific message on any carrier but it indicates the slow </w:t>
      </w:r>
      <w:r w:rsidR="009C7450">
        <w:lastRenderedPageBreak/>
        <w:t xml:space="preserve">DCI for a specific carrier. Such a </w:t>
      </w:r>
      <w:r w:rsidR="00F32E49">
        <w:t xml:space="preserve">slow </w:t>
      </w:r>
      <w:r w:rsidR="009C7450">
        <w:t xml:space="preserve">DCI would be sent in the PDCCH of any carrier. The third option is that the UE receive the message in the common search space on the </w:t>
      </w:r>
      <w:proofErr w:type="spellStart"/>
      <w:r w:rsidR="009C7450">
        <w:t>Pcell</w:t>
      </w:r>
      <w:proofErr w:type="spellEnd"/>
      <w:r w:rsidR="009C7450">
        <w:t>. This aspect needs to be studied further in detail in any potential work item.</w:t>
      </w:r>
    </w:p>
    <w:p w14:paraId="7DEAE7B6" w14:textId="77777777" w:rsidR="00B8324A" w:rsidRDefault="00B8324A" w:rsidP="00B8324A">
      <w:pPr>
        <w:pStyle w:val="Proposal"/>
        <w:numPr>
          <w:ilvl w:val="0"/>
          <w:numId w:val="0"/>
        </w:numPr>
        <w:ind w:left="1304" w:hanging="1304"/>
      </w:pPr>
    </w:p>
    <w:p w14:paraId="145E2B22" w14:textId="7DF6436A" w:rsidR="009C7450" w:rsidRDefault="009C7450" w:rsidP="00B8324A">
      <w:pPr>
        <w:pStyle w:val="Proposal"/>
      </w:pPr>
      <w:r>
        <w:t>Self-scheduling of fast DCI is support</w:t>
      </w:r>
      <w:r w:rsidR="00F32E49">
        <w:t>ed</w:t>
      </w:r>
    </w:p>
    <w:p w14:paraId="65B07A30" w14:textId="13400178" w:rsidR="009C7450" w:rsidRDefault="009C7450" w:rsidP="00B8324A">
      <w:pPr>
        <w:pStyle w:val="Proposal"/>
      </w:pPr>
      <w:r>
        <w:t>Cross-carrier scheduling of fast DCI is FFS</w:t>
      </w:r>
    </w:p>
    <w:p w14:paraId="17329BDD" w14:textId="70163474" w:rsidR="00B8324A" w:rsidRDefault="009C7450" w:rsidP="00B8324A">
      <w:pPr>
        <w:pStyle w:val="Proposal"/>
      </w:pPr>
      <w:r>
        <w:t>Study further</w:t>
      </w:r>
      <w:r w:rsidR="00685431">
        <w:t xml:space="preserve"> which option(s) to adopt among the identified options for providing </w:t>
      </w:r>
      <w:proofErr w:type="gramStart"/>
      <w:r w:rsidR="00685431">
        <w:t>an</w:t>
      </w:r>
      <w:proofErr w:type="gramEnd"/>
      <w:r>
        <w:t xml:space="preserve"> slow DCI for an </w:t>
      </w:r>
      <w:proofErr w:type="spellStart"/>
      <w:r>
        <w:t>SCell</w:t>
      </w:r>
      <w:proofErr w:type="spellEnd"/>
      <w:r>
        <w:t xml:space="preserve">. </w:t>
      </w:r>
    </w:p>
    <w:p w14:paraId="4D763BB2" w14:textId="708AC82C" w:rsidR="00685431" w:rsidRDefault="00685431" w:rsidP="00D87CA1">
      <w:pPr>
        <w:pStyle w:val="Proposal"/>
        <w:numPr>
          <w:ilvl w:val="1"/>
          <w:numId w:val="24"/>
        </w:numPr>
      </w:pPr>
      <w:r>
        <w:t xml:space="preserve">Slow DCI in common message on each specific </w:t>
      </w:r>
      <w:proofErr w:type="spellStart"/>
      <w:r>
        <w:t>SCell</w:t>
      </w:r>
      <w:proofErr w:type="spellEnd"/>
    </w:p>
    <w:p w14:paraId="6297B1BF" w14:textId="3121F73F" w:rsidR="00685431" w:rsidRDefault="00685431" w:rsidP="00D87CA1">
      <w:pPr>
        <w:pStyle w:val="Proposal"/>
        <w:numPr>
          <w:ilvl w:val="1"/>
          <w:numId w:val="24"/>
        </w:numPr>
      </w:pPr>
      <w:r>
        <w:t xml:space="preserve">Slow DCI for a specific </w:t>
      </w:r>
      <w:proofErr w:type="spellStart"/>
      <w:r>
        <w:t>SCell</w:t>
      </w:r>
      <w:proofErr w:type="spellEnd"/>
      <w:r>
        <w:t xml:space="preserve"> in a UE specific message</w:t>
      </w:r>
    </w:p>
    <w:p w14:paraId="555175D3" w14:textId="3E55375F" w:rsidR="00685431" w:rsidRDefault="00685431" w:rsidP="00D87CA1">
      <w:pPr>
        <w:pStyle w:val="Proposal"/>
        <w:numPr>
          <w:ilvl w:val="1"/>
          <w:numId w:val="24"/>
        </w:numPr>
      </w:pPr>
      <w:r>
        <w:t xml:space="preserve">Slow DCI for all </w:t>
      </w:r>
      <w:proofErr w:type="spellStart"/>
      <w:r>
        <w:t>SCell</w:t>
      </w:r>
      <w:proofErr w:type="spellEnd"/>
      <w:r>
        <w:t xml:space="preserve"> are provided in the common search space on the </w:t>
      </w:r>
      <w:proofErr w:type="spellStart"/>
      <w:r>
        <w:t>PCell</w:t>
      </w:r>
      <w:proofErr w:type="spellEnd"/>
    </w:p>
    <w:p w14:paraId="3DB21A74" w14:textId="1846D248" w:rsidR="003C7C45" w:rsidRDefault="003C7C45" w:rsidP="00282778">
      <w:pPr>
        <w:jc w:val="center"/>
      </w:pPr>
    </w:p>
    <w:p w14:paraId="291F766D" w14:textId="7E50FEA9" w:rsidR="003C7C45" w:rsidRDefault="0049447C" w:rsidP="00AC59B9">
      <w:pPr>
        <w:pStyle w:val="Heading2"/>
      </w:pPr>
      <w:r>
        <w:t xml:space="preserve">HARQ </w:t>
      </w:r>
      <w:r w:rsidR="00ED6094">
        <w:t>Feedback</w:t>
      </w:r>
    </w:p>
    <w:p w14:paraId="50AF0457" w14:textId="6989B52C" w:rsidR="00F81968" w:rsidRDefault="001F0376" w:rsidP="002A078E">
      <w:r>
        <w:t xml:space="preserve">Until </w:t>
      </w:r>
      <w:proofErr w:type="spellStart"/>
      <w:r>
        <w:t>Rel</w:t>
      </w:r>
      <w:proofErr w:type="spellEnd"/>
      <w:r>
        <w:t xml:space="preserve"> 12, the HARQ feedback of scheduled component carriers (CC) is transmitted on PUCCH of the </w:t>
      </w:r>
      <w:proofErr w:type="spellStart"/>
      <w:r>
        <w:t>Pcell</w:t>
      </w:r>
      <w:proofErr w:type="spellEnd"/>
      <w:r>
        <w:t xml:space="preserve"> of a UE. A specific PUCCH format,</w:t>
      </w:r>
      <w:r w:rsidRPr="001F0376">
        <w:t xml:space="preserve"> </w:t>
      </w:r>
      <w:r>
        <w:t xml:space="preserve">PUCCH format 3, was defined to accommodate the high payload in case of transmission of HARQ feedback for several </w:t>
      </w:r>
      <w:r w:rsidR="001809CF">
        <w:t>component carriers</w:t>
      </w:r>
      <w:r>
        <w:t xml:space="preserve">. </w:t>
      </w:r>
      <w:r w:rsidR="00B01F56">
        <w:t>Further</w:t>
      </w:r>
      <w:r w:rsidR="00184130">
        <w:t xml:space="preserve"> high payload PUCCH </w:t>
      </w:r>
      <w:r w:rsidR="00184130" w:rsidRPr="00D87CA1">
        <w:t xml:space="preserve">formats, PUCCH format 4 and 5, </w:t>
      </w:r>
      <w:r w:rsidR="00B01F56">
        <w:t>exist as well</w:t>
      </w:r>
      <w:r w:rsidR="00184130">
        <w:t xml:space="preserve">. </w:t>
      </w:r>
    </w:p>
    <w:p w14:paraId="73EBFE93" w14:textId="09D5D38B" w:rsidR="001F0376" w:rsidRDefault="00184130" w:rsidP="002A078E">
      <w:r>
        <w:t xml:space="preserve">Similarly, </w:t>
      </w:r>
      <w:r w:rsidR="000252A8">
        <w:t xml:space="preserve">for </w:t>
      </w:r>
      <w:proofErr w:type="spellStart"/>
      <w:r w:rsidR="000252A8">
        <w:t>sTTI</w:t>
      </w:r>
      <w:proofErr w:type="spellEnd"/>
      <w:r w:rsidR="000252A8">
        <w:t xml:space="preserve"> operation </w:t>
      </w:r>
      <w:r w:rsidR="00F81968">
        <w:t xml:space="preserve">in </w:t>
      </w:r>
      <w:r w:rsidR="00685431">
        <w:t>conjunction</w:t>
      </w:r>
      <w:r w:rsidR="000252A8">
        <w:t xml:space="preserve"> with CA, fast HARQ feedback is needed to achieve low latency. A high payload </w:t>
      </w:r>
      <w:proofErr w:type="spellStart"/>
      <w:r w:rsidR="005E556F">
        <w:t>sPUCCH</w:t>
      </w:r>
      <w:proofErr w:type="spellEnd"/>
      <w:r w:rsidR="005E556F">
        <w:t xml:space="preserve"> </w:t>
      </w:r>
      <w:r w:rsidR="000252A8">
        <w:t xml:space="preserve">format should thus be defined to accommodate the HARQ feedback for several component carriers over </w:t>
      </w:r>
      <w:proofErr w:type="spellStart"/>
      <w:r w:rsidR="000252A8">
        <w:t>sPUCCH</w:t>
      </w:r>
      <w:proofErr w:type="spellEnd"/>
      <w:r w:rsidR="000252A8">
        <w:t>.</w:t>
      </w:r>
      <w:r w:rsidR="00CE53F8">
        <w:t xml:space="preserve"> This high payload </w:t>
      </w:r>
      <w:proofErr w:type="spellStart"/>
      <w:r w:rsidR="00CE53F8">
        <w:t>sPUCCH</w:t>
      </w:r>
      <w:proofErr w:type="spellEnd"/>
      <w:r w:rsidR="00CE53F8">
        <w:t xml:space="preserve"> format may also be useful to transmit HARQ feedback for several </w:t>
      </w:r>
      <w:proofErr w:type="spellStart"/>
      <w:r w:rsidR="00CE53F8">
        <w:t>sTTI</w:t>
      </w:r>
      <w:proofErr w:type="spellEnd"/>
      <w:r w:rsidR="00CE53F8">
        <w:t xml:space="preserve"> using </w:t>
      </w:r>
      <w:r w:rsidR="00685431">
        <w:t>frame structure 2</w:t>
      </w:r>
      <w:r w:rsidR="00CE53F8">
        <w:t xml:space="preserve">, </w:t>
      </w:r>
      <w:r w:rsidR="00CE53F8" w:rsidRPr="0031196E">
        <w:t xml:space="preserve">see discussion in </w:t>
      </w:r>
      <w:r w:rsidR="0031196E" w:rsidRPr="0031196E">
        <w:fldChar w:fldCharType="begin"/>
      </w:r>
      <w:r w:rsidR="0031196E" w:rsidRPr="0031196E">
        <w:instrText xml:space="preserve"> REF _Ref447298846 \r \h </w:instrText>
      </w:r>
      <w:r w:rsidR="0031196E" w:rsidRPr="0031196E">
        <w:instrText xml:space="preserve"> \* MERGEFORMAT </w:instrText>
      </w:r>
      <w:r w:rsidR="0031196E" w:rsidRPr="0031196E">
        <w:fldChar w:fldCharType="separate"/>
      </w:r>
      <w:r w:rsidR="0031196E" w:rsidRPr="0031196E">
        <w:t>[3]</w:t>
      </w:r>
      <w:r w:rsidR="0031196E" w:rsidRPr="0031196E">
        <w:fldChar w:fldCharType="end"/>
      </w:r>
      <w:r w:rsidR="00CE53F8" w:rsidRPr="0031196E">
        <w:t xml:space="preserve">. </w:t>
      </w:r>
      <w:r w:rsidR="009E3E7D" w:rsidRPr="0031196E">
        <w:t>It should be</w:t>
      </w:r>
      <w:r w:rsidR="009E3E7D">
        <w:t xml:space="preserve"> observed that </w:t>
      </w:r>
      <w:proofErr w:type="spellStart"/>
      <w:r w:rsidR="009E3E7D">
        <w:t>sPUCCH</w:t>
      </w:r>
      <w:proofErr w:type="spellEnd"/>
      <w:r w:rsidR="009E3E7D">
        <w:t xml:space="preserve"> may need to carry HARQ feedback </w:t>
      </w:r>
      <w:r w:rsidR="00F81968">
        <w:t xml:space="preserve">for several different short </w:t>
      </w:r>
      <w:r w:rsidR="009E3E7D">
        <w:t>TTI</w:t>
      </w:r>
      <w:r w:rsidR="00F81968">
        <w:t>s</w:t>
      </w:r>
      <w:r w:rsidR="009E3E7D">
        <w:t xml:space="preserve"> for </w:t>
      </w:r>
      <w:r w:rsidR="00685431">
        <w:t xml:space="preserve">FS1 </w:t>
      </w:r>
      <w:r w:rsidR="009E3E7D">
        <w:t xml:space="preserve">as well. An example of such a situation is illustrated in </w:t>
      </w:r>
      <w:r w:rsidR="00685431">
        <w:fldChar w:fldCharType="begin"/>
      </w:r>
      <w:r w:rsidR="00685431">
        <w:instrText xml:space="preserve"> REF _Ref447213669 \h </w:instrText>
      </w:r>
      <w:r w:rsidR="00685431">
        <w:fldChar w:fldCharType="separate"/>
      </w:r>
      <w:r w:rsidR="00685431" w:rsidRPr="00EA6899">
        <w:t xml:space="preserve">Figure </w:t>
      </w:r>
      <w:r w:rsidR="00685431">
        <w:rPr>
          <w:noProof/>
        </w:rPr>
        <w:t>2</w:t>
      </w:r>
      <w:r w:rsidR="00685431">
        <w:fldChar w:fldCharType="end"/>
      </w:r>
      <w:r w:rsidR="009E3E7D">
        <w:t xml:space="preserve"> </w:t>
      </w:r>
      <w:r w:rsidR="009B2748">
        <w:t xml:space="preserve">for a UE scheduled over two carriers and in 6 consecutive 2 symbol long </w:t>
      </w:r>
      <w:proofErr w:type="spellStart"/>
      <w:r w:rsidR="009B2748">
        <w:t>sTTI</w:t>
      </w:r>
      <w:proofErr w:type="spellEnd"/>
      <w:r w:rsidR="009B2748">
        <w:t>. A</w:t>
      </w:r>
      <w:r w:rsidR="009E3E7D">
        <w:t xml:space="preserve"> minimum delay </w:t>
      </w:r>
      <w:r w:rsidR="009B2748">
        <w:t xml:space="preserve">of 2 </w:t>
      </w:r>
      <w:proofErr w:type="spellStart"/>
      <w:r w:rsidR="009B2748">
        <w:t>ms</w:t>
      </w:r>
      <w:proofErr w:type="spellEnd"/>
      <w:r w:rsidR="009B2748">
        <w:t xml:space="preserve"> </w:t>
      </w:r>
      <w:r w:rsidR="009E3E7D">
        <w:t xml:space="preserve">for sending the HARQ feedback </w:t>
      </w:r>
      <w:r w:rsidR="009B2748">
        <w:t>is assumed</w:t>
      </w:r>
      <w:r w:rsidR="009E3E7D">
        <w:t xml:space="preserve">. As seen in the figure, if the TTI length for </w:t>
      </w:r>
      <w:proofErr w:type="spellStart"/>
      <w:r w:rsidR="009E3E7D">
        <w:t>sPUCCH</w:t>
      </w:r>
      <w:proofErr w:type="spellEnd"/>
      <w:r w:rsidR="009E3E7D">
        <w:t xml:space="preserve"> is different than the DL TTI length for </w:t>
      </w:r>
      <w:proofErr w:type="spellStart"/>
      <w:r w:rsidR="009E3E7D">
        <w:t>sPDSCH</w:t>
      </w:r>
      <w:proofErr w:type="spellEnd"/>
      <w:r w:rsidR="009E3E7D">
        <w:t xml:space="preserve">, HARQ feedback for several </w:t>
      </w:r>
      <w:proofErr w:type="spellStart"/>
      <w:r w:rsidR="009E3E7D">
        <w:t>sTTI</w:t>
      </w:r>
      <w:proofErr w:type="spellEnd"/>
      <w:r w:rsidR="009E3E7D">
        <w:t xml:space="preserve"> needs to be sent in the same </w:t>
      </w:r>
      <w:proofErr w:type="spellStart"/>
      <w:proofErr w:type="gramStart"/>
      <w:r w:rsidR="009E3E7D">
        <w:t>sPUCCH</w:t>
      </w:r>
      <w:proofErr w:type="spellEnd"/>
      <w:r w:rsidR="00F81968">
        <w:t>,</w:t>
      </w:r>
      <w:proofErr w:type="gramEnd"/>
      <w:r w:rsidR="00F81968">
        <w:t xml:space="preserve"> and this for several component carriers</w:t>
      </w:r>
      <w:r w:rsidR="009E3E7D">
        <w:t>.</w:t>
      </w:r>
      <w:r w:rsidR="005E556F">
        <w:t xml:space="preserve"> A high payload </w:t>
      </w:r>
      <w:proofErr w:type="spellStart"/>
      <w:r w:rsidR="005E556F">
        <w:t>sPUCCH</w:t>
      </w:r>
      <w:proofErr w:type="spellEnd"/>
      <w:r w:rsidR="005E556F">
        <w:t xml:space="preserve"> format is therefore needed.</w:t>
      </w:r>
    </w:p>
    <w:p w14:paraId="44B56323" w14:textId="48914A4C" w:rsidR="00671146" w:rsidRDefault="00671146" w:rsidP="00671146">
      <w:pPr>
        <w:pStyle w:val="Observation"/>
      </w:pPr>
      <w:r>
        <w:t>A</w:t>
      </w:r>
      <w:r w:rsidRPr="00671146">
        <w:t xml:space="preserve"> high payload </w:t>
      </w:r>
      <w:proofErr w:type="spellStart"/>
      <w:r w:rsidRPr="00671146">
        <w:t>sPUCCH</w:t>
      </w:r>
      <w:proofErr w:type="spellEnd"/>
      <w:r w:rsidRPr="00671146">
        <w:t xml:space="preserve"> format is needed to transmit HARQ feedback for several scheduled component carriers over </w:t>
      </w:r>
      <w:proofErr w:type="spellStart"/>
      <w:r w:rsidRPr="00671146">
        <w:t>sTTI</w:t>
      </w:r>
      <w:proofErr w:type="spellEnd"/>
      <w:r>
        <w:t>.</w:t>
      </w:r>
    </w:p>
    <w:p w14:paraId="001534A5" w14:textId="395D75AA" w:rsidR="00671146" w:rsidRPr="006967F7" w:rsidRDefault="00671146" w:rsidP="00671146">
      <w:pPr>
        <w:pStyle w:val="Observation"/>
      </w:pPr>
      <w:r w:rsidRPr="00671146">
        <w:t xml:space="preserve">A high payload </w:t>
      </w:r>
      <w:proofErr w:type="spellStart"/>
      <w:r w:rsidRPr="00671146">
        <w:t>sPUCCH</w:t>
      </w:r>
      <w:proofErr w:type="spellEnd"/>
      <w:r w:rsidRPr="00671146">
        <w:t xml:space="preserve"> format can be defined to cover many use cases, such as CA and </w:t>
      </w:r>
      <w:r w:rsidR="00685431">
        <w:t>FS2</w:t>
      </w:r>
      <w:r w:rsidRPr="00671146">
        <w:t>.</w:t>
      </w:r>
    </w:p>
    <w:p w14:paraId="7DA90F07" w14:textId="77777777" w:rsidR="00671146" w:rsidRDefault="00671146" w:rsidP="00671146">
      <w:pPr>
        <w:pStyle w:val="Proposal"/>
        <w:numPr>
          <w:ilvl w:val="0"/>
          <w:numId w:val="0"/>
        </w:numPr>
        <w:ind w:left="1304" w:hanging="1304"/>
      </w:pPr>
    </w:p>
    <w:p w14:paraId="59B26D29" w14:textId="3F935D7A" w:rsidR="00671146" w:rsidRDefault="00671146" w:rsidP="00671146">
      <w:pPr>
        <w:pStyle w:val="Proposal"/>
      </w:pPr>
      <w:r>
        <w:t>A</w:t>
      </w:r>
      <w:r w:rsidRPr="00671146">
        <w:t xml:space="preserve"> high payload format is </w:t>
      </w:r>
      <w:r>
        <w:t xml:space="preserve">defined </w:t>
      </w:r>
      <w:r w:rsidRPr="00671146">
        <w:t xml:space="preserve">for </w:t>
      </w:r>
      <w:proofErr w:type="spellStart"/>
      <w:r w:rsidRPr="00671146">
        <w:t>sPUCCH</w:t>
      </w:r>
      <w:proofErr w:type="spellEnd"/>
      <w:r>
        <w:t>.</w:t>
      </w:r>
    </w:p>
    <w:p w14:paraId="6C3B1A19" w14:textId="6323619C" w:rsidR="002A078E" w:rsidRDefault="00300EB0" w:rsidP="002A078E">
      <w:r>
        <w:rPr>
          <w:noProof/>
          <w:lang w:val="sv-SE" w:eastAsia="sv-SE"/>
        </w:rPr>
        <w:drawing>
          <wp:inline distT="0" distB="0" distL="0" distR="0" wp14:anchorId="4B094099" wp14:editId="65826EF9">
            <wp:extent cx="6114415" cy="2266315"/>
            <wp:effectExtent l="0" t="0" r="635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26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5194F" w14:textId="6CBCABF6" w:rsidR="002A078E" w:rsidRPr="00EA6899" w:rsidRDefault="004A43B8" w:rsidP="004A43B8">
      <w:pPr>
        <w:pStyle w:val="Caption"/>
        <w:rPr>
          <w:b w:val="0"/>
        </w:rPr>
      </w:pPr>
      <w:bookmarkStart w:id="5" w:name="_Ref447213669"/>
      <w:r w:rsidRPr="00EA6899">
        <w:rPr>
          <w:b w:val="0"/>
        </w:rPr>
        <w:t xml:space="preserve">Figure </w:t>
      </w:r>
      <w:r w:rsidRPr="00EA6899">
        <w:rPr>
          <w:b w:val="0"/>
        </w:rPr>
        <w:fldChar w:fldCharType="begin"/>
      </w:r>
      <w:r w:rsidRPr="00EA6899">
        <w:rPr>
          <w:b w:val="0"/>
        </w:rPr>
        <w:instrText xml:space="preserve"> SEQ Figure \* ARABIC </w:instrText>
      </w:r>
      <w:r w:rsidRPr="00EA6899">
        <w:rPr>
          <w:b w:val="0"/>
        </w:rPr>
        <w:fldChar w:fldCharType="separate"/>
      </w:r>
      <w:r w:rsidR="00282778">
        <w:rPr>
          <w:b w:val="0"/>
          <w:noProof/>
        </w:rPr>
        <w:t>2</w:t>
      </w:r>
      <w:r w:rsidRPr="00EA6899">
        <w:rPr>
          <w:b w:val="0"/>
        </w:rPr>
        <w:fldChar w:fldCharType="end"/>
      </w:r>
      <w:bookmarkEnd w:id="5"/>
      <w:r w:rsidRPr="00EA6899">
        <w:rPr>
          <w:b w:val="0"/>
        </w:rPr>
        <w:tab/>
      </w:r>
      <w:r w:rsidR="005A64F8" w:rsidRPr="00EA6899">
        <w:rPr>
          <w:b w:val="0"/>
        </w:rPr>
        <w:t>Example where m</w:t>
      </w:r>
      <w:r w:rsidR="0013122B" w:rsidRPr="00EA6899">
        <w:rPr>
          <w:b w:val="0"/>
        </w:rPr>
        <w:t xml:space="preserve">ultiplexing of several </w:t>
      </w:r>
      <w:r w:rsidRPr="00EA6899">
        <w:rPr>
          <w:b w:val="0"/>
        </w:rPr>
        <w:t>HARQ feedback</w:t>
      </w:r>
      <w:r w:rsidR="0013122B" w:rsidRPr="00EA6899">
        <w:rPr>
          <w:b w:val="0"/>
        </w:rPr>
        <w:t>s</w:t>
      </w:r>
      <w:r w:rsidRPr="00EA6899">
        <w:rPr>
          <w:b w:val="0"/>
        </w:rPr>
        <w:t xml:space="preserve"> in the same </w:t>
      </w:r>
      <w:proofErr w:type="spellStart"/>
      <w:r w:rsidRPr="00EA6899">
        <w:rPr>
          <w:b w:val="0"/>
        </w:rPr>
        <w:t>sPUCCH</w:t>
      </w:r>
      <w:proofErr w:type="spellEnd"/>
      <w:r w:rsidR="005A64F8" w:rsidRPr="00EA6899">
        <w:rPr>
          <w:b w:val="0"/>
        </w:rPr>
        <w:t xml:space="preserve"> is needed</w:t>
      </w:r>
      <w:r w:rsidR="007C402B">
        <w:rPr>
          <w:b w:val="0"/>
        </w:rPr>
        <w:t xml:space="preserve"> (2 symbol long TTI in DL, 4 symbol long TTI in UL)</w:t>
      </w:r>
    </w:p>
    <w:p w14:paraId="23FEE7FB" w14:textId="0A0D04CD" w:rsidR="00263A3F" w:rsidRPr="00263A3F" w:rsidRDefault="00263A3F" w:rsidP="00263A3F">
      <w:pPr>
        <w:rPr>
          <w:rFonts w:eastAsia="Calibri"/>
        </w:rPr>
      </w:pPr>
    </w:p>
    <w:p w14:paraId="7F85B55F" w14:textId="77777777" w:rsidR="003E5BD2" w:rsidRDefault="003E5BD2" w:rsidP="003E5BD2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478BFF10" w14:textId="21EA4F15" w:rsidR="003E5BD2" w:rsidRDefault="003E5BD2" w:rsidP="003E5BD2">
      <w:pPr>
        <w:rPr>
          <w:noProof/>
        </w:rPr>
      </w:pPr>
      <w:r>
        <w:rPr>
          <w:noProof/>
        </w:rPr>
        <w:t xml:space="preserve">In this contribution we </w:t>
      </w:r>
      <w:r w:rsidR="00741F19">
        <w:rPr>
          <w:noProof/>
        </w:rPr>
        <w:t xml:space="preserve">discussed </w:t>
      </w:r>
      <w:r w:rsidR="0073016C">
        <w:rPr>
          <w:noProof/>
        </w:rPr>
        <w:t>the usage of carrier aggregation with shortened TTI. The following observations and proposals were made.</w:t>
      </w:r>
    </w:p>
    <w:p w14:paraId="33ABC21E" w14:textId="77777777" w:rsidR="009C7450" w:rsidRDefault="009C7450" w:rsidP="003E5BD2">
      <w:pPr>
        <w:rPr>
          <w:noProof/>
        </w:rPr>
      </w:pPr>
    </w:p>
    <w:p w14:paraId="28D9046E" w14:textId="77777777" w:rsidR="00DB22E3" w:rsidRDefault="00DB22E3" w:rsidP="00DB22E3">
      <w:pPr>
        <w:pStyle w:val="Observation"/>
        <w:numPr>
          <w:ilvl w:val="0"/>
          <w:numId w:val="43"/>
        </w:numPr>
      </w:pPr>
      <w:r>
        <w:t xml:space="preserve">It is beneficial to support CA and </w:t>
      </w:r>
      <w:proofErr w:type="spellStart"/>
      <w:r>
        <w:t>sTTI</w:t>
      </w:r>
      <w:proofErr w:type="spellEnd"/>
      <w:r>
        <w:t xml:space="preserve"> jointly</w:t>
      </w:r>
    </w:p>
    <w:p w14:paraId="7ACFD191" w14:textId="4A022AA4" w:rsidR="0073016C" w:rsidRDefault="0073016C" w:rsidP="006A4A6B">
      <w:pPr>
        <w:pStyle w:val="Observation"/>
        <w:numPr>
          <w:ilvl w:val="0"/>
          <w:numId w:val="43"/>
        </w:numPr>
      </w:pPr>
      <w:r>
        <w:t>A</w:t>
      </w:r>
      <w:r w:rsidRPr="00671146">
        <w:t xml:space="preserve"> high payload </w:t>
      </w:r>
      <w:proofErr w:type="spellStart"/>
      <w:r w:rsidRPr="00671146">
        <w:t>sPUCCH</w:t>
      </w:r>
      <w:proofErr w:type="spellEnd"/>
      <w:r w:rsidRPr="00671146">
        <w:t xml:space="preserve"> format is needed to transmit HARQ feedback for several scheduled component carriers over </w:t>
      </w:r>
      <w:proofErr w:type="spellStart"/>
      <w:r w:rsidRPr="00671146">
        <w:t>sTTI</w:t>
      </w:r>
      <w:proofErr w:type="spellEnd"/>
      <w:r>
        <w:t>.</w:t>
      </w:r>
    </w:p>
    <w:p w14:paraId="46C76DDA" w14:textId="5A69EA86" w:rsidR="0073016C" w:rsidRPr="006A4A6B" w:rsidRDefault="0073016C" w:rsidP="006A4A6B">
      <w:pPr>
        <w:pStyle w:val="Observation"/>
        <w:numPr>
          <w:ilvl w:val="0"/>
          <w:numId w:val="43"/>
        </w:numPr>
      </w:pPr>
      <w:r w:rsidRPr="00671146">
        <w:t xml:space="preserve">A high payload </w:t>
      </w:r>
      <w:proofErr w:type="spellStart"/>
      <w:r w:rsidRPr="00671146">
        <w:t>sPUCCH</w:t>
      </w:r>
      <w:proofErr w:type="spellEnd"/>
      <w:r w:rsidRPr="00671146">
        <w:t xml:space="preserve"> format can be defined to cover many use cases, such as CA and </w:t>
      </w:r>
      <w:r w:rsidR="008300E7">
        <w:t>FS2</w:t>
      </w:r>
      <w:r>
        <w:t>.</w:t>
      </w:r>
    </w:p>
    <w:p w14:paraId="4AE5496B" w14:textId="77777777" w:rsidR="00525CBA" w:rsidRDefault="00525CBA" w:rsidP="00525CBA">
      <w:pPr>
        <w:pStyle w:val="Proposal"/>
        <w:numPr>
          <w:ilvl w:val="0"/>
          <w:numId w:val="44"/>
        </w:numPr>
      </w:pPr>
      <w:r>
        <w:t>Self-scheduling of fast DCI is supported</w:t>
      </w:r>
    </w:p>
    <w:p w14:paraId="593E79C4" w14:textId="77777777" w:rsidR="00525CBA" w:rsidRDefault="00525CBA" w:rsidP="00525CBA">
      <w:pPr>
        <w:pStyle w:val="Proposal"/>
        <w:numPr>
          <w:ilvl w:val="0"/>
          <w:numId w:val="44"/>
        </w:numPr>
      </w:pPr>
      <w:r>
        <w:t>Cross-carrier scheduling of fast DCI is FFS</w:t>
      </w:r>
    </w:p>
    <w:p w14:paraId="4CD2439F" w14:textId="77777777" w:rsidR="00525CBA" w:rsidRDefault="00525CBA" w:rsidP="00525CBA">
      <w:pPr>
        <w:pStyle w:val="Proposal"/>
        <w:numPr>
          <w:ilvl w:val="0"/>
          <w:numId w:val="44"/>
        </w:numPr>
      </w:pPr>
      <w:r>
        <w:t xml:space="preserve">Study further which option(s) to adopt among the identified options for providing </w:t>
      </w:r>
      <w:proofErr w:type="gramStart"/>
      <w:r>
        <w:t>an</w:t>
      </w:r>
      <w:proofErr w:type="gramEnd"/>
      <w:r>
        <w:t xml:space="preserve"> slow DCI for an </w:t>
      </w:r>
      <w:proofErr w:type="spellStart"/>
      <w:r>
        <w:t>SCell</w:t>
      </w:r>
      <w:proofErr w:type="spellEnd"/>
      <w:r>
        <w:t xml:space="preserve">. </w:t>
      </w:r>
    </w:p>
    <w:p w14:paraId="3979086C" w14:textId="77777777" w:rsidR="00525CBA" w:rsidRDefault="00525CBA" w:rsidP="00525CBA">
      <w:pPr>
        <w:pStyle w:val="Proposal"/>
        <w:numPr>
          <w:ilvl w:val="1"/>
          <w:numId w:val="44"/>
        </w:numPr>
      </w:pPr>
      <w:r>
        <w:t xml:space="preserve">Slow DCI in common message on each specific </w:t>
      </w:r>
      <w:proofErr w:type="spellStart"/>
      <w:r>
        <w:t>SCell</w:t>
      </w:r>
      <w:proofErr w:type="spellEnd"/>
    </w:p>
    <w:p w14:paraId="7344F305" w14:textId="77777777" w:rsidR="00525CBA" w:rsidRDefault="00525CBA" w:rsidP="00525CBA">
      <w:pPr>
        <w:pStyle w:val="Proposal"/>
        <w:numPr>
          <w:ilvl w:val="1"/>
          <w:numId w:val="44"/>
        </w:numPr>
      </w:pPr>
      <w:r>
        <w:t xml:space="preserve">Slow DCI for a specific </w:t>
      </w:r>
      <w:proofErr w:type="spellStart"/>
      <w:r>
        <w:t>SCell</w:t>
      </w:r>
      <w:proofErr w:type="spellEnd"/>
      <w:r>
        <w:t xml:space="preserve"> in a UE specific message</w:t>
      </w:r>
    </w:p>
    <w:p w14:paraId="372BF436" w14:textId="77777777" w:rsidR="00525CBA" w:rsidRDefault="00525CBA" w:rsidP="00525CBA">
      <w:pPr>
        <w:pStyle w:val="Proposal"/>
        <w:numPr>
          <w:ilvl w:val="1"/>
          <w:numId w:val="44"/>
        </w:numPr>
      </w:pPr>
      <w:r>
        <w:t xml:space="preserve">Slow DCI for all </w:t>
      </w:r>
      <w:proofErr w:type="spellStart"/>
      <w:r>
        <w:t>SCell</w:t>
      </w:r>
      <w:proofErr w:type="spellEnd"/>
      <w:r>
        <w:t xml:space="preserve"> are provided in the common search space on the </w:t>
      </w:r>
      <w:proofErr w:type="spellStart"/>
      <w:r>
        <w:t>PCell</w:t>
      </w:r>
      <w:proofErr w:type="spellEnd"/>
    </w:p>
    <w:p w14:paraId="0469AF53" w14:textId="77777777" w:rsidR="00A62A19" w:rsidRDefault="00A62A19" w:rsidP="00A62A19">
      <w:pPr>
        <w:pStyle w:val="Proposal"/>
        <w:numPr>
          <w:ilvl w:val="0"/>
          <w:numId w:val="44"/>
        </w:numPr>
      </w:pPr>
      <w:r>
        <w:t>A</w:t>
      </w:r>
      <w:r w:rsidRPr="00671146">
        <w:t xml:space="preserve"> high payload format is </w:t>
      </w:r>
      <w:r>
        <w:t xml:space="preserve">defined </w:t>
      </w:r>
      <w:r w:rsidRPr="00671146">
        <w:t xml:space="preserve">for </w:t>
      </w:r>
      <w:proofErr w:type="spellStart"/>
      <w:r w:rsidRPr="00671146">
        <w:t>sPUCCH</w:t>
      </w:r>
      <w:proofErr w:type="spellEnd"/>
      <w:r>
        <w:t>.</w:t>
      </w:r>
    </w:p>
    <w:p w14:paraId="27B1D0A8" w14:textId="77777777" w:rsidR="003730EF" w:rsidRPr="0073016C" w:rsidRDefault="003730EF" w:rsidP="00193A16">
      <w:pPr>
        <w:rPr>
          <w:rFonts w:eastAsia="Calibri"/>
          <w:lang w:eastAsia="en-US"/>
        </w:rPr>
      </w:pPr>
    </w:p>
    <w:p w14:paraId="047FD24B" w14:textId="77777777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106A659B" w14:textId="36F90160" w:rsidR="006F7A93" w:rsidRDefault="006F7A93" w:rsidP="006F7A93">
      <w:pPr>
        <w:pStyle w:val="Reference"/>
        <w:rPr>
          <w:lang w:val="en-US"/>
        </w:rPr>
      </w:pPr>
      <w:bookmarkStart w:id="6" w:name="_Ref441739574"/>
      <w:bookmarkStart w:id="7" w:name="_Ref447289665"/>
      <w:r>
        <w:rPr>
          <w:rFonts w:cs="Arial"/>
          <w:bCs/>
          <w:noProof/>
          <w:szCs w:val="18"/>
          <w:lang w:val="en-US"/>
        </w:rPr>
        <w:t xml:space="preserve">R1-163322, </w:t>
      </w:r>
      <w:r w:rsidRPr="00594F68">
        <w:rPr>
          <w:rFonts w:cs="Arial"/>
          <w:bCs/>
          <w:noProof/>
          <w:szCs w:val="18"/>
          <w:lang w:val="en-US"/>
        </w:rPr>
        <w:t>Downlink control signaling design for short TTI</w:t>
      </w:r>
      <w:r>
        <w:rPr>
          <w:rFonts w:cs="Arial"/>
          <w:bCs/>
          <w:noProof/>
          <w:szCs w:val="18"/>
          <w:lang w:val="en-US"/>
        </w:rPr>
        <w:t xml:space="preserve">, </w:t>
      </w:r>
      <w:r w:rsidR="00B37D1A">
        <w:rPr>
          <w:rFonts w:cs="Arial"/>
          <w:bCs/>
          <w:noProof/>
          <w:szCs w:val="18"/>
          <w:lang w:val="en-US"/>
        </w:rPr>
        <w:t xml:space="preserve">Ericsson, </w:t>
      </w:r>
      <w:r>
        <w:rPr>
          <w:lang w:val="en-US"/>
        </w:rPr>
        <w:t>RAN1#84bis, April 2016.</w:t>
      </w:r>
      <w:bookmarkEnd w:id="7"/>
    </w:p>
    <w:p w14:paraId="72996E4F" w14:textId="6C2C553B" w:rsidR="00AF2D03" w:rsidRDefault="006F7A93" w:rsidP="00D00AE7">
      <w:pPr>
        <w:pStyle w:val="Reference"/>
        <w:keepNext/>
        <w:keepLines/>
        <w:rPr>
          <w:lang w:val="en-US"/>
        </w:rPr>
      </w:pPr>
      <w:bookmarkStart w:id="8" w:name="_Ref447289782"/>
      <w:r>
        <w:rPr>
          <w:rFonts w:cs="Arial"/>
          <w:bCs/>
          <w:noProof/>
          <w:szCs w:val="18"/>
          <w:lang w:val="en-US"/>
        </w:rPr>
        <w:t xml:space="preserve">R1-163323, Definition of DCI bitfields for short TTI, </w:t>
      </w:r>
      <w:r w:rsidR="00B37D1A">
        <w:rPr>
          <w:rFonts w:cs="Arial"/>
          <w:bCs/>
          <w:noProof/>
          <w:szCs w:val="18"/>
          <w:lang w:val="en-US"/>
        </w:rPr>
        <w:t>Ericsson</w:t>
      </w:r>
      <w:r w:rsidR="00B37D1A">
        <w:rPr>
          <w:lang w:val="en-US"/>
        </w:rPr>
        <w:t xml:space="preserve">, </w:t>
      </w:r>
      <w:r>
        <w:rPr>
          <w:lang w:val="en-US"/>
        </w:rPr>
        <w:t>RAN1#84bis, April 2016.</w:t>
      </w:r>
      <w:bookmarkEnd w:id="6"/>
      <w:bookmarkEnd w:id="8"/>
    </w:p>
    <w:p w14:paraId="2EAFB75F" w14:textId="7BCEACF2" w:rsidR="00B37D1A" w:rsidRPr="006F7A93" w:rsidRDefault="00B37D1A" w:rsidP="00B37D1A">
      <w:pPr>
        <w:pStyle w:val="Reference"/>
        <w:rPr>
          <w:lang w:val="en-US"/>
        </w:rPr>
      </w:pPr>
      <w:bookmarkStart w:id="9" w:name="_Ref447298846"/>
      <w:r>
        <w:rPr>
          <w:rFonts w:cs="Arial"/>
          <w:bCs/>
          <w:noProof/>
          <w:szCs w:val="18"/>
          <w:lang w:val="en-US"/>
        </w:rPr>
        <w:t xml:space="preserve">R1-163325., </w:t>
      </w:r>
      <w:r w:rsidRPr="00B37D1A">
        <w:rPr>
          <w:rFonts w:cs="Arial"/>
          <w:bCs/>
          <w:noProof/>
          <w:szCs w:val="18"/>
          <w:lang w:val="en-US"/>
        </w:rPr>
        <w:t>Evaluation and overview of enhanced frame structure 2</w:t>
      </w:r>
      <w:r>
        <w:rPr>
          <w:rFonts w:cs="Arial"/>
          <w:bCs/>
          <w:noProof/>
          <w:szCs w:val="18"/>
          <w:lang w:val="en-US"/>
        </w:rPr>
        <w:t xml:space="preserve">, </w:t>
      </w:r>
      <w:r>
        <w:rPr>
          <w:rFonts w:cs="Arial"/>
          <w:bCs/>
          <w:noProof/>
          <w:szCs w:val="18"/>
          <w:lang w:val="en-US"/>
        </w:rPr>
        <w:t>Ericsson</w:t>
      </w:r>
      <w:r>
        <w:rPr>
          <w:lang w:val="en-US"/>
        </w:rPr>
        <w:t>, RAN1#84bis, April 2016</w:t>
      </w:r>
      <w:bookmarkEnd w:id="9"/>
    </w:p>
    <w:p w14:paraId="562434BC" w14:textId="77777777" w:rsidR="000F43F8" w:rsidRDefault="000F43F8">
      <w:pPr>
        <w:rPr>
          <w:rFonts w:eastAsia="Calibri"/>
          <w:lang w:val="en-US"/>
        </w:rPr>
      </w:pPr>
    </w:p>
    <w:sectPr w:rsidR="000F43F8" w:rsidSect="004B19CF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6DBC0" w14:textId="77777777" w:rsidR="00DD440C" w:rsidRDefault="00DD440C">
      <w:r>
        <w:separator/>
      </w:r>
    </w:p>
  </w:endnote>
  <w:endnote w:type="continuationSeparator" w:id="0">
    <w:p w14:paraId="36EF8C05" w14:textId="77777777" w:rsidR="00DD440C" w:rsidRDefault="00DD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C42A1" w14:textId="77777777" w:rsidR="005E53B2" w:rsidRDefault="005E53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0AB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0AB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5228B" w14:textId="77777777" w:rsidR="00DD440C" w:rsidRDefault="00DD440C">
      <w:r>
        <w:separator/>
      </w:r>
    </w:p>
  </w:footnote>
  <w:footnote w:type="continuationSeparator" w:id="0">
    <w:p w14:paraId="3C5482FE" w14:textId="77777777" w:rsidR="00DD440C" w:rsidRDefault="00DD4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DA12D" w14:textId="77777777" w:rsidR="005E53B2" w:rsidRDefault="005E53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2E41238"/>
    <w:multiLevelType w:val="hybridMultilevel"/>
    <w:tmpl w:val="91A0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0B27FD"/>
    <w:multiLevelType w:val="hybridMultilevel"/>
    <w:tmpl w:val="7B086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883C97"/>
    <w:multiLevelType w:val="hybridMultilevel"/>
    <w:tmpl w:val="CE06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C37B1"/>
    <w:multiLevelType w:val="hybridMultilevel"/>
    <w:tmpl w:val="7E9001B0"/>
    <w:lvl w:ilvl="0" w:tplc="3D08E7B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9A8D38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5DC6FD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592CC2A">
      <w:start w:val="4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37A51E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244FD1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22EE5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664706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584EB6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>
    <w:nsid w:val="12DE7CCC"/>
    <w:multiLevelType w:val="hybridMultilevel"/>
    <w:tmpl w:val="A2A8A078"/>
    <w:lvl w:ilvl="0" w:tplc="D6DAF1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A021BE"/>
    <w:multiLevelType w:val="hybridMultilevel"/>
    <w:tmpl w:val="6DDE6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717D0F"/>
    <w:multiLevelType w:val="hybridMultilevel"/>
    <w:tmpl w:val="B77E048E"/>
    <w:lvl w:ilvl="0" w:tplc="4BFC689C">
      <w:numFmt w:val="bullet"/>
      <w:lvlText w:val="-"/>
      <w:lvlJc w:val="left"/>
      <w:pPr>
        <w:ind w:left="93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3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6CB112B3"/>
    <w:multiLevelType w:val="hybridMultilevel"/>
    <w:tmpl w:val="13B8CE4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03AF0"/>
    <w:multiLevelType w:val="hybridMultilevel"/>
    <w:tmpl w:val="C2FCE662"/>
    <w:lvl w:ilvl="0" w:tplc="3A16E7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73157E"/>
    <w:multiLevelType w:val="hybridMultilevel"/>
    <w:tmpl w:val="773EF8C2"/>
    <w:lvl w:ilvl="0" w:tplc="F04C31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7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1"/>
  </w:num>
  <w:num w:numId="15">
    <w:abstractNumId w:val="7"/>
  </w:num>
  <w:num w:numId="16">
    <w:abstractNumId w:val="23"/>
  </w:num>
  <w:num w:numId="17">
    <w:abstractNumId w:val="19"/>
  </w:num>
  <w:num w:numId="18">
    <w:abstractNumId w:val="25"/>
  </w:num>
  <w:num w:numId="19">
    <w:abstractNumId w:val="26"/>
  </w:num>
  <w:num w:numId="20">
    <w:abstractNumId w:val="8"/>
  </w:num>
  <w:num w:numId="21">
    <w:abstractNumId w:val="31"/>
  </w:num>
  <w:num w:numId="22">
    <w:abstractNumId w:val="29"/>
  </w:num>
  <w:num w:numId="23">
    <w:abstractNumId w:val="13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17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30"/>
  </w:num>
  <w:num w:numId="29">
    <w:abstractNumId w:val="34"/>
  </w:num>
  <w:num w:numId="30">
    <w:abstractNumId w:val="33"/>
  </w:num>
  <w:num w:numId="31">
    <w:abstractNumId w:val="28"/>
  </w:num>
  <w:num w:numId="32">
    <w:abstractNumId w:val="32"/>
  </w:num>
  <w:num w:numId="33">
    <w:abstractNumId w:val="4"/>
  </w:num>
  <w:num w:numId="34">
    <w:abstractNumId w:val="36"/>
  </w:num>
  <w:num w:numId="35">
    <w:abstractNumId w:val="5"/>
  </w:num>
  <w:num w:numId="36">
    <w:abstractNumId w:val="6"/>
  </w:num>
  <w:num w:numId="37">
    <w:abstractNumId w:val="24"/>
    <w:lvlOverride w:ilvl="0">
      <w:startOverride w:val="1"/>
    </w:lvlOverride>
  </w:num>
  <w:num w:numId="38">
    <w:abstractNumId w:val="12"/>
  </w:num>
  <w:num w:numId="39">
    <w:abstractNumId w:val="10"/>
  </w:num>
  <w:num w:numId="40">
    <w:abstractNumId w:val="24"/>
    <w:lvlOverride w:ilvl="0">
      <w:startOverride w:val="1"/>
    </w:lvlOverride>
  </w:num>
  <w:num w:numId="41">
    <w:abstractNumId w:val="37"/>
  </w:num>
  <w:num w:numId="42">
    <w:abstractNumId w:val="35"/>
  </w:num>
  <w:num w:numId="43">
    <w:abstractNumId w:val="24"/>
    <w:lvlOverride w:ilvl="0">
      <w:startOverride w:val="1"/>
    </w:lvlOverride>
  </w:num>
  <w:num w:numId="44">
    <w:abstractNumId w:val="17"/>
    <w:lvlOverride w:ilvl="0">
      <w:startOverride w:val="1"/>
    </w:lvlOverride>
  </w:num>
  <w:num w:numId="45">
    <w:abstractNumId w:val="9"/>
  </w:num>
  <w:num w:numId="4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0776"/>
    <w:rsid w:val="00001CB0"/>
    <w:rsid w:val="00002A37"/>
    <w:rsid w:val="000032F4"/>
    <w:rsid w:val="00006446"/>
    <w:rsid w:val="00006896"/>
    <w:rsid w:val="00006EDC"/>
    <w:rsid w:val="00007CDC"/>
    <w:rsid w:val="0001115E"/>
    <w:rsid w:val="00011B28"/>
    <w:rsid w:val="00012CA8"/>
    <w:rsid w:val="00013FC9"/>
    <w:rsid w:val="00015D15"/>
    <w:rsid w:val="00017FA9"/>
    <w:rsid w:val="00023678"/>
    <w:rsid w:val="00024170"/>
    <w:rsid w:val="000252A8"/>
    <w:rsid w:val="00025347"/>
    <w:rsid w:val="0002564D"/>
    <w:rsid w:val="00025ECA"/>
    <w:rsid w:val="000325B8"/>
    <w:rsid w:val="00034C15"/>
    <w:rsid w:val="000364B8"/>
    <w:rsid w:val="00036BA1"/>
    <w:rsid w:val="00040292"/>
    <w:rsid w:val="00041962"/>
    <w:rsid w:val="000422E2"/>
    <w:rsid w:val="00042F22"/>
    <w:rsid w:val="0004395C"/>
    <w:rsid w:val="00043F68"/>
    <w:rsid w:val="000444EF"/>
    <w:rsid w:val="000511F7"/>
    <w:rsid w:val="00052A07"/>
    <w:rsid w:val="000534E3"/>
    <w:rsid w:val="00053D03"/>
    <w:rsid w:val="0005606A"/>
    <w:rsid w:val="00057117"/>
    <w:rsid w:val="000609B7"/>
    <w:rsid w:val="00061667"/>
    <w:rsid w:val="000616E7"/>
    <w:rsid w:val="0006487E"/>
    <w:rsid w:val="00065E1A"/>
    <w:rsid w:val="0007092F"/>
    <w:rsid w:val="0007094A"/>
    <w:rsid w:val="00070FBD"/>
    <w:rsid w:val="000715B7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37BD"/>
    <w:rsid w:val="0009510F"/>
    <w:rsid w:val="000A1B7B"/>
    <w:rsid w:val="000A1EA1"/>
    <w:rsid w:val="000A36C3"/>
    <w:rsid w:val="000A56F2"/>
    <w:rsid w:val="000B02E5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3B9C"/>
    <w:rsid w:val="000C7397"/>
    <w:rsid w:val="000D0D07"/>
    <w:rsid w:val="000D2D69"/>
    <w:rsid w:val="000D4797"/>
    <w:rsid w:val="000D6C88"/>
    <w:rsid w:val="000E0527"/>
    <w:rsid w:val="000E1E92"/>
    <w:rsid w:val="000F06D6"/>
    <w:rsid w:val="000F0EB1"/>
    <w:rsid w:val="000F1106"/>
    <w:rsid w:val="000F3BE9"/>
    <w:rsid w:val="000F3F6C"/>
    <w:rsid w:val="000F43F8"/>
    <w:rsid w:val="000F6DF3"/>
    <w:rsid w:val="001005FF"/>
    <w:rsid w:val="00100F45"/>
    <w:rsid w:val="001062FB"/>
    <w:rsid w:val="001063E6"/>
    <w:rsid w:val="00107A20"/>
    <w:rsid w:val="00110233"/>
    <w:rsid w:val="00113331"/>
    <w:rsid w:val="00113CF4"/>
    <w:rsid w:val="001153EA"/>
    <w:rsid w:val="00115643"/>
    <w:rsid w:val="00115E25"/>
    <w:rsid w:val="001163DE"/>
    <w:rsid w:val="00116765"/>
    <w:rsid w:val="001174B9"/>
    <w:rsid w:val="001219F5"/>
    <w:rsid w:val="00121A20"/>
    <w:rsid w:val="0012377F"/>
    <w:rsid w:val="00124314"/>
    <w:rsid w:val="00125CE0"/>
    <w:rsid w:val="00126B4A"/>
    <w:rsid w:val="0013015D"/>
    <w:rsid w:val="0013122B"/>
    <w:rsid w:val="00132FD0"/>
    <w:rsid w:val="0013301A"/>
    <w:rsid w:val="001344C0"/>
    <w:rsid w:val="001346FA"/>
    <w:rsid w:val="00135252"/>
    <w:rsid w:val="00137728"/>
    <w:rsid w:val="00137AB5"/>
    <w:rsid w:val="00137F0B"/>
    <w:rsid w:val="00142A99"/>
    <w:rsid w:val="00143008"/>
    <w:rsid w:val="0014787F"/>
    <w:rsid w:val="001519C5"/>
    <w:rsid w:val="00151E23"/>
    <w:rsid w:val="001526E0"/>
    <w:rsid w:val="0015387F"/>
    <w:rsid w:val="001551B5"/>
    <w:rsid w:val="00155B29"/>
    <w:rsid w:val="001659C1"/>
    <w:rsid w:val="0016637B"/>
    <w:rsid w:val="00170C54"/>
    <w:rsid w:val="00173A8E"/>
    <w:rsid w:val="001809CF"/>
    <w:rsid w:val="0018143F"/>
    <w:rsid w:val="00183DE0"/>
    <w:rsid w:val="00184130"/>
    <w:rsid w:val="0018777E"/>
    <w:rsid w:val="001906F8"/>
    <w:rsid w:val="00190AC1"/>
    <w:rsid w:val="00192423"/>
    <w:rsid w:val="0019259A"/>
    <w:rsid w:val="001928FD"/>
    <w:rsid w:val="0019341A"/>
    <w:rsid w:val="00193A16"/>
    <w:rsid w:val="001955A4"/>
    <w:rsid w:val="00196C01"/>
    <w:rsid w:val="001978F7"/>
    <w:rsid w:val="00197DF9"/>
    <w:rsid w:val="001A1987"/>
    <w:rsid w:val="001A2564"/>
    <w:rsid w:val="001A2B06"/>
    <w:rsid w:val="001A6173"/>
    <w:rsid w:val="001A6CBA"/>
    <w:rsid w:val="001B0579"/>
    <w:rsid w:val="001B0D97"/>
    <w:rsid w:val="001B189A"/>
    <w:rsid w:val="001B5A5D"/>
    <w:rsid w:val="001C1632"/>
    <w:rsid w:val="001C1CE5"/>
    <w:rsid w:val="001C3D2A"/>
    <w:rsid w:val="001D51BA"/>
    <w:rsid w:val="001D61A9"/>
    <w:rsid w:val="001D6342"/>
    <w:rsid w:val="001D6D53"/>
    <w:rsid w:val="001E0114"/>
    <w:rsid w:val="001E09BB"/>
    <w:rsid w:val="001E114A"/>
    <w:rsid w:val="001E1DF8"/>
    <w:rsid w:val="001E58E2"/>
    <w:rsid w:val="001E7AED"/>
    <w:rsid w:val="001F0376"/>
    <w:rsid w:val="001F1261"/>
    <w:rsid w:val="001F2689"/>
    <w:rsid w:val="001F3916"/>
    <w:rsid w:val="001F54C5"/>
    <w:rsid w:val="001F662C"/>
    <w:rsid w:val="001F7074"/>
    <w:rsid w:val="00200490"/>
    <w:rsid w:val="00200FF6"/>
    <w:rsid w:val="00201F3A"/>
    <w:rsid w:val="00203F96"/>
    <w:rsid w:val="00205B63"/>
    <w:rsid w:val="002069B2"/>
    <w:rsid w:val="00207231"/>
    <w:rsid w:val="00207FA3"/>
    <w:rsid w:val="0021200B"/>
    <w:rsid w:val="0021281F"/>
    <w:rsid w:val="00214DA8"/>
    <w:rsid w:val="00215423"/>
    <w:rsid w:val="002158FA"/>
    <w:rsid w:val="00220600"/>
    <w:rsid w:val="00221380"/>
    <w:rsid w:val="002213C2"/>
    <w:rsid w:val="002224DB"/>
    <w:rsid w:val="002231CD"/>
    <w:rsid w:val="00223FCB"/>
    <w:rsid w:val="002252C3"/>
    <w:rsid w:val="00225C54"/>
    <w:rsid w:val="00230765"/>
    <w:rsid w:val="002319E4"/>
    <w:rsid w:val="00231B8C"/>
    <w:rsid w:val="00232211"/>
    <w:rsid w:val="00233F86"/>
    <w:rsid w:val="00235632"/>
    <w:rsid w:val="00235872"/>
    <w:rsid w:val="00236AE2"/>
    <w:rsid w:val="00237465"/>
    <w:rsid w:val="00240E69"/>
    <w:rsid w:val="00241559"/>
    <w:rsid w:val="002435B3"/>
    <w:rsid w:val="002456DC"/>
    <w:rsid w:val="002458EB"/>
    <w:rsid w:val="002500C8"/>
    <w:rsid w:val="002507C6"/>
    <w:rsid w:val="00250B2A"/>
    <w:rsid w:val="002554E9"/>
    <w:rsid w:val="00255D91"/>
    <w:rsid w:val="00257543"/>
    <w:rsid w:val="00257C94"/>
    <w:rsid w:val="002617E7"/>
    <w:rsid w:val="00262E21"/>
    <w:rsid w:val="00263A3F"/>
    <w:rsid w:val="00264228"/>
    <w:rsid w:val="00264334"/>
    <w:rsid w:val="0026473E"/>
    <w:rsid w:val="002649C5"/>
    <w:rsid w:val="00266214"/>
    <w:rsid w:val="0026711C"/>
    <w:rsid w:val="00267C83"/>
    <w:rsid w:val="0027144F"/>
    <w:rsid w:val="00271899"/>
    <w:rsid w:val="00271F3A"/>
    <w:rsid w:val="002724CD"/>
    <w:rsid w:val="00273278"/>
    <w:rsid w:val="002737F4"/>
    <w:rsid w:val="00274D77"/>
    <w:rsid w:val="00277B80"/>
    <w:rsid w:val="002805F5"/>
    <w:rsid w:val="00280751"/>
    <w:rsid w:val="00282778"/>
    <w:rsid w:val="0028280A"/>
    <w:rsid w:val="002828DA"/>
    <w:rsid w:val="00285311"/>
    <w:rsid w:val="00286176"/>
    <w:rsid w:val="0028676A"/>
    <w:rsid w:val="00286ACD"/>
    <w:rsid w:val="00287838"/>
    <w:rsid w:val="002907B5"/>
    <w:rsid w:val="002918A7"/>
    <w:rsid w:val="00292EB7"/>
    <w:rsid w:val="00294857"/>
    <w:rsid w:val="00295E23"/>
    <w:rsid w:val="00296227"/>
    <w:rsid w:val="00296F44"/>
    <w:rsid w:val="0029777D"/>
    <w:rsid w:val="002A055E"/>
    <w:rsid w:val="002A078E"/>
    <w:rsid w:val="002A1D4E"/>
    <w:rsid w:val="002A1FBA"/>
    <w:rsid w:val="002A2869"/>
    <w:rsid w:val="002A4CFA"/>
    <w:rsid w:val="002A7746"/>
    <w:rsid w:val="002A778C"/>
    <w:rsid w:val="002A7E72"/>
    <w:rsid w:val="002B137F"/>
    <w:rsid w:val="002B24D6"/>
    <w:rsid w:val="002C1219"/>
    <w:rsid w:val="002C41E6"/>
    <w:rsid w:val="002D04B8"/>
    <w:rsid w:val="002D071A"/>
    <w:rsid w:val="002D13DA"/>
    <w:rsid w:val="002D34B2"/>
    <w:rsid w:val="002D3E97"/>
    <w:rsid w:val="002D4825"/>
    <w:rsid w:val="002D5A16"/>
    <w:rsid w:val="002D5ABE"/>
    <w:rsid w:val="002D6219"/>
    <w:rsid w:val="002D6234"/>
    <w:rsid w:val="002D6CA1"/>
    <w:rsid w:val="002D6DD0"/>
    <w:rsid w:val="002D7637"/>
    <w:rsid w:val="002E17F2"/>
    <w:rsid w:val="002E2BBC"/>
    <w:rsid w:val="002E5141"/>
    <w:rsid w:val="002E7CAE"/>
    <w:rsid w:val="002F2771"/>
    <w:rsid w:val="002F37A9"/>
    <w:rsid w:val="00300EB0"/>
    <w:rsid w:val="00301CE6"/>
    <w:rsid w:val="0030256B"/>
    <w:rsid w:val="00302631"/>
    <w:rsid w:val="0030443D"/>
    <w:rsid w:val="00304B6A"/>
    <w:rsid w:val="0030501F"/>
    <w:rsid w:val="00306134"/>
    <w:rsid w:val="00307BA1"/>
    <w:rsid w:val="00311702"/>
    <w:rsid w:val="0031196E"/>
    <w:rsid w:val="00311E82"/>
    <w:rsid w:val="00313FD6"/>
    <w:rsid w:val="003140FC"/>
    <w:rsid w:val="003143BD"/>
    <w:rsid w:val="00316780"/>
    <w:rsid w:val="003203ED"/>
    <w:rsid w:val="0032131B"/>
    <w:rsid w:val="00321C4F"/>
    <w:rsid w:val="00322C9F"/>
    <w:rsid w:val="0032460C"/>
    <w:rsid w:val="00324D23"/>
    <w:rsid w:val="00325A36"/>
    <w:rsid w:val="00327FC8"/>
    <w:rsid w:val="00331751"/>
    <w:rsid w:val="00331C1E"/>
    <w:rsid w:val="00334172"/>
    <w:rsid w:val="00334579"/>
    <w:rsid w:val="00334FFC"/>
    <w:rsid w:val="00335858"/>
    <w:rsid w:val="00336BDA"/>
    <w:rsid w:val="00342681"/>
    <w:rsid w:val="00342BD7"/>
    <w:rsid w:val="0034324A"/>
    <w:rsid w:val="00346DB5"/>
    <w:rsid w:val="00347407"/>
    <w:rsid w:val="003477B1"/>
    <w:rsid w:val="00350057"/>
    <w:rsid w:val="00354011"/>
    <w:rsid w:val="00357380"/>
    <w:rsid w:val="003602D9"/>
    <w:rsid w:val="003604CE"/>
    <w:rsid w:val="00367803"/>
    <w:rsid w:val="00370E47"/>
    <w:rsid w:val="00372A03"/>
    <w:rsid w:val="003730EF"/>
    <w:rsid w:val="003742AC"/>
    <w:rsid w:val="0037443C"/>
    <w:rsid w:val="003744A0"/>
    <w:rsid w:val="00377CE1"/>
    <w:rsid w:val="00383C85"/>
    <w:rsid w:val="00385714"/>
    <w:rsid w:val="00385BF0"/>
    <w:rsid w:val="00390400"/>
    <w:rsid w:val="0039057D"/>
    <w:rsid w:val="003921EB"/>
    <w:rsid w:val="003939FF"/>
    <w:rsid w:val="0039564B"/>
    <w:rsid w:val="003A0575"/>
    <w:rsid w:val="003A2223"/>
    <w:rsid w:val="003A2A0F"/>
    <w:rsid w:val="003A45A1"/>
    <w:rsid w:val="003A5B0A"/>
    <w:rsid w:val="003A6BAC"/>
    <w:rsid w:val="003A6C03"/>
    <w:rsid w:val="003A7EF3"/>
    <w:rsid w:val="003B159C"/>
    <w:rsid w:val="003B369F"/>
    <w:rsid w:val="003B36A3"/>
    <w:rsid w:val="003B7FE5"/>
    <w:rsid w:val="003C11C8"/>
    <w:rsid w:val="003C2702"/>
    <w:rsid w:val="003C5A0F"/>
    <w:rsid w:val="003C672E"/>
    <w:rsid w:val="003C713E"/>
    <w:rsid w:val="003C7806"/>
    <w:rsid w:val="003C7C45"/>
    <w:rsid w:val="003D0851"/>
    <w:rsid w:val="003D109F"/>
    <w:rsid w:val="003D2478"/>
    <w:rsid w:val="003D3C45"/>
    <w:rsid w:val="003D5B1F"/>
    <w:rsid w:val="003E15FA"/>
    <w:rsid w:val="003E2CCC"/>
    <w:rsid w:val="003E2FE9"/>
    <w:rsid w:val="003E55E4"/>
    <w:rsid w:val="003E5BD2"/>
    <w:rsid w:val="003E6322"/>
    <w:rsid w:val="003E74E3"/>
    <w:rsid w:val="003F05C7"/>
    <w:rsid w:val="003F2BBC"/>
    <w:rsid w:val="003F2CD4"/>
    <w:rsid w:val="003F3012"/>
    <w:rsid w:val="003F6BBE"/>
    <w:rsid w:val="004000E8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98A"/>
    <w:rsid w:val="00413AAC"/>
    <w:rsid w:val="00414717"/>
    <w:rsid w:val="00421105"/>
    <w:rsid w:val="004242F4"/>
    <w:rsid w:val="00427248"/>
    <w:rsid w:val="00432EA3"/>
    <w:rsid w:val="0043324D"/>
    <w:rsid w:val="004358F0"/>
    <w:rsid w:val="00437447"/>
    <w:rsid w:val="00441A92"/>
    <w:rsid w:val="004428EF"/>
    <w:rsid w:val="00444F56"/>
    <w:rsid w:val="0044528E"/>
    <w:rsid w:val="00446488"/>
    <w:rsid w:val="00450D54"/>
    <w:rsid w:val="0045109D"/>
    <w:rsid w:val="004517AA"/>
    <w:rsid w:val="00452CAC"/>
    <w:rsid w:val="00452E9A"/>
    <w:rsid w:val="00452ED0"/>
    <w:rsid w:val="00453385"/>
    <w:rsid w:val="00454082"/>
    <w:rsid w:val="00455381"/>
    <w:rsid w:val="00456150"/>
    <w:rsid w:val="004566B5"/>
    <w:rsid w:val="00457565"/>
    <w:rsid w:val="00457B71"/>
    <w:rsid w:val="0046693A"/>
    <w:rsid w:val="004669E2"/>
    <w:rsid w:val="004703FE"/>
    <w:rsid w:val="00470C31"/>
    <w:rsid w:val="004734D0"/>
    <w:rsid w:val="0047475A"/>
    <w:rsid w:val="0047556B"/>
    <w:rsid w:val="00476793"/>
    <w:rsid w:val="00477768"/>
    <w:rsid w:val="00477958"/>
    <w:rsid w:val="00480A94"/>
    <w:rsid w:val="00480B0F"/>
    <w:rsid w:val="00482BC7"/>
    <w:rsid w:val="00483F3E"/>
    <w:rsid w:val="00484070"/>
    <w:rsid w:val="00486ACF"/>
    <w:rsid w:val="00490255"/>
    <w:rsid w:val="00492BC5"/>
    <w:rsid w:val="0049447C"/>
    <w:rsid w:val="004964F1"/>
    <w:rsid w:val="004A0F7C"/>
    <w:rsid w:val="004A11A2"/>
    <w:rsid w:val="004A16BC"/>
    <w:rsid w:val="004A2B94"/>
    <w:rsid w:val="004A43B8"/>
    <w:rsid w:val="004A5281"/>
    <w:rsid w:val="004A68C2"/>
    <w:rsid w:val="004A7419"/>
    <w:rsid w:val="004A7D56"/>
    <w:rsid w:val="004B19CF"/>
    <w:rsid w:val="004B72BA"/>
    <w:rsid w:val="004B7C0C"/>
    <w:rsid w:val="004C379F"/>
    <w:rsid w:val="004C3898"/>
    <w:rsid w:val="004C7E2C"/>
    <w:rsid w:val="004D212A"/>
    <w:rsid w:val="004D36B1"/>
    <w:rsid w:val="004D7EBD"/>
    <w:rsid w:val="004E2680"/>
    <w:rsid w:val="004E28F9"/>
    <w:rsid w:val="004E3F61"/>
    <w:rsid w:val="004E462E"/>
    <w:rsid w:val="004E56DC"/>
    <w:rsid w:val="004E6092"/>
    <w:rsid w:val="004E6727"/>
    <w:rsid w:val="004E72C3"/>
    <w:rsid w:val="004E76F4"/>
    <w:rsid w:val="004F0B4E"/>
    <w:rsid w:val="004F0B6C"/>
    <w:rsid w:val="004F2078"/>
    <w:rsid w:val="004F4DA3"/>
    <w:rsid w:val="00500884"/>
    <w:rsid w:val="00501D8D"/>
    <w:rsid w:val="00506557"/>
    <w:rsid w:val="0050677A"/>
    <w:rsid w:val="005108D8"/>
    <w:rsid w:val="005116F9"/>
    <w:rsid w:val="00511A2E"/>
    <w:rsid w:val="005153A7"/>
    <w:rsid w:val="00517AD0"/>
    <w:rsid w:val="0052037E"/>
    <w:rsid w:val="00520D36"/>
    <w:rsid w:val="005219CF"/>
    <w:rsid w:val="005238BB"/>
    <w:rsid w:val="00525CBA"/>
    <w:rsid w:val="00527027"/>
    <w:rsid w:val="00527DF4"/>
    <w:rsid w:val="00530FD1"/>
    <w:rsid w:val="00531A4E"/>
    <w:rsid w:val="00534B59"/>
    <w:rsid w:val="00535A57"/>
    <w:rsid w:val="00536036"/>
    <w:rsid w:val="00536759"/>
    <w:rsid w:val="00537C62"/>
    <w:rsid w:val="005408AE"/>
    <w:rsid w:val="005434B2"/>
    <w:rsid w:val="00544436"/>
    <w:rsid w:val="00545536"/>
    <w:rsid w:val="00546970"/>
    <w:rsid w:val="00550E95"/>
    <w:rsid w:val="00552203"/>
    <w:rsid w:val="0055231F"/>
    <w:rsid w:val="00553829"/>
    <w:rsid w:val="00554E19"/>
    <w:rsid w:val="0055570D"/>
    <w:rsid w:val="005561A7"/>
    <w:rsid w:val="0056121F"/>
    <w:rsid w:val="0056449A"/>
    <w:rsid w:val="00565488"/>
    <w:rsid w:val="005709E3"/>
    <w:rsid w:val="005713F7"/>
    <w:rsid w:val="00572505"/>
    <w:rsid w:val="0057798B"/>
    <w:rsid w:val="0058206C"/>
    <w:rsid w:val="00582809"/>
    <w:rsid w:val="0058798C"/>
    <w:rsid w:val="00587FA9"/>
    <w:rsid w:val="005900FA"/>
    <w:rsid w:val="0059175A"/>
    <w:rsid w:val="00591876"/>
    <w:rsid w:val="00593248"/>
    <w:rsid w:val="005935A4"/>
    <w:rsid w:val="0059472E"/>
    <w:rsid w:val="005948C2"/>
    <w:rsid w:val="00595DCA"/>
    <w:rsid w:val="00595FF1"/>
    <w:rsid w:val="005967E4"/>
    <w:rsid w:val="0059779B"/>
    <w:rsid w:val="005A1ECE"/>
    <w:rsid w:val="005A209A"/>
    <w:rsid w:val="005A3F00"/>
    <w:rsid w:val="005A64F8"/>
    <w:rsid w:val="005A662D"/>
    <w:rsid w:val="005A68BA"/>
    <w:rsid w:val="005B04A1"/>
    <w:rsid w:val="005B1CDF"/>
    <w:rsid w:val="005B35D7"/>
    <w:rsid w:val="005B392A"/>
    <w:rsid w:val="005B3AA3"/>
    <w:rsid w:val="005B6F83"/>
    <w:rsid w:val="005C1729"/>
    <w:rsid w:val="005C74FB"/>
    <w:rsid w:val="005C7503"/>
    <w:rsid w:val="005C7F53"/>
    <w:rsid w:val="005D1602"/>
    <w:rsid w:val="005D2B0B"/>
    <w:rsid w:val="005D4C89"/>
    <w:rsid w:val="005D6F32"/>
    <w:rsid w:val="005D7606"/>
    <w:rsid w:val="005E326D"/>
    <w:rsid w:val="005E385F"/>
    <w:rsid w:val="005E53B2"/>
    <w:rsid w:val="005E556F"/>
    <w:rsid w:val="005E56D2"/>
    <w:rsid w:val="005E5834"/>
    <w:rsid w:val="005E5B81"/>
    <w:rsid w:val="005F2CB1"/>
    <w:rsid w:val="005F3025"/>
    <w:rsid w:val="005F618C"/>
    <w:rsid w:val="005F70BD"/>
    <w:rsid w:val="005F7E70"/>
    <w:rsid w:val="00600F6A"/>
    <w:rsid w:val="0060186F"/>
    <w:rsid w:val="0060283C"/>
    <w:rsid w:val="00603BC5"/>
    <w:rsid w:val="00604F14"/>
    <w:rsid w:val="00611B83"/>
    <w:rsid w:val="00613257"/>
    <w:rsid w:val="00615B9D"/>
    <w:rsid w:val="0062004D"/>
    <w:rsid w:val="006204DC"/>
    <w:rsid w:val="00620A71"/>
    <w:rsid w:val="00620D80"/>
    <w:rsid w:val="006234A6"/>
    <w:rsid w:val="00623923"/>
    <w:rsid w:val="00630001"/>
    <w:rsid w:val="006311B3"/>
    <w:rsid w:val="00631F81"/>
    <w:rsid w:val="006325E4"/>
    <w:rsid w:val="0063284C"/>
    <w:rsid w:val="00633FFA"/>
    <w:rsid w:val="00636398"/>
    <w:rsid w:val="006368D3"/>
    <w:rsid w:val="006377EC"/>
    <w:rsid w:val="00640D33"/>
    <w:rsid w:val="0064151F"/>
    <w:rsid w:val="00641533"/>
    <w:rsid w:val="00641D36"/>
    <w:rsid w:val="0064208D"/>
    <w:rsid w:val="00643475"/>
    <w:rsid w:val="0064396A"/>
    <w:rsid w:val="0064502E"/>
    <w:rsid w:val="00645491"/>
    <w:rsid w:val="00645C43"/>
    <w:rsid w:val="0064624E"/>
    <w:rsid w:val="00647629"/>
    <w:rsid w:val="00650AB9"/>
    <w:rsid w:val="00655733"/>
    <w:rsid w:val="00655ACD"/>
    <w:rsid w:val="00656A92"/>
    <w:rsid w:val="00656DDE"/>
    <w:rsid w:val="00657EC2"/>
    <w:rsid w:val="0066011D"/>
    <w:rsid w:val="006607C0"/>
    <w:rsid w:val="006613A6"/>
    <w:rsid w:val="006627A2"/>
    <w:rsid w:val="00663317"/>
    <w:rsid w:val="006634E6"/>
    <w:rsid w:val="006655EE"/>
    <w:rsid w:val="00667EE7"/>
    <w:rsid w:val="00670922"/>
    <w:rsid w:val="00670BE1"/>
    <w:rsid w:val="00671146"/>
    <w:rsid w:val="00671234"/>
    <w:rsid w:val="0067218F"/>
    <w:rsid w:val="006741F2"/>
    <w:rsid w:val="00674C38"/>
    <w:rsid w:val="00674CC3"/>
    <w:rsid w:val="006758FB"/>
    <w:rsid w:val="00675C72"/>
    <w:rsid w:val="00676A1C"/>
    <w:rsid w:val="006771F9"/>
    <w:rsid w:val="006776D7"/>
    <w:rsid w:val="00681003"/>
    <w:rsid w:val="006817C9"/>
    <w:rsid w:val="00683ECE"/>
    <w:rsid w:val="00685431"/>
    <w:rsid w:val="00690172"/>
    <w:rsid w:val="00692EDE"/>
    <w:rsid w:val="00693317"/>
    <w:rsid w:val="00695FC2"/>
    <w:rsid w:val="00696949"/>
    <w:rsid w:val="00697052"/>
    <w:rsid w:val="006A18D5"/>
    <w:rsid w:val="006A46FB"/>
    <w:rsid w:val="006A4A6B"/>
    <w:rsid w:val="006A51D5"/>
    <w:rsid w:val="006A5E1E"/>
    <w:rsid w:val="006A5E28"/>
    <w:rsid w:val="006A697B"/>
    <w:rsid w:val="006A7AFF"/>
    <w:rsid w:val="006B0BB5"/>
    <w:rsid w:val="006B1816"/>
    <w:rsid w:val="006B2099"/>
    <w:rsid w:val="006B50CF"/>
    <w:rsid w:val="006B7BE2"/>
    <w:rsid w:val="006C03B8"/>
    <w:rsid w:val="006C5EC9"/>
    <w:rsid w:val="006C6059"/>
    <w:rsid w:val="006C7522"/>
    <w:rsid w:val="006D5B70"/>
    <w:rsid w:val="006D5D33"/>
    <w:rsid w:val="006D6F08"/>
    <w:rsid w:val="006E062C"/>
    <w:rsid w:val="006E0BF2"/>
    <w:rsid w:val="006E17B9"/>
    <w:rsid w:val="006E28B7"/>
    <w:rsid w:val="006E3310"/>
    <w:rsid w:val="006E4AAA"/>
    <w:rsid w:val="006E4E39"/>
    <w:rsid w:val="006E565E"/>
    <w:rsid w:val="006E673D"/>
    <w:rsid w:val="006E7D3B"/>
    <w:rsid w:val="006F09C9"/>
    <w:rsid w:val="006F0F8A"/>
    <w:rsid w:val="006F0FBF"/>
    <w:rsid w:val="006F1B70"/>
    <w:rsid w:val="006F32A4"/>
    <w:rsid w:val="006F341D"/>
    <w:rsid w:val="006F3CDE"/>
    <w:rsid w:val="006F58D4"/>
    <w:rsid w:val="006F7A93"/>
    <w:rsid w:val="007006BE"/>
    <w:rsid w:val="00702E19"/>
    <w:rsid w:val="0070346E"/>
    <w:rsid w:val="00704EDB"/>
    <w:rsid w:val="00706101"/>
    <w:rsid w:val="0070691F"/>
    <w:rsid w:val="00707072"/>
    <w:rsid w:val="00707287"/>
    <w:rsid w:val="00707D61"/>
    <w:rsid w:val="00710627"/>
    <w:rsid w:val="00712287"/>
    <w:rsid w:val="00712772"/>
    <w:rsid w:val="00713A69"/>
    <w:rsid w:val="007148D3"/>
    <w:rsid w:val="00715B9A"/>
    <w:rsid w:val="00720817"/>
    <w:rsid w:val="007218E9"/>
    <w:rsid w:val="00726EA6"/>
    <w:rsid w:val="00727208"/>
    <w:rsid w:val="00727680"/>
    <w:rsid w:val="0073016C"/>
    <w:rsid w:val="0073381F"/>
    <w:rsid w:val="007348B1"/>
    <w:rsid w:val="00734A8B"/>
    <w:rsid w:val="00735268"/>
    <w:rsid w:val="007355C4"/>
    <w:rsid w:val="007362A6"/>
    <w:rsid w:val="00736D7D"/>
    <w:rsid w:val="00740E58"/>
    <w:rsid w:val="00741F19"/>
    <w:rsid w:val="00742624"/>
    <w:rsid w:val="007438CE"/>
    <w:rsid w:val="007445A0"/>
    <w:rsid w:val="007447EF"/>
    <w:rsid w:val="0074524B"/>
    <w:rsid w:val="00745444"/>
    <w:rsid w:val="00746183"/>
    <w:rsid w:val="00747D8B"/>
    <w:rsid w:val="007508A2"/>
    <w:rsid w:val="00751228"/>
    <w:rsid w:val="007571E1"/>
    <w:rsid w:val="007604B2"/>
    <w:rsid w:val="00762500"/>
    <w:rsid w:val="00765281"/>
    <w:rsid w:val="00766BAD"/>
    <w:rsid w:val="0076708C"/>
    <w:rsid w:val="007755F2"/>
    <w:rsid w:val="00776971"/>
    <w:rsid w:val="00777AC8"/>
    <w:rsid w:val="0078177E"/>
    <w:rsid w:val="0078304C"/>
    <w:rsid w:val="00783673"/>
    <w:rsid w:val="00785490"/>
    <w:rsid w:val="00785BC6"/>
    <w:rsid w:val="007925EA"/>
    <w:rsid w:val="00792A09"/>
    <w:rsid w:val="007935D9"/>
    <w:rsid w:val="00793CD8"/>
    <w:rsid w:val="007950A8"/>
    <w:rsid w:val="00795C92"/>
    <w:rsid w:val="00796231"/>
    <w:rsid w:val="007966F9"/>
    <w:rsid w:val="0079677F"/>
    <w:rsid w:val="00796F94"/>
    <w:rsid w:val="007A0A7A"/>
    <w:rsid w:val="007A1CB3"/>
    <w:rsid w:val="007A306F"/>
    <w:rsid w:val="007A360D"/>
    <w:rsid w:val="007A43A6"/>
    <w:rsid w:val="007A58A6"/>
    <w:rsid w:val="007A6AD0"/>
    <w:rsid w:val="007A719B"/>
    <w:rsid w:val="007B3D2D"/>
    <w:rsid w:val="007B50AE"/>
    <w:rsid w:val="007B51DF"/>
    <w:rsid w:val="007B5213"/>
    <w:rsid w:val="007B68C1"/>
    <w:rsid w:val="007C05DD"/>
    <w:rsid w:val="007C3D18"/>
    <w:rsid w:val="007C402B"/>
    <w:rsid w:val="007C60BF"/>
    <w:rsid w:val="007C6A07"/>
    <w:rsid w:val="007C75A1"/>
    <w:rsid w:val="007C77A5"/>
    <w:rsid w:val="007D04E5"/>
    <w:rsid w:val="007D1E1D"/>
    <w:rsid w:val="007D481B"/>
    <w:rsid w:val="007D5901"/>
    <w:rsid w:val="007D685B"/>
    <w:rsid w:val="007D7526"/>
    <w:rsid w:val="007E4610"/>
    <w:rsid w:val="007E4715"/>
    <w:rsid w:val="007E505B"/>
    <w:rsid w:val="007E683C"/>
    <w:rsid w:val="007E7091"/>
    <w:rsid w:val="007E784D"/>
    <w:rsid w:val="00803FAE"/>
    <w:rsid w:val="0080605F"/>
    <w:rsid w:val="008076AB"/>
    <w:rsid w:val="00807786"/>
    <w:rsid w:val="00807FF0"/>
    <w:rsid w:val="00811FCB"/>
    <w:rsid w:val="00815703"/>
    <w:rsid w:val="0081579D"/>
    <w:rsid w:val="008158D6"/>
    <w:rsid w:val="00817196"/>
    <w:rsid w:val="00820630"/>
    <w:rsid w:val="008235DB"/>
    <w:rsid w:val="00824AB4"/>
    <w:rsid w:val="00825C42"/>
    <w:rsid w:val="00825D25"/>
    <w:rsid w:val="00827746"/>
    <w:rsid w:val="00827AD9"/>
    <w:rsid w:val="00827D6F"/>
    <w:rsid w:val="008300E7"/>
    <w:rsid w:val="00833A21"/>
    <w:rsid w:val="0083700D"/>
    <w:rsid w:val="008376AC"/>
    <w:rsid w:val="0084319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435"/>
    <w:rsid w:val="00874312"/>
    <w:rsid w:val="0087437C"/>
    <w:rsid w:val="00875CD7"/>
    <w:rsid w:val="00876517"/>
    <w:rsid w:val="00876B4D"/>
    <w:rsid w:val="00877F18"/>
    <w:rsid w:val="00882674"/>
    <w:rsid w:val="00882EFF"/>
    <w:rsid w:val="00884021"/>
    <w:rsid w:val="00884BB3"/>
    <w:rsid w:val="00887F9A"/>
    <w:rsid w:val="00894A88"/>
    <w:rsid w:val="00895386"/>
    <w:rsid w:val="008963CE"/>
    <w:rsid w:val="00896419"/>
    <w:rsid w:val="008A00B3"/>
    <w:rsid w:val="008A21FF"/>
    <w:rsid w:val="008A2CE2"/>
    <w:rsid w:val="008A30AC"/>
    <w:rsid w:val="008A44B8"/>
    <w:rsid w:val="008A4D2B"/>
    <w:rsid w:val="008A51A8"/>
    <w:rsid w:val="008A54C7"/>
    <w:rsid w:val="008A6324"/>
    <w:rsid w:val="008A77D8"/>
    <w:rsid w:val="008B0483"/>
    <w:rsid w:val="008B120C"/>
    <w:rsid w:val="008B22F6"/>
    <w:rsid w:val="008B43B5"/>
    <w:rsid w:val="008B51A0"/>
    <w:rsid w:val="008B592A"/>
    <w:rsid w:val="008B6058"/>
    <w:rsid w:val="008B7B5C"/>
    <w:rsid w:val="008C0C99"/>
    <w:rsid w:val="008C2017"/>
    <w:rsid w:val="008C4031"/>
    <w:rsid w:val="008C44DA"/>
    <w:rsid w:val="008C4958"/>
    <w:rsid w:val="008C4BAA"/>
    <w:rsid w:val="008C6400"/>
    <w:rsid w:val="008C6AE8"/>
    <w:rsid w:val="008C7573"/>
    <w:rsid w:val="008D05BC"/>
    <w:rsid w:val="008D34F1"/>
    <w:rsid w:val="008D39D8"/>
    <w:rsid w:val="008D47E3"/>
    <w:rsid w:val="008D6D1A"/>
    <w:rsid w:val="008D74B4"/>
    <w:rsid w:val="008E065E"/>
    <w:rsid w:val="008E0927"/>
    <w:rsid w:val="008E153D"/>
    <w:rsid w:val="008E1909"/>
    <w:rsid w:val="008E1D5E"/>
    <w:rsid w:val="008E6EFC"/>
    <w:rsid w:val="008F1EAB"/>
    <w:rsid w:val="008F33DC"/>
    <w:rsid w:val="008F35FC"/>
    <w:rsid w:val="008F36A6"/>
    <w:rsid w:val="008F477F"/>
    <w:rsid w:val="008F523A"/>
    <w:rsid w:val="00902350"/>
    <w:rsid w:val="0090336B"/>
    <w:rsid w:val="009053AA"/>
    <w:rsid w:val="00906939"/>
    <w:rsid w:val="00910B7D"/>
    <w:rsid w:val="00911DFB"/>
    <w:rsid w:val="00911F36"/>
    <w:rsid w:val="00912D2D"/>
    <w:rsid w:val="009139D9"/>
    <w:rsid w:val="00914AD8"/>
    <w:rsid w:val="00914C56"/>
    <w:rsid w:val="00916046"/>
    <w:rsid w:val="00916079"/>
    <w:rsid w:val="0091643F"/>
    <w:rsid w:val="0091759B"/>
    <w:rsid w:val="00917CE9"/>
    <w:rsid w:val="00920BF2"/>
    <w:rsid w:val="00921FA6"/>
    <w:rsid w:val="00922010"/>
    <w:rsid w:val="00927915"/>
    <w:rsid w:val="00931BD9"/>
    <w:rsid w:val="0093523B"/>
    <w:rsid w:val="009368F3"/>
    <w:rsid w:val="00937B5A"/>
    <w:rsid w:val="009408E4"/>
    <w:rsid w:val="00941636"/>
    <w:rsid w:val="00943742"/>
    <w:rsid w:val="00945C05"/>
    <w:rsid w:val="00946945"/>
    <w:rsid w:val="00947713"/>
    <w:rsid w:val="00950DE7"/>
    <w:rsid w:val="00953920"/>
    <w:rsid w:val="00953D47"/>
    <w:rsid w:val="00954AD0"/>
    <w:rsid w:val="0095681E"/>
    <w:rsid w:val="009572D4"/>
    <w:rsid w:val="009600F4"/>
    <w:rsid w:val="00961921"/>
    <w:rsid w:val="0096430A"/>
    <w:rsid w:val="0096554B"/>
    <w:rsid w:val="0096584A"/>
    <w:rsid w:val="009659BA"/>
    <w:rsid w:val="00966D79"/>
    <w:rsid w:val="009675AA"/>
    <w:rsid w:val="00971E93"/>
    <w:rsid w:val="00971F08"/>
    <w:rsid w:val="00972F2F"/>
    <w:rsid w:val="009758E5"/>
    <w:rsid w:val="0097603D"/>
    <w:rsid w:val="00976949"/>
    <w:rsid w:val="00976CCA"/>
    <w:rsid w:val="00980477"/>
    <w:rsid w:val="00980F2B"/>
    <w:rsid w:val="00985253"/>
    <w:rsid w:val="009853B3"/>
    <w:rsid w:val="009860D2"/>
    <w:rsid w:val="00990630"/>
    <w:rsid w:val="00991761"/>
    <w:rsid w:val="009940CF"/>
    <w:rsid w:val="00994DCA"/>
    <w:rsid w:val="009960EC"/>
    <w:rsid w:val="009970DD"/>
    <w:rsid w:val="00997CD1"/>
    <w:rsid w:val="009A0DA8"/>
    <w:rsid w:val="009A0FBA"/>
    <w:rsid w:val="009A14F5"/>
    <w:rsid w:val="009A1601"/>
    <w:rsid w:val="009A2BD6"/>
    <w:rsid w:val="009A462D"/>
    <w:rsid w:val="009A5CBA"/>
    <w:rsid w:val="009A71DD"/>
    <w:rsid w:val="009A7298"/>
    <w:rsid w:val="009A7879"/>
    <w:rsid w:val="009B1F30"/>
    <w:rsid w:val="009B2748"/>
    <w:rsid w:val="009B2D0C"/>
    <w:rsid w:val="009B3AC2"/>
    <w:rsid w:val="009B465F"/>
    <w:rsid w:val="009B4DF4"/>
    <w:rsid w:val="009B564E"/>
    <w:rsid w:val="009B57BB"/>
    <w:rsid w:val="009B7E87"/>
    <w:rsid w:val="009C403E"/>
    <w:rsid w:val="009C5D9A"/>
    <w:rsid w:val="009C7450"/>
    <w:rsid w:val="009D048B"/>
    <w:rsid w:val="009D28AD"/>
    <w:rsid w:val="009D484C"/>
    <w:rsid w:val="009D4FF0"/>
    <w:rsid w:val="009D703C"/>
    <w:rsid w:val="009D718F"/>
    <w:rsid w:val="009E068F"/>
    <w:rsid w:val="009E14E0"/>
    <w:rsid w:val="009E2A13"/>
    <w:rsid w:val="009E35DB"/>
    <w:rsid w:val="009E3989"/>
    <w:rsid w:val="009E3E7D"/>
    <w:rsid w:val="009E47A3"/>
    <w:rsid w:val="009E7B23"/>
    <w:rsid w:val="009F08F3"/>
    <w:rsid w:val="009F30E8"/>
    <w:rsid w:val="009F344F"/>
    <w:rsid w:val="009F5696"/>
    <w:rsid w:val="009F7BBB"/>
    <w:rsid w:val="009F7EC6"/>
    <w:rsid w:val="00A048A8"/>
    <w:rsid w:val="00A049D4"/>
    <w:rsid w:val="00A04C24"/>
    <w:rsid w:val="00A04F49"/>
    <w:rsid w:val="00A07A3D"/>
    <w:rsid w:val="00A07DDA"/>
    <w:rsid w:val="00A10D08"/>
    <w:rsid w:val="00A13E54"/>
    <w:rsid w:val="00A14603"/>
    <w:rsid w:val="00A15AD4"/>
    <w:rsid w:val="00A17F63"/>
    <w:rsid w:val="00A20E0C"/>
    <w:rsid w:val="00A2193B"/>
    <w:rsid w:val="00A2351A"/>
    <w:rsid w:val="00A25F47"/>
    <w:rsid w:val="00A264A9"/>
    <w:rsid w:val="00A27785"/>
    <w:rsid w:val="00A30187"/>
    <w:rsid w:val="00A31C10"/>
    <w:rsid w:val="00A3231E"/>
    <w:rsid w:val="00A3448A"/>
    <w:rsid w:val="00A36297"/>
    <w:rsid w:val="00A37063"/>
    <w:rsid w:val="00A37937"/>
    <w:rsid w:val="00A3793A"/>
    <w:rsid w:val="00A41E2B"/>
    <w:rsid w:val="00A45A9D"/>
    <w:rsid w:val="00A45B74"/>
    <w:rsid w:val="00A47891"/>
    <w:rsid w:val="00A5102A"/>
    <w:rsid w:val="00A51B80"/>
    <w:rsid w:val="00A52E1D"/>
    <w:rsid w:val="00A53CB2"/>
    <w:rsid w:val="00A555D3"/>
    <w:rsid w:val="00A61499"/>
    <w:rsid w:val="00A62318"/>
    <w:rsid w:val="00A62A19"/>
    <w:rsid w:val="00A62A77"/>
    <w:rsid w:val="00A63483"/>
    <w:rsid w:val="00A64E18"/>
    <w:rsid w:val="00A64F7C"/>
    <w:rsid w:val="00A657D7"/>
    <w:rsid w:val="00A660AC"/>
    <w:rsid w:val="00A67E6C"/>
    <w:rsid w:val="00A7147C"/>
    <w:rsid w:val="00A71B99"/>
    <w:rsid w:val="00A72883"/>
    <w:rsid w:val="00A739D0"/>
    <w:rsid w:val="00A761D4"/>
    <w:rsid w:val="00A7740B"/>
    <w:rsid w:val="00A77EC4"/>
    <w:rsid w:val="00A80760"/>
    <w:rsid w:val="00A8116A"/>
    <w:rsid w:val="00A92879"/>
    <w:rsid w:val="00A937F3"/>
    <w:rsid w:val="00A94149"/>
    <w:rsid w:val="00A9442A"/>
    <w:rsid w:val="00AA016F"/>
    <w:rsid w:val="00AA1E89"/>
    <w:rsid w:val="00AA1ED6"/>
    <w:rsid w:val="00AA4091"/>
    <w:rsid w:val="00AA4F83"/>
    <w:rsid w:val="00AA51D6"/>
    <w:rsid w:val="00AA7466"/>
    <w:rsid w:val="00AA7770"/>
    <w:rsid w:val="00AB0BC8"/>
    <w:rsid w:val="00AB11CA"/>
    <w:rsid w:val="00AB14D9"/>
    <w:rsid w:val="00AB41C6"/>
    <w:rsid w:val="00AB4AB8"/>
    <w:rsid w:val="00AB655E"/>
    <w:rsid w:val="00AB7AAD"/>
    <w:rsid w:val="00AC007F"/>
    <w:rsid w:val="00AC2ECD"/>
    <w:rsid w:val="00AC3119"/>
    <w:rsid w:val="00AC414C"/>
    <w:rsid w:val="00AC49FB"/>
    <w:rsid w:val="00AC59B9"/>
    <w:rsid w:val="00AC5A10"/>
    <w:rsid w:val="00AC7D88"/>
    <w:rsid w:val="00AD0AA3"/>
    <w:rsid w:val="00AD10A8"/>
    <w:rsid w:val="00AD1D0F"/>
    <w:rsid w:val="00AD3F94"/>
    <w:rsid w:val="00AD4300"/>
    <w:rsid w:val="00AD4A5A"/>
    <w:rsid w:val="00AD5947"/>
    <w:rsid w:val="00AE27AC"/>
    <w:rsid w:val="00AE2F7E"/>
    <w:rsid w:val="00AE40E0"/>
    <w:rsid w:val="00AE43A0"/>
    <w:rsid w:val="00AE4DBA"/>
    <w:rsid w:val="00AE4F07"/>
    <w:rsid w:val="00AE7C50"/>
    <w:rsid w:val="00AF1C5D"/>
    <w:rsid w:val="00AF2B46"/>
    <w:rsid w:val="00AF2D03"/>
    <w:rsid w:val="00AF42D7"/>
    <w:rsid w:val="00AF6AB8"/>
    <w:rsid w:val="00AF70B2"/>
    <w:rsid w:val="00B00067"/>
    <w:rsid w:val="00B006FE"/>
    <w:rsid w:val="00B007CB"/>
    <w:rsid w:val="00B01F56"/>
    <w:rsid w:val="00B02AA9"/>
    <w:rsid w:val="00B02FA3"/>
    <w:rsid w:val="00B03A18"/>
    <w:rsid w:val="00B05084"/>
    <w:rsid w:val="00B069E1"/>
    <w:rsid w:val="00B11E1B"/>
    <w:rsid w:val="00B157F9"/>
    <w:rsid w:val="00B20256"/>
    <w:rsid w:val="00B20D09"/>
    <w:rsid w:val="00B22452"/>
    <w:rsid w:val="00B225A5"/>
    <w:rsid w:val="00B23120"/>
    <w:rsid w:val="00B24F31"/>
    <w:rsid w:val="00B2686F"/>
    <w:rsid w:val="00B2763F"/>
    <w:rsid w:val="00B27AAC"/>
    <w:rsid w:val="00B30431"/>
    <w:rsid w:val="00B3057C"/>
    <w:rsid w:val="00B30929"/>
    <w:rsid w:val="00B35CA3"/>
    <w:rsid w:val="00B372AA"/>
    <w:rsid w:val="00B37748"/>
    <w:rsid w:val="00B37D1A"/>
    <w:rsid w:val="00B40445"/>
    <w:rsid w:val="00B41888"/>
    <w:rsid w:val="00B45A52"/>
    <w:rsid w:val="00B46175"/>
    <w:rsid w:val="00B503A6"/>
    <w:rsid w:val="00B5100C"/>
    <w:rsid w:val="00B664C7"/>
    <w:rsid w:val="00B739F6"/>
    <w:rsid w:val="00B7618F"/>
    <w:rsid w:val="00B8088E"/>
    <w:rsid w:val="00B816EA"/>
    <w:rsid w:val="00B81A6C"/>
    <w:rsid w:val="00B81B0D"/>
    <w:rsid w:val="00B8324A"/>
    <w:rsid w:val="00B83BC0"/>
    <w:rsid w:val="00B85DE5"/>
    <w:rsid w:val="00B860A0"/>
    <w:rsid w:val="00B864DA"/>
    <w:rsid w:val="00B90301"/>
    <w:rsid w:val="00B9077F"/>
    <w:rsid w:val="00B90F73"/>
    <w:rsid w:val="00B92EA3"/>
    <w:rsid w:val="00B93B59"/>
    <w:rsid w:val="00B9406A"/>
    <w:rsid w:val="00BA2280"/>
    <w:rsid w:val="00BA2864"/>
    <w:rsid w:val="00BA2A08"/>
    <w:rsid w:val="00BA56D2"/>
    <w:rsid w:val="00BA76E0"/>
    <w:rsid w:val="00BB19ED"/>
    <w:rsid w:val="00BB1A3A"/>
    <w:rsid w:val="00BB246D"/>
    <w:rsid w:val="00BB2A25"/>
    <w:rsid w:val="00BB51E9"/>
    <w:rsid w:val="00BB75C1"/>
    <w:rsid w:val="00BB7AFF"/>
    <w:rsid w:val="00BC0FDC"/>
    <w:rsid w:val="00BC15A2"/>
    <w:rsid w:val="00BC3053"/>
    <w:rsid w:val="00BC4D2E"/>
    <w:rsid w:val="00BD09F7"/>
    <w:rsid w:val="00BD184A"/>
    <w:rsid w:val="00BD3659"/>
    <w:rsid w:val="00BD48AC"/>
    <w:rsid w:val="00BD5F1A"/>
    <w:rsid w:val="00BD73A3"/>
    <w:rsid w:val="00BE0BB9"/>
    <w:rsid w:val="00BE1234"/>
    <w:rsid w:val="00BE2FA6"/>
    <w:rsid w:val="00BE333F"/>
    <w:rsid w:val="00BE7406"/>
    <w:rsid w:val="00BE7603"/>
    <w:rsid w:val="00BF2E38"/>
    <w:rsid w:val="00BF3279"/>
    <w:rsid w:val="00BF74C7"/>
    <w:rsid w:val="00C015F1"/>
    <w:rsid w:val="00C01F33"/>
    <w:rsid w:val="00C02CC6"/>
    <w:rsid w:val="00C040F7"/>
    <w:rsid w:val="00C044AB"/>
    <w:rsid w:val="00C04DD2"/>
    <w:rsid w:val="00C04F22"/>
    <w:rsid w:val="00C05706"/>
    <w:rsid w:val="00C07346"/>
    <w:rsid w:val="00C07377"/>
    <w:rsid w:val="00C079E8"/>
    <w:rsid w:val="00C10478"/>
    <w:rsid w:val="00C10F3D"/>
    <w:rsid w:val="00C12107"/>
    <w:rsid w:val="00C14AEC"/>
    <w:rsid w:val="00C14D4B"/>
    <w:rsid w:val="00C154BB"/>
    <w:rsid w:val="00C17B3E"/>
    <w:rsid w:val="00C20810"/>
    <w:rsid w:val="00C20923"/>
    <w:rsid w:val="00C22738"/>
    <w:rsid w:val="00C25B67"/>
    <w:rsid w:val="00C269CA"/>
    <w:rsid w:val="00C279B5"/>
    <w:rsid w:val="00C27C45"/>
    <w:rsid w:val="00C34CE1"/>
    <w:rsid w:val="00C35436"/>
    <w:rsid w:val="00C36612"/>
    <w:rsid w:val="00C36C34"/>
    <w:rsid w:val="00C3719D"/>
    <w:rsid w:val="00C45571"/>
    <w:rsid w:val="00C465CE"/>
    <w:rsid w:val="00C4713E"/>
    <w:rsid w:val="00C54995"/>
    <w:rsid w:val="00C54D41"/>
    <w:rsid w:val="00C55E52"/>
    <w:rsid w:val="00C5754D"/>
    <w:rsid w:val="00C60783"/>
    <w:rsid w:val="00C60D03"/>
    <w:rsid w:val="00C61FD4"/>
    <w:rsid w:val="00C6255D"/>
    <w:rsid w:val="00C63BA2"/>
    <w:rsid w:val="00C64672"/>
    <w:rsid w:val="00C6497C"/>
    <w:rsid w:val="00C66D2D"/>
    <w:rsid w:val="00C70697"/>
    <w:rsid w:val="00C72EF4"/>
    <w:rsid w:val="00C75D2F"/>
    <w:rsid w:val="00C767BE"/>
    <w:rsid w:val="00C76E3C"/>
    <w:rsid w:val="00C8004C"/>
    <w:rsid w:val="00C81568"/>
    <w:rsid w:val="00C8725C"/>
    <w:rsid w:val="00C8739A"/>
    <w:rsid w:val="00C9027A"/>
    <w:rsid w:val="00C90295"/>
    <w:rsid w:val="00C9068E"/>
    <w:rsid w:val="00C93C4B"/>
    <w:rsid w:val="00C944AB"/>
    <w:rsid w:val="00C95B40"/>
    <w:rsid w:val="00CA0740"/>
    <w:rsid w:val="00CA1ED8"/>
    <w:rsid w:val="00CA59EF"/>
    <w:rsid w:val="00CA5C94"/>
    <w:rsid w:val="00CB1F63"/>
    <w:rsid w:val="00CB5C17"/>
    <w:rsid w:val="00CB7170"/>
    <w:rsid w:val="00CB745E"/>
    <w:rsid w:val="00CC040E"/>
    <w:rsid w:val="00CC0977"/>
    <w:rsid w:val="00CC111F"/>
    <w:rsid w:val="00CC2011"/>
    <w:rsid w:val="00CC3EA0"/>
    <w:rsid w:val="00CC7B45"/>
    <w:rsid w:val="00CD1188"/>
    <w:rsid w:val="00CD2ED1"/>
    <w:rsid w:val="00CD31BF"/>
    <w:rsid w:val="00CD337B"/>
    <w:rsid w:val="00CD3A27"/>
    <w:rsid w:val="00CD6EB6"/>
    <w:rsid w:val="00CD7B07"/>
    <w:rsid w:val="00CE0424"/>
    <w:rsid w:val="00CE53F8"/>
    <w:rsid w:val="00CE6894"/>
    <w:rsid w:val="00CE7561"/>
    <w:rsid w:val="00CF11A7"/>
    <w:rsid w:val="00CF1354"/>
    <w:rsid w:val="00CF3B1F"/>
    <w:rsid w:val="00CF3BF6"/>
    <w:rsid w:val="00CF625B"/>
    <w:rsid w:val="00CF687E"/>
    <w:rsid w:val="00D00AE7"/>
    <w:rsid w:val="00D014C1"/>
    <w:rsid w:val="00D01957"/>
    <w:rsid w:val="00D0349B"/>
    <w:rsid w:val="00D068D4"/>
    <w:rsid w:val="00D10249"/>
    <w:rsid w:val="00D115C3"/>
    <w:rsid w:val="00D11897"/>
    <w:rsid w:val="00D13135"/>
    <w:rsid w:val="00D13E4E"/>
    <w:rsid w:val="00D140E7"/>
    <w:rsid w:val="00D239A7"/>
    <w:rsid w:val="00D23F47"/>
    <w:rsid w:val="00D255BF"/>
    <w:rsid w:val="00D25712"/>
    <w:rsid w:val="00D25792"/>
    <w:rsid w:val="00D31491"/>
    <w:rsid w:val="00D32A9B"/>
    <w:rsid w:val="00D36E71"/>
    <w:rsid w:val="00D3710F"/>
    <w:rsid w:val="00D37987"/>
    <w:rsid w:val="00D37D87"/>
    <w:rsid w:val="00D40AB0"/>
    <w:rsid w:val="00D40B33"/>
    <w:rsid w:val="00D4318F"/>
    <w:rsid w:val="00D438BF"/>
    <w:rsid w:val="00D440F8"/>
    <w:rsid w:val="00D44A1E"/>
    <w:rsid w:val="00D4667A"/>
    <w:rsid w:val="00D546FF"/>
    <w:rsid w:val="00D55AD5"/>
    <w:rsid w:val="00D576CA"/>
    <w:rsid w:val="00D61AF5"/>
    <w:rsid w:val="00D652B5"/>
    <w:rsid w:val="00D66155"/>
    <w:rsid w:val="00D70075"/>
    <w:rsid w:val="00D708B0"/>
    <w:rsid w:val="00D762BB"/>
    <w:rsid w:val="00D77B1D"/>
    <w:rsid w:val="00D8021F"/>
    <w:rsid w:val="00D80383"/>
    <w:rsid w:val="00D80AC8"/>
    <w:rsid w:val="00D823C6"/>
    <w:rsid w:val="00D831F1"/>
    <w:rsid w:val="00D86CA3"/>
    <w:rsid w:val="00D871CE"/>
    <w:rsid w:val="00D87CA1"/>
    <w:rsid w:val="00D87CB9"/>
    <w:rsid w:val="00D9196D"/>
    <w:rsid w:val="00D91BC7"/>
    <w:rsid w:val="00D92982"/>
    <w:rsid w:val="00D95DF5"/>
    <w:rsid w:val="00DA02AF"/>
    <w:rsid w:val="00DA305E"/>
    <w:rsid w:val="00DA5417"/>
    <w:rsid w:val="00DA56E8"/>
    <w:rsid w:val="00DB0A9F"/>
    <w:rsid w:val="00DB22E3"/>
    <w:rsid w:val="00DB2B16"/>
    <w:rsid w:val="00DB377D"/>
    <w:rsid w:val="00DB4FC3"/>
    <w:rsid w:val="00DB69F0"/>
    <w:rsid w:val="00DC1C50"/>
    <w:rsid w:val="00DC2D36"/>
    <w:rsid w:val="00DC431C"/>
    <w:rsid w:val="00DC53EF"/>
    <w:rsid w:val="00DC5477"/>
    <w:rsid w:val="00DC7AAB"/>
    <w:rsid w:val="00DD03DC"/>
    <w:rsid w:val="00DD38AD"/>
    <w:rsid w:val="00DD440C"/>
    <w:rsid w:val="00DD6051"/>
    <w:rsid w:val="00DD672C"/>
    <w:rsid w:val="00DD6BE3"/>
    <w:rsid w:val="00DD6CA7"/>
    <w:rsid w:val="00DD766F"/>
    <w:rsid w:val="00DE2AB7"/>
    <w:rsid w:val="00DE5608"/>
    <w:rsid w:val="00DE58D0"/>
    <w:rsid w:val="00DE654F"/>
    <w:rsid w:val="00DF0B6E"/>
    <w:rsid w:val="00DF0F93"/>
    <w:rsid w:val="00DF15E0"/>
    <w:rsid w:val="00DF3642"/>
    <w:rsid w:val="00DF37A0"/>
    <w:rsid w:val="00DF5401"/>
    <w:rsid w:val="00DF58FF"/>
    <w:rsid w:val="00DF7229"/>
    <w:rsid w:val="00E00600"/>
    <w:rsid w:val="00E00660"/>
    <w:rsid w:val="00E00BE1"/>
    <w:rsid w:val="00E07842"/>
    <w:rsid w:val="00E100DD"/>
    <w:rsid w:val="00E110E7"/>
    <w:rsid w:val="00E11B20"/>
    <w:rsid w:val="00E12277"/>
    <w:rsid w:val="00E12BA4"/>
    <w:rsid w:val="00E14C07"/>
    <w:rsid w:val="00E177A7"/>
    <w:rsid w:val="00E17FA2"/>
    <w:rsid w:val="00E22330"/>
    <w:rsid w:val="00E24725"/>
    <w:rsid w:val="00E30B5A"/>
    <w:rsid w:val="00E30EB6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1F1"/>
    <w:rsid w:val="00E446F1"/>
    <w:rsid w:val="00E46886"/>
    <w:rsid w:val="00E47AEF"/>
    <w:rsid w:val="00E52A05"/>
    <w:rsid w:val="00E53B75"/>
    <w:rsid w:val="00E54D45"/>
    <w:rsid w:val="00E54E3B"/>
    <w:rsid w:val="00E57565"/>
    <w:rsid w:val="00E6200A"/>
    <w:rsid w:val="00E63838"/>
    <w:rsid w:val="00E64434"/>
    <w:rsid w:val="00E666D8"/>
    <w:rsid w:val="00E66C38"/>
    <w:rsid w:val="00E67C51"/>
    <w:rsid w:val="00E7280F"/>
    <w:rsid w:val="00E72EFC"/>
    <w:rsid w:val="00E7489C"/>
    <w:rsid w:val="00E758EC"/>
    <w:rsid w:val="00E767DA"/>
    <w:rsid w:val="00E76E1C"/>
    <w:rsid w:val="00E8234C"/>
    <w:rsid w:val="00E83AA9"/>
    <w:rsid w:val="00E84ADB"/>
    <w:rsid w:val="00E85928"/>
    <w:rsid w:val="00E87822"/>
    <w:rsid w:val="00E87B9E"/>
    <w:rsid w:val="00E90395"/>
    <w:rsid w:val="00E90E49"/>
    <w:rsid w:val="00E91004"/>
    <w:rsid w:val="00E91005"/>
    <w:rsid w:val="00E917F9"/>
    <w:rsid w:val="00E9291C"/>
    <w:rsid w:val="00E93FFE"/>
    <w:rsid w:val="00E94A0E"/>
    <w:rsid w:val="00E94F8A"/>
    <w:rsid w:val="00E951EC"/>
    <w:rsid w:val="00E95F33"/>
    <w:rsid w:val="00E9752B"/>
    <w:rsid w:val="00EA0AE8"/>
    <w:rsid w:val="00EA225B"/>
    <w:rsid w:val="00EA3CF0"/>
    <w:rsid w:val="00EA6899"/>
    <w:rsid w:val="00EA7A41"/>
    <w:rsid w:val="00EB031C"/>
    <w:rsid w:val="00EB077B"/>
    <w:rsid w:val="00EB287A"/>
    <w:rsid w:val="00EB2889"/>
    <w:rsid w:val="00EB4EA2"/>
    <w:rsid w:val="00EC19D7"/>
    <w:rsid w:val="00EC1E6C"/>
    <w:rsid w:val="00EC27C6"/>
    <w:rsid w:val="00EC4207"/>
    <w:rsid w:val="00EC5653"/>
    <w:rsid w:val="00EC5BF9"/>
    <w:rsid w:val="00EC71CE"/>
    <w:rsid w:val="00ED1006"/>
    <w:rsid w:val="00ED2AAD"/>
    <w:rsid w:val="00ED4733"/>
    <w:rsid w:val="00ED6094"/>
    <w:rsid w:val="00EF08A6"/>
    <w:rsid w:val="00EF18FE"/>
    <w:rsid w:val="00EF268B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236C"/>
    <w:rsid w:val="00F15FA5"/>
    <w:rsid w:val="00F16310"/>
    <w:rsid w:val="00F16FE2"/>
    <w:rsid w:val="00F209B7"/>
    <w:rsid w:val="00F2376F"/>
    <w:rsid w:val="00F243D8"/>
    <w:rsid w:val="00F25DC6"/>
    <w:rsid w:val="00F30828"/>
    <w:rsid w:val="00F313D6"/>
    <w:rsid w:val="00F32E49"/>
    <w:rsid w:val="00F36E17"/>
    <w:rsid w:val="00F40F0C"/>
    <w:rsid w:val="00F42239"/>
    <w:rsid w:val="00F45221"/>
    <w:rsid w:val="00F4766C"/>
    <w:rsid w:val="00F50548"/>
    <w:rsid w:val="00F507D1"/>
    <w:rsid w:val="00F519CE"/>
    <w:rsid w:val="00F51ADA"/>
    <w:rsid w:val="00F522EF"/>
    <w:rsid w:val="00F55162"/>
    <w:rsid w:val="00F56091"/>
    <w:rsid w:val="00F607C5"/>
    <w:rsid w:val="00F60DEA"/>
    <w:rsid w:val="00F6302A"/>
    <w:rsid w:val="00F639E4"/>
    <w:rsid w:val="00F64C2B"/>
    <w:rsid w:val="00F651BE"/>
    <w:rsid w:val="00F67F53"/>
    <w:rsid w:val="00F703BE"/>
    <w:rsid w:val="00F71316"/>
    <w:rsid w:val="00F71F69"/>
    <w:rsid w:val="00F72B72"/>
    <w:rsid w:val="00F7418E"/>
    <w:rsid w:val="00F74BB9"/>
    <w:rsid w:val="00F75582"/>
    <w:rsid w:val="00F76EFA"/>
    <w:rsid w:val="00F8033E"/>
    <w:rsid w:val="00F804BE"/>
    <w:rsid w:val="00F817CE"/>
    <w:rsid w:val="00F81968"/>
    <w:rsid w:val="00F81AF6"/>
    <w:rsid w:val="00F82812"/>
    <w:rsid w:val="00F8456C"/>
    <w:rsid w:val="00F848DD"/>
    <w:rsid w:val="00F859D8"/>
    <w:rsid w:val="00F85A8D"/>
    <w:rsid w:val="00F85C6D"/>
    <w:rsid w:val="00F85CDA"/>
    <w:rsid w:val="00F868F5"/>
    <w:rsid w:val="00F87AB5"/>
    <w:rsid w:val="00F9056A"/>
    <w:rsid w:val="00F90A97"/>
    <w:rsid w:val="00F90AC0"/>
    <w:rsid w:val="00F90F8D"/>
    <w:rsid w:val="00F92782"/>
    <w:rsid w:val="00F93A82"/>
    <w:rsid w:val="00F93AA9"/>
    <w:rsid w:val="00F96985"/>
    <w:rsid w:val="00F969C0"/>
    <w:rsid w:val="00F974D0"/>
    <w:rsid w:val="00F97838"/>
    <w:rsid w:val="00FA0C89"/>
    <w:rsid w:val="00FA2BB3"/>
    <w:rsid w:val="00FA5164"/>
    <w:rsid w:val="00FB0C15"/>
    <w:rsid w:val="00FB1944"/>
    <w:rsid w:val="00FB2039"/>
    <w:rsid w:val="00FB216B"/>
    <w:rsid w:val="00FB2641"/>
    <w:rsid w:val="00FB368B"/>
    <w:rsid w:val="00FB3B05"/>
    <w:rsid w:val="00FB3F9E"/>
    <w:rsid w:val="00FB4C80"/>
    <w:rsid w:val="00FB64DC"/>
    <w:rsid w:val="00FB6A6A"/>
    <w:rsid w:val="00FB7B46"/>
    <w:rsid w:val="00FB7F1D"/>
    <w:rsid w:val="00FC4236"/>
    <w:rsid w:val="00FC4E33"/>
    <w:rsid w:val="00FC5706"/>
    <w:rsid w:val="00FC7429"/>
    <w:rsid w:val="00FD07F6"/>
    <w:rsid w:val="00FD0EE5"/>
    <w:rsid w:val="00FD1EC8"/>
    <w:rsid w:val="00FD2354"/>
    <w:rsid w:val="00FD47ED"/>
    <w:rsid w:val="00FD4AEC"/>
    <w:rsid w:val="00FD577E"/>
    <w:rsid w:val="00FD74DB"/>
    <w:rsid w:val="00FD7660"/>
    <w:rsid w:val="00FE0655"/>
    <w:rsid w:val="00FE1D6D"/>
    <w:rsid w:val="00FE2365"/>
    <w:rsid w:val="00FE2ABC"/>
    <w:rsid w:val="00FE2CC1"/>
    <w:rsid w:val="00FE4C7B"/>
    <w:rsid w:val="00FE7336"/>
    <w:rsid w:val="00FE787C"/>
    <w:rsid w:val="00FF1E79"/>
    <w:rsid w:val="00FF270F"/>
    <w:rsid w:val="00FF44FC"/>
    <w:rsid w:val="00FF45A5"/>
    <w:rsid w:val="00FF5C91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D22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700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2022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376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549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34745-4D53-4875-B7DE-80F80226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482</TotalTime>
  <Pages>3</Pages>
  <Words>1151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Laetitia Falconetti</cp:lastModifiedBy>
  <cp:revision>120</cp:revision>
  <cp:lastPrinted>2008-01-31T07:09:00Z</cp:lastPrinted>
  <dcterms:created xsi:type="dcterms:W3CDTF">2016-03-14T12:01:00Z</dcterms:created>
  <dcterms:modified xsi:type="dcterms:W3CDTF">2016-04-01T16:34:00Z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