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DEA" w:rsidRPr="007C1B33" w:rsidRDefault="00292DEA" w:rsidP="00292DEA">
      <w:pPr>
        <w:pStyle w:val="TdocHeader2"/>
        <w:rPr>
          <w:rFonts w:eastAsia="Times New Roman" w:cs="Arial"/>
          <w:bCs/>
          <w:noProof/>
          <w:sz w:val="20"/>
          <w:szCs w:val="18"/>
          <w:lang w:val="en-US" w:eastAsia="zh-CN"/>
        </w:rPr>
      </w:pPr>
      <w:bookmarkStart w:id="0" w:name="OLE_LINK1"/>
      <w:bookmarkStart w:id="1" w:name="OLE_LINK2"/>
      <w:bookmarkStart w:id="2" w:name="_GoBack"/>
      <w:bookmarkEnd w:id="2"/>
      <w:r>
        <w:rPr>
          <w:rFonts w:eastAsia="Times New Roman" w:cs="Arial"/>
          <w:bCs/>
          <w:noProof/>
          <w:sz w:val="20"/>
          <w:szCs w:val="18"/>
          <w:lang w:val="en-US" w:eastAsia="zh-CN"/>
        </w:rPr>
        <w:t>3GPP TSG RAN WG1 Meeting #82</w:t>
      </w:r>
      <w:r w:rsidR="00A409D4">
        <w:rPr>
          <w:rFonts w:eastAsia="Times New Roman" w:cs="Arial"/>
          <w:bCs/>
          <w:noProof/>
          <w:sz w:val="20"/>
          <w:szCs w:val="18"/>
          <w:lang w:val="en-US" w:eastAsia="zh-CN"/>
        </w:rPr>
        <w:t>bis</w:t>
      </w:r>
      <w:r w:rsidRPr="007C1B33">
        <w:rPr>
          <w:rFonts w:eastAsia="Times New Roman" w:cs="Arial"/>
          <w:bCs/>
          <w:noProof/>
          <w:sz w:val="20"/>
          <w:szCs w:val="18"/>
          <w:lang w:val="en-US" w:eastAsia="zh-CN"/>
        </w:rPr>
        <w:t xml:space="preserve">                                                                              </w:t>
      </w:r>
      <w:r w:rsidR="009223C0">
        <w:rPr>
          <w:rFonts w:eastAsia="Times New Roman" w:cs="Arial"/>
          <w:bCs/>
          <w:noProof/>
          <w:sz w:val="20"/>
          <w:szCs w:val="18"/>
          <w:lang w:val="en-US" w:eastAsia="zh-CN"/>
        </w:rPr>
        <w:t xml:space="preserve">   </w:t>
      </w:r>
      <w:r w:rsidRPr="007C1B33">
        <w:rPr>
          <w:rFonts w:eastAsia="Times New Roman" w:cs="Arial"/>
          <w:bCs/>
          <w:noProof/>
          <w:sz w:val="20"/>
          <w:szCs w:val="18"/>
          <w:lang w:val="en-US" w:eastAsia="zh-CN"/>
        </w:rPr>
        <w:t>R1-</w:t>
      </w:r>
      <w:r w:rsidR="009223C0" w:rsidRPr="007C1B33">
        <w:rPr>
          <w:rFonts w:eastAsia="Times New Roman" w:cs="Arial"/>
          <w:bCs/>
          <w:noProof/>
          <w:sz w:val="20"/>
          <w:szCs w:val="18"/>
          <w:lang w:val="en-US" w:eastAsia="zh-CN"/>
        </w:rPr>
        <w:t>15</w:t>
      </w:r>
      <w:r w:rsidR="001D4867">
        <w:rPr>
          <w:rFonts w:eastAsia="Times New Roman" w:cs="Arial"/>
          <w:bCs/>
          <w:noProof/>
          <w:sz w:val="20"/>
          <w:szCs w:val="18"/>
          <w:lang w:val="en-US" w:eastAsia="zh-CN"/>
        </w:rPr>
        <w:t>6048</w:t>
      </w:r>
    </w:p>
    <w:p w:rsidR="00292DEA" w:rsidRDefault="00EC3B85" w:rsidP="00292DEA">
      <w:pPr>
        <w:pStyle w:val="TdocHeader2"/>
        <w:rPr>
          <w:rFonts w:eastAsia="Times New Roman" w:cs="Arial"/>
          <w:bCs/>
          <w:noProof/>
          <w:sz w:val="20"/>
          <w:szCs w:val="18"/>
          <w:lang w:val="en-US" w:eastAsia="zh-CN"/>
        </w:rPr>
      </w:pPr>
      <w:r>
        <w:rPr>
          <w:rFonts w:eastAsia="Times New Roman" w:cs="Arial"/>
          <w:bCs/>
          <w:noProof/>
          <w:sz w:val="20"/>
          <w:szCs w:val="18"/>
          <w:lang w:val="en-US" w:eastAsia="zh-CN"/>
        </w:rPr>
        <w:t>Malmö</w:t>
      </w:r>
      <w:r w:rsidR="00292DEA" w:rsidRPr="00395CD7">
        <w:rPr>
          <w:rFonts w:eastAsia="Times New Roman" w:cs="Arial"/>
          <w:bCs/>
          <w:noProof/>
          <w:sz w:val="20"/>
          <w:szCs w:val="18"/>
          <w:lang w:val="en-US" w:eastAsia="zh-CN"/>
        </w:rPr>
        <w:t xml:space="preserve">, </w:t>
      </w:r>
      <w:r w:rsidR="00A409D4">
        <w:rPr>
          <w:rFonts w:eastAsia="Times New Roman" w:cs="Arial"/>
          <w:bCs/>
          <w:noProof/>
          <w:sz w:val="20"/>
          <w:szCs w:val="18"/>
          <w:lang w:val="en-US" w:eastAsia="zh-CN"/>
        </w:rPr>
        <w:t>Sweden, 5</w:t>
      </w:r>
      <w:r w:rsidR="00292DEA" w:rsidRPr="00395CD7">
        <w:rPr>
          <w:rFonts w:eastAsia="Times New Roman" w:cs="Arial"/>
          <w:bCs/>
          <w:noProof/>
          <w:sz w:val="20"/>
          <w:szCs w:val="18"/>
          <w:lang w:val="en-US" w:eastAsia="zh-CN"/>
        </w:rPr>
        <w:t xml:space="preserve">th - </w:t>
      </w:r>
      <w:r w:rsidR="00A409D4">
        <w:rPr>
          <w:rFonts w:eastAsia="Times New Roman" w:cs="Arial"/>
          <w:bCs/>
          <w:noProof/>
          <w:sz w:val="20"/>
          <w:szCs w:val="18"/>
          <w:lang w:val="en-US" w:eastAsia="zh-CN"/>
        </w:rPr>
        <w:t>9</w:t>
      </w:r>
      <w:r w:rsidR="00292DEA" w:rsidRPr="00395CD7">
        <w:rPr>
          <w:rFonts w:eastAsia="Times New Roman" w:cs="Arial"/>
          <w:bCs/>
          <w:noProof/>
          <w:sz w:val="20"/>
          <w:szCs w:val="18"/>
          <w:lang w:val="en-US" w:eastAsia="zh-CN"/>
        </w:rPr>
        <w:t xml:space="preserve">th </w:t>
      </w:r>
      <w:r w:rsidR="00A409D4">
        <w:rPr>
          <w:rFonts w:eastAsia="Times New Roman" w:cs="Arial"/>
          <w:bCs/>
          <w:noProof/>
          <w:sz w:val="20"/>
          <w:szCs w:val="18"/>
          <w:lang w:val="en-US" w:eastAsia="zh-CN"/>
        </w:rPr>
        <w:t>October</w:t>
      </w:r>
      <w:r w:rsidR="00292DEA" w:rsidRPr="00395CD7">
        <w:rPr>
          <w:rFonts w:eastAsia="Times New Roman" w:cs="Arial"/>
          <w:bCs/>
          <w:noProof/>
          <w:sz w:val="20"/>
          <w:szCs w:val="18"/>
          <w:lang w:val="en-US" w:eastAsia="zh-CN"/>
        </w:rPr>
        <w:t xml:space="preserve"> 2015</w:t>
      </w:r>
    </w:p>
    <w:p w:rsidR="00D1140C" w:rsidRDefault="00D1140C" w:rsidP="00B67E6C">
      <w:pPr>
        <w:pStyle w:val="TdocHeader2"/>
        <w:rPr>
          <w:sz w:val="20"/>
          <w:lang w:val="en-US"/>
        </w:rPr>
      </w:pPr>
    </w:p>
    <w:p w:rsidR="00B67E6C" w:rsidRPr="008979AC" w:rsidRDefault="00B67E6C" w:rsidP="00B67E6C">
      <w:pPr>
        <w:pStyle w:val="TdocHeader2"/>
        <w:rPr>
          <w:sz w:val="20"/>
          <w:lang w:val="en-US"/>
        </w:rPr>
      </w:pPr>
      <w:r w:rsidRPr="008979AC">
        <w:rPr>
          <w:sz w:val="20"/>
          <w:lang w:val="en-US"/>
        </w:rPr>
        <w:t xml:space="preserve">Source: </w:t>
      </w:r>
      <w:r w:rsidRPr="008979AC">
        <w:rPr>
          <w:sz w:val="20"/>
          <w:lang w:val="en-US"/>
        </w:rPr>
        <w:tab/>
        <w:t>Ericsson</w:t>
      </w:r>
    </w:p>
    <w:p w:rsidR="00B67E6C" w:rsidRPr="0027658D" w:rsidRDefault="00B67E6C" w:rsidP="00B67E6C">
      <w:pPr>
        <w:pStyle w:val="TdocHeader2"/>
        <w:rPr>
          <w:sz w:val="20"/>
          <w:lang w:val="en-US"/>
        </w:rPr>
      </w:pPr>
      <w:r w:rsidRPr="008979AC">
        <w:rPr>
          <w:sz w:val="20"/>
          <w:lang w:val="en-US"/>
        </w:rPr>
        <w:t>Title:</w:t>
      </w:r>
      <w:bookmarkStart w:id="3" w:name="Title"/>
      <w:bookmarkEnd w:id="3"/>
      <w:r w:rsidRPr="008979AC">
        <w:rPr>
          <w:sz w:val="20"/>
          <w:lang w:val="en-US"/>
        </w:rPr>
        <w:tab/>
      </w:r>
      <w:r w:rsidR="00637CE4">
        <w:rPr>
          <w:sz w:val="20"/>
          <w:lang w:val="en-US"/>
        </w:rPr>
        <w:t>C</w:t>
      </w:r>
      <w:r w:rsidR="00D31D2F" w:rsidRPr="0082726C">
        <w:rPr>
          <w:sz w:val="20"/>
          <w:lang w:val="en-US"/>
        </w:rPr>
        <w:t xml:space="preserve">arrier </w:t>
      </w:r>
      <w:r w:rsidR="00637CE4">
        <w:rPr>
          <w:sz w:val="20"/>
          <w:lang w:val="en-US"/>
        </w:rPr>
        <w:t>S</w:t>
      </w:r>
      <w:r w:rsidR="00D31D2F" w:rsidRPr="0082726C">
        <w:rPr>
          <w:sz w:val="20"/>
          <w:lang w:val="en-US"/>
        </w:rPr>
        <w:t>elect</w:t>
      </w:r>
      <w:r w:rsidR="00881BF6">
        <w:rPr>
          <w:sz w:val="20"/>
          <w:lang w:val="en-US"/>
        </w:rPr>
        <w:t>i</w:t>
      </w:r>
      <w:r w:rsidR="00D31D2F" w:rsidRPr="0082726C">
        <w:rPr>
          <w:sz w:val="20"/>
          <w:lang w:val="en-US"/>
        </w:rPr>
        <w:t>on</w:t>
      </w:r>
      <w:r w:rsidR="00881BF6">
        <w:rPr>
          <w:sz w:val="20"/>
          <w:lang w:val="en-US"/>
        </w:rPr>
        <w:t xml:space="preserve"> for </w:t>
      </w:r>
      <w:r w:rsidR="00BB7F7A">
        <w:rPr>
          <w:sz w:val="20"/>
          <w:lang w:val="en-US"/>
        </w:rPr>
        <w:t>LAA</w:t>
      </w:r>
    </w:p>
    <w:p w:rsidR="00B67E6C" w:rsidRPr="002D72B0" w:rsidRDefault="00B67E6C" w:rsidP="00B67E6C">
      <w:pPr>
        <w:pStyle w:val="TdocHeader2"/>
        <w:rPr>
          <w:sz w:val="20"/>
          <w:lang w:val="en-US"/>
        </w:rPr>
      </w:pPr>
      <w:r w:rsidRPr="002D72B0">
        <w:rPr>
          <w:sz w:val="20"/>
          <w:lang w:val="en-US"/>
        </w:rPr>
        <w:t>Agenda Item:</w:t>
      </w:r>
      <w:r w:rsidRPr="002D72B0">
        <w:rPr>
          <w:sz w:val="20"/>
          <w:lang w:val="en-US"/>
        </w:rPr>
        <w:tab/>
      </w:r>
      <w:r w:rsidR="00292DEA" w:rsidRPr="009E7C7D">
        <w:rPr>
          <w:sz w:val="20"/>
          <w:lang w:val="en-US"/>
        </w:rPr>
        <w:t>7</w:t>
      </w:r>
      <w:r w:rsidR="00070DD7" w:rsidRPr="009E7C7D">
        <w:rPr>
          <w:sz w:val="20"/>
          <w:lang w:val="en-US"/>
        </w:rPr>
        <w:t>.</w:t>
      </w:r>
      <w:r w:rsidR="000317FE">
        <w:rPr>
          <w:sz w:val="20"/>
          <w:lang w:val="en-US"/>
        </w:rPr>
        <w:t>2</w:t>
      </w:r>
      <w:r w:rsidR="00A409D4">
        <w:rPr>
          <w:sz w:val="20"/>
          <w:lang w:val="en-US"/>
        </w:rPr>
        <w:t>.</w:t>
      </w:r>
      <w:r w:rsidR="000317FE">
        <w:rPr>
          <w:sz w:val="20"/>
          <w:lang w:val="en-US"/>
        </w:rPr>
        <w:t>3</w:t>
      </w:r>
      <w:r w:rsidR="00A409D4">
        <w:rPr>
          <w:sz w:val="20"/>
          <w:lang w:val="en-US"/>
        </w:rPr>
        <w:t>.</w:t>
      </w:r>
      <w:r w:rsidR="000317FE">
        <w:rPr>
          <w:sz w:val="20"/>
          <w:lang w:val="en-US"/>
        </w:rPr>
        <w:t>3</w:t>
      </w:r>
    </w:p>
    <w:p w:rsidR="00B67E6C" w:rsidRPr="0027658D" w:rsidRDefault="00B67E6C" w:rsidP="00B67E6C">
      <w:pPr>
        <w:pStyle w:val="TdocHeader2"/>
        <w:rPr>
          <w:sz w:val="20"/>
          <w:lang w:val="en-US"/>
        </w:rPr>
      </w:pPr>
      <w:r>
        <w:rPr>
          <w:sz w:val="20"/>
          <w:lang w:val="en-US"/>
        </w:rPr>
        <w:t>Document for:</w:t>
      </w:r>
      <w:r>
        <w:rPr>
          <w:sz w:val="20"/>
          <w:lang w:val="en-US"/>
        </w:rPr>
        <w:tab/>
        <w:t>Discussion</w:t>
      </w:r>
      <w:r w:rsidR="00A81A0C">
        <w:rPr>
          <w:sz w:val="20"/>
          <w:lang w:val="en-US"/>
        </w:rPr>
        <w:t xml:space="preserve"> and Decision</w:t>
      </w:r>
    </w:p>
    <w:p w:rsidR="00B67E6C" w:rsidRDefault="00B67E6C" w:rsidP="00B67E6C">
      <w:pPr>
        <w:pStyle w:val="Heading1"/>
        <w:rPr>
          <w:lang w:val="en-US"/>
        </w:rPr>
      </w:pPr>
      <w:bookmarkStart w:id="4" w:name="_Ref298777854"/>
      <w:bookmarkEnd w:id="0"/>
      <w:bookmarkEnd w:id="1"/>
      <w:r w:rsidRPr="00310B2F">
        <w:rPr>
          <w:lang w:val="en-US"/>
        </w:rPr>
        <w:t>Introduction</w:t>
      </w:r>
      <w:bookmarkEnd w:id="4"/>
    </w:p>
    <w:p w:rsidR="00E71A58" w:rsidRDefault="00E71A58" w:rsidP="00685DE3">
      <w:r>
        <w:rPr>
          <w:iCs/>
        </w:rPr>
        <w:t xml:space="preserve">In this contribution, </w:t>
      </w:r>
      <w:r w:rsidR="002E0D8A">
        <w:rPr>
          <w:iCs/>
        </w:rPr>
        <w:t>we</w:t>
      </w:r>
      <w:r>
        <w:rPr>
          <w:iCs/>
        </w:rPr>
        <w:t xml:space="preserve"> </w:t>
      </w:r>
      <w:r w:rsidR="003E6AE4">
        <w:rPr>
          <w:iCs/>
        </w:rPr>
        <w:t xml:space="preserve">discuss </w:t>
      </w:r>
      <w:r w:rsidR="00327822">
        <w:rPr>
          <w:iCs/>
        </w:rPr>
        <w:t xml:space="preserve">our view on </w:t>
      </w:r>
      <w:r w:rsidR="00D31D2F">
        <w:rPr>
          <w:iCs/>
        </w:rPr>
        <w:t>carrier selection for</w:t>
      </w:r>
      <w:r w:rsidR="00F84014">
        <w:rPr>
          <w:iCs/>
        </w:rPr>
        <w:t xml:space="preserve"> LAA</w:t>
      </w:r>
      <w:r w:rsidR="00006F31">
        <w:t>.</w:t>
      </w:r>
    </w:p>
    <w:p w:rsidR="00113D5D" w:rsidRDefault="00070520" w:rsidP="00113D5D">
      <w:pPr>
        <w:pStyle w:val="Heading1"/>
      </w:pPr>
      <w:r>
        <w:t>D</w:t>
      </w:r>
      <w:r w:rsidR="00436735">
        <w:t>iscussion</w:t>
      </w:r>
    </w:p>
    <w:p w:rsidR="002B1166" w:rsidRPr="00046075" w:rsidRDefault="002B1166" w:rsidP="00D52938">
      <w:pPr>
        <w:rPr>
          <w:szCs w:val="22"/>
        </w:rPr>
      </w:pPr>
      <w:r>
        <w:t>There are two aspect</w:t>
      </w:r>
      <w:r w:rsidR="00E4066C">
        <w:t>s</w:t>
      </w:r>
      <w:r>
        <w:t xml:space="preserve"> of carrier selection. The first aspect is to support carrier selection </w:t>
      </w:r>
      <w:r w:rsidR="002D12EE">
        <w:t>from cell perspective, i.e., cell level carrier selection,</w:t>
      </w:r>
      <w:r w:rsidR="007561E2">
        <w:t xml:space="preserve"> </w:t>
      </w:r>
      <w:r>
        <w:t xml:space="preserve">and the second aspect is to support carrier selection </w:t>
      </w:r>
      <w:r w:rsidR="002D12EE">
        <w:t>from UE perspective, i.e., UE level carrier selection</w:t>
      </w:r>
      <w:r>
        <w:t xml:space="preserve">. </w:t>
      </w:r>
      <w:r w:rsidR="00335E67">
        <w:t>The decision of both aspects of carrier selection should be done at eNB</w:t>
      </w:r>
      <w:r w:rsidR="00836972">
        <w:t xml:space="preserve"> based on measurements by eNB and UE</w:t>
      </w:r>
      <w:r w:rsidR="00335E67">
        <w:t>. However, t</w:t>
      </w:r>
      <w:r>
        <w:t xml:space="preserve">he support and purpose of the two are different and hence the </w:t>
      </w:r>
      <w:r w:rsidR="005E7E97">
        <w:t>discussion needs</w:t>
      </w:r>
      <w:r>
        <w:t xml:space="preserve"> to consider both </w:t>
      </w:r>
      <w:r w:rsidR="007561E2">
        <w:t xml:space="preserve">aspects </w:t>
      </w:r>
      <w:r>
        <w:t>individually.</w:t>
      </w:r>
      <w:r w:rsidR="002D12EE">
        <w:t xml:space="preserve"> It should be noted that </w:t>
      </w:r>
      <w:r w:rsidR="00D1330B">
        <w:t>only carrier selection i</w:t>
      </w:r>
      <w:r w:rsidR="00335E67">
        <w:t>n unlicensed spectrum is discussed in this contributio</w:t>
      </w:r>
      <w:r w:rsidR="00D1330B">
        <w:t>n, as carrier selection i</w:t>
      </w:r>
      <w:r w:rsidR="00335E67">
        <w:t>n licensed spectrum depends on eNB implementation, capability</w:t>
      </w:r>
      <w:r w:rsidR="00AF43F9">
        <w:t>, deployment choice</w:t>
      </w:r>
      <w:r w:rsidR="00335E67">
        <w:t xml:space="preserve"> and UE capability without </w:t>
      </w:r>
      <w:r w:rsidR="00335E67" w:rsidRPr="00046075">
        <w:rPr>
          <w:szCs w:val="22"/>
        </w:rPr>
        <w:t xml:space="preserve">enough motivation to be further enhanced with standardization efforts. </w:t>
      </w:r>
    </w:p>
    <w:p w:rsidR="002B1166" w:rsidRDefault="002D12EE" w:rsidP="00D52938">
      <w:pPr>
        <w:pStyle w:val="Heading2"/>
      </w:pPr>
      <w:r>
        <w:t>Cell level carrier selection</w:t>
      </w:r>
    </w:p>
    <w:p w:rsidR="00AF43F9" w:rsidRDefault="00AF43F9" w:rsidP="00AF43F9">
      <w:r>
        <w:t>Herein, we discuss the carrier selection</w:t>
      </w:r>
      <w:r w:rsidR="00D326C1">
        <w:t xml:space="preserve"> from cell perspective. It can be further divided</w:t>
      </w:r>
      <w:r>
        <w:t xml:space="preserve"> in</w:t>
      </w:r>
      <w:r w:rsidR="00D326C1">
        <w:t>to</w:t>
      </w:r>
      <w:r>
        <w:t xml:space="preserve"> two stages. </w:t>
      </w:r>
    </w:p>
    <w:p w:rsidR="00D1330B" w:rsidRDefault="00AF43F9" w:rsidP="00D52938">
      <w:r>
        <w:t xml:space="preserve">The first stage of cell level carrier selection is during initial set up of </w:t>
      </w:r>
      <w:r w:rsidR="00FD7896">
        <w:t xml:space="preserve">a cell by </w:t>
      </w:r>
      <w:r w:rsidR="00007455">
        <w:t>an</w:t>
      </w:r>
      <w:r>
        <w:t xml:space="preserve"> eNB. </w:t>
      </w:r>
      <w:r w:rsidR="002260D2">
        <w:t>T</w:t>
      </w:r>
      <w:r w:rsidR="002B1166" w:rsidRPr="00F41AA6">
        <w:t xml:space="preserve">he </w:t>
      </w:r>
      <w:r w:rsidR="002B1166">
        <w:t xml:space="preserve">basic principle is for the </w:t>
      </w:r>
      <w:r w:rsidR="002B1166" w:rsidRPr="00F41AA6">
        <w:t xml:space="preserve">eNB </w:t>
      </w:r>
      <w:r w:rsidR="002B1166">
        <w:t>to</w:t>
      </w:r>
      <w:r w:rsidR="002B1166" w:rsidRPr="00F41AA6">
        <w:t xml:space="preserve"> scan and sense channels for interference or radar detection</w:t>
      </w:r>
      <w:r w:rsidR="002B1166">
        <w:t>,</w:t>
      </w:r>
      <w:r w:rsidR="002B1166" w:rsidRPr="00F41AA6">
        <w:t xml:space="preserve"> and configure the SCells accordingly based on the outcome of its carrier selection algorithm</w:t>
      </w:r>
      <w:r w:rsidR="002260D2">
        <w:t xml:space="preserve"> for efficient load balancing and interference management</w:t>
      </w:r>
      <w:r w:rsidR="002B1166" w:rsidRPr="00F41AA6">
        <w:t>.</w:t>
      </w:r>
      <w:r w:rsidR="00D1330B">
        <w:t xml:space="preserve"> </w:t>
      </w:r>
      <w:r w:rsidR="00DC19B6">
        <w:t xml:space="preserve">This form of autonomous carrier selection by the eNB can be supported in LAA without any specification impact. </w:t>
      </w:r>
      <w:r w:rsidR="00D1330B">
        <w:t xml:space="preserve">The carrier selection process is separate and on a different time scale from the LBT/CCA procedure prior to transmissions on the carriers in unlicensed spectrum. </w:t>
      </w:r>
      <w:r w:rsidR="002260D2">
        <w:t>Additionally, the RSSI measurement report from UE can be used to assist the selection</w:t>
      </w:r>
      <w:r w:rsidR="00836972">
        <w:t xml:space="preserve"> at eNB</w:t>
      </w:r>
      <w:r w:rsidR="002260D2">
        <w:t xml:space="preserve">. </w:t>
      </w:r>
    </w:p>
    <w:p w:rsidR="002B1166" w:rsidRDefault="00D1330B" w:rsidP="00D52938">
      <w:r>
        <w:t>The second stage of cell level carrier selection is after initial set up. The motivation is that eNB may need to do carrier (re)selection due to static load and interference change on some carriers, i.e., a new Wi-Fi AP is set up and continuous</w:t>
      </w:r>
      <w:r w:rsidR="000C4749">
        <w:t>ly</w:t>
      </w:r>
      <w:r>
        <w:t xml:space="preserve"> </w:t>
      </w:r>
      <w:r w:rsidR="000C4749">
        <w:t>accesses</w:t>
      </w:r>
      <w:r>
        <w:t xml:space="preserve"> the carrier </w:t>
      </w:r>
      <w:r w:rsidR="002623DB">
        <w:t>causing relatively</w:t>
      </w:r>
      <w:r>
        <w:t xml:space="preserve"> static interference. Therefore, </w:t>
      </w:r>
      <w:r w:rsidR="00102277">
        <w:t>autonomous, s</w:t>
      </w:r>
      <w:r w:rsidR="00102277" w:rsidRPr="00FE31EE">
        <w:t>emi-static carrier selection can be based on the eNB sensing of the averaged interference level</w:t>
      </w:r>
      <w:r w:rsidR="00102277">
        <w:t xml:space="preserve">, potential presence of radar signals if required, and </w:t>
      </w:r>
      <w:r w:rsidR="00102277" w:rsidRPr="00FE31EE">
        <w:t xml:space="preserve">traffic load </w:t>
      </w:r>
      <w:r w:rsidR="00102277">
        <w:t>on</w:t>
      </w:r>
      <w:r w:rsidR="00102277" w:rsidRPr="00FE31EE">
        <w:t xml:space="preserve"> the carriers</w:t>
      </w:r>
      <w:r w:rsidR="00102277">
        <w:t xml:space="preserve"> over a</w:t>
      </w:r>
      <w:r w:rsidR="00102277" w:rsidRPr="00FE31EE">
        <w:t xml:space="preserve"> relatively longer time scale</w:t>
      </w:r>
      <w:r w:rsidR="00102277">
        <w:t>, as well as RRM measurement from UEs in the cell.</w:t>
      </w:r>
      <w:r w:rsidR="005C34A0">
        <w:t xml:space="preserve"> Due to the characteristics in unlicensed spectrum, RRM measurement</w:t>
      </w:r>
      <w:r w:rsidR="00717755">
        <w:t>s</w:t>
      </w:r>
      <w:r w:rsidR="005C34A0">
        <w:t xml:space="preserve"> on LAA SCells can be enhanced to support better carrier selection</w:t>
      </w:r>
      <w:r w:rsidR="00AD5D0B">
        <w:t>. For example, it can be beneficial to enhance the RSSI measurement using occupancy metric indicating the percentage of the time when RSSI is above a certain threshold as proposed in</w:t>
      </w:r>
      <w:r w:rsidR="007A6B34">
        <w:t xml:space="preserve"> </w:t>
      </w:r>
      <w:r w:rsidR="007A6B34">
        <w:fldChar w:fldCharType="begin"/>
      </w:r>
      <w:r w:rsidR="007A6B34">
        <w:instrText xml:space="preserve"> REF _Ref426620826 \r \h </w:instrText>
      </w:r>
      <w:r w:rsidR="007A6B34">
        <w:fldChar w:fldCharType="separate"/>
      </w:r>
      <w:r w:rsidR="001B0EAF">
        <w:t>[1]</w:t>
      </w:r>
      <w:r w:rsidR="007A6B34">
        <w:fldChar w:fldCharType="end"/>
      </w:r>
      <w:r w:rsidR="005C34A0">
        <w:t>.</w:t>
      </w:r>
      <w:r w:rsidR="00102277">
        <w:t xml:space="preserve"> </w:t>
      </w:r>
      <w:r>
        <w:t>It should be noted tha</w:t>
      </w:r>
      <w:r w:rsidR="005C34A0">
        <w:t>t cell level carrier selection should be</w:t>
      </w:r>
      <w:r>
        <w:t xml:space="preserve"> a long-term (re)selection since the </w:t>
      </w:r>
      <w:r w:rsidR="005C34A0">
        <w:t>process</w:t>
      </w:r>
      <w:r>
        <w:t xml:space="preserve"> can be rather costly due to the signalling overhead and communication interruptions for all UEs in a cell and it may also affect the neighbouring cells.</w:t>
      </w:r>
      <w:r w:rsidR="00046075">
        <w:t xml:space="preserve"> </w:t>
      </w:r>
      <w:r w:rsidR="002B1166">
        <w:t xml:space="preserve">Once a suitable set of carriers is identified, they are configured and activated as SCells for UEs. This process may be repeated periodically </w:t>
      </w:r>
      <w:r w:rsidR="001F78C7">
        <w:t xml:space="preserve">on a large time scale </w:t>
      </w:r>
      <w:r w:rsidR="002B1166" w:rsidRPr="00863E8A">
        <w:t>in order to keep reassessing the interference environment</w:t>
      </w:r>
      <w:r w:rsidR="002B1166">
        <w:t>.</w:t>
      </w:r>
    </w:p>
    <w:p w:rsidR="00BD4721" w:rsidRDefault="00BD4721" w:rsidP="00BD4721">
      <w:pPr>
        <w:rPr>
          <w:b/>
        </w:rPr>
      </w:pPr>
      <w:r>
        <w:rPr>
          <w:b/>
        </w:rPr>
        <w:t>Observation</w:t>
      </w:r>
      <w:r w:rsidRPr="00863E8A">
        <w:rPr>
          <w:b/>
        </w:rPr>
        <w:t>:</w:t>
      </w:r>
    </w:p>
    <w:p w:rsidR="00717755" w:rsidRPr="009E7C7D" w:rsidRDefault="00717755" w:rsidP="009E7C7D">
      <w:pPr>
        <w:pStyle w:val="ListParagraph"/>
        <w:numPr>
          <w:ilvl w:val="0"/>
          <w:numId w:val="19"/>
        </w:numPr>
        <w:rPr>
          <w:b/>
          <w:szCs w:val="22"/>
        </w:rPr>
      </w:pPr>
      <w:r w:rsidRPr="009E7C7D">
        <w:rPr>
          <w:b/>
          <w:sz w:val="22"/>
          <w:szCs w:val="22"/>
        </w:rPr>
        <w:t>Autonomous carrier selection at an individual eNB can be supported for LAA without any specification impact.</w:t>
      </w:r>
    </w:p>
    <w:p w:rsidR="00BD4721" w:rsidRPr="00C728ED" w:rsidRDefault="00046075" w:rsidP="00BD4721">
      <w:pPr>
        <w:numPr>
          <w:ilvl w:val="0"/>
          <w:numId w:val="19"/>
        </w:numPr>
        <w:rPr>
          <w:b/>
        </w:rPr>
      </w:pPr>
      <w:r w:rsidRPr="00C728ED">
        <w:rPr>
          <w:b/>
        </w:rPr>
        <w:lastRenderedPageBreak/>
        <w:t>Cell</w:t>
      </w:r>
      <w:r w:rsidR="000C4749">
        <w:rPr>
          <w:b/>
        </w:rPr>
        <w:t>-</w:t>
      </w:r>
      <w:r w:rsidRPr="00C728ED">
        <w:rPr>
          <w:b/>
        </w:rPr>
        <w:t xml:space="preserve">level carrier selection </w:t>
      </w:r>
      <w:r w:rsidR="00D326C1" w:rsidRPr="00C728ED">
        <w:rPr>
          <w:b/>
        </w:rPr>
        <w:t>in unlicensed spectrum</w:t>
      </w:r>
      <w:r w:rsidR="00BD4721" w:rsidRPr="00C728ED">
        <w:rPr>
          <w:b/>
        </w:rPr>
        <w:t xml:space="preserve"> </w:t>
      </w:r>
      <w:r w:rsidR="00D326C1" w:rsidRPr="00C728ED">
        <w:rPr>
          <w:b/>
        </w:rPr>
        <w:t xml:space="preserve">should be a </w:t>
      </w:r>
      <w:r w:rsidR="001F78C7" w:rsidRPr="00C728ED">
        <w:rPr>
          <w:b/>
        </w:rPr>
        <w:t xml:space="preserve">relatively </w:t>
      </w:r>
      <w:r w:rsidR="00D326C1" w:rsidRPr="00C728ED">
        <w:rPr>
          <w:b/>
        </w:rPr>
        <w:t>long-term (re)selection</w:t>
      </w:r>
      <w:r w:rsidR="00CE7F65" w:rsidRPr="00C728ED">
        <w:rPr>
          <w:b/>
        </w:rPr>
        <w:t xml:space="preserve"> based on eNB sensing and RRM measurement report from UE</w:t>
      </w:r>
      <w:r w:rsidR="00BD4721" w:rsidRPr="00C728ED">
        <w:rPr>
          <w:b/>
        </w:rPr>
        <w:t>.</w:t>
      </w:r>
    </w:p>
    <w:p w:rsidR="009C1171" w:rsidRPr="00C728ED" w:rsidRDefault="009C1171" w:rsidP="00BD4721">
      <w:pPr>
        <w:numPr>
          <w:ilvl w:val="0"/>
          <w:numId w:val="19"/>
        </w:numPr>
        <w:rPr>
          <w:b/>
        </w:rPr>
      </w:pPr>
      <w:r w:rsidRPr="00C728ED">
        <w:rPr>
          <w:b/>
        </w:rPr>
        <w:t xml:space="preserve">RRM measurement on LAA SCells </w:t>
      </w:r>
      <w:r w:rsidR="005C34A0" w:rsidRPr="00C728ED">
        <w:rPr>
          <w:b/>
        </w:rPr>
        <w:t xml:space="preserve">can be enhanced </w:t>
      </w:r>
      <w:r w:rsidRPr="00C728ED">
        <w:rPr>
          <w:b/>
        </w:rPr>
        <w:t>to support better carrier selection.</w:t>
      </w:r>
      <w:r w:rsidR="005C34A0" w:rsidRPr="00C728ED">
        <w:rPr>
          <w:b/>
        </w:rPr>
        <w:t xml:space="preserve"> </w:t>
      </w:r>
    </w:p>
    <w:p w:rsidR="00D326C1" w:rsidRDefault="00D326C1" w:rsidP="00BD4721">
      <w:pPr>
        <w:pStyle w:val="Heading2"/>
      </w:pPr>
      <w:r>
        <w:t>UE level carrier selection</w:t>
      </w:r>
    </w:p>
    <w:p w:rsidR="00D93503" w:rsidRDefault="00D326C1" w:rsidP="00BD4721">
      <w:r>
        <w:t xml:space="preserve">Carrier selection </w:t>
      </w:r>
      <w:r w:rsidR="009D2546">
        <w:t xml:space="preserve">or switching </w:t>
      </w:r>
      <w:r>
        <w:t xml:space="preserve">from UE perspective is </w:t>
      </w:r>
      <w:r w:rsidR="00BD4721">
        <w:t xml:space="preserve">to support carrier selection for </w:t>
      </w:r>
      <w:r w:rsidR="003A4233">
        <w:t>a</w:t>
      </w:r>
      <w:r w:rsidR="00BD4721">
        <w:t xml:space="preserve"> UE among the set of carrier</w:t>
      </w:r>
      <w:r w:rsidR="00E4066C">
        <w:t>s</w:t>
      </w:r>
      <w:r w:rsidR="00BD4721">
        <w:t xml:space="preserve"> that the eNB has selected</w:t>
      </w:r>
      <w:r w:rsidR="00810FD4">
        <w:t xml:space="preserve"> at the cell level</w:t>
      </w:r>
      <w:r w:rsidR="00BD4721">
        <w:t>. Studying first the current CA procedure</w:t>
      </w:r>
      <w:r w:rsidR="00D0523F">
        <w:t>,</w:t>
      </w:r>
      <w:r w:rsidR="00BD4721">
        <w:t xml:space="preserve"> we find that </w:t>
      </w:r>
      <w:r w:rsidR="00D0523F">
        <w:t xml:space="preserve">carrier selection for the UE in unlicensed spectrum </w:t>
      </w:r>
      <w:r w:rsidR="00A716E2">
        <w:t xml:space="preserve">can be achieved by configuring a set of the carriers </w:t>
      </w:r>
      <w:r w:rsidR="00E4066C">
        <w:t xml:space="preserve">on which </w:t>
      </w:r>
      <w:r w:rsidR="00A716E2">
        <w:t>the UE support</w:t>
      </w:r>
      <w:r w:rsidR="00D93503">
        <w:t>s</w:t>
      </w:r>
      <w:r w:rsidR="00A716E2">
        <w:t xml:space="preserve"> </w:t>
      </w:r>
      <w:r w:rsidR="00D52938">
        <w:t>simultaneous</w:t>
      </w:r>
      <w:r w:rsidR="00A716E2">
        <w:t xml:space="preserve"> reception and transmission. The UE will </w:t>
      </w:r>
      <w:r w:rsidR="00D0523F">
        <w:t xml:space="preserve">perform </w:t>
      </w:r>
      <w:r w:rsidR="00A716E2">
        <w:t xml:space="preserve">RRM measurements </w:t>
      </w:r>
      <w:r w:rsidR="00D0523F">
        <w:t xml:space="preserve">on the configured carriers and report them </w:t>
      </w:r>
      <w:r w:rsidR="00A716E2">
        <w:t xml:space="preserve">to the eNB. The eNB can then </w:t>
      </w:r>
      <w:r w:rsidR="00810FD4">
        <w:t>choose</w:t>
      </w:r>
      <w:r w:rsidR="00A716E2">
        <w:t xml:space="preserve"> </w:t>
      </w:r>
      <w:r w:rsidR="00810FD4">
        <w:t xml:space="preserve">which of the carriers to activate and use for transmission </w:t>
      </w:r>
      <w:r w:rsidR="00A716E2">
        <w:t xml:space="preserve">when it has </w:t>
      </w:r>
      <w:r w:rsidR="00810FD4">
        <w:t xml:space="preserve">pending </w:t>
      </w:r>
      <w:r w:rsidR="00A716E2">
        <w:t xml:space="preserve">data </w:t>
      </w:r>
      <w:r w:rsidR="00810FD4">
        <w:t>for</w:t>
      </w:r>
      <w:r w:rsidR="00A716E2">
        <w:t xml:space="preserve"> the UE. The number of carriers to activate can then also be chosen </w:t>
      </w:r>
      <w:r w:rsidR="00810FD4">
        <w:t xml:space="preserve">judiciously </w:t>
      </w:r>
      <w:r w:rsidR="00A716E2">
        <w:t xml:space="preserve">based on the data rate needed and the </w:t>
      </w:r>
      <w:r w:rsidR="00D93503">
        <w:t>RRM measurement</w:t>
      </w:r>
      <w:r w:rsidR="00810FD4">
        <w:t>s</w:t>
      </w:r>
      <w:r w:rsidR="00D93503">
        <w:t xml:space="preserve"> </w:t>
      </w:r>
      <w:r w:rsidR="00A716E2">
        <w:t>for the different carrier</w:t>
      </w:r>
      <w:r w:rsidR="00E4066C">
        <w:t>s</w:t>
      </w:r>
      <w:r w:rsidR="00A716E2">
        <w:t xml:space="preserve">. </w:t>
      </w:r>
      <w:r w:rsidR="00BD4721">
        <w:t xml:space="preserve">The </w:t>
      </w:r>
      <w:r w:rsidR="00810FD4">
        <w:t>activation delay for</w:t>
      </w:r>
      <w:r w:rsidR="00BD4721">
        <w:t xml:space="preserve"> a carrier before scheduling </w:t>
      </w:r>
      <w:r w:rsidR="00810FD4">
        <w:t xml:space="preserve">data on it can be </w:t>
      </w:r>
      <w:r w:rsidR="00BD4721">
        <w:t>up to 24 ms</w:t>
      </w:r>
      <w:r w:rsidR="00810FD4">
        <w:t>,</w:t>
      </w:r>
      <w:r w:rsidR="00BD4721">
        <w:t xml:space="preserve"> assuming that the UE has performed RRM measurement on </w:t>
      </w:r>
      <w:r w:rsidR="00B61B10">
        <w:t>this carrier</w:t>
      </w:r>
      <w:r w:rsidR="00BD4721">
        <w:t xml:space="preserve"> prior to receiving the activation command within DRX cycle. </w:t>
      </w:r>
      <w:r w:rsidR="00D93503">
        <w:t>By operating the carrier selection based on activation and deactivation, the selection can also be done in the order</w:t>
      </w:r>
      <w:r w:rsidR="00717755">
        <w:t xml:space="preserve"> of</w:t>
      </w:r>
      <w:r w:rsidR="00D93503">
        <w:t xml:space="preserve"> tens of ms. </w:t>
      </w:r>
    </w:p>
    <w:p w:rsidR="00CA4B28" w:rsidRPr="00C728ED" w:rsidRDefault="00CA4B28" w:rsidP="00CA4B28">
      <w:pPr>
        <w:rPr>
          <w:b/>
        </w:rPr>
      </w:pPr>
      <w:r w:rsidRPr="00C728ED">
        <w:rPr>
          <w:b/>
        </w:rPr>
        <w:t>Observation:</w:t>
      </w:r>
    </w:p>
    <w:p w:rsidR="009B797B" w:rsidRPr="00C728ED" w:rsidRDefault="00CA4B28" w:rsidP="005F5FC5">
      <w:pPr>
        <w:numPr>
          <w:ilvl w:val="0"/>
          <w:numId w:val="19"/>
        </w:numPr>
        <w:rPr>
          <w:b/>
        </w:rPr>
      </w:pPr>
      <w:r w:rsidRPr="00C728ED">
        <w:rPr>
          <w:b/>
        </w:rPr>
        <w:t>UE level carrier selection can be supported by using activation/deactivation mechanism defined for CA.</w:t>
      </w:r>
    </w:p>
    <w:p w:rsidR="00545D2C" w:rsidRDefault="005F5FC5" w:rsidP="00BD4721">
      <w:r>
        <w:t xml:space="preserve">There </w:t>
      </w:r>
      <w:r w:rsidR="00810FD4">
        <w:t xml:space="preserve">have been </w:t>
      </w:r>
      <w:r>
        <w:t>discussions on fast</w:t>
      </w:r>
      <w:r w:rsidR="009E0D3A">
        <w:t>/dynamic</w:t>
      </w:r>
      <w:r>
        <w:t xml:space="preserve"> </w:t>
      </w:r>
      <w:r w:rsidR="001E772C">
        <w:t>UE</w:t>
      </w:r>
      <w:r w:rsidR="00810FD4">
        <w:t>-</w:t>
      </w:r>
      <w:r w:rsidR="001E772C">
        <w:t xml:space="preserve">level </w:t>
      </w:r>
      <w:r>
        <w:t xml:space="preserve">carrier selection </w:t>
      </w:r>
      <w:r w:rsidR="00545D2C">
        <w:t xml:space="preserve">as provided in </w:t>
      </w:r>
      <w:r w:rsidR="004958C9">
        <w:fldChar w:fldCharType="begin"/>
      </w:r>
      <w:r w:rsidR="004958C9">
        <w:instrText xml:space="preserve"> REF _Ref426620848 \r \h </w:instrText>
      </w:r>
      <w:r w:rsidR="004958C9">
        <w:fldChar w:fldCharType="separate"/>
      </w:r>
      <w:r w:rsidR="001B0EAF">
        <w:t>[2]</w:t>
      </w:r>
      <w:r w:rsidR="004958C9">
        <w:fldChar w:fldCharType="end"/>
      </w:r>
      <w:r w:rsidR="00D30908">
        <w:fldChar w:fldCharType="begin"/>
      </w:r>
      <w:r w:rsidR="00D30908">
        <w:instrText xml:space="preserve"> REF _Ref419293730 \r \h </w:instrText>
      </w:r>
      <w:r w:rsidR="00D30908">
        <w:fldChar w:fldCharType="separate"/>
      </w:r>
      <w:r w:rsidR="001B0EAF">
        <w:t>[3]</w:t>
      </w:r>
      <w:r w:rsidR="00D30908">
        <w:fldChar w:fldCharType="end"/>
      </w:r>
      <w:r w:rsidR="001F78C7">
        <w:t>, where the main motivation for fast carrier selection is to enable eNB to select the suitable carriers for transmission in short time scale</w:t>
      </w:r>
      <w:r w:rsidR="001C6CA7">
        <w:t>s</w:t>
      </w:r>
      <w:r w:rsidR="001F78C7">
        <w:t xml:space="preserve"> such as one subframe</w:t>
      </w:r>
      <w:r w:rsidR="009E0D3A">
        <w:t xml:space="preserve"> to adapt to dynamic load/interference change across carriers</w:t>
      </w:r>
      <w:r w:rsidR="001F78C7">
        <w:t xml:space="preserve">. Before studying the </w:t>
      </w:r>
      <w:r w:rsidR="009E0D3A">
        <w:t xml:space="preserve">solutions of </w:t>
      </w:r>
      <w:r w:rsidR="001F78C7">
        <w:t>fast</w:t>
      </w:r>
      <w:r w:rsidR="009E0D3A">
        <w:t>/dynamic</w:t>
      </w:r>
      <w:r w:rsidR="001F78C7">
        <w:t xml:space="preserve"> carrier selection, i</w:t>
      </w:r>
      <w:r w:rsidR="00545D2C">
        <w:t xml:space="preserve">t is of importance to </w:t>
      </w:r>
      <w:r w:rsidR="007942E7">
        <w:t>analyse</w:t>
      </w:r>
      <w:r w:rsidR="00545D2C">
        <w:t xml:space="preserve"> the </w:t>
      </w:r>
      <w:r w:rsidR="00001361">
        <w:t xml:space="preserve">potential </w:t>
      </w:r>
      <w:r w:rsidR="008B4636">
        <w:t>gain</w:t>
      </w:r>
      <w:r w:rsidR="009E0D3A">
        <w:t xml:space="preserve"> of </w:t>
      </w:r>
      <w:r w:rsidR="00545D2C">
        <w:t>fast</w:t>
      </w:r>
      <w:r w:rsidR="009E0D3A">
        <w:t>/dynamic</w:t>
      </w:r>
      <w:r w:rsidR="00545D2C">
        <w:t xml:space="preserve"> carrier selection. </w:t>
      </w:r>
      <w:r w:rsidR="00AD5D0B">
        <w:t>Furthermore, there may be interruption for other serving carriers when one activated CC is to be deactivated or one new carrier is to be activated. For instance, for active carriers locat</w:t>
      </w:r>
      <w:r w:rsidR="00246CAA">
        <w:t>ed</w:t>
      </w:r>
      <w:r w:rsidR="00AD5D0B">
        <w:t xml:space="preserve"> in the same band of the carriers to be activated or deactivated, the interruption of the active carriers can be 5 ms at most; the interruption is shorter if the</w:t>
      </w:r>
      <w:r w:rsidR="00246CAA">
        <w:t>y</w:t>
      </w:r>
      <w:r w:rsidR="00AD5D0B">
        <w:t xml:space="preserve"> are in different band</w:t>
      </w:r>
      <w:r w:rsidR="00246CAA">
        <w:t xml:space="preserve">s </w:t>
      </w:r>
      <w:r w:rsidR="00AD5D0B">
        <w:fldChar w:fldCharType="begin"/>
      </w:r>
      <w:r w:rsidR="00AD5D0B">
        <w:instrText xml:space="preserve"> REF _Ref426715136 \r \h </w:instrText>
      </w:r>
      <w:r w:rsidR="00AD5D0B">
        <w:fldChar w:fldCharType="separate"/>
      </w:r>
      <w:r w:rsidR="00AD5D0B">
        <w:t>[4]</w:t>
      </w:r>
      <w:r w:rsidR="00AD5D0B">
        <w:fldChar w:fldCharType="end"/>
      </w:r>
      <w:r w:rsidR="00AD5D0B">
        <w:t xml:space="preserve">. </w:t>
      </w:r>
      <w:r w:rsidR="009223C0">
        <w:t>Essentially</w:t>
      </w:r>
      <w:r w:rsidR="00545D2C">
        <w:t xml:space="preserve">, the performance gain </w:t>
      </w:r>
      <w:r w:rsidR="009E0D3A">
        <w:t xml:space="preserve">can </w:t>
      </w:r>
      <w:r w:rsidR="00545D2C">
        <w:t>depend on</w:t>
      </w:r>
      <w:r w:rsidR="009E0D3A">
        <w:t xml:space="preserve"> </w:t>
      </w:r>
      <w:r w:rsidR="004B1A25">
        <w:t>below</w:t>
      </w:r>
      <w:r w:rsidR="009E0D3A">
        <w:t xml:space="preserve"> aspects</w:t>
      </w:r>
      <w:r w:rsidR="00545D2C">
        <w:t>:</w:t>
      </w:r>
    </w:p>
    <w:p w:rsidR="00001361" w:rsidRDefault="009E0D3A" w:rsidP="00001361">
      <w:pPr>
        <w:pStyle w:val="ListParagraph"/>
        <w:numPr>
          <w:ilvl w:val="0"/>
          <w:numId w:val="25"/>
        </w:numPr>
        <w:spacing w:after="120"/>
        <w:rPr>
          <w:sz w:val="22"/>
          <w:szCs w:val="22"/>
        </w:rPr>
      </w:pPr>
      <w:r>
        <w:rPr>
          <w:sz w:val="22"/>
          <w:szCs w:val="22"/>
        </w:rPr>
        <w:t>The number of</w:t>
      </w:r>
      <w:r w:rsidR="00545D2C" w:rsidRPr="00545D2C">
        <w:rPr>
          <w:sz w:val="22"/>
          <w:szCs w:val="22"/>
        </w:rPr>
        <w:t xml:space="preserve"> </w:t>
      </w:r>
      <w:r w:rsidR="000C1B1E">
        <w:rPr>
          <w:sz w:val="22"/>
          <w:szCs w:val="22"/>
        </w:rPr>
        <w:t xml:space="preserve">candidate </w:t>
      </w:r>
      <w:r w:rsidR="00545D2C" w:rsidRPr="00545D2C">
        <w:rPr>
          <w:sz w:val="22"/>
          <w:szCs w:val="22"/>
        </w:rPr>
        <w:t>carriers</w:t>
      </w:r>
      <w:r>
        <w:rPr>
          <w:sz w:val="22"/>
          <w:szCs w:val="22"/>
        </w:rPr>
        <w:t xml:space="preserve"> that</w:t>
      </w:r>
      <w:r w:rsidR="00545D2C" w:rsidRPr="00545D2C">
        <w:rPr>
          <w:sz w:val="22"/>
          <w:szCs w:val="22"/>
        </w:rPr>
        <w:t xml:space="preserve"> can be selected</w:t>
      </w:r>
      <w:r>
        <w:rPr>
          <w:sz w:val="22"/>
          <w:szCs w:val="22"/>
        </w:rPr>
        <w:t>;</w:t>
      </w:r>
    </w:p>
    <w:p w:rsidR="00545D2C" w:rsidRPr="00545D2C" w:rsidRDefault="009E0D3A" w:rsidP="00001361">
      <w:pPr>
        <w:pStyle w:val="ListParagraph"/>
        <w:numPr>
          <w:ilvl w:val="0"/>
          <w:numId w:val="25"/>
        </w:numPr>
        <w:spacing w:after="120"/>
        <w:rPr>
          <w:sz w:val="22"/>
          <w:szCs w:val="22"/>
        </w:rPr>
      </w:pPr>
      <w:r>
        <w:rPr>
          <w:sz w:val="22"/>
          <w:szCs w:val="22"/>
        </w:rPr>
        <w:t>Interference difference on</w:t>
      </w:r>
      <w:r w:rsidR="00545D2C" w:rsidRPr="00545D2C">
        <w:rPr>
          <w:sz w:val="22"/>
          <w:szCs w:val="22"/>
        </w:rPr>
        <w:t xml:space="preserve"> different candidate carriers</w:t>
      </w:r>
      <w:r>
        <w:rPr>
          <w:sz w:val="22"/>
          <w:szCs w:val="22"/>
        </w:rPr>
        <w:t>;</w:t>
      </w:r>
    </w:p>
    <w:p w:rsidR="00545D2C" w:rsidRDefault="00C20D99" w:rsidP="00001361">
      <w:pPr>
        <w:pStyle w:val="ListParagraph"/>
        <w:numPr>
          <w:ilvl w:val="0"/>
          <w:numId w:val="25"/>
        </w:numPr>
        <w:spacing w:after="120"/>
        <w:rPr>
          <w:sz w:val="22"/>
          <w:szCs w:val="22"/>
        </w:rPr>
      </w:pPr>
      <w:r>
        <w:rPr>
          <w:sz w:val="22"/>
          <w:szCs w:val="22"/>
        </w:rPr>
        <w:t>The time for an</w:t>
      </w:r>
      <w:r w:rsidR="00545D2C">
        <w:rPr>
          <w:sz w:val="22"/>
          <w:szCs w:val="22"/>
        </w:rPr>
        <w:t xml:space="preserve"> eNB </w:t>
      </w:r>
      <w:r>
        <w:rPr>
          <w:sz w:val="22"/>
          <w:szCs w:val="22"/>
        </w:rPr>
        <w:t xml:space="preserve">to </w:t>
      </w:r>
      <w:r w:rsidR="00545D2C">
        <w:rPr>
          <w:sz w:val="22"/>
          <w:szCs w:val="22"/>
        </w:rPr>
        <w:t>sense/measure/decide to switch channels</w:t>
      </w:r>
      <w:r>
        <w:rPr>
          <w:sz w:val="22"/>
          <w:szCs w:val="22"/>
        </w:rPr>
        <w:t>;</w:t>
      </w:r>
    </w:p>
    <w:p w:rsidR="00AD5D0B" w:rsidRDefault="00C20D99" w:rsidP="00001361">
      <w:pPr>
        <w:pStyle w:val="ListParagraph"/>
        <w:numPr>
          <w:ilvl w:val="0"/>
          <w:numId w:val="25"/>
        </w:numPr>
        <w:spacing w:after="120"/>
        <w:rPr>
          <w:sz w:val="22"/>
          <w:szCs w:val="22"/>
        </w:rPr>
      </w:pPr>
      <w:r>
        <w:rPr>
          <w:sz w:val="22"/>
          <w:szCs w:val="22"/>
        </w:rPr>
        <w:t>The time to perform</w:t>
      </w:r>
      <w:r w:rsidR="00545D2C">
        <w:rPr>
          <w:sz w:val="22"/>
          <w:szCs w:val="22"/>
        </w:rPr>
        <w:t xml:space="preserve"> carrier selection procedure</w:t>
      </w:r>
      <w:r w:rsidR="00AD5D0B">
        <w:rPr>
          <w:sz w:val="22"/>
          <w:szCs w:val="22"/>
        </w:rPr>
        <w:t>;</w:t>
      </w:r>
    </w:p>
    <w:p w:rsidR="00545D2C" w:rsidRPr="00AD5D0B" w:rsidRDefault="00AD5D0B" w:rsidP="00AD5D0B">
      <w:pPr>
        <w:pStyle w:val="ListParagraph"/>
        <w:numPr>
          <w:ilvl w:val="0"/>
          <w:numId w:val="25"/>
        </w:numPr>
        <w:spacing w:after="120"/>
        <w:rPr>
          <w:sz w:val="22"/>
          <w:szCs w:val="22"/>
        </w:rPr>
      </w:pPr>
      <w:r>
        <w:rPr>
          <w:sz w:val="22"/>
          <w:szCs w:val="22"/>
        </w:rPr>
        <w:t xml:space="preserve">The interruption overhead for other carrier if any. </w:t>
      </w:r>
      <w:r w:rsidR="00545D2C" w:rsidRPr="00AD5D0B">
        <w:rPr>
          <w:sz w:val="22"/>
          <w:szCs w:val="22"/>
        </w:rPr>
        <w:t xml:space="preserve"> </w:t>
      </w:r>
    </w:p>
    <w:p w:rsidR="00966B59" w:rsidRDefault="00001361" w:rsidP="00BD4721">
      <w:r>
        <w:t>These aspects should be cons</w:t>
      </w:r>
      <w:r w:rsidR="002B46A1">
        <w:t>idered together to study the solutions for fast</w:t>
      </w:r>
      <w:r w:rsidR="00723E32">
        <w:t>/dynamic</w:t>
      </w:r>
      <w:r w:rsidR="002B46A1">
        <w:t xml:space="preserve"> carrier selection.</w:t>
      </w:r>
      <w:r w:rsidR="00723E32">
        <w:t xml:space="preserve"> It can be premature to only consider one or some aspects when considering the carrier selection. </w:t>
      </w:r>
    </w:p>
    <w:p w:rsidR="00C728ED" w:rsidRPr="00C728ED" w:rsidRDefault="00C728ED" w:rsidP="00C728ED">
      <w:pPr>
        <w:rPr>
          <w:b/>
        </w:rPr>
      </w:pPr>
      <w:r w:rsidRPr="00C728ED">
        <w:rPr>
          <w:b/>
        </w:rPr>
        <w:t>Observation:</w:t>
      </w:r>
    </w:p>
    <w:p w:rsidR="00C728ED" w:rsidRPr="00C728ED" w:rsidRDefault="00C728ED" w:rsidP="00C728ED">
      <w:pPr>
        <w:numPr>
          <w:ilvl w:val="0"/>
          <w:numId w:val="19"/>
        </w:numPr>
        <w:rPr>
          <w:b/>
        </w:rPr>
      </w:pPr>
      <w:r>
        <w:rPr>
          <w:b/>
        </w:rPr>
        <w:t xml:space="preserve">Take </w:t>
      </w:r>
      <w:r w:rsidRPr="00C728ED">
        <w:rPr>
          <w:b/>
        </w:rPr>
        <w:t>into consideration of at least below aspects when studying fast/dynamic carrier selection:</w:t>
      </w:r>
    </w:p>
    <w:p w:rsidR="00C728ED" w:rsidRPr="00C728ED" w:rsidRDefault="00C728ED" w:rsidP="00C728ED">
      <w:pPr>
        <w:numPr>
          <w:ilvl w:val="1"/>
          <w:numId w:val="19"/>
        </w:numPr>
        <w:rPr>
          <w:b/>
        </w:rPr>
      </w:pPr>
      <w:r w:rsidRPr="00C728ED">
        <w:rPr>
          <w:b/>
        </w:rPr>
        <w:t>The number of candidate carriers that can be selected;</w:t>
      </w:r>
    </w:p>
    <w:p w:rsidR="00C728ED" w:rsidRPr="00C728ED" w:rsidRDefault="00C728ED" w:rsidP="00C728ED">
      <w:pPr>
        <w:numPr>
          <w:ilvl w:val="1"/>
          <w:numId w:val="19"/>
        </w:numPr>
        <w:rPr>
          <w:b/>
        </w:rPr>
      </w:pPr>
      <w:r w:rsidRPr="00C728ED">
        <w:rPr>
          <w:b/>
        </w:rPr>
        <w:t>Interference difference on different candidate carriers;</w:t>
      </w:r>
    </w:p>
    <w:p w:rsidR="00C728ED" w:rsidRPr="00C728ED" w:rsidRDefault="00C728ED" w:rsidP="00C728ED">
      <w:pPr>
        <w:numPr>
          <w:ilvl w:val="1"/>
          <w:numId w:val="19"/>
        </w:numPr>
        <w:rPr>
          <w:b/>
        </w:rPr>
      </w:pPr>
      <w:r w:rsidRPr="00C728ED">
        <w:rPr>
          <w:b/>
        </w:rPr>
        <w:t>The time for an eNB to sense/measure/decide to switch channels;</w:t>
      </w:r>
    </w:p>
    <w:p w:rsidR="00AD5D0B" w:rsidRDefault="00C728ED" w:rsidP="00BD4721">
      <w:pPr>
        <w:numPr>
          <w:ilvl w:val="1"/>
          <w:numId w:val="19"/>
        </w:numPr>
        <w:rPr>
          <w:b/>
        </w:rPr>
      </w:pPr>
      <w:r w:rsidRPr="00C728ED">
        <w:rPr>
          <w:b/>
        </w:rPr>
        <w:t>The time to perform carrier selection procedure</w:t>
      </w:r>
      <w:r w:rsidR="00AD5D0B">
        <w:rPr>
          <w:b/>
        </w:rPr>
        <w:t>;</w:t>
      </w:r>
    </w:p>
    <w:p w:rsidR="00C728ED" w:rsidRDefault="00C728ED" w:rsidP="009E7C7D">
      <w:pPr>
        <w:pStyle w:val="ListParagraph"/>
        <w:numPr>
          <w:ilvl w:val="1"/>
          <w:numId w:val="19"/>
        </w:numPr>
        <w:rPr>
          <w:b/>
        </w:rPr>
      </w:pPr>
      <w:r w:rsidRPr="00AD5D0B">
        <w:rPr>
          <w:b/>
        </w:rPr>
        <w:t xml:space="preserve"> </w:t>
      </w:r>
      <w:r w:rsidR="00AD5D0B" w:rsidRPr="00AD5D0B">
        <w:rPr>
          <w:rFonts w:eastAsia="Times New Roman"/>
          <w:b/>
          <w:sz w:val="22"/>
          <w:szCs w:val="20"/>
          <w:lang w:val="en-GB" w:eastAsia="zh-CN"/>
        </w:rPr>
        <w:t>The interruption overhead for other carrier</w:t>
      </w:r>
      <w:r w:rsidR="00760694">
        <w:rPr>
          <w:rFonts w:eastAsia="Times New Roman"/>
          <w:b/>
          <w:sz w:val="22"/>
          <w:szCs w:val="20"/>
          <w:lang w:val="en-GB" w:eastAsia="zh-CN"/>
        </w:rPr>
        <w:t>s</w:t>
      </w:r>
      <w:r w:rsidR="00AD5D0B" w:rsidRPr="00AD5D0B">
        <w:rPr>
          <w:rFonts w:eastAsia="Times New Roman"/>
          <w:b/>
          <w:sz w:val="22"/>
          <w:szCs w:val="20"/>
          <w:lang w:val="en-GB" w:eastAsia="zh-CN"/>
        </w:rPr>
        <w:t xml:space="preserve"> if any. </w:t>
      </w:r>
    </w:p>
    <w:p w:rsidR="00AD5D0B" w:rsidRPr="009E7C7D" w:rsidRDefault="00AD5D0B" w:rsidP="009E7C7D">
      <w:pPr>
        <w:pStyle w:val="ListParagraph"/>
        <w:ind w:left="1440"/>
        <w:rPr>
          <w:b/>
        </w:rPr>
      </w:pPr>
    </w:p>
    <w:p w:rsidR="001E772C" w:rsidRDefault="001E772C" w:rsidP="001E772C">
      <w:r>
        <w:lastRenderedPageBreak/>
        <w:t xml:space="preserve">One alternative to speed up the process of carrier selection would be to specify a fast activation procedure for the carrier, i.e. shorter than the currently defined 24 </w:t>
      </w:r>
      <w:proofErr w:type="gramStart"/>
      <w:r>
        <w:t>ms</w:t>
      </w:r>
      <w:proofErr w:type="gramEnd"/>
      <w:r>
        <w:t>. This is similar to the RRM measurement procedure and require</w:t>
      </w:r>
      <w:r w:rsidR="00C728ED">
        <w:t>s</w:t>
      </w:r>
      <w:r>
        <w:t xml:space="preserve"> RAN4 involvement. However, it seems to be a more viable option </w:t>
      </w:r>
      <w:r w:rsidR="00810FD4">
        <w:t>for further study</w:t>
      </w:r>
      <w:r>
        <w:t>. It was further shown in the Small Cell PHY SI that faster on/off processes of carriers is beneficial from a performance perspective. At the same time</w:t>
      </w:r>
      <w:r w:rsidR="00810FD4">
        <w:t>,</w:t>
      </w:r>
      <w:r>
        <w:t xml:space="preserve"> a fast activation procedure would allow the eNB to schedule the UE </w:t>
      </w:r>
      <w:r w:rsidR="00810FD4">
        <w:t xml:space="preserve">as quickly as possible </w:t>
      </w:r>
      <w:r>
        <w:t xml:space="preserve">on its configured carriers. Therefore it could be of interest to study the feasibility </w:t>
      </w:r>
      <w:r w:rsidR="00CF103E">
        <w:t xml:space="preserve">and benefits </w:t>
      </w:r>
      <w:r>
        <w:t>to decrease the cell activation time.</w:t>
      </w:r>
    </w:p>
    <w:p w:rsidR="001E772C" w:rsidRPr="009F3AB3" w:rsidRDefault="001E772C" w:rsidP="001E772C">
      <w:pPr>
        <w:rPr>
          <w:b/>
        </w:rPr>
      </w:pPr>
      <w:r w:rsidRPr="009F3AB3">
        <w:rPr>
          <w:b/>
        </w:rPr>
        <w:t>Proposal</w:t>
      </w:r>
      <w:r>
        <w:rPr>
          <w:b/>
        </w:rPr>
        <w:t>:</w:t>
      </w:r>
    </w:p>
    <w:p w:rsidR="001E772C" w:rsidRPr="00C728ED" w:rsidRDefault="001E772C" w:rsidP="001E772C">
      <w:pPr>
        <w:numPr>
          <w:ilvl w:val="0"/>
          <w:numId w:val="19"/>
        </w:numPr>
        <w:rPr>
          <w:b/>
        </w:rPr>
      </w:pPr>
      <w:r w:rsidRPr="00C728ED">
        <w:rPr>
          <w:b/>
        </w:rPr>
        <w:t xml:space="preserve">Study if it is feasible </w:t>
      </w:r>
      <w:r w:rsidR="00CF103E" w:rsidRPr="00C728ED">
        <w:rPr>
          <w:b/>
        </w:rPr>
        <w:t xml:space="preserve">and beneficial </w:t>
      </w:r>
      <w:r w:rsidRPr="00C728ED">
        <w:rPr>
          <w:b/>
        </w:rPr>
        <w:t>to decrease time required</w:t>
      </w:r>
      <w:r w:rsidR="00BF1425" w:rsidRPr="00C728ED">
        <w:rPr>
          <w:b/>
        </w:rPr>
        <w:t xml:space="preserve"> for the UE to apply a</w:t>
      </w:r>
      <w:r w:rsidRPr="00C728ED">
        <w:rPr>
          <w:b/>
        </w:rPr>
        <w:t xml:space="preserve"> CA activation command</w:t>
      </w:r>
      <w:r w:rsidR="00CF103E" w:rsidRPr="00C728ED">
        <w:rPr>
          <w:b/>
        </w:rPr>
        <w:t>.</w:t>
      </w:r>
    </w:p>
    <w:p w:rsidR="00E50C25" w:rsidRPr="00BF1425" w:rsidRDefault="002305C7" w:rsidP="00E50C25">
      <w:r>
        <w:t>Another</w:t>
      </w:r>
      <w:r w:rsidR="00E50C25">
        <w:t xml:space="preserve"> alternative </w:t>
      </w:r>
      <w:r w:rsidR="00810FD4">
        <w:t xml:space="preserve">for </w:t>
      </w:r>
      <w:r w:rsidR="0075545C">
        <w:t>fast</w:t>
      </w:r>
      <w:r w:rsidR="00E50C25">
        <w:t xml:space="preserve"> carrier selection is by configuring and activating </w:t>
      </w:r>
      <w:r w:rsidR="0075545C">
        <w:t xml:space="preserve">all </w:t>
      </w:r>
      <w:r w:rsidR="00E50C25">
        <w:t>candidate carriers</w:t>
      </w:r>
      <w:r w:rsidR="00810FD4">
        <w:t>,</w:t>
      </w:r>
      <w:r w:rsidR="00E50C25">
        <w:t xml:space="preserve"> and </w:t>
      </w:r>
      <w:r w:rsidR="00D864F0">
        <w:t xml:space="preserve">the </w:t>
      </w:r>
      <w:r w:rsidR="0075545C">
        <w:t>carrier</w:t>
      </w:r>
      <w:r w:rsidR="00D864F0">
        <w:t xml:space="preserve"> selection is done</w:t>
      </w:r>
      <w:r w:rsidR="0075545C">
        <w:t xml:space="preserve"> by eNB dynamic scheduling</w:t>
      </w:r>
      <w:r w:rsidR="00D864F0">
        <w:t xml:space="preserve"> based on eNB sensing and UE measurement report</w:t>
      </w:r>
      <w:r w:rsidR="0075545C">
        <w:t xml:space="preserve">. </w:t>
      </w:r>
      <w:r w:rsidR="00D864F0">
        <w:t xml:space="preserve">This option would enable </w:t>
      </w:r>
      <w:r w:rsidR="00C728ED">
        <w:t>subframe-</w:t>
      </w:r>
      <w:r w:rsidR="00D864F0">
        <w:t>level carrier selection</w:t>
      </w:r>
      <w:r w:rsidR="00331FD1">
        <w:t xml:space="preserve"> with current CA framework</w:t>
      </w:r>
      <w:r w:rsidR="00D864F0">
        <w:t>.</w:t>
      </w:r>
      <w:r w:rsidR="000F1F79">
        <w:t xml:space="preserve"> If the number of candidate carriers is l</w:t>
      </w:r>
      <w:r w:rsidR="00331FD1">
        <w:t>arge</w:t>
      </w:r>
      <w:r w:rsidR="000F1F79">
        <w:t xml:space="preserve">, it requires </w:t>
      </w:r>
      <w:r w:rsidR="00BF1425">
        <w:t>high UE capability</w:t>
      </w:r>
      <w:r w:rsidR="00C728ED">
        <w:t xml:space="preserve"> and power consumption</w:t>
      </w:r>
      <w:r w:rsidR="00BF1425">
        <w:t xml:space="preserve"> to </w:t>
      </w:r>
      <w:r w:rsidR="0083306C">
        <w:t xml:space="preserve">be able to measure and </w:t>
      </w:r>
      <w:r w:rsidR="00BF1425">
        <w:t>moni</w:t>
      </w:r>
      <w:r w:rsidR="0083306C">
        <w:t>tor a la</w:t>
      </w:r>
      <w:r w:rsidR="00055C02">
        <w:t xml:space="preserve">rge number of carriers. </w:t>
      </w:r>
    </w:p>
    <w:p w:rsidR="005F5FC5" w:rsidRDefault="00055C02" w:rsidP="00BD4721">
      <w:r>
        <w:t>One other</w:t>
      </w:r>
      <w:r w:rsidR="001E772C">
        <w:t xml:space="preserve"> alternative is to configure</w:t>
      </w:r>
      <w:r w:rsidR="00BD4721">
        <w:t xml:space="preserve"> the UE with more carriers </w:t>
      </w:r>
      <w:r w:rsidR="00E4066C">
        <w:t>than</w:t>
      </w:r>
      <w:r w:rsidR="00BD4721">
        <w:t xml:space="preserve"> the UE</w:t>
      </w:r>
      <w:r w:rsidR="00495A13">
        <w:t>’s capability of doing</w:t>
      </w:r>
      <w:r w:rsidR="00BD4721">
        <w:t xml:space="preserve"> RRM measurements for </w:t>
      </w:r>
      <w:r w:rsidR="00495A13">
        <w:t xml:space="preserve">all </w:t>
      </w:r>
      <w:r w:rsidR="00BD4721">
        <w:t>the</w:t>
      </w:r>
      <w:r w:rsidR="00BB2595">
        <w:t>se carriers</w:t>
      </w:r>
      <w:r w:rsidR="00495A13">
        <w:t xml:space="preserve"> at once</w:t>
      </w:r>
      <w:r w:rsidR="00B61B10">
        <w:t xml:space="preserve">. </w:t>
      </w:r>
      <w:r w:rsidR="00331FD1">
        <w:t xml:space="preserve">The main additional aspects of this option comparing to current CA framework is that UE can be pre-configured with more carriers and hence </w:t>
      </w:r>
      <w:r w:rsidR="00760694">
        <w:t>an</w:t>
      </w:r>
      <w:r w:rsidR="00331FD1">
        <w:t xml:space="preserve"> additional 15 ms </w:t>
      </w:r>
      <w:r w:rsidR="0022385D">
        <w:t>to process RRC message</w:t>
      </w:r>
      <w:r w:rsidR="00760694">
        <w:t>s</w:t>
      </w:r>
      <w:r w:rsidR="0022385D">
        <w:t xml:space="preserve"> is</w:t>
      </w:r>
      <w:r w:rsidR="00760694">
        <w:t xml:space="preserve"> not</w:t>
      </w:r>
      <w:r w:rsidR="0022385D">
        <w:t xml:space="preserve"> needed when any of the carrier</w:t>
      </w:r>
      <w:r w:rsidR="00760694">
        <w:t>s</w:t>
      </w:r>
      <w:r w:rsidR="0022385D">
        <w:t xml:space="preserve"> is </w:t>
      </w:r>
      <w:r w:rsidR="00C728ED">
        <w:t>selected</w:t>
      </w:r>
      <w:r w:rsidR="0022385D">
        <w:t>.</w:t>
      </w:r>
      <w:r w:rsidR="00331FD1">
        <w:t xml:space="preserve"> </w:t>
      </w:r>
      <w:r w:rsidR="00D30908">
        <w:t xml:space="preserve">Due to limited capability, UE has to perform RRM measurements during measurement gaps </w:t>
      </w:r>
      <w:r w:rsidR="00810FD4">
        <w:t>which</w:t>
      </w:r>
      <w:r w:rsidR="00D30908">
        <w:t xml:space="preserve"> cause</w:t>
      </w:r>
      <w:r w:rsidR="00810FD4">
        <w:t>s</w:t>
      </w:r>
      <w:r w:rsidR="00D30908">
        <w:t xml:space="preserve"> </w:t>
      </w:r>
      <w:r w:rsidR="008A1890">
        <w:t xml:space="preserve">measurement </w:t>
      </w:r>
      <w:r w:rsidR="00D30908">
        <w:t>delay and communication interruption</w:t>
      </w:r>
      <w:r w:rsidR="00810FD4">
        <w:t>s</w:t>
      </w:r>
      <w:r w:rsidR="00D30908">
        <w:t xml:space="preserve">. </w:t>
      </w:r>
      <w:r w:rsidR="00B02090">
        <w:t xml:space="preserve">In addition, once eNB decides to switch the channels, </w:t>
      </w:r>
      <w:r w:rsidR="00D30908">
        <w:t>the activation time of a carrier is 24 ms as defined in current spec</w:t>
      </w:r>
      <w:r w:rsidR="00B02090">
        <w:t xml:space="preserve"> and hence </w:t>
      </w:r>
      <w:r w:rsidR="008A1890">
        <w:t xml:space="preserve">it would be difficult to achieve </w:t>
      </w:r>
      <w:r w:rsidR="00B02090">
        <w:t xml:space="preserve">subframe-level carrier selection. </w:t>
      </w:r>
      <w:r w:rsidR="00AD5D0B">
        <w:t xml:space="preserve">Furthermore, the overhead due to the interruption increases proportionally to the frequency of carrier switch. </w:t>
      </w:r>
      <w:r w:rsidR="006F0882">
        <w:t>Some</w:t>
      </w:r>
      <w:r w:rsidR="005841F9">
        <w:t xml:space="preserve"> enhancements on RRM measurements and synchronization</w:t>
      </w:r>
      <w:r w:rsidR="006F0882">
        <w:t xml:space="preserve"> have been proposed in </w:t>
      </w:r>
      <w:r w:rsidR="006F0882">
        <w:fldChar w:fldCharType="begin"/>
      </w:r>
      <w:r w:rsidR="006F0882">
        <w:instrText xml:space="preserve"> REF _Ref426620848 \r \h </w:instrText>
      </w:r>
      <w:r w:rsidR="006F0882">
        <w:fldChar w:fldCharType="separate"/>
      </w:r>
      <w:r w:rsidR="001B0EAF">
        <w:t>[2]</w:t>
      </w:r>
      <w:r w:rsidR="006F0882">
        <w:fldChar w:fldCharType="end"/>
      </w:r>
      <w:r w:rsidR="005841F9">
        <w:t>, which requires extensive RAN4 involvement regarding t</w:t>
      </w:r>
      <w:r w:rsidR="004F73C0">
        <w:t xml:space="preserve">he </w:t>
      </w:r>
      <w:r w:rsidR="00D30908">
        <w:t>feasibility</w:t>
      </w:r>
      <w:r w:rsidR="005841F9">
        <w:t xml:space="preserve"> and performance assessment</w:t>
      </w:r>
      <w:r w:rsidR="004F73C0">
        <w:t xml:space="preserve">. </w:t>
      </w:r>
    </w:p>
    <w:p w:rsidR="00DE2561" w:rsidRDefault="00DE2561" w:rsidP="00E429F2">
      <w:pPr>
        <w:pStyle w:val="Heading1"/>
        <w:rPr>
          <w:lang w:val="en-US"/>
        </w:rPr>
      </w:pPr>
      <w:r>
        <w:rPr>
          <w:lang w:val="en-US"/>
        </w:rPr>
        <w:t>Conclusion</w:t>
      </w:r>
    </w:p>
    <w:p w:rsidR="002B54F0" w:rsidRDefault="002B54F0" w:rsidP="004666E3">
      <w:r>
        <w:rPr>
          <w:noProof/>
        </w:rPr>
        <w:t>In this contribution we discus</w:t>
      </w:r>
      <w:r w:rsidR="000509AD">
        <w:rPr>
          <w:noProof/>
        </w:rPr>
        <w:t xml:space="preserve">sed </w:t>
      </w:r>
      <w:r w:rsidR="0042188B">
        <w:rPr>
          <w:iCs/>
        </w:rPr>
        <w:t xml:space="preserve">the carrier selection for </w:t>
      </w:r>
      <w:r w:rsidR="0059728B">
        <w:rPr>
          <w:iCs/>
        </w:rPr>
        <w:t>LAA</w:t>
      </w:r>
      <w:r w:rsidR="00ED52A7">
        <w:rPr>
          <w:iCs/>
        </w:rPr>
        <w:t>.</w:t>
      </w:r>
      <w:r w:rsidR="00246F2C">
        <w:t xml:space="preserve"> The above discussion is summarized with the following</w:t>
      </w:r>
      <w:r w:rsidR="00151000">
        <w:t xml:space="preserve"> observation and</w:t>
      </w:r>
      <w:r w:rsidR="00246F2C">
        <w:t xml:space="preserve"> </w:t>
      </w:r>
      <w:r w:rsidR="006B09AD">
        <w:t>proposals</w:t>
      </w:r>
      <w:r w:rsidR="00246F2C">
        <w:t>:</w:t>
      </w:r>
    </w:p>
    <w:p w:rsidR="00C728ED" w:rsidRDefault="00C728ED" w:rsidP="00C728ED">
      <w:pPr>
        <w:rPr>
          <w:b/>
        </w:rPr>
      </w:pPr>
      <w:r>
        <w:rPr>
          <w:b/>
        </w:rPr>
        <w:t>Observation</w:t>
      </w:r>
      <w:r w:rsidRPr="00863E8A">
        <w:rPr>
          <w:b/>
        </w:rPr>
        <w:t>:</w:t>
      </w:r>
    </w:p>
    <w:p w:rsidR="00717755" w:rsidRPr="009E7C7D" w:rsidRDefault="00717755" w:rsidP="009E7C7D">
      <w:pPr>
        <w:numPr>
          <w:ilvl w:val="0"/>
          <w:numId w:val="19"/>
        </w:numPr>
        <w:rPr>
          <w:b/>
        </w:rPr>
      </w:pPr>
      <w:r w:rsidRPr="009223C0">
        <w:rPr>
          <w:b/>
        </w:rPr>
        <w:t>Autonomous carrier selection at an individual eNB can be supported for LAA without any specification impact.</w:t>
      </w:r>
    </w:p>
    <w:p w:rsidR="00C728ED" w:rsidRPr="00C728ED" w:rsidRDefault="00C728ED" w:rsidP="00C728ED">
      <w:pPr>
        <w:numPr>
          <w:ilvl w:val="0"/>
          <w:numId w:val="19"/>
        </w:numPr>
        <w:rPr>
          <w:b/>
        </w:rPr>
      </w:pPr>
      <w:r w:rsidRPr="00C728ED">
        <w:rPr>
          <w:b/>
        </w:rPr>
        <w:t>Cell</w:t>
      </w:r>
      <w:r w:rsidR="00717755">
        <w:rPr>
          <w:b/>
        </w:rPr>
        <w:t>-</w:t>
      </w:r>
      <w:r w:rsidRPr="00C728ED">
        <w:rPr>
          <w:b/>
        </w:rPr>
        <w:t>level carrier selection in unlicensed spectrum should be a relatively long-term (re)selection based on eNB sensing and RRM measurement report from UE.</w:t>
      </w:r>
    </w:p>
    <w:p w:rsidR="00C728ED" w:rsidRDefault="00C728ED" w:rsidP="00C728ED">
      <w:pPr>
        <w:numPr>
          <w:ilvl w:val="0"/>
          <w:numId w:val="19"/>
        </w:numPr>
        <w:rPr>
          <w:b/>
        </w:rPr>
      </w:pPr>
      <w:r w:rsidRPr="00C728ED">
        <w:rPr>
          <w:b/>
        </w:rPr>
        <w:t xml:space="preserve">RRM measurement on LAA SCells can be enhanced to support better carrier selection. </w:t>
      </w:r>
    </w:p>
    <w:p w:rsidR="00C728ED" w:rsidRPr="00C728ED" w:rsidRDefault="00C728ED" w:rsidP="00C728ED">
      <w:pPr>
        <w:numPr>
          <w:ilvl w:val="0"/>
          <w:numId w:val="19"/>
        </w:numPr>
        <w:rPr>
          <w:b/>
        </w:rPr>
      </w:pPr>
      <w:r w:rsidRPr="00C728ED">
        <w:rPr>
          <w:b/>
        </w:rPr>
        <w:t>UE level carrier selection can be supported by using activation/deactivation mechanism defined for CA.</w:t>
      </w:r>
    </w:p>
    <w:p w:rsidR="00C728ED" w:rsidRPr="00C728ED" w:rsidRDefault="00C728ED" w:rsidP="00C728ED">
      <w:pPr>
        <w:numPr>
          <w:ilvl w:val="0"/>
          <w:numId w:val="19"/>
        </w:numPr>
        <w:rPr>
          <w:b/>
        </w:rPr>
      </w:pPr>
      <w:r>
        <w:rPr>
          <w:b/>
        </w:rPr>
        <w:t xml:space="preserve">Take </w:t>
      </w:r>
      <w:r w:rsidRPr="00C728ED">
        <w:rPr>
          <w:b/>
        </w:rPr>
        <w:t>into consideration of at least below aspects when studying fast/dynamic carrier selection:</w:t>
      </w:r>
    </w:p>
    <w:p w:rsidR="00C728ED" w:rsidRPr="00C728ED" w:rsidRDefault="00C728ED" w:rsidP="00C728ED">
      <w:pPr>
        <w:numPr>
          <w:ilvl w:val="1"/>
          <w:numId w:val="19"/>
        </w:numPr>
        <w:rPr>
          <w:b/>
        </w:rPr>
      </w:pPr>
      <w:r w:rsidRPr="00C728ED">
        <w:rPr>
          <w:b/>
        </w:rPr>
        <w:t>The number of candidate carriers that can be selected;</w:t>
      </w:r>
    </w:p>
    <w:p w:rsidR="00C728ED" w:rsidRPr="00C728ED" w:rsidRDefault="00C728ED" w:rsidP="00C728ED">
      <w:pPr>
        <w:numPr>
          <w:ilvl w:val="1"/>
          <w:numId w:val="19"/>
        </w:numPr>
        <w:rPr>
          <w:b/>
        </w:rPr>
      </w:pPr>
      <w:r w:rsidRPr="00C728ED">
        <w:rPr>
          <w:b/>
        </w:rPr>
        <w:t>Interference difference on different candidate carriers;</w:t>
      </w:r>
    </w:p>
    <w:p w:rsidR="00C728ED" w:rsidRPr="00C728ED" w:rsidRDefault="00C728ED" w:rsidP="00C728ED">
      <w:pPr>
        <w:numPr>
          <w:ilvl w:val="1"/>
          <w:numId w:val="19"/>
        </w:numPr>
        <w:rPr>
          <w:b/>
        </w:rPr>
      </w:pPr>
      <w:r w:rsidRPr="00C728ED">
        <w:rPr>
          <w:b/>
        </w:rPr>
        <w:t>The time for an eNB to sense/measure/decide to switch channels;</w:t>
      </w:r>
    </w:p>
    <w:p w:rsidR="00C728ED" w:rsidRDefault="00C728ED" w:rsidP="00C728ED">
      <w:pPr>
        <w:numPr>
          <w:ilvl w:val="1"/>
          <w:numId w:val="19"/>
        </w:numPr>
        <w:rPr>
          <w:b/>
        </w:rPr>
      </w:pPr>
      <w:r w:rsidRPr="00C728ED">
        <w:rPr>
          <w:b/>
        </w:rPr>
        <w:t>The time to perform carrier selection procedure</w:t>
      </w:r>
      <w:r w:rsidR="001112C6">
        <w:rPr>
          <w:b/>
        </w:rPr>
        <w:t>;</w:t>
      </w:r>
      <w:r w:rsidRPr="00C728ED">
        <w:rPr>
          <w:b/>
        </w:rPr>
        <w:t xml:space="preserve"> </w:t>
      </w:r>
    </w:p>
    <w:p w:rsidR="007A66BC" w:rsidRPr="00C728ED" w:rsidRDefault="007A66BC" w:rsidP="007A66BC">
      <w:pPr>
        <w:numPr>
          <w:ilvl w:val="1"/>
          <w:numId w:val="19"/>
        </w:numPr>
        <w:rPr>
          <w:b/>
        </w:rPr>
      </w:pPr>
      <w:r w:rsidRPr="007A66BC">
        <w:rPr>
          <w:b/>
        </w:rPr>
        <w:t>The interruption overhead for other carrier</w:t>
      </w:r>
      <w:r w:rsidR="00760694">
        <w:rPr>
          <w:b/>
        </w:rPr>
        <w:t>s</w:t>
      </w:r>
      <w:r w:rsidRPr="007A66BC">
        <w:rPr>
          <w:b/>
        </w:rPr>
        <w:t xml:space="preserve"> if any</w:t>
      </w:r>
      <w:r>
        <w:rPr>
          <w:b/>
        </w:rPr>
        <w:t>.</w:t>
      </w:r>
    </w:p>
    <w:p w:rsidR="00C728ED" w:rsidRPr="009F3AB3" w:rsidRDefault="00C728ED" w:rsidP="00C728ED">
      <w:pPr>
        <w:rPr>
          <w:b/>
        </w:rPr>
      </w:pPr>
      <w:r w:rsidRPr="009F3AB3">
        <w:rPr>
          <w:b/>
        </w:rPr>
        <w:lastRenderedPageBreak/>
        <w:t>Proposal</w:t>
      </w:r>
      <w:r>
        <w:rPr>
          <w:b/>
        </w:rPr>
        <w:t>:</w:t>
      </w:r>
    </w:p>
    <w:p w:rsidR="00C728ED" w:rsidRPr="00C728ED" w:rsidRDefault="00C728ED" w:rsidP="00C728ED">
      <w:pPr>
        <w:numPr>
          <w:ilvl w:val="0"/>
          <w:numId w:val="19"/>
        </w:numPr>
        <w:rPr>
          <w:b/>
        </w:rPr>
      </w:pPr>
      <w:r w:rsidRPr="00C728ED">
        <w:rPr>
          <w:b/>
        </w:rPr>
        <w:t>Study if it is feasible and beneficial to decrease time required for the UE to apply a CA activation command.</w:t>
      </w:r>
    </w:p>
    <w:p w:rsidR="00B67E6C" w:rsidRPr="00A742FA" w:rsidRDefault="00B67E6C" w:rsidP="00B67E6C">
      <w:pPr>
        <w:pStyle w:val="Heading1"/>
        <w:rPr>
          <w:lang w:val="en-US"/>
        </w:rPr>
      </w:pPr>
      <w:r w:rsidRPr="00A742FA">
        <w:rPr>
          <w:lang w:val="en-US"/>
        </w:rPr>
        <w:t>Reference</w:t>
      </w:r>
      <w:r w:rsidR="00E3500B">
        <w:rPr>
          <w:lang w:val="en-US"/>
        </w:rPr>
        <w:t>s</w:t>
      </w:r>
    </w:p>
    <w:p w:rsidR="007A6B34" w:rsidRDefault="007A6B34" w:rsidP="005F5FC5">
      <w:pPr>
        <w:pStyle w:val="Reference"/>
        <w:rPr>
          <w:lang w:val="en-US"/>
        </w:rPr>
      </w:pPr>
      <w:bookmarkStart w:id="5" w:name="_Ref426620826"/>
      <w:bookmarkStart w:id="6" w:name="_Ref418778387"/>
      <w:r>
        <w:rPr>
          <w:lang w:val="en-US"/>
        </w:rPr>
        <w:t>R1-</w:t>
      </w:r>
      <w:r w:rsidR="009223C0" w:rsidRPr="009223C0">
        <w:rPr>
          <w:lang w:val="en-US"/>
        </w:rPr>
        <w:t>15</w:t>
      </w:r>
      <w:r w:rsidR="003658E1">
        <w:rPr>
          <w:lang w:val="en-US"/>
        </w:rPr>
        <w:t>6041</w:t>
      </w:r>
      <w:r>
        <w:rPr>
          <w:lang w:val="en-US"/>
        </w:rPr>
        <w:t xml:space="preserve">, “On RRM </w:t>
      </w:r>
      <w:r w:rsidR="009D2546">
        <w:rPr>
          <w:lang w:val="en-US"/>
        </w:rPr>
        <w:t>m</w:t>
      </w:r>
      <w:r>
        <w:rPr>
          <w:lang w:val="en-US"/>
        </w:rPr>
        <w:t xml:space="preserve">easurements and </w:t>
      </w:r>
      <w:r w:rsidR="009D2546">
        <w:rPr>
          <w:lang w:val="en-US"/>
        </w:rPr>
        <w:t>r</w:t>
      </w:r>
      <w:r>
        <w:rPr>
          <w:lang w:val="en-US"/>
        </w:rPr>
        <w:t>eporting for LAA”, Ericsson.</w:t>
      </w:r>
      <w:bookmarkEnd w:id="5"/>
    </w:p>
    <w:p w:rsidR="005F5FC5" w:rsidRPr="005F5FC5" w:rsidRDefault="00D05AB6" w:rsidP="00D05AB6">
      <w:pPr>
        <w:pStyle w:val="Reference"/>
        <w:rPr>
          <w:lang w:val="en-US"/>
        </w:rPr>
      </w:pPr>
      <w:bookmarkStart w:id="7" w:name="_Ref426620848"/>
      <w:r>
        <w:rPr>
          <w:rFonts w:hint="eastAsia"/>
          <w:lang w:val="en-US"/>
        </w:rPr>
        <w:t>R1-15</w:t>
      </w:r>
      <w:r w:rsidR="009D2546">
        <w:rPr>
          <w:lang w:val="en-US"/>
        </w:rPr>
        <w:t>4324</w:t>
      </w:r>
      <w:r w:rsidR="005F5FC5" w:rsidRPr="005F5FC5">
        <w:rPr>
          <w:rFonts w:hint="eastAsia"/>
          <w:lang w:val="en-US"/>
        </w:rPr>
        <w:t xml:space="preserve">, </w:t>
      </w:r>
      <w:r w:rsidR="005F5FC5" w:rsidRPr="005F5FC5">
        <w:rPr>
          <w:lang w:val="en-US"/>
        </w:rPr>
        <w:t>“</w:t>
      </w:r>
      <w:r w:rsidRPr="00D05AB6">
        <w:rPr>
          <w:lang w:val="en-US"/>
        </w:rPr>
        <w:t>Support for carrier selection/switching in CA enhancement</w:t>
      </w:r>
      <w:r w:rsidR="005F5FC5" w:rsidRPr="005F5FC5">
        <w:rPr>
          <w:lang w:val="en-US"/>
        </w:rPr>
        <w:t>”</w:t>
      </w:r>
      <w:r w:rsidR="005F5FC5" w:rsidRPr="005F5FC5">
        <w:rPr>
          <w:rFonts w:hint="eastAsia"/>
          <w:lang w:val="en-US"/>
        </w:rPr>
        <w:t xml:space="preserve">, </w:t>
      </w:r>
      <w:r w:rsidR="005F5FC5" w:rsidRPr="005F5FC5">
        <w:rPr>
          <w:lang w:val="en-US"/>
        </w:rPr>
        <w:t>Huawei, HiSilicon</w:t>
      </w:r>
      <w:r w:rsidR="005F5FC5" w:rsidRPr="005F5FC5">
        <w:rPr>
          <w:rFonts w:hint="eastAsia"/>
          <w:lang w:val="en-US"/>
        </w:rPr>
        <w:t>.</w:t>
      </w:r>
      <w:bookmarkEnd w:id="6"/>
      <w:bookmarkEnd w:id="7"/>
    </w:p>
    <w:p w:rsidR="005F5FC5" w:rsidRDefault="005F5FC5" w:rsidP="005F5FC5">
      <w:pPr>
        <w:pStyle w:val="Reference"/>
        <w:rPr>
          <w:lang w:val="en-US"/>
        </w:rPr>
      </w:pPr>
      <w:bookmarkStart w:id="8" w:name="_Ref419293730"/>
      <w:r w:rsidRPr="00D30908">
        <w:rPr>
          <w:rFonts w:hint="eastAsia"/>
          <w:lang w:val="en-US"/>
        </w:rPr>
        <w:t>R1-15</w:t>
      </w:r>
      <w:r w:rsidR="00760694">
        <w:rPr>
          <w:lang w:val="en-US"/>
        </w:rPr>
        <w:t>4149</w:t>
      </w:r>
      <w:r w:rsidRPr="00D30908">
        <w:rPr>
          <w:rFonts w:hint="eastAsia"/>
          <w:lang w:val="en-US"/>
        </w:rPr>
        <w:t xml:space="preserve">, </w:t>
      </w:r>
      <w:r w:rsidRPr="00D30908">
        <w:rPr>
          <w:lang w:val="en-US"/>
        </w:rPr>
        <w:t>“</w:t>
      </w:r>
      <w:r w:rsidR="00760694">
        <w:rPr>
          <w:lang w:val="en-US"/>
        </w:rPr>
        <w:t>LAA fast carrier selection</w:t>
      </w:r>
      <w:r w:rsidRPr="00D30908">
        <w:rPr>
          <w:lang w:val="en-US"/>
        </w:rPr>
        <w:t>”</w:t>
      </w:r>
      <w:r w:rsidRPr="00D30908">
        <w:rPr>
          <w:rFonts w:hint="eastAsia"/>
          <w:lang w:val="en-US"/>
        </w:rPr>
        <w:t>, Samsung.</w:t>
      </w:r>
      <w:bookmarkEnd w:id="8"/>
    </w:p>
    <w:p w:rsidR="00AD5D0B" w:rsidRPr="009E7C7D" w:rsidRDefault="00AD5D0B" w:rsidP="00AD5D0B">
      <w:pPr>
        <w:pStyle w:val="Reference"/>
      </w:pPr>
      <w:bookmarkStart w:id="9" w:name="_Ref426715136"/>
      <w:r w:rsidRPr="00F1588B">
        <w:t xml:space="preserve">3GPP </w:t>
      </w:r>
      <w:r>
        <w:t>TS</w:t>
      </w:r>
      <w:r w:rsidRPr="00F1588B">
        <w:t xml:space="preserve"> 36.133 </w:t>
      </w:r>
      <w:r>
        <w:t>v 12.8.0</w:t>
      </w:r>
      <w:r w:rsidRPr="00F1588B">
        <w:t>, Section 7.7~7.8</w:t>
      </w:r>
      <w:bookmarkEnd w:id="9"/>
    </w:p>
    <w:sectPr w:rsidR="00AD5D0B" w:rsidRPr="009E7C7D" w:rsidSect="005A752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0BF" w:rsidRDefault="002320BF" w:rsidP="000C2022">
      <w:pPr>
        <w:spacing w:after="0"/>
      </w:pPr>
      <w:r>
        <w:separator/>
      </w:r>
    </w:p>
  </w:endnote>
  <w:endnote w:type="continuationSeparator" w:id="0">
    <w:p w:rsidR="002320BF" w:rsidRDefault="002320BF"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0BF" w:rsidRDefault="002320BF" w:rsidP="000C2022">
      <w:pPr>
        <w:spacing w:after="0"/>
      </w:pPr>
      <w:r>
        <w:separator/>
      </w:r>
    </w:p>
  </w:footnote>
  <w:footnote w:type="continuationSeparator" w:id="0">
    <w:p w:rsidR="002320BF" w:rsidRDefault="002320BF"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15D5CBD"/>
    <w:multiLevelType w:val="hybridMultilevel"/>
    <w:tmpl w:val="8500D52C"/>
    <w:lvl w:ilvl="0" w:tplc="584E2D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6">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CAC5440"/>
    <w:multiLevelType w:val="hybridMultilevel"/>
    <w:tmpl w:val="6A70D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14">
    <w:nsid w:val="560E31A2"/>
    <w:multiLevelType w:val="hybridMultilevel"/>
    <w:tmpl w:val="34783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7E2C40"/>
    <w:multiLevelType w:val="hybridMultilevel"/>
    <w:tmpl w:val="7CA0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F607C90"/>
    <w:multiLevelType w:val="hybridMultilevel"/>
    <w:tmpl w:val="13144FCA"/>
    <w:lvl w:ilvl="0" w:tplc="584E2D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B2D4B39"/>
    <w:multiLevelType w:val="hybridMultilevel"/>
    <w:tmpl w:val="1842F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9"/>
  </w:num>
  <w:num w:numId="4">
    <w:abstractNumId w:val="6"/>
  </w:num>
  <w:num w:numId="5">
    <w:abstractNumId w:val="17"/>
  </w:num>
  <w:num w:numId="6">
    <w:abstractNumId w:val="4"/>
  </w:num>
  <w:num w:numId="7">
    <w:abstractNumId w:val="21"/>
  </w:num>
  <w:num w:numId="8">
    <w:abstractNumId w:val="13"/>
  </w:num>
  <w:num w:numId="9">
    <w:abstractNumId w:val="19"/>
  </w:num>
  <w:num w:numId="10">
    <w:abstractNumId w:val="7"/>
  </w:num>
  <w:num w:numId="11">
    <w:abstractNumId w:val="15"/>
  </w:num>
  <w:num w:numId="12">
    <w:abstractNumId w:val="8"/>
  </w:num>
  <w:num w:numId="13">
    <w:abstractNumId w:val="2"/>
  </w:num>
  <w:num w:numId="14">
    <w:abstractNumId w:val="1"/>
  </w:num>
  <w:num w:numId="15">
    <w:abstractNumId w:val="5"/>
  </w:num>
  <w:num w:numId="16">
    <w:abstractNumId w:val="1"/>
  </w:num>
  <w:num w:numId="17">
    <w:abstractNumId w:val="20"/>
  </w:num>
  <w:num w:numId="18">
    <w:abstractNumId w:val="11"/>
  </w:num>
  <w:num w:numId="19">
    <w:abstractNumId w:val="14"/>
  </w:num>
  <w:num w:numId="20">
    <w:abstractNumId w:val="22"/>
  </w:num>
  <w:num w:numId="21">
    <w:abstractNumId w:val="16"/>
  </w:num>
  <w:num w:numId="22">
    <w:abstractNumId w:val="10"/>
  </w:num>
  <w:num w:numId="23">
    <w:abstractNumId w:val="12"/>
  </w:num>
  <w:num w:numId="24">
    <w:abstractNumId w:val="18"/>
  </w:num>
  <w:num w:numId="2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1361"/>
    <w:rsid w:val="00006168"/>
    <w:rsid w:val="00006F31"/>
    <w:rsid w:val="00007455"/>
    <w:rsid w:val="00010190"/>
    <w:rsid w:val="00015C65"/>
    <w:rsid w:val="00017365"/>
    <w:rsid w:val="00021C89"/>
    <w:rsid w:val="00023C54"/>
    <w:rsid w:val="00023CF5"/>
    <w:rsid w:val="00024555"/>
    <w:rsid w:val="00024DA7"/>
    <w:rsid w:val="00025FD9"/>
    <w:rsid w:val="000317FE"/>
    <w:rsid w:val="0003481E"/>
    <w:rsid w:val="000374B8"/>
    <w:rsid w:val="000374CB"/>
    <w:rsid w:val="000434E5"/>
    <w:rsid w:val="0004502C"/>
    <w:rsid w:val="00046075"/>
    <w:rsid w:val="000462B9"/>
    <w:rsid w:val="000509AD"/>
    <w:rsid w:val="000513DB"/>
    <w:rsid w:val="00052C52"/>
    <w:rsid w:val="000545C6"/>
    <w:rsid w:val="00055B89"/>
    <w:rsid w:val="00055C02"/>
    <w:rsid w:val="00063371"/>
    <w:rsid w:val="00066C59"/>
    <w:rsid w:val="00067B79"/>
    <w:rsid w:val="00070520"/>
    <w:rsid w:val="00070AE9"/>
    <w:rsid w:val="00070DD7"/>
    <w:rsid w:val="0007460E"/>
    <w:rsid w:val="0007476D"/>
    <w:rsid w:val="00076361"/>
    <w:rsid w:val="00080E20"/>
    <w:rsid w:val="00090129"/>
    <w:rsid w:val="0009036B"/>
    <w:rsid w:val="000916FA"/>
    <w:rsid w:val="0009172B"/>
    <w:rsid w:val="000955EF"/>
    <w:rsid w:val="000A0A13"/>
    <w:rsid w:val="000A10FB"/>
    <w:rsid w:val="000A375A"/>
    <w:rsid w:val="000A3CBB"/>
    <w:rsid w:val="000A6D95"/>
    <w:rsid w:val="000A7F14"/>
    <w:rsid w:val="000B1A2C"/>
    <w:rsid w:val="000B3E0F"/>
    <w:rsid w:val="000C1373"/>
    <w:rsid w:val="000C1B1E"/>
    <w:rsid w:val="000C2022"/>
    <w:rsid w:val="000C4749"/>
    <w:rsid w:val="000C61AA"/>
    <w:rsid w:val="000C7D43"/>
    <w:rsid w:val="000D1369"/>
    <w:rsid w:val="000F1F79"/>
    <w:rsid w:val="000F2C29"/>
    <w:rsid w:val="000F6096"/>
    <w:rsid w:val="000F7999"/>
    <w:rsid w:val="00100788"/>
    <w:rsid w:val="00102277"/>
    <w:rsid w:val="00102793"/>
    <w:rsid w:val="001031D7"/>
    <w:rsid w:val="001056EF"/>
    <w:rsid w:val="001112C6"/>
    <w:rsid w:val="00113D5D"/>
    <w:rsid w:val="00114680"/>
    <w:rsid w:val="00120819"/>
    <w:rsid w:val="001219E0"/>
    <w:rsid w:val="00122E62"/>
    <w:rsid w:val="00126358"/>
    <w:rsid w:val="001352A3"/>
    <w:rsid w:val="001423F6"/>
    <w:rsid w:val="00143E8C"/>
    <w:rsid w:val="00145CB4"/>
    <w:rsid w:val="00145D1F"/>
    <w:rsid w:val="00145E4A"/>
    <w:rsid w:val="00150D13"/>
    <w:rsid w:val="00151000"/>
    <w:rsid w:val="00154016"/>
    <w:rsid w:val="00155102"/>
    <w:rsid w:val="00156079"/>
    <w:rsid w:val="00165095"/>
    <w:rsid w:val="00171752"/>
    <w:rsid w:val="00171C9F"/>
    <w:rsid w:val="00172149"/>
    <w:rsid w:val="00172C95"/>
    <w:rsid w:val="00176033"/>
    <w:rsid w:val="00176F4D"/>
    <w:rsid w:val="001811DE"/>
    <w:rsid w:val="00181D11"/>
    <w:rsid w:val="001849E3"/>
    <w:rsid w:val="00185F0A"/>
    <w:rsid w:val="00195254"/>
    <w:rsid w:val="00196436"/>
    <w:rsid w:val="001A16DB"/>
    <w:rsid w:val="001A4934"/>
    <w:rsid w:val="001B0678"/>
    <w:rsid w:val="001B0EAF"/>
    <w:rsid w:val="001B1AFF"/>
    <w:rsid w:val="001B3E32"/>
    <w:rsid w:val="001B4429"/>
    <w:rsid w:val="001B4D6F"/>
    <w:rsid w:val="001C3A4A"/>
    <w:rsid w:val="001C6C5C"/>
    <w:rsid w:val="001C6CA7"/>
    <w:rsid w:val="001D1488"/>
    <w:rsid w:val="001D1708"/>
    <w:rsid w:val="001D172E"/>
    <w:rsid w:val="001D18A2"/>
    <w:rsid w:val="001D3DA2"/>
    <w:rsid w:val="001D4867"/>
    <w:rsid w:val="001D7487"/>
    <w:rsid w:val="001E3274"/>
    <w:rsid w:val="001E37B8"/>
    <w:rsid w:val="001E3E04"/>
    <w:rsid w:val="001E412C"/>
    <w:rsid w:val="001E5D99"/>
    <w:rsid w:val="001E772C"/>
    <w:rsid w:val="001F2B01"/>
    <w:rsid w:val="001F4508"/>
    <w:rsid w:val="001F78C7"/>
    <w:rsid w:val="00205542"/>
    <w:rsid w:val="00220517"/>
    <w:rsid w:val="00220960"/>
    <w:rsid w:val="0022385D"/>
    <w:rsid w:val="002260D2"/>
    <w:rsid w:val="002305C7"/>
    <w:rsid w:val="00230DB5"/>
    <w:rsid w:val="002320BF"/>
    <w:rsid w:val="00233CDA"/>
    <w:rsid w:val="00243B7F"/>
    <w:rsid w:val="00243D6D"/>
    <w:rsid w:val="00244AF5"/>
    <w:rsid w:val="00246CAA"/>
    <w:rsid w:val="00246F2C"/>
    <w:rsid w:val="0024710A"/>
    <w:rsid w:val="002475FD"/>
    <w:rsid w:val="002536F6"/>
    <w:rsid w:val="00254F3E"/>
    <w:rsid w:val="002623DB"/>
    <w:rsid w:val="00262477"/>
    <w:rsid w:val="00271199"/>
    <w:rsid w:val="002724AE"/>
    <w:rsid w:val="00273B32"/>
    <w:rsid w:val="002763B9"/>
    <w:rsid w:val="00280F46"/>
    <w:rsid w:val="002902F8"/>
    <w:rsid w:val="00291178"/>
    <w:rsid w:val="00292344"/>
    <w:rsid w:val="00292DEA"/>
    <w:rsid w:val="002A11BF"/>
    <w:rsid w:val="002A22D7"/>
    <w:rsid w:val="002A276D"/>
    <w:rsid w:val="002A3E1F"/>
    <w:rsid w:val="002A4A3D"/>
    <w:rsid w:val="002A5561"/>
    <w:rsid w:val="002A5C38"/>
    <w:rsid w:val="002A7E37"/>
    <w:rsid w:val="002B1166"/>
    <w:rsid w:val="002B19A1"/>
    <w:rsid w:val="002B270D"/>
    <w:rsid w:val="002B46A1"/>
    <w:rsid w:val="002B54F0"/>
    <w:rsid w:val="002C0275"/>
    <w:rsid w:val="002C2709"/>
    <w:rsid w:val="002D12EE"/>
    <w:rsid w:val="002D5A86"/>
    <w:rsid w:val="002E0363"/>
    <w:rsid w:val="002E0B95"/>
    <w:rsid w:val="002E0D8A"/>
    <w:rsid w:val="002E4309"/>
    <w:rsid w:val="002E5646"/>
    <w:rsid w:val="002E5EE6"/>
    <w:rsid w:val="002E621C"/>
    <w:rsid w:val="002E7422"/>
    <w:rsid w:val="002F1D4B"/>
    <w:rsid w:val="002F5212"/>
    <w:rsid w:val="002F6F3E"/>
    <w:rsid w:val="002F7180"/>
    <w:rsid w:val="002F7888"/>
    <w:rsid w:val="00306C11"/>
    <w:rsid w:val="00312F31"/>
    <w:rsid w:val="00314E22"/>
    <w:rsid w:val="003163C9"/>
    <w:rsid w:val="00323389"/>
    <w:rsid w:val="00327822"/>
    <w:rsid w:val="00327856"/>
    <w:rsid w:val="003303A5"/>
    <w:rsid w:val="00331FD1"/>
    <w:rsid w:val="00334E15"/>
    <w:rsid w:val="00335E67"/>
    <w:rsid w:val="003379E0"/>
    <w:rsid w:val="00342DBD"/>
    <w:rsid w:val="00343D1D"/>
    <w:rsid w:val="0034717F"/>
    <w:rsid w:val="003516E0"/>
    <w:rsid w:val="00352B1B"/>
    <w:rsid w:val="00353292"/>
    <w:rsid w:val="003538F3"/>
    <w:rsid w:val="00362A5C"/>
    <w:rsid w:val="003658E1"/>
    <w:rsid w:val="003679F1"/>
    <w:rsid w:val="00371529"/>
    <w:rsid w:val="00372186"/>
    <w:rsid w:val="00376018"/>
    <w:rsid w:val="00376AE9"/>
    <w:rsid w:val="00382360"/>
    <w:rsid w:val="0039469C"/>
    <w:rsid w:val="003954F9"/>
    <w:rsid w:val="003A0C6E"/>
    <w:rsid w:val="003A150D"/>
    <w:rsid w:val="003A4233"/>
    <w:rsid w:val="003A4CF0"/>
    <w:rsid w:val="003A6D79"/>
    <w:rsid w:val="003B3DBC"/>
    <w:rsid w:val="003C6DD1"/>
    <w:rsid w:val="003D0546"/>
    <w:rsid w:val="003D1A79"/>
    <w:rsid w:val="003D3535"/>
    <w:rsid w:val="003D66C5"/>
    <w:rsid w:val="003D7C02"/>
    <w:rsid w:val="003E2608"/>
    <w:rsid w:val="003E6AE4"/>
    <w:rsid w:val="003E78A4"/>
    <w:rsid w:val="003E7A42"/>
    <w:rsid w:val="003E7FA9"/>
    <w:rsid w:val="003F0362"/>
    <w:rsid w:val="003F0B7A"/>
    <w:rsid w:val="003F1959"/>
    <w:rsid w:val="003F5352"/>
    <w:rsid w:val="003F5886"/>
    <w:rsid w:val="003F6DC1"/>
    <w:rsid w:val="00401A72"/>
    <w:rsid w:val="00403322"/>
    <w:rsid w:val="00403A8E"/>
    <w:rsid w:val="004123B1"/>
    <w:rsid w:val="00415D57"/>
    <w:rsid w:val="0042188B"/>
    <w:rsid w:val="00432D5E"/>
    <w:rsid w:val="004366BC"/>
    <w:rsid w:val="00436735"/>
    <w:rsid w:val="0044293A"/>
    <w:rsid w:val="004440D5"/>
    <w:rsid w:val="00454194"/>
    <w:rsid w:val="00454D0A"/>
    <w:rsid w:val="00457AEE"/>
    <w:rsid w:val="00461BC3"/>
    <w:rsid w:val="00464E47"/>
    <w:rsid w:val="004666E3"/>
    <w:rsid w:val="00470832"/>
    <w:rsid w:val="00472F28"/>
    <w:rsid w:val="0047627B"/>
    <w:rsid w:val="0047671A"/>
    <w:rsid w:val="00485AE0"/>
    <w:rsid w:val="004919BC"/>
    <w:rsid w:val="00493BCC"/>
    <w:rsid w:val="00493EF6"/>
    <w:rsid w:val="004958C9"/>
    <w:rsid w:val="00495A13"/>
    <w:rsid w:val="00497C79"/>
    <w:rsid w:val="004A29A4"/>
    <w:rsid w:val="004A3C88"/>
    <w:rsid w:val="004B1A25"/>
    <w:rsid w:val="004B2B12"/>
    <w:rsid w:val="004B68DC"/>
    <w:rsid w:val="004C191C"/>
    <w:rsid w:val="004C2EC4"/>
    <w:rsid w:val="004C3C4C"/>
    <w:rsid w:val="004C5334"/>
    <w:rsid w:val="004D1500"/>
    <w:rsid w:val="004D24E3"/>
    <w:rsid w:val="004D2AA8"/>
    <w:rsid w:val="004F1226"/>
    <w:rsid w:val="004F6284"/>
    <w:rsid w:val="004F73C0"/>
    <w:rsid w:val="005043CF"/>
    <w:rsid w:val="0050491E"/>
    <w:rsid w:val="0050603A"/>
    <w:rsid w:val="00510BEB"/>
    <w:rsid w:val="00512450"/>
    <w:rsid w:val="0051694C"/>
    <w:rsid w:val="005209E0"/>
    <w:rsid w:val="005234DC"/>
    <w:rsid w:val="00524832"/>
    <w:rsid w:val="0052793E"/>
    <w:rsid w:val="0053717E"/>
    <w:rsid w:val="00537727"/>
    <w:rsid w:val="005440D2"/>
    <w:rsid w:val="00544D3C"/>
    <w:rsid w:val="00545D2C"/>
    <w:rsid w:val="00550D3B"/>
    <w:rsid w:val="005510E4"/>
    <w:rsid w:val="005512B3"/>
    <w:rsid w:val="0056026D"/>
    <w:rsid w:val="0056116A"/>
    <w:rsid w:val="005620C5"/>
    <w:rsid w:val="00563939"/>
    <w:rsid w:val="0057203A"/>
    <w:rsid w:val="005723AB"/>
    <w:rsid w:val="00573D17"/>
    <w:rsid w:val="00573DDE"/>
    <w:rsid w:val="00574CE5"/>
    <w:rsid w:val="00577988"/>
    <w:rsid w:val="0058097B"/>
    <w:rsid w:val="0058129C"/>
    <w:rsid w:val="005826D2"/>
    <w:rsid w:val="005841F9"/>
    <w:rsid w:val="00584828"/>
    <w:rsid w:val="005854D3"/>
    <w:rsid w:val="0059079F"/>
    <w:rsid w:val="00590ACF"/>
    <w:rsid w:val="0059728B"/>
    <w:rsid w:val="005A000D"/>
    <w:rsid w:val="005A2B54"/>
    <w:rsid w:val="005A6DD3"/>
    <w:rsid w:val="005A7521"/>
    <w:rsid w:val="005B128C"/>
    <w:rsid w:val="005B1A07"/>
    <w:rsid w:val="005B30DC"/>
    <w:rsid w:val="005B31A3"/>
    <w:rsid w:val="005B71E6"/>
    <w:rsid w:val="005C1E47"/>
    <w:rsid w:val="005C34A0"/>
    <w:rsid w:val="005D327D"/>
    <w:rsid w:val="005D341B"/>
    <w:rsid w:val="005D5E82"/>
    <w:rsid w:val="005D6ACE"/>
    <w:rsid w:val="005E1B83"/>
    <w:rsid w:val="005E4A31"/>
    <w:rsid w:val="005E66DC"/>
    <w:rsid w:val="005E755F"/>
    <w:rsid w:val="005E7E94"/>
    <w:rsid w:val="005E7E97"/>
    <w:rsid w:val="005F0256"/>
    <w:rsid w:val="005F1028"/>
    <w:rsid w:val="005F366A"/>
    <w:rsid w:val="005F4B92"/>
    <w:rsid w:val="005F5FC5"/>
    <w:rsid w:val="005F69D4"/>
    <w:rsid w:val="005F6C35"/>
    <w:rsid w:val="005F736C"/>
    <w:rsid w:val="006076BA"/>
    <w:rsid w:val="00612CCC"/>
    <w:rsid w:val="00614DF9"/>
    <w:rsid w:val="0062343F"/>
    <w:rsid w:val="00631569"/>
    <w:rsid w:val="00631F6D"/>
    <w:rsid w:val="006324FD"/>
    <w:rsid w:val="00632AA0"/>
    <w:rsid w:val="006336CA"/>
    <w:rsid w:val="00637CE4"/>
    <w:rsid w:val="00645491"/>
    <w:rsid w:val="00647D52"/>
    <w:rsid w:val="00652A89"/>
    <w:rsid w:val="00657A20"/>
    <w:rsid w:val="00657EDB"/>
    <w:rsid w:val="006626B1"/>
    <w:rsid w:val="0067004F"/>
    <w:rsid w:val="006769AF"/>
    <w:rsid w:val="00677EEA"/>
    <w:rsid w:val="00681011"/>
    <w:rsid w:val="00683238"/>
    <w:rsid w:val="00683798"/>
    <w:rsid w:val="00684536"/>
    <w:rsid w:val="00685DE3"/>
    <w:rsid w:val="00686DB7"/>
    <w:rsid w:val="00690E3C"/>
    <w:rsid w:val="00692E19"/>
    <w:rsid w:val="006954DC"/>
    <w:rsid w:val="00697F9D"/>
    <w:rsid w:val="006A1B35"/>
    <w:rsid w:val="006A356A"/>
    <w:rsid w:val="006B09AD"/>
    <w:rsid w:val="006B1671"/>
    <w:rsid w:val="006B2DCF"/>
    <w:rsid w:val="006B2F1F"/>
    <w:rsid w:val="006B451F"/>
    <w:rsid w:val="006B6F07"/>
    <w:rsid w:val="006B7BBC"/>
    <w:rsid w:val="006C1F15"/>
    <w:rsid w:val="006C38BE"/>
    <w:rsid w:val="006C39FA"/>
    <w:rsid w:val="006C4557"/>
    <w:rsid w:val="006C5311"/>
    <w:rsid w:val="006C6C6E"/>
    <w:rsid w:val="006D7142"/>
    <w:rsid w:val="006E211B"/>
    <w:rsid w:val="006E34FB"/>
    <w:rsid w:val="006E3FBD"/>
    <w:rsid w:val="006E491B"/>
    <w:rsid w:val="006E7199"/>
    <w:rsid w:val="006F0882"/>
    <w:rsid w:val="006F0F2E"/>
    <w:rsid w:val="0070165B"/>
    <w:rsid w:val="00702B09"/>
    <w:rsid w:val="00704D43"/>
    <w:rsid w:val="0071100D"/>
    <w:rsid w:val="007118A4"/>
    <w:rsid w:val="00713E53"/>
    <w:rsid w:val="00715E98"/>
    <w:rsid w:val="007163F3"/>
    <w:rsid w:val="00717755"/>
    <w:rsid w:val="007206B3"/>
    <w:rsid w:val="007227BD"/>
    <w:rsid w:val="00723E32"/>
    <w:rsid w:val="00727568"/>
    <w:rsid w:val="00731E26"/>
    <w:rsid w:val="00733B14"/>
    <w:rsid w:val="00734F2B"/>
    <w:rsid w:val="007378D4"/>
    <w:rsid w:val="00741B81"/>
    <w:rsid w:val="00741DD8"/>
    <w:rsid w:val="0074661D"/>
    <w:rsid w:val="0075545C"/>
    <w:rsid w:val="007561E2"/>
    <w:rsid w:val="00760694"/>
    <w:rsid w:val="007641DB"/>
    <w:rsid w:val="00773161"/>
    <w:rsid w:val="007755B8"/>
    <w:rsid w:val="007769C4"/>
    <w:rsid w:val="00777FDC"/>
    <w:rsid w:val="00785AB3"/>
    <w:rsid w:val="00790BBC"/>
    <w:rsid w:val="00791076"/>
    <w:rsid w:val="0079186C"/>
    <w:rsid w:val="007942E7"/>
    <w:rsid w:val="00796302"/>
    <w:rsid w:val="007A66BC"/>
    <w:rsid w:val="007A68C7"/>
    <w:rsid w:val="007A6B34"/>
    <w:rsid w:val="007B0DB7"/>
    <w:rsid w:val="007B0F8F"/>
    <w:rsid w:val="007B2611"/>
    <w:rsid w:val="007C241D"/>
    <w:rsid w:val="007C671F"/>
    <w:rsid w:val="007C739B"/>
    <w:rsid w:val="007E1855"/>
    <w:rsid w:val="007E1F3D"/>
    <w:rsid w:val="007E31E2"/>
    <w:rsid w:val="007E62E5"/>
    <w:rsid w:val="007F1CC1"/>
    <w:rsid w:val="007F2DC4"/>
    <w:rsid w:val="007F50A4"/>
    <w:rsid w:val="007F748F"/>
    <w:rsid w:val="00802F3A"/>
    <w:rsid w:val="008058AD"/>
    <w:rsid w:val="0080596A"/>
    <w:rsid w:val="00807178"/>
    <w:rsid w:val="00810FD4"/>
    <w:rsid w:val="00811A47"/>
    <w:rsid w:val="00815DFF"/>
    <w:rsid w:val="00816725"/>
    <w:rsid w:val="008201B4"/>
    <w:rsid w:val="00825897"/>
    <w:rsid w:val="00826C78"/>
    <w:rsid w:val="0082726C"/>
    <w:rsid w:val="0083306C"/>
    <w:rsid w:val="008336A1"/>
    <w:rsid w:val="008339C0"/>
    <w:rsid w:val="008362F8"/>
    <w:rsid w:val="00836972"/>
    <w:rsid w:val="00840C03"/>
    <w:rsid w:val="0084117B"/>
    <w:rsid w:val="0084628A"/>
    <w:rsid w:val="008465E4"/>
    <w:rsid w:val="00850B58"/>
    <w:rsid w:val="0085122B"/>
    <w:rsid w:val="0085627F"/>
    <w:rsid w:val="00860724"/>
    <w:rsid w:val="0086135D"/>
    <w:rsid w:val="00862F4B"/>
    <w:rsid w:val="00863E8A"/>
    <w:rsid w:val="00865064"/>
    <w:rsid w:val="00872E77"/>
    <w:rsid w:val="00874B0F"/>
    <w:rsid w:val="008765B0"/>
    <w:rsid w:val="00881396"/>
    <w:rsid w:val="00881BF6"/>
    <w:rsid w:val="00884662"/>
    <w:rsid w:val="00885257"/>
    <w:rsid w:val="00885740"/>
    <w:rsid w:val="00887955"/>
    <w:rsid w:val="008907C6"/>
    <w:rsid w:val="008931B3"/>
    <w:rsid w:val="00896C35"/>
    <w:rsid w:val="008A1890"/>
    <w:rsid w:val="008A3508"/>
    <w:rsid w:val="008B2053"/>
    <w:rsid w:val="008B371B"/>
    <w:rsid w:val="008B3DCF"/>
    <w:rsid w:val="008B4636"/>
    <w:rsid w:val="008B66CF"/>
    <w:rsid w:val="008B7A21"/>
    <w:rsid w:val="008D4155"/>
    <w:rsid w:val="008E30C4"/>
    <w:rsid w:val="008E4F69"/>
    <w:rsid w:val="008E67E0"/>
    <w:rsid w:val="008F0545"/>
    <w:rsid w:val="009031F8"/>
    <w:rsid w:val="00903BF6"/>
    <w:rsid w:val="00911445"/>
    <w:rsid w:val="00914A33"/>
    <w:rsid w:val="00920DA4"/>
    <w:rsid w:val="0092115B"/>
    <w:rsid w:val="009219D9"/>
    <w:rsid w:val="009222F7"/>
    <w:rsid w:val="00922393"/>
    <w:rsid w:val="009223C0"/>
    <w:rsid w:val="009239BC"/>
    <w:rsid w:val="00935300"/>
    <w:rsid w:val="0094016B"/>
    <w:rsid w:val="00941B6B"/>
    <w:rsid w:val="00941EC9"/>
    <w:rsid w:val="0094210B"/>
    <w:rsid w:val="00942467"/>
    <w:rsid w:val="00942A6E"/>
    <w:rsid w:val="00944305"/>
    <w:rsid w:val="0094625E"/>
    <w:rsid w:val="0094722A"/>
    <w:rsid w:val="00951588"/>
    <w:rsid w:val="00966B59"/>
    <w:rsid w:val="009718CD"/>
    <w:rsid w:val="00973821"/>
    <w:rsid w:val="00981094"/>
    <w:rsid w:val="00982B40"/>
    <w:rsid w:val="00983D96"/>
    <w:rsid w:val="009858EF"/>
    <w:rsid w:val="00986A7F"/>
    <w:rsid w:val="009879A4"/>
    <w:rsid w:val="00987C14"/>
    <w:rsid w:val="00987DA8"/>
    <w:rsid w:val="009902E0"/>
    <w:rsid w:val="00990DB2"/>
    <w:rsid w:val="00991E60"/>
    <w:rsid w:val="009B1D8F"/>
    <w:rsid w:val="009B4D08"/>
    <w:rsid w:val="009B5ADE"/>
    <w:rsid w:val="009B797B"/>
    <w:rsid w:val="009C1171"/>
    <w:rsid w:val="009C514D"/>
    <w:rsid w:val="009D2546"/>
    <w:rsid w:val="009D5F5C"/>
    <w:rsid w:val="009E0D3A"/>
    <w:rsid w:val="009E1318"/>
    <w:rsid w:val="009E1BEB"/>
    <w:rsid w:val="009E4053"/>
    <w:rsid w:val="009E5676"/>
    <w:rsid w:val="009E76AA"/>
    <w:rsid w:val="009E7C7D"/>
    <w:rsid w:val="009E7CE9"/>
    <w:rsid w:val="009F3AB3"/>
    <w:rsid w:val="009F58B1"/>
    <w:rsid w:val="009F594C"/>
    <w:rsid w:val="00A032AF"/>
    <w:rsid w:val="00A0509E"/>
    <w:rsid w:val="00A11022"/>
    <w:rsid w:val="00A11D4D"/>
    <w:rsid w:val="00A13165"/>
    <w:rsid w:val="00A1419D"/>
    <w:rsid w:val="00A25907"/>
    <w:rsid w:val="00A27BCD"/>
    <w:rsid w:val="00A32B50"/>
    <w:rsid w:val="00A409D4"/>
    <w:rsid w:val="00A41FE4"/>
    <w:rsid w:val="00A44420"/>
    <w:rsid w:val="00A45250"/>
    <w:rsid w:val="00A52252"/>
    <w:rsid w:val="00A55D34"/>
    <w:rsid w:val="00A64AA3"/>
    <w:rsid w:val="00A66BD0"/>
    <w:rsid w:val="00A6754E"/>
    <w:rsid w:val="00A70AEB"/>
    <w:rsid w:val="00A716E2"/>
    <w:rsid w:val="00A72ABA"/>
    <w:rsid w:val="00A7397A"/>
    <w:rsid w:val="00A742FA"/>
    <w:rsid w:val="00A76A5C"/>
    <w:rsid w:val="00A81A0C"/>
    <w:rsid w:val="00A82C6E"/>
    <w:rsid w:val="00A87C1E"/>
    <w:rsid w:val="00A90052"/>
    <w:rsid w:val="00A932DC"/>
    <w:rsid w:val="00A93602"/>
    <w:rsid w:val="00AA2822"/>
    <w:rsid w:val="00AA3CEB"/>
    <w:rsid w:val="00AA63DC"/>
    <w:rsid w:val="00AA70DE"/>
    <w:rsid w:val="00AB2267"/>
    <w:rsid w:val="00AB6F6C"/>
    <w:rsid w:val="00AC0650"/>
    <w:rsid w:val="00AD07EB"/>
    <w:rsid w:val="00AD5D0B"/>
    <w:rsid w:val="00AD6BEE"/>
    <w:rsid w:val="00AE1AD3"/>
    <w:rsid w:val="00AE6155"/>
    <w:rsid w:val="00AE7E56"/>
    <w:rsid w:val="00AF18BC"/>
    <w:rsid w:val="00AF2D7F"/>
    <w:rsid w:val="00AF43F9"/>
    <w:rsid w:val="00AF51F4"/>
    <w:rsid w:val="00B013A9"/>
    <w:rsid w:val="00B02090"/>
    <w:rsid w:val="00B03371"/>
    <w:rsid w:val="00B0596D"/>
    <w:rsid w:val="00B13991"/>
    <w:rsid w:val="00B2252B"/>
    <w:rsid w:val="00B23615"/>
    <w:rsid w:val="00B23D20"/>
    <w:rsid w:val="00B250E2"/>
    <w:rsid w:val="00B251C0"/>
    <w:rsid w:val="00B302C2"/>
    <w:rsid w:val="00B30D35"/>
    <w:rsid w:val="00B31017"/>
    <w:rsid w:val="00B351AE"/>
    <w:rsid w:val="00B37468"/>
    <w:rsid w:val="00B46811"/>
    <w:rsid w:val="00B46A1C"/>
    <w:rsid w:val="00B477B5"/>
    <w:rsid w:val="00B57CAE"/>
    <w:rsid w:val="00B61B10"/>
    <w:rsid w:val="00B6241B"/>
    <w:rsid w:val="00B658F9"/>
    <w:rsid w:val="00B67E6C"/>
    <w:rsid w:val="00B700AB"/>
    <w:rsid w:val="00B72634"/>
    <w:rsid w:val="00B740AB"/>
    <w:rsid w:val="00B84582"/>
    <w:rsid w:val="00B863BF"/>
    <w:rsid w:val="00B91B14"/>
    <w:rsid w:val="00B91FCE"/>
    <w:rsid w:val="00B92956"/>
    <w:rsid w:val="00B93B6C"/>
    <w:rsid w:val="00BA05A9"/>
    <w:rsid w:val="00BA13CB"/>
    <w:rsid w:val="00BA40E5"/>
    <w:rsid w:val="00BA4172"/>
    <w:rsid w:val="00BA64E8"/>
    <w:rsid w:val="00BB2595"/>
    <w:rsid w:val="00BB3DFD"/>
    <w:rsid w:val="00BB7F7A"/>
    <w:rsid w:val="00BC43AC"/>
    <w:rsid w:val="00BD1DD3"/>
    <w:rsid w:val="00BD4545"/>
    <w:rsid w:val="00BD4721"/>
    <w:rsid w:val="00BD549A"/>
    <w:rsid w:val="00BD5705"/>
    <w:rsid w:val="00BD5A37"/>
    <w:rsid w:val="00BD7B3A"/>
    <w:rsid w:val="00BE0510"/>
    <w:rsid w:val="00BE1DAA"/>
    <w:rsid w:val="00BE1F19"/>
    <w:rsid w:val="00BE4D5A"/>
    <w:rsid w:val="00BE7608"/>
    <w:rsid w:val="00BE7D9B"/>
    <w:rsid w:val="00BF0289"/>
    <w:rsid w:val="00BF1425"/>
    <w:rsid w:val="00BF4E20"/>
    <w:rsid w:val="00BF4F67"/>
    <w:rsid w:val="00C0277D"/>
    <w:rsid w:val="00C0777F"/>
    <w:rsid w:val="00C10227"/>
    <w:rsid w:val="00C11E5B"/>
    <w:rsid w:val="00C130F9"/>
    <w:rsid w:val="00C169B8"/>
    <w:rsid w:val="00C205F2"/>
    <w:rsid w:val="00C20D99"/>
    <w:rsid w:val="00C221E2"/>
    <w:rsid w:val="00C22625"/>
    <w:rsid w:val="00C23A01"/>
    <w:rsid w:val="00C3016D"/>
    <w:rsid w:val="00C31337"/>
    <w:rsid w:val="00C37799"/>
    <w:rsid w:val="00C43A5C"/>
    <w:rsid w:val="00C46BD0"/>
    <w:rsid w:val="00C5492C"/>
    <w:rsid w:val="00C560D3"/>
    <w:rsid w:val="00C62619"/>
    <w:rsid w:val="00C62EF3"/>
    <w:rsid w:val="00C728ED"/>
    <w:rsid w:val="00C75E45"/>
    <w:rsid w:val="00C80673"/>
    <w:rsid w:val="00C81FEF"/>
    <w:rsid w:val="00C83CEF"/>
    <w:rsid w:val="00C9378E"/>
    <w:rsid w:val="00C93ECC"/>
    <w:rsid w:val="00C97378"/>
    <w:rsid w:val="00CA1420"/>
    <w:rsid w:val="00CA2DEA"/>
    <w:rsid w:val="00CA3E6B"/>
    <w:rsid w:val="00CA4B28"/>
    <w:rsid w:val="00CA5F0B"/>
    <w:rsid w:val="00CA6416"/>
    <w:rsid w:val="00CB23D1"/>
    <w:rsid w:val="00CB7D6D"/>
    <w:rsid w:val="00CC02F3"/>
    <w:rsid w:val="00CC12A2"/>
    <w:rsid w:val="00CD286A"/>
    <w:rsid w:val="00CD2D71"/>
    <w:rsid w:val="00CD50CA"/>
    <w:rsid w:val="00CD77FE"/>
    <w:rsid w:val="00CE0054"/>
    <w:rsid w:val="00CE06ED"/>
    <w:rsid w:val="00CE27B0"/>
    <w:rsid w:val="00CE3791"/>
    <w:rsid w:val="00CE5698"/>
    <w:rsid w:val="00CE7F65"/>
    <w:rsid w:val="00CF077D"/>
    <w:rsid w:val="00CF103E"/>
    <w:rsid w:val="00CF1F88"/>
    <w:rsid w:val="00CF3F35"/>
    <w:rsid w:val="00CF49AA"/>
    <w:rsid w:val="00CF7246"/>
    <w:rsid w:val="00D0523F"/>
    <w:rsid w:val="00D05AB6"/>
    <w:rsid w:val="00D06301"/>
    <w:rsid w:val="00D07663"/>
    <w:rsid w:val="00D07885"/>
    <w:rsid w:val="00D1140C"/>
    <w:rsid w:val="00D1330B"/>
    <w:rsid w:val="00D1528F"/>
    <w:rsid w:val="00D20A17"/>
    <w:rsid w:val="00D21E3B"/>
    <w:rsid w:val="00D24D52"/>
    <w:rsid w:val="00D24F2E"/>
    <w:rsid w:val="00D257B9"/>
    <w:rsid w:val="00D30908"/>
    <w:rsid w:val="00D31D2F"/>
    <w:rsid w:val="00D31EF0"/>
    <w:rsid w:val="00D326C1"/>
    <w:rsid w:val="00D424D3"/>
    <w:rsid w:val="00D424FC"/>
    <w:rsid w:val="00D44020"/>
    <w:rsid w:val="00D453CF"/>
    <w:rsid w:val="00D52938"/>
    <w:rsid w:val="00D555EF"/>
    <w:rsid w:val="00D55D02"/>
    <w:rsid w:val="00D565EC"/>
    <w:rsid w:val="00D5710E"/>
    <w:rsid w:val="00D6025E"/>
    <w:rsid w:val="00D63272"/>
    <w:rsid w:val="00D644E2"/>
    <w:rsid w:val="00D65925"/>
    <w:rsid w:val="00D65AA7"/>
    <w:rsid w:val="00D773BD"/>
    <w:rsid w:val="00D80C4F"/>
    <w:rsid w:val="00D82576"/>
    <w:rsid w:val="00D84E23"/>
    <w:rsid w:val="00D864F0"/>
    <w:rsid w:val="00D874B9"/>
    <w:rsid w:val="00D93503"/>
    <w:rsid w:val="00DA7BA8"/>
    <w:rsid w:val="00DB0E16"/>
    <w:rsid w:val="00DB34A6"/>
    <w:rsid w:val="00DB4010"/>
    <w:rsid w:val="00DB7CFA"/>
    <w:rsid w:val="00DC19B6"/>
    <w:rsid w:val="00DC250D"/>
    <w:rsid w:val="00DD7B80"/>
    <w:rsid w:val="00DE2561"/>
    <w:rsid w:val="00DE5074"/>
    <w:rsid w:val="00DE7CF1"/>
    <w:rsid w:val="00DF163E"/>
    <w:rsid w:val="00DF1FD2"/>
    <w:rsid w:val="00DF3053"/>
    <w:rsid w:val="00DF570C"/>
    <w:rsid w:val="00DF5805"/>
    <w:rsid w:val="00E04C0D"/>
    <w:rsid w:val="00E0544A"/>
    <w:rsid w:val="00E05B68"/>
    <w:rsid w:val="00E10C75"/>
    <w:rsid w:val="00E162CE"/>
    <w:rsid w:val="00E16F1F"/>
    <w:rsid w:val="00E245B4"/>
    <w:rsid w:val="00E2647C"/>
    <w:rsid w:val="00E320B6"/>
    <w:rsid w:val="00E32BB9"/>
    <w:rsid w:val="00E33800"/>
    <w:rsid w:val="00E338D2"/>
    <w:rsid w:val="00E3500B"/>
    <w:rsid w:val="00E36335"/>
    <w:rsid w:val="00E3649C"/>
    <w:rsid w:val="00E4066C"/>
    <w:rsid w:val="00E41160"/>
    <w:rsid w:val="00E42157"/>
    <w:rsid w:val="00E429F2"/>
    <w:rsid w:val="00E4327B"/>
    <w:rsid w:val="00E50C25"/>
    <w:rsid w:val="00E57C83"/>
    <w:rsid w:val="00E60680"/>
    <w:rsid w:val="00E60F67"/>
    <w:rsid w:val="00E63160"/>
    <w:rsid w:val="00E654FD"/>
    <w:rsid w:val="00E6772D"/>
    <w:rsid w:val="00E71A58"/>
    <w:rsid w:val="00E74575"/>
    <w:rsid w:val="00E81D31"/>
    <w:rsid w:val="00E82C6F"/>
    <w:rsid w:val="00E85BCA"/>
    <w:rsid w:val="00E864A1"/>
    <w:rsid w:val="00E9310D"/>
    <w:rsid w:val="00E95F60"/>
    <w:rsid w:val="00EA39F0"/>
    <w:rsid w:val="00EA4DD6"/>
    <w:rsid w:val="00EB14AF"/>
    <w:rsid w:val="00EB385C"/>
    <w:rsid w:val="00EB5E8D"/>
    <w:rsid w:val="00EB6B39"/>
    <w:rsid w:val="00EB6DE2"/>
    <w:rsid w:val="00EC2138"/>
    <w:rsid w:val="00EC30CC"/>
    <w:rsid w:val="00EC3B85"/>
    <w:rsid w:val="00EC3FAD"/>
    <w:rsid w:val="00ED24F8"/>
    <w:rsid w:val="00ED52A7"/>
    <w:rsid w:val="00EE0E8E"/>
    <w:rsid w:val="00EF5B11"/>
    <w:rsid w:val="00F02F79"/>
    <w:rsid w:val="00F1710D"/>
    <w:rsid w:val="00F23A20"/>
    <w:rsid w:val="00F27174"/>
    <w:rsid w:val="00F30BB7"/>
    <w:rsid w:val="00F30BE5"/>
    <w:rsid w:val="00F318A9"/>
    <w:rsid w:val="00F3289B"/>
    <w:rsid w:val="00F34369"/>
    <w:rsid w:val="00F37552"/>
    <w:rsid w:val="00F41AA6"/>
    <w:rsid w:val="00F42181"/>
    <w:rsid w:val="00F45C7B"/>
    <w:rsid w:val="00F51545"/>
    <w:rsid w:val="00F52092"/>
    <w:rsid w:val="00F52EFE"/>
    <w:rsid w:val="00F54256"/>
    <w:rsid w:val="00F6172B"/>
    <w:rsid w:val="00F64503"/>
    <w:rsid w:val="00F649DD"/>
    <w:rsid w:val="00F65A04"/>
    <w:rsid w:val="00F65E0F"/>
    <w:rsid w:val="00F67C23"/>
    <w:rsid w:val="00F70B2E"/>
    <w:rsid w:val="00F71A00"/>
    <w:rsid w:val="00F71B9D"/>
    <w:rsid w:val="00F73BE8"/>
    <w:rsid w:val="00F74459"/>
    <w:rsid w:val="00F745E6"/>
    <w:rsid w:val="00F76A7F"/>
    <w:rsid w:val="00F81C25"/>
    <w:rsid w:val="00F82DC0"/>
    <w:rsid w:val="00F84014"/>
    <w:rsid w:val="00F9200E"/>
    <w:rsid w:val="00F95557"/>
    <w:rsid w:val="00F96573"/>
    <w:rsid w:val="00F96B97"/>
    <w:rsid w:val="00FA153A"/>
    <w:rsid w:val="00FA3911"/>
    <w:rsid w:val="00FA77E0"/>
    <w:rsid w:val="00FB0DF8"/>
    <w:rsid w:val="00FB6807"/>
    <w:rsid w:val="00FC51C0"/>
    <w:rsid w:val="00FD570C"/>
    <w:rsid w:val="00FD7896"/>
    <w:rsid w:val="00FE31EE"/>
    <w:rsid w:val="00FE512E"/>
    <w:rsid w:val="00FE565C"/>
    <w:rsid w:val="00FE5AF7"/>
    <w:rsid w:val="00FF251D"/>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8ED"/>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uiPriority w:val="59"/>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References">
    <w:name w:val="References"/>
    <w:basedOn w:val="Normal"/>
    <w:rsid w:val="005F5FC5"/>
    <w:pPr>
      <w:numPr>
        <w:numId w:val="22"/>
      </w:numPr>
      <w:overflowPunct/>
      <w:adjustRightInd/>
      <w:spacing w:after="0"/>
      <w:textAlignment w:val="auto"/>
    </w:pPr>
    <w:rPr>
      <w:rFonts w:eastAsia="SimSun"/>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8ED"/>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uiPriority w:val="59"/>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References">
    <w:name w:val="References"/>
    <w:basedOn w:val="Normal"/>
    <w:rsid w:val="005F5FC5"/>
    <w:pPr>
      <w:numPr>
        <w:numId w:val="22"/>
      </w:numPr>
      <w:overflowPunct/>
      <w:adjustRightInd/>
      <w:spacing w:after="0"/>
      <w:textAlignment w:val="auto"/>
    </w:pPr>
    <w:rPr>
      <w:rFonts w:eastAsia="SimSu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CE4EF-9FA7-412E-A086-87D8D959A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1585</Words>
  <Characters>9040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Larsson N</dc:creator>
  <cp:lastModifiedBy>Ericsson</cp:lastModifiedBy>
  <cp:revision>3</cp:revision>
  <cp:lastPrinted>2014-08-07T12:35:00Z</cp:lastPrinted>
  <dcterms:created xsi:type="dcterms:W3CDTF">2015-09-26T05:21:00Z</dcterms:created>
  <dcterms:modified xsi:type="dcterms:W3CDTF">2015-09-26T05:21:00Z</dcterms:modified>
</cp:coreProperties>
</file>