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A0" w:rsidRPr="00E70914" w:rsidRDefault="002A56A0" w:rsidP="002A56A0">
      <w:pPr>
        <w:tabs>
          <w:tab w:val="right" w:pos="9072"/>
        </w:tabs>
        <w:jc w:val="both"/>
        <w:rPr>
          <w:rFonts w:ascii="Arial" w:eastAsia="MS Mincho" w:hAnsi="Arial"/>
          <w:b/>
        </w:rPr>
      </w:pPr>
      <w:bookmarkStart w:id="0" w:name="OLE_LINK1"/>
      <w:bookmarkStart w:id="1" w:name="_GoBack"/>
      <w:bookmarkEnd w:id="1"/>
      <w:r>
        <w:rPr>
          <w:rFonts w:ascii="Arial" w:eastAsia="MS Mincho" w:hAnsi="Arial"/>
          <w:b/>
          <w:bCs/>
        </w:rPr>
        <w:t>3GPP</w:t>
      </w:r>
      <w:r w:rsidR="0090367C">
        <w:rPr>
          <w:rFonts w:ascii="Arial" w:eastAsia="MS Mincho" w:hAnsi="Arial"/>
          <w:b/>
          <w:bCs/>
        </w:rPr>
        <w:t xml:space="preserve"> TSG RAN WG1 Meeting #7</w:t>
      </w:r>
      <w:r w:rsidR="000D480D">
        <w:rPr>
          <w:rFonts w:ascii="Arial" w:eastAsia="MS Mincho" w:hAnsi="Arial"/>
          <w:b/>
          <w:bCs/>
        </w:rPr>
        <w:t>7</w:t>
      </w:r>
      <w:r w:rsidR="0090367C">
        <w:rPr>
          <w:rFonts w:ascii="Arial" w:eastAsia="MS Mincho" w:hAnsi="Arial"/>
          <w:b/>
          <w:bCs/>
        </w:rPr>
        <w:t>,</w:t>
      </w:r>
      <w:r w:rsidR="0090367C">
        <w:rPr>
          <w:rFonts w:ascii="Arial" w:eastAsia="MS Mincho" w:hAnsi="Arial"/>
          <w:b/>
          <w:bCs/>
        </w:rPr>
        <w:tab/>
        <w:t>R1-</w:t>
      </w:r>
      <w:r w:rsidR="000D480D">
        <w:rPr>
          <w:rFonts w:ascii="Arial" w:eastAsia="MS Mincho" w:hAnsi="Arial"/>
          <w:b/>
          <w:bCs/>
        </w:rPr>
        <w:t>14</w:t>
      </w:r>
      <w:r w:rsidR="00BE2822">
        <w:rPr>
          <w:rFonts w:ascii="Arial" w:eastAsia="MS Mincho" w:hAnsi="Arial"/>
          <w:b/>
          <w:bCs/>
        </w:rPr>
        <w:t>2380</w:t>
      </w:r>
    </w:p>
    <w:p w:rsidR="002A56A0" w:rsidRPr="00E70914" w:rsidRDefault="000D480D" w:rsidP="002A56A0">
      <w:pPr>
        <w:tabs>
          <w:tab w:val="center" w:pos="4536"/>
          <w:tab w:val="right" w:pos="9072"/>
        </w:tabs>
        <w:jc w:val="both"/>
        <w:rPr>
          <w:rFonts w:ascii="Arial" w:eastAsia="MS Mincho" w:hAnsi="Arial"/>
          <w:b/>
        </w:rPr>
      </w:pPr>
      <w:r>
        <w:rPr>
          <w:rFonts w:ascii="Arial" w:eastAsia="MS Mincho" w:hAnsi="Arial"/>
          <w:b/>
        </w:rPr>
        <w:t>Seoul</w:t>
      </w:r>
      <w:r w:rsidRPr="00E70914">
        <w:rPr>
          <w:rFonts w:ascii="Arial" w:eastAsia="MS Mincho" w:hAnsi="Arial"/>
          <w:b/>
        </w:rPr>
        <w:t xml:space="preserve">, </w:t>
      </w:r>
      <w:r>
        <w:rPr>
          <w:rFonts w:ascii="Arial" w:eastAsia="MS Mincho" w:hAnsi="Arial"/>
          <w:b/>
        </w:rPr>
        <w:t>Korea</w:t>
      </w:r>
      <w:r w:rsidRPr="00E70914">
        <w:rPr>
          <w:rFonts w:ascii="Arial" w:eastAsia="MS Mincho" w:hAnsi="Arial"/>
          <w:b/>
        </w:rPr>
        <w:t xml:space="preserve">, </w:t>
      </w:r>
      <w:r>
        <w:rPr>
          <w:rFonts w:ascii="Arial" w:eastAsia="MS Mincho" w:hAnsi="Arial"/>
          <w:b/>
        </w:rPr>
        <w:t>19</w:t>
      </w:r>
      <w:r w:rsidRPr="00A00936">
        <w:rPr>
          <w:rFonts w:ascii="Arial" w:eastAsia="MS Mincho" w:hAnsi="Arial"/>
          <w:b/>
          <w:vertAlign w:val="superscript"/>
        </w:rPr>
        <w:t>th</w:t>
      </w:r>
      <w:r>
        <w:rPr>
          <w:rFonts w:ascii="Arial" w:eastAsia="MS Mincho" w:hAnsi="Arial"/>
          <w:b/>
        </w:rPr>
        <w:t xml:space="preserve"> </w:t>
      </w:r>
      <w:r w:rsidRPr="00E70914">
        <w:rPr>
          <w:rFonts w:ascii="Arial" w:eastAsia="MS Mincho" w:hAnsi="Arial"/>
          <w:b/>
        </w:rPr>
        <w:t>–</w:t>
      </w:r>
      <w:r>
        <w:rPr>
          <w:rFonts w:ascii="Arial" w:eastAsia="MS Mincho" w:hAnsi="Arial"/>
          <w:b/>
        </w:rPr>
        <w:t xml:space="preserve"> 23</w:t>
      </w:r>
      <w:r w:rsidRPr="00A00936">
        <w:rPr>
          <w:rFonts w:ascii="Arial" w:eastAsia="MS Mincho" w:hAnsi="Arial"/>
          <w:b/>
          <w:vertAlign w:val="superscript"/>
        </w:rPr>
        <w:t>rd</w:t>
      </w:r>
      <w:r>
        <w:rPr>
          <w:rFonts w:ascii="Arial" w:eastAsia="MS Mincho" w:hAnsi="Arial"/>
          <w:b/>
        </w:rPr>
        <w:t xml:space="preserve"> May</w:t>
      </w:r>
      <w:r w:rsidRPr="00E70914">
        <w:rPr>
          <w:rFonts w:ascii="Arial" w:eastAsia="MS Mincho" w:hAnsi="Arial"/>
          <w:b/>
        </w:rPr>
        <w:t xml:space="preserve"> 201</w:t>
      </w:r>
      <w:r>
        <w:rPr>
          <w:rFonts w:ascii="Arial" w:eastAsia="MS Mincho" w:hAnsi="Arial"/>
          <w:b/>
        </w:rPr>
        <w:t>4</w:t>
      </w:r>
    </w:p>
    <w:p w:rsidR="002A56A0" w:rsidRPr="00E70914" w:rsidRDefault="002A56A0" w:rsidP="002A56A0">
      <w:pPr>
        <w:pStyle w:val="Header"/>
        <w:tabs>
          <w:tab w:val="clear" w:pos="4536"/>
          <w:tab w:val="left" w:pos="1800"/>
        </w:tabs>
        <w:ind w:left="1800" w:hanging="1800"/>
        <w:jc w:val="both"/>
      </w:pPr>
    </w:p>
    <w:p w:rsidR="002A56A0" w:rsidRPr="00E70914" w:rsidRDefault="002A56A0" w:rsidP="002A56A0">
      <w:pPr>
        <w:pStyle w:val="Header"/>
        <w:tabs>
          <w:tab w:val="clear" w:pos="4536"/>
          <w:tab w:val="left" w:pos="1800"/>
        </w:tabs>
        <w:ind w:left="1800" w:hanging="1800"/>
        <w:jc w:val="both"/>
      </w:pPr>
      <w:r w:rsidRPr="00E70914">
        <w:t>Source:</w:t>
      </w:r>
      <w:r w:rsidRPr="00E70914">
        <w:tab/>
        <w:t>Ericsson</w:t>
      </w:r>
    </w:p>
    <w:p w:rsidR="002A56A0" w:rsidRPr="00E70914" w:rsidRDefault="002A56A0" w:rsidP="002A56A0">
      <w:pPr>
        <w:pStyle w:val="Header"/>
        <w:tabs>
          <w:tab w:val="clear" w:pos="4536"/>
          <w:tab w:val="left" w:pos="1800"/>
        </w:tabs>
        <w:jc w:val="both"/>
      </w:pPr>
      <w:r w:rsidRPr="00E70914">
        <w:t>Title:</w:t>
      </w:r>
      <w:r w:rsidRPr="00E70914">
        <w:tab/>
      </w:r>
      <w:r w:rsidR="00DA794E">
        <w:t>256QAM</w:t>
      </w:r>
      <w:r w:rsidR="003D3505">
        <w:t xml:space="preserve"> for PMCH transmissions</w:t>
      </w:r>
    </w:p>
    <w:p w:rsidR="002A56A0" w:rsidRPr="00E70914" w:rsidRDefault="002A56A0" w:rsidP="002A56A0">
      <w:pPr>
        <w:pStyle w:val="Header"/>
        <w:tabs>
          <w:tab w:val="left" w:pos="1800"/>
        </w:tabs>
        <w:jc w:val="both"/>
      </w:pPr>
      <w:r w:rsidRPr="00E70914">
        <w:t>Agenda Item:</w:t>
      </w:r>
      <w:r w:rsidRPr="00E70914">
        <w:tab/>
      </w:r>
      <w:r w:rsidR="000D480D">
        <w:t>6.2.3.1</w:t>
      </w:r>
    </w:p>
    <w:p w:rsidR="002A56A0" w:rsidRPr="00E70914" w:rsidRDefault="002A56A0" w:rsidP="002A56A0">
      <w:pPr>
        <w:pStyle w:val="Header"/>
        <w:tabs>
          <w:tab w:val="left" w:pos="1800"/>
        </w:tabs>
        <w:jc w:val="both"/>
      </w:pPr>
      <w:r w:rsidRPr="00E70914">
        <w:t>Document for:</w:t>
      </w:r>
      <w:r w:rsidRPr="00E70914">
        <w:tab/>
        <w:t>Discussion and Decision</w:t>
      </w:r>
    </w:p>
    <w:bookmarkEnd w:id="0"/>
    <w:p w:rsidR="002A56A0" w:rsidRPr="00E70914" w:rsidRDefault="002A56A0" w:rsidP="002A56A0">
      <w:pPr>
        <w:pBdr>
          <w:bottom w:val="single" w:sz="4" w:space="1" w:color="auto"/>
        </w:pBdr>
        <w:tabs>
          <w:tab w:val="left" w:pos="2552"/>
        </w:tabs>
        <w:jc w:val="both"/>
      </w:pPr>
    </w:p>
    <w:p w:rsidR="002A56A0" w:rsidRPr="00E70914" w:rsidRDefault="002A56A0" w:rsidP="002A56A0">
      <w:pPr>
        <w:pStyle w:val="Heading1"/>
        <w:jc w:val="both"/>
      </w:pPr>
      <w:bookmarkStart w:id="2" w:name="_Ref301342314"/>
      <w:r w:rsidRPr="00E70914">
        <w:t>Introduction</w:t>
      </w:r>
      <w:bookmarkEnd w:id="2"/>
    </w:p>
    <w:p w:rsidR="000B6786" w:rsidRPr="000F56CF" w:rsidRDefault="000B6786" w:rsidP="000B6786">
      <w:pPr>
        <w:pStyle w:val="BodyText"/>
      </w:pPr>
      <w:r>
        <w:t xml:space="preserve">In </w:t>
      </w:r>
      <w:r w:rsidR="00813AC6">
        <w:t>small cell enhancements WI</w:t>
      </w:r>
      <w:r>
        <w:t xml:space="preserve">, it is agreed to specify 256QAM in the downlink transmission to enhance the spectral efficiency. The RAN1 discussion so far has been only focused on PDSCH and RAN1 decided to FFS 256QAM for PMCH at RAN1#76bis meeting according to the </w:t>
      </w:r>
      <w:r w:rsidR="006A4E25">
        <w:t xml:space="preserve">chairman note as repeated </w:t>
      </w:r>
      <w:r>
        <w:t>below:</w:t>
      </w:r>
    </w:p>
    <w:p w:rsidR="003D3505" w:rsidRPr="003D3505" w:rsidRDefault="003D3505" w:rsidP="003D3505">
      <w:pPr>
        <w:pStyle w:val="BodyText"/>
        <w:numPr>
          <w:ilvl w:val="0"/>
          <w:numId w:val="18"/>
        </w:numPr>
        <w:jc w:val="both"/>
        <w:rPr>
          <w:i/>
        </w:rPr>
      </w:pPr>
      <w:r w:rsidRPr="003D3505">
        <w:rPr>
          <w:i/>
        </w:rPr>
        <w:t>FFS whether or not 256QAM is supported for PMCH transmissions.</w:t>
      </w:r>
    </w:p>
    <w:p w:rsidR="006A4E25" w:rsidRDefault="006A4E25" w:rsidP="00732760">
      <w:pPr>
        <w:pStyle w:val="BodyText"/>
      </w:pPr>
      <w:r>
        <w:t xml:space="preserve">Note that 256QAM support for PMCH transmission is in the scope of small cell enhancement physical layer WI according to the WID </w:t>
      </w:r>
      <w:r>
        <w:fldChar w:fldCharType="begin"/>
      </w:r>
      <w:r>
        <w:instrText xml:space="preserve"> REF _Ref387220193 \r \h </w:instrText>
      </w:r>
      <w:r>
        <w:fldChar w:fldCharType="separate"/>
      </w:r>
      <w:r>
        <w:t>[1]</w:t>
      </w:r>
      <w:r>
        <w:fldChar w:fldCharType="end"/>
      </w:r>
      <w:r>
        <w:t xml:space="preserve">: </w:t>
      </w:r>
    </w:p>
    <w:p w:rsidR="006A4E25" w:rsidRPr="006A4E25" w:rsidRDefault="006A4E25" w:rsidP="00732760">
      <w:pPr>
        <w:pStyle w:val="ListParagraph"/>
        <w:numPr>
          <w:ilvl w:val="1"/>
          <w:numId w:val="18"/>
        </w:numPr>
        <w:overflowPunct w:val="0"/>
        <w:autoSpaceDE w:val="0"/>
        <w:autoSpaceDN w:val="0"/>
        <w:adjustRightInd w:val="0"/>
        <w:spacing w:after="180"/>
        <w:ind w:left="709" w:hanging="283"/>
        <w:textAlignment w:val="baseline"/>
        <w:rPr>
          <w:i/>
          <w:lang w:eastAsia="zh-CN"/>
        </w:rPr>
      </w:pPr>
      <w:r w:rsidRPr="006A4E25">
        <w:rPr>
          <w:i/>
          <w:lang w:eastAsia="zh-CN"/>
        </w:rPr>
        <w:t>“</w:t>
      </w:r>
      <w:r w:rsidRPr="006A4E25">
        <w:rPr>
          <w:rFonts w:hint="eastAsia"/>
          <w:i/>
          <w:lang w:eastAsia="zh-CN"/>
        </w:rPr>
        <w:t>Spectrum efficiency enhancement with introduction of higher order modulation, i.e., 256QAM, in the downlink transmission, while keeping existing size of CQI feedback field and MCS indication.</w:t>
      </w:r>
      <w:r w:rsidRPr="006A4E25">
        <w:rPr>
          <w:i/>
          <w:lang w:eastAsia="zh-CN"/>
        </w:rPr>
        <w:t>”</w:t>
      </w:r>
    </w:p>
    <w:p w:rsidR="000D480D" w:rsidRPr="003D3505" w:rsidRDefault="003D3505" w:rsidP="003D3505">
      <w:pPr>
        <w:pStyle w:val="BodyText"/>
        <w:jc w:val="both"/>
      </w:pPr>
      <w:r>
        <w:t>In this contribution, we discuss and provide our view on 256QAM support for PMCH transmissions.</w:t>
      </w:r>
    </w:p>
    <w:p w:rsidR="002A56A0" w:rsidRDefault="003D3505" w:rsidP="002A56A0">
      <w:pPr>
        <w:pStyle w:val="Heading1"/>
        <w:jc w:val="both"/>
      </w:pPr>
      <w:r>
        <w:t>Discussions</w:t>
      </w:r>
    </w:p>
    <w:p w:rsidR="00160E07" w:rsidRDefault="00160E07" w:rsidP="00160E07">
      <w:pPr>
        <w:pStyle w:val="BodyText"/>
        <w:jc w:val="both"/>
      </w:pPr>
      <w:r>
        <w:t xml:space="preserve">In LTE, MBMS Single-Frequency Network transmission can obtain very high SINR. The UEs receiving MBSFN transmissions can utilize the signal energy from multiple cells to get increased received signal strength. Furthermore in the center cells of an MBSFN consisting of many cells, there is negligible interference from unicast cells outside the MBSFN. Finally, for small ISD, </w:t>
      </w:r>
      <w:proofErr w:type="spellStart"/>
      <w:r>
        <w:t>e.g</w:t>
      </w:r>
      <w:proofErr w:type="spellEnd"/>
      <w:r>
        <w:t xml:space="preserve"> 500m, there is no MBSFN-internal interference. </w:t>
      </w:r>
    </w:p>
    <w:p w:rsidR="00160E07" w:rsidRDefault="00160E07" w:rsidP="00160E07">
      <w:pPr>
        <w:pStyle w:val="BodyText"/>
        <w:keepNext/>
        <w:jc w:val="center"/>
      </w:pPr>
      <w:r>
        <w:rPr>
          <w:noProof/>
        </w:rPr>
        <w:drawing>
          <wp:inline distT="0" distB="0" distL="0" distR="0" wp14:anchorId="3F275398" wp14:editId="62BEB134">
            <wp:extent cx="3248025" cy="2702848"/>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8025" cy="2702848"/>
                    </a:xfrm>
                    <a:prstGeom prst="rect">
                      <a:avLst/>
                    </a:prstGeom>
                    <a:noFill/>
                    <a:ln>
                      <a:noFill/>
                    </a:ln>
                  </pic:spPr>
                </pic:pic>
              </a:graphicData>
            </a:graphic>
          </wp:inline>
        </w:drawing>
      </w:r>
    </w:p>
    <w:p w:rsidR="00160E07" w:rsidRPr="00732760" w:rsidRDefault="00160E07" w:rsidP="00160E07">
      <w:pPr>
        <w:pStyle w:val="Caption"/>
        <w:jc w:val="center"/>
      </w:pPr>
      <w:bookmarkStart w:id="3" w:name="_Ref387403297"/>
      <w:r>
        <w:t xml:space="preserve">Figure </w:t>
      </w:r>
      <w:fldSimple w:instr=" SEQ Figure \* ARABIC ">
        <w:r>
          <w:rPr>
            <w:noProof/>
          </w:rPr>
          <w:t>1</w:t>
        </w:r>
      </w:fldSimple>
      <w:bookmarkEnd w:id="3"/>
      <w:r>
        <w:t xml:space="preserve"> Typical CDF for SINR of PMCH</w:t>
      </w:r>
    </w:p>
    <w:p w:rsidR="00160E07" w:rsidRDefault="00160E07" w:rsidP="00732760">
      <w:pPr>
        <w:pStyle w:val="BodyText"/>
        <w:jc w:val="both"/>
      </w:pPr>
    </w:p>
    <w:p w:rsidR="00160E07" w:rsidRDefault="00160E07" w:rsidP="00160E07">
      <w:pPr>
        <w:pStyle w:val="BodyText"/>
        <w:jc w:val="both"/>
      </w:pPr>
      <w:r>
        <w:lastRenderedPageBreak/>
        <w:fldChar w:fldCharType="begin"/>
      </w:r>
      <w:r>
        <w:instrText xml:space="preserve"> REF _Ref387403297 \h </w:instrText>
      </w:r>
      <w:r>
        <w:fldChar w:fldCharType="separate"/>
      </w:r>
      <w:r>
        <w:t xml:space="preserve">Figure </w:t>
      </w:r>
      <w:r>
        <w:rPr>
          <w:noProof/>
        </w:rPr>
        <w:t>1</w:t>
      </w:r>
      <w:r>
        <w:fldChar w:fldCharType="end"/>
      </w:r>
      <w:r>
        <w:t xml:space="preserve"> shows the SINR in a 3GPP Case 1 (urban macro, ISD=500m) MBSFN scenario at 900 MHz </w:t>
      </w:r>
      <w:proofErr w:type="gramStart"/>
      <w:r>
        <w:t>where</w:t>
      </w:r>
      <w:proofErr w:type="gramEnd"/>
      <w:r>
        <w:t xml:space="preserve"> 5%-SINR is about 28dB, which implies that 256 QAM would be very useful for PMCH reception. The urban macro scenario has been slightly modified in that a bandwidth of 5MHz with an </w:t>
      </w:r>
      <w:proofErr w:type="spellStart"/>
      <w:r>
        <w:t>eNB</w:t>
      </w:r>
      <w:proofErr w:type="spellEnd"/>
      <w:r>
        <w:t xml:space="preserve"> transmit power of 38dBm has been used, as there is currently no 256QAM related EVM requirement for higher output powers. EVM has not been modeled. This scenario assumes 20dB indoor loss for all UEs. For an outdoor-only scenario, which is dominant in e.g. MBSFN covering a stadium, the SINR accordingly would be even much higher.</w:t>
      </w:r>
    </w:p>
    <w:p w:rsidR="005F55A2" w:rsidRDefault="00160E07" w:rsidP="00732760">
      <w:pPr>
        <w:pStyle w:val="BodyText"/>
        <w:jc w:val="both"/>
      </w:pPr>
      <w:r>
        <w:t>An example use case is thus</w:t>
      </w:r>
      <w:r w:rsidR="006A4E25">
        <w:t xml:space="preserve"> broadcast transmission within a stadium equipped wit</w:t>
      </w:r>
      <w:r w:rsidR="008F1593">
        <w:t>h many low to medium power nodes</w:t>
      </w:r>
      <w:r w:rsidR="006A4E25">
        <w:t>.</w:t>
      </w:r>
      <w:r w:rsidR="008F1593">
        <w:t xml:space="preserve"> </w:t>
      </w:r>
      <w:r>
        <w:t>The interference level in this scenario is small and out of MBSFN area interference is suppressed by outdoor to indoor propagation loss or even absent due to MBMS operation on a separate carrier frequency.</w:t>
      </w:r>
    </w:p>
    <w:p w:rsidR="001864E7" w:rsidRDefault="006A4E25" w:rsidP="00732760">
      <w:pPr>
        <w:pStyle w:val="BodyText"/>
        <w:jc w:val="both"/>
      </w:pPr>
      <w:r>
        <w:t xml:space="preserve">Apart from the venue or stadium scenario, 256QAM support for PMCH </w:t>
      </w:r>
      <w:r w:rsidR="007A1D50">
        <w:t>can</w:t>
      </w:r>
      <w:r w:rsidR="001864E7">
        <w:t xml:space="preserve"> also</w:t>
      </w:r>
      <w:r w:rsidR="003B5E17">
        <w:t xml:space="preserve"> be beneficial for the directional antennas mounted on the roof to provide MBMS service. </w:t>
      </w:r>
      <w:r w:rsidR="007A1D50">
        <w:t>With increased peak data rate and spectral efficiency, i</w:t>
      </w:r>
      <w:r w:rsidR="001864E7">
        <w:t xml:space="preserve">t could be </w:t>
      </w:r>
      <w:r w:rsidR="007A1D50">
        <w:t>en</w:t>
      </w:r>
      <w:r w:rsidR="001864E7">
        <w:t xml:space="preserve">visioned that supporting 256QAM for PMCH will position LTE broadcast </w:t>
      </w:r>
      <w:r>
        <w:t xml:space="preserve">as </w:t>
      </w:r>
      <w:r w:rsidR="001864E7">
        <w:t>more competitive</w:t>
      </w:r>
      <w:r>
        <w:t xml:space="preserve"> technology</w:t>
      </w:r>
      <w:r w:rsidR="001864E7">
        <w:t>.</w:t>
      </w:r>
    </w:p>
    <w:p w:rsidR="00581B9A" w:rsidRPr="004D077D" w:rsidRDefault="004D077D" w:rsidP="004D077D">
      <w:pPr>
        <w:pStyle w:val="BodyText"/>
        <w:rPr>
          <w:b/>
          <w:i/>
        </w:rPr>
      </w:pPr>
      <w:r w:rsidRPr="004D077D">
        <w:rPr>
          <w:b/>
          <w:i/>
        </w:rPr>
        <w:t>Observation</w:t>
      </w:r>
      <w:r w:rsidR="001864E7">
        <w:rPr>
          <w:b/>
          <w:i/>
        </w:rPr>
        <w:t>s</w:t>
      </w:r>
      <w:r w:rsidRPr="004D077D">
        <w:rPr>
          <w:b/>
          <w:i/>
        </w:rPr>
        <w:t>:</w:t>
      </w:r>
    </w:p>
    <w:p w:rsidR="004D077D" w:rsidRPr="004D077D" w:rsidRDefault="004D077D" w:rsidP="004D077D">
      <w:pPr>
        <w:pStyle w:val="BodyText"/>
        <w:numPr>
          <w:ilvl w:val="0"/>
          <w:numId w:val="22"/>
        </w:numPr>
        <w:rPr>
          <w:i/>
        </w:rPr>
      </w:pPr>
      <w:r w:rsidRPr="004D077D">
        <w:rPr>
          <w:i/>
        </w:rPr>
        <w:t>Very high SINR levels can be expected for MBSFN transmissions.</w:t>
      </w:r>
    </w:p>
    <w:p w:rsidR="004D077D" w:rsidRDefault="004D077D" w:rsidP="004D077D">
      <w:pPr>
        <w:pStyle w:val="BodyText"/>
        <w:numPr>
          <w:ilvl w:val="0"/>
          <w:numId w:val="22"/>
        </w:numPr>
        <w:rPr>
          <w:i/>
        </w:rPr>
      </w:pPr>
      <w:r w:rsidRPr="004D077D">
        <w:rPr>
          <w:i/>
        </w:rPr>
        <w:t>256QAM can be utilized for MBSFN transmissions to enhance the spectral efficiency</w:t>
      </w:r>
    </w:p>
    <w:p w:rsidR="00725C80" w:rsidRDefault="001864E7" w:rsidP="00732760">
      <w:pPr>
        <w:pStyle w:val="BodyText"/>
        <w:numPr>
          <w:ilvl w:val="0"/>
          <w:numId w:val="22"/>
        </w:numPr>
      </w:pPr>
      <w:r w:rsidRPr="0034285F">
        <w:rPr>
          <w:i/>
        </w:rPr>
        <w:t xml:space="preserve">Supporting 256QAM for PMCH </w:t>
      </w:r>
      <w:r w:rsidR="0034285F" w:rsidRPr="0034285F">
        <w:rPr>
          <w:i/>
        </w:rPr>
        <w:t>could be useful to</w:t>
      </w:r>
      <w:r w:rsidRPr="0034285F">
        <w:rPr>
          <w:i/>
        </w:rPr>
        <w:t xml:space="preserve"> position LTE broadcast </w:t>
      </w:r>
      <w:r w:rsidR="006A4E25">
        <w:rPr>
          <w:i/>
        </w:rPr>
        <w:t xml:space="preserve">as even </w:t>
      </w:r>
      <w:r w:rsidRPr="0034285F">
        <w:rPr>
          <w:i/>
        </w:rPr>
        <w:t>more competitive</w:t>
      </w:r>
    </w:p>
    <w:p w:rsidR="00275F65" w:rsidRPr="007A1D50" w:rsidRDefault="007A1D50" w:rsidP="00732760">
      <w:pPr>
        <w:pStyle w:val="BodyText"/>
        <w:jc w:val="both"/>
      </w:pPr>
      <w:r>
        <w:t xml:space="preserve">Unlike PDSCH transmission, </w:t>
      </w:r>
      <w:r w:rsidR="00725C80">
        <w:t xml:space="preserve">the </w:t>
      </w:r>
      <w:r>
        <w:t xml:space="preserve">PMCH transmission is configured via RRC signaling. </w:t>
      </w:r>
      <w:r w:rsidR="00741BE7" w:rsidRPr="007A1D50">
        <w:t xml:space="preserve">The IE </w:t>
      </w:r>
      <w:r w:rsidR="00741BE7" w:rsidRPr="00540A5F">
        <w:rPr>
          <w:i/>
        </w:rPr>
        <w:t>PMCH-</w:t>
      </w:r>
      <w:proofErr w:type="spellStart"/>
      <w:r w:rsidR="00741BE7" w:rsidRPr="00540A5F">
        <w:rPr>
          <w:i/>
        </w:rPr>
        <w:t>InfoList</w:t>
      </w:r>
      <w:proofErr w:type="spellEnd"/>
      <w:r w:rsidR="00741BE7" w:rsidRPr="007A1D50">
        <w:t xml:space="preserve"> specifies configuration of all PMCHs of an MBSFN area</w:t>
      </w:r>
      <w:r w:rsidR="00725C80">
        <w:t xml:space="preserve"> and the physical layer is configured in accordance with </w:t>
      </w:r>
      <w:proofErr w:type="spellStart"/>
      <w:r w:rsidR="00725C80" w:rsidRPr="00725C80">
        <w:rPr>
          <w:i/>
        </w:rPr>
        <w:t>pmch-Config</w:t>
      </w:r>
      <w:proofErr w:type="spellEnd"/>
      <w:r w:rsidR="00741BE7">
        <w:rPr>
          <w:i/>
        </w:rPr>
        <w:t xml:space="preserve"> </w:t>
      </w:r>
      <w:r w:rsidR="00741BE7" w:rsidRPr="00741BE7">
        <w:fldChar w:fldCharType="begin"/>
      </w:r>
      <w:r w:rsidR="00741BE7" w:rsidRPr="00741BE7">
        <w:instrText xml:space="preserve"> REF _Ref387230764 \r \h </w:instrText>
      </w:r>
      <w:r w:rsidR="00741BE7">
        <w:instrText xml:space="preserve"> \* MERGEFORMAT </w:instrText>
      </w:r>
      <w:r w:rsidR="00741BE7" w:rsidRPr="00741BE7">
        <w:fldChar w:fldCharType="separate"/>
      </w:r>
      <w:r w:rsidR="00741BE7" w:rsidRPr="00741BE7">
        <w:t>[2]</w:t>
      </w:r>
      <w:r w:rsidR="00741BE7" w:rsidRPr="00741BE7">
        <w:fldChar w:fldCharType="end"/>
      </w:r>
      <w:r w:rsidR="00306887">
        <w:t xml:space="preserve">. </w:t>
      </w:r>
      <w:r w:rsidR="00741BE7">
        <w:t xml:space="preserve">Since a new MCS table is used for 256QAM, </w:t>
      </w:r>
      <w:proofErr w:type="spellStart"/>
      <w:r w:rsidR="00741BE7" w:rsidRPr="00EC1502">
        <w:rPr>
          <w:i/>
        </w:rPr>
        <w:t>pmch-Config</w:t>
      </w:r>
      <w:proofErr w:type="spellEnd"/>
      <w:r w:rsidR="00741BE7">
        <w:t xml:space="preserve"> can be updated to enable the support of 256QAM for PMCH. </w:t>
      </w:r>
    </w:p>
    <w:p w:rsidR="00540A5F" w:rsidRPr="00D05729" w:rsidRDefault="00540A5F" w:rsidP="00540A5F">
      <w:pPr>
        <w:pStyle w:val="PL"/>
        <w:shd w:val="clear" w:color="auto" w:fill="E6E6E6"/>
      </w:pPr>
      <w:r w:rsidRPr="00D05729">
        <w:t>PMCH-Config-r9 ::=</w:t>
      </w:r>
      <w:r w:rsidRPr="00D05729">
        <w:tab/>
      </w:r>
      <w:r w:rsidRPr="00D05729">
        <w:tab/>
      </w:r>
      <w:r w:rsidRPr="00D05729">
        <w:tab/>
      </w:r>
      <w:r w:rsidRPr="00D05729">
        <w:tab/>
      </w:r>
      <w:r w:rsidRPr="00D05729">
        <w:tab/>
        <w:t>SEQUENCE {</w:t>
      </w:r>
    </w:p>
    <w:p w:rsidR="00540A5F" w:rsidRPr="00540A5F" w:rsidRDefault="00540A5F" w:rsidP="00540A5F">
      <w:pPr>
        <w:pStyle w:val="PL"/>
        <w:shd w:val="clear" w:color="auto" w:fill="E6E6E6"/>
        <w:rPr>
          <w:lang w:val="en-US"/>
        </w:rPr>
      </w:pPr>
      <w:r w:rsidRPr="00D05729">
        <w:tab/>
      </w:r>
      <w:r w:rsidRPr="00540A5F">
        <w:rPr>
          <w:lang w:val="en-US"/>
        </w:rPr>
        <w:t>sf-AllocEnd-r9</w:t>
      </w:r>
      <w:r w:rsidRPr="00540A5F">
        <w:rPr>
          <w:lang w:val="en-US"/>
        </w:rPr>
        <w:tab/>
      </w:r>
      <w:r w:rsidRPr="00540A5F">
        <w:rPr>
          <w:lang w:val="en-US"/>
        </w:rPr>
        <w:tab/>
      </w:r>
      <w:r w:rsidRPr="00540A5F">
        <w:rPr>
          <w:lang w:val="en-US"/>
        </w:rPr>
        <w:tab/>
      </w:r>
      <w:r w:rsidRPr="00540A5F">
        <w:rPr>
          <w:lang w:val="en-US"/>
        </w:rPr>
        <w:tab/>
      </w:r>
      <w:r w:rsidRPr="00540A5F">
        <w:rPr>
          <w:lang w:val="en-US"/>
        </w:rPr>
        <w:tab/>
      </w:r>
      <w:r w:rsidRPr="00540A5F">
        <w:rPr>
          <w:lang w:val="en-US"/>
        </w:rPr>
        <w:tab/>
        <w:t>INTEGER (0..1535),</w:t>
      </w:r>
    </w:p>
    <w:p w:rsidR="00540A5F" w:rsidRPr="00540A5F" w:rsidRDefault="00540A5F" w:rsidP="00540A5F">
      <w:pPr>
        <w:pStyle w:val="PL"/>
        <w:shd w:val="clear" w:color="auto" w:fill="E6E6E6"/>
        <w:rPr>
          <w:lang w:val="en-US"/>
        </w:rPr>
      </w:pPr>
      <w:r w:rsidRPr="00540A5F">
        <w:rPr>
          <w:lang w:val="en-US"/>
        </w:rPr>
        <w:tab/>
        <w:t>dataMCS-r9</w:t>
      </w:r>
      <w:r w:rsidRPr="00540A5F">
        <w:rPr>
          <w:lang w:val="en-US"/>
        </w:rPr>
        <w:tab/>
      </w:r>
      <w:r w:rsidRPr="00540A5F">
        <w:rPr>
          <w:lang w:val="en-US"/>
        </w:rPr>
        <w:tab/>
      </w:r>
      <w:r w:rsidRPr="00540A5F">
        <w:rPr>
          <w:lang w:val="en-US"/>
        </w:rPr>
        <w:tab/>
      </w:r>
      <w:r w:rsidRPr="00540A5F">
        <w:rPr>
          <w:lang w:val="en-US"/>
        </w:rPr>
        <w:tab/>
      </w:r>
      <w:r w:rsidRPr="00540A5F">
        <w:rPr>
          <w:lang w:val="en-US"/>
        </w:rPr>
        <w:tab/>
      </w:r>
      <w:r w:rsidRPr="00540A5F">
        <w:rPr>
          <w:lang w:val="en-US"/>
        </w:rPr>
        <w:tab/>
      </w:r>
      <w:r w:rsidRPr="00540A5F">
        <w:rPr>
          <w:lang w:val="en-US"/>
        </w:rPr>
        <w:tab/>
        <w:t>INTEGER (0..28),</w:t>
      </w:r>
    </w:p>
    <w:p w:rsidR="00540A5F" w:rsidRPr="00D05729" w:rsidRDefault="00540A5F" w:rsidP="00540A5F">
      <w:pPr>
        <w:pStyle w:val="PL"/>
        <w:shd w:val="clear" w:color="auto" w:fill="E6E6E6"/>
      </w:pPr>
      <w:r w:rsidRPr="00540A5F">
        <w:rPr>
          <w:lang w:val="en-US"/>
        </w:rPr>
        <w:tab/>
      </w:r>
      <w:r w:rsidRPr="00D05729">
        <w:t>mch-SchedulingPeriod-r9</w:t>
      </w:r>
      <w:r w:rsidRPr="00D05729">
        <w:tab/>
      </w:r>
      <w:r w:rsidRPr="00D05729">
        <w:tab/>
      </w:r>
      <w:r w:rsidRPr="00D05729">
        <w:tab/>
        <w:t>ENUMERATED {</w:t>
      </w:r>
    </w:p>
    <w:p w:rsidR="00540A5F" w:rsidRPr="00D05729" w:rsidRDefault="00540A5F" w:rsidP="00540A5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rf8, rf16, rf32, rf64, rf128, rf256, rf512, rf1024},</w:t>
      </w:r>
    </w:p>
    <w:p w:rsidR="00540A5F" w:rsidRPr="00D05729" w:rsidRDefault="00540A5F" w:rsidP="00540A5F">
      <w:pPr>
        <w:pStyle w:val="PL"/>
        <w:shd w:val="clear" w:color="auto" w:fill="E6E6E6"/>
      </w:pPr>
      <w:r w:rsidRPr="00D05729">
        <w:tab/>
        <w:t>...</w:t>
      </w:r>
    </w:p>
    <w:p w:rsidR="00540A5F" w:rsidRPr="00D05729" w:rsidRDefault="00540A5F" w:rsidP="00540A5F">
      <w:pPr>
        <w:pStyle w:val="PL"/>
        <w:shd w:val="clear" w:color="auto" w:fill="E6E6E6"/>
      </w:pPr>
      <w:r w:rsidRPr="00D05729">
        <w:t>}</w:t>
      </w:r>
    </w:p>
    <w:p w:rsidR="00725C80" w:rsidRDefault="00725C80" w:rsidP="004D077D">
      <w:pPr>
        <w:pStyle w:val="BodyText"/>
      </w:pPr>
    </w:p>
    <w:p w:rsidR="006A4E25" w:rsidRDefault="006A4E25" w:rsidP="004D077D">
      <w:pPr>
        <w:pStyle w:val="BodyText"/>
      </w:pPr>
      <w:r>
        <w:t xml:space="preserve">However, these modifications are under the control of RAN2 and if agreement of 256QAM support is taken in RAN1, </w:t>
      </w:r>
      <w:proofErr w:type="gramStart"/>
      <w:r>
        <w:t>an LS</w:t>
      </w:r>
      <w:proofErr w:type="gramEnd"/>
      <w:r>
        <w:t xml:space="preserve"> can be sent to RAN2. </w:t>
      </w:r>
    </w:p>
    <w:p w:rsidR="00741BE7" w:rsidRPr="004D077D" w:rsidRDefault="00741BE7" w:rsidP="00741BE7">
      <w:pPr>
        <w:pStyle w:val="BodyText"/>
        <w:rPr>
          <w:b/>
          <w:i/>
        </w:rPr>
      </w:pPr>
      <w:r>
        <w:rPr>
          <w:b/>
          <w:i/>
        </w:rPr>
        <w:t>Proposal</w:t>
      </w:r>
      <w:r w:rsidRPr="004D077D">
        <w:rPr>
          <w:b/>
          <w:i/>
        </w:rPr>
        <w:t>:</w:t>
      </w:r>
    </w:p>
    <w:p w:rsidR="00741BE7" w:rsidRDefault="006A4E25" w:rsidP="00741BE7">
      <w:pPr>
        <w:pStyle w:val="BodyText"/>
        <w:numPr>
          <w:ilvl w:val="0"/>
          <w:numId w:val="24"/>
        </w:numPr>
      </w:pPr>
      <w:r>
        <w:rPr>
          <w:i/>
        </w:rPr>
        <w:t>Support</w:t>
      </w:r>
      <w:r w:rsidR="00741BE7">
        <w:rPr>
          <w:i/>
        </w:rPr>
        <w:t xml:space="preserve"> 256QAM for PMCH</w:t>
      </w:r>
      <w:r>
        <w:rPr>
          <w:i/>
        </w:rPr>
        <w:t xml:space="preserve"> and notify RAN2 with an LS</w:t>
      </w:r>
    </w:p>
    <w:p w:rsidR="002A56A0" w:rsidRPr="00E70914" w:rsidRDefault="002A56A0" w:rsidP="002A56A0">
      <w:pPr>
        <w:pStyle w:val="Heading1"/>
        <w:jc w:val="both"/>
      </w:pPr>
      <w:r w:rsidRPr="00E70914">
        <w:t>Conclusions</w:t>
      </w:r>
    </w:p>
    <w:p w:rsidR="002A56A0" w:rsidRPr="00E70914" w:rsidRDefault="002A56A0" w:rsidP="002A56A0">
      <w:pPr>
        <w:pStyle w:val="BodyText"/>
        <w:jc w:val="both"/>
      </w:pPr>
      <w:r w:rsidRPr="00E70914">
        <w:t xml:space="preserve">In this contribution, we </w:t>
      </w:r>
      <w:r w:rsidR="00741BE7">
        <w:t>provided our views on 256QAM for PMCH</w:t>
      </w:r>
      <w:r w:rsidR="003D167C">
        <w:t>.</w:t>
      </w:r>
      <w:r w:rsidR="00741BE7">
        <w:t xml:space="preserve"> Based on the discussion, the following observations and proposals were made:</w:t>
      </w:r>
    </w:p>
    <w:p w:rsidR="00741BE7" w:rsidRPr="004D077D" w:rsidRDefault="00741BE7" w:rsidP="00741BE7">
      <w:pPr>
        <w:pStyle w:val="BodyText"/>
        <w:rPr>
          <w:b/>
          <w:i/>
        </w:rPr>
      </w:pPr>
      <w:r w:rsidRPr="004D077D">
        <w:rPr>
          <w:b/>
          <w:i/>
        </w:rPr>
        <w:t>Observation</w:t>
      </w:r>
      <w:r>
        <w:rPr>
          <w:b/>
          <w:i/>
        </w:rPr>
        <w:t>s</w:t>
      </w:r>
      <w:r w:rsidRPr="004D077D">
        <w:rPr>
          <w:b/>
          <w:i/>
        </w:rPr>
        <w:t>:</w:t>
      </w:r>
    </w:p>
    <w:p w:rsidR="00741BE7" w:rsidRPr="004D077D" w:rsidRDefault="00741BE7" w:rsidP="00741BE7">
      <w:pPr>
        <w:pStyle w:val="BodyText"/>
        <w:numPr>
          <w:ilvl w:val="0"/>
          <w:numId w:val="22"/>
        </w:numPr>
        <w:rPr>
          <w:i/>
        </w:rPr>
      </w:pPr>
      <w:r w:rsidRPr="004D077D">
        <w:rPr>
          <w:i/>
        </w:rPr>
        <w:t>Very high SINR levels can be expected for MBSFN transmissions.</w:t>
      </w:r>
    </w:p>
    <w:p w:rsidR="00741BE7" w:rsidRDefault="00741BE7" w:rsidP="00741BE7">
      <w:pPr>
        <w:pStyle w:val="BodyText"/>
        <w:numPr>
          <w:ilvl w:val="0"/>
          <w:numId w:val="22"/>
        </w:numPr>
        <w:rPr>
          <w:i/>
        </w:rPr>
      </w:pPr>
      <w:r w:rsidRPr="004D077D">
        <w:rPr>
          <w:i/>
        </w:rPr>
        <w:t>256QAM can be utilized for MBSFN transmissions to enhance the spectral efficiency</w:t>
      </w:r>
    </w:p>
    <w:p w:rsidR="00741BE7" w:rsidRDefault="00741BE7" w:rsidP="00741BE7">
      <w:pPr>
        <w:pStyle w:val="BodyText"/>
        <w:numPr>
          <w:ilvl w:val="0"/>
          <w:numId w:val="22"/>
        </w:numPr>
        <w:rPr>
          <w:i/>
        </w:rPr>
      </w:pPr>
      <w:r w:rsidRPr="0034285F">
        <w:rPr>
          <w:i/>
        </w:rPr>
        <w:t xml:space="preserve">Supporting 256QAM for PMCH could be useful to position LTE broadcast </w:t>
      </w:r>
      <w:r w:rsidR="006A4E25">
        <w:rPr>
          <w:i/>
        </w:rPr>
        <w:t xml:space="preserve">as even </w:t>
      </w:r>
      <w:r w:rsidRPr="0034285F">
        <w:rPr>
          <w:i/>
        </w:rPr>
        <w:t>more competitive</w:t>
      </w:r>
    </w:p>
    <w:p w:rsidR="00741BE7" w:rsidRPr="004D077D" w:rsidRDefault="00741BE7" w:rsidP="00741BE7">
      <w:pPr>
        <w:pStyle w:val="BodyText"/>
        <w:rPr>
          <w:b/>
          <w:i/>
        </w:rPr>
      </w:pPr>
      <w:r>
        <w:rPr>
          <w:b/>
          <w:i/>
        </w:rPr>
        <w:lastRenderedPageBreak/>
        <w:t>Proposal</w:t>
      </w:r>
      <w:r w:rsidRPr="004D077D">
        <w:rPr>
          <w:b/>
          <w:i/>
        </w:rPr>
        <w:t>:</w:t>
      </w:r>
    </w:p>
    <w:p w:rsidR="006A4E25" w:rsidRDefault="006A4E25" w:rsidP="006A4E25">
      <w:pPr>
        <w:pStyle w:val="BodyText"/>
        <w:numPr>
          <w:ilvl w:val="0"/>
          <w:numId w:val="22"/>
        </w:numPr>
      </w:pPr>
      <w:r>
        <w:rPr>
          <w:i/>
        </w:rPr>
        <w:t>Support 256QAM for PMCH and notify RAN2 with an LS</w:t>
      </w:r>
    </w:p>
    <w:p w:rsidR="00741BE7" w:rsidRPr="0034285F" w:rsidRDefault="00741BE7" w:rsidP="00160E07">
      <w:pPr>
        <w:pStyle w:val="BodyText"/>
        <w:rPr>
          <w:i/>
        </w:rPr>
      </w:pPr>
    </w:p>
    <w:p w:rsidR="002A56A0" w:rsidRPr="00E70914" w:rsidRDefault="002A56A0" w:rsidP="002A56A0">
      <w:pPr>
        <w:pStyle w:val="Heading1"/>
        <w:jc w:val="both"/>
      </w:pPr>
      <w:r w:rsidRPr="00E70914">
        <w:t>References</w:t>
      </w:r>
    </w:p>
    <w:p w:rsidR="00735732" w:rsidRDefault="00735732" w:rsidP="000F56CF">
      <w:pPr>
        <w:pStyle w:val="Reference"/>
        <w:ind w:left="540" w:hanging="540"/>
      </w:pPr>
      <w:bookmarkStart w:id="4" w:name="_Ref386640771"/>
      <w:bookmarkStart w:id="5" w:name="_Ref387220193"/>
      <w:bookmarkStart w:id="6" w:name="_Ref383077568"/>
      <w:r>
        <w:t>R</w:t>
      </w:r>
      <w:r w:rsidR="000F56CF">
        <w:t>P</w:t>
      </w:r>
      <w:r>
        <w:t>-1</w:t>
      </w:r>
      <w:r w:rsidR="000F56CF">
        <w:t>32073</w:t>
      </w:r>
      <w:r>
        <w:t xml:space="preserve">, </w:t>
      </w:r>
      <w:bookmarkEnd w:id="4"/>
      <w:r w:rsidR="000F56CF" w:rsidRPr="000F56CF">
        <w:t>WID Small cell enhancements-PHY</w:t>
      </w:r>
      <w:bookmarkEnd w:id="5"/>
    </w:p>
    <w:p w:rsidR="00741BE7" w:rsidRDefault="00741BE7" w:rsidP="000F56CF">
      <w:pPr>
        <w:pStyle w:val="Reference"/>
        <w:ind w:left="540" w:hanging="540"/>
      </w:pPr>
      <w:bookmarkStart w:id="7" w:name="_Ref387230764"/>
      <w:r>
        <w:t>3GPP TS 36.331, RRC protocol specification</w:t>
      </w:r>
      <w:bookmarkEnd w:id="7"/>
    </w:p>
    <w:bookmarkEnd w:id="6"/>
    <w:p w:rsidR="003A5B27" w:rsidRDefault="003A5B27" w:rsidP="000F56CF">
      <w:pPr>
        <w:pStyle w:val="Reference"/>
        <w:numPr>
          <w:ilvl w:val="0"/>
          <w:numId w:val="0"/>
        </w:numPr>
      </w:pPr>
    </w:p>
    <w:sectPr w:rsidR="003A5B2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69E" w:rsidRDefault="00D4769E" w:rsidP="00F8253E">
      <w:r>
        <w:separator/>
      </w:r>
    </w:p>
  </w:endnote>
  <w:endnote w:type="continuationSeparator" w:id="0">
    <w:p w:rsidR="00D4769E" w:rsidRDefault="00D4769E" w:rsidP="00F8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69E" w:rsidRDefault="00D4769E" w:rsidP="00F8253E">
      <w:r>
        <w:separator/>
      </w:r>
    </w:p>
  </w:footnote>
  <w:footnote w:type="continuationSeparator" w:id="0">
    <w:p w:rsidR="00D4769E" w:rsidRDefault="00D4769E" w:rsidP="00F82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B7834A4"/>
    <w:multiLevelType w:val="hybridMultilevel"/>
    <w:tmpl w:val="742ADA48"/>
    <w:lvl w:ilvl="0" w:tplc="AE80FE60">
      <w:start w:val="1"/>
      <w:numFmt w:val="bullet"/>
      <w:lvlText w:val="›"/>
      <w:lvlJc w:val="left"/>
      <w:pPr>
        <w:tabs>
          <w:tab w:val="num" w:pos="720"/>
        </w:tabs>
        <w:ind w:left="720" w:hanging="360"/>
      </w:pPr>
      <w:rPr>
        <w:rFonts w:ascii="Arial" w:hAnsi="Arial" w:hint="default"/>
      </w:rPr>
    </w:lvl>
    <w:lvl w:ilvl="1" w:tplc="47B42648" w:tentative="1">
      <w:start w:val="1"/>
      <w:numFmt w:val="bullet"/>
      <w:lvlText w:val="›"/>
      <w:lvlJc w:val="left"/>
      <w:pPr>
        <w:tabs>
          <w:tab w:val="num" w:pos="1440"/>
        </w:tabs>
        <w:ind w:left="1440" w:hanging="360"/>
      </w:pPr>
      <w:rPr>
        <w:rFonts w:ascii="Arial" w:hAnsi="Arial" w:hint="default"/>
      </w:rPr>
    </w:lvl>
    <w:lvl w:ilvl="2" w:tplc="E4288878" w:tentative="1">
      <w:start w:val="1"/>
      <w:numFmt w:val="bullet"/>
      <w:lvlText w:val="›"/>
      <w:lvlJc w:val="left"/>
      <w:pPr>
        <w:tabs>
          <w:tab w:val="num" w:pos="2160"/>
        </w:tabs>
        <w:ind w:left="2160" w:hanging="360"/>
      </w:pPr>
      <w:rPr>
        <w:rFonts w:ascii="Arial" w:hAnsi="Arial" w:hint="default"/>
      </w:rPr>
    </w:lvl>
    <w:lvl w:ilvl="3" w:tplc="F1B2F00A" w:tentative="1">
      <w:start w:val="1"/>
      <w:numFmt w:val="bullet"/>
      <w:lvlText w:val="›"/>
      <w:lvlJc w:val="left"/>
      <w:pPr>
        <w:tabs>
          <w:tab w:val="num" w:pos="2880"/>
        </w:tabs>
        <w:ind w:left="2880" w:hanging="360"/>
      </w:pPr>
      <w:rPr>
        <w:rFonts w:ascii="Arial" w:hAnsi="Arial" w:hint="default"/>
      </w:rPr>
    </w:lvl>
    <w:lvl w:ilvl="4" w:tplc="3B5830BC" w:tentative="1">
      <w:start w:val="1"/>
      <w:numFmt w:val="bullet"/>
      <w:lvlText w:val="›"/>
      <w:lvlJc w:val="left"/>
      <w:pPr>
        <w:tabs>
          <w:tab w:val="num" w:pos="3600"/>
        </w:tabs>
        <w:ind w:left="3600" w:hanging="360"/>
      </w:pPr>
      <w:rPr>
        <w:rFonts w:ascii="Arial" w:hAnsi="Arial" w:hint="default"/>
      </w:rPr>
    </w:lvl>
    <w:lvl w:ilvl="5" w:tplc="132E1904" w:tentative="1">
      <w:start w:val="1"/>
      <w:numFmt w:val="bullet"/>
      <w:lvlText w:val="›"/>
      <w:lvlJc w:val="left"/>
      <w:pPr>
        <w:tabs>
          <w:tab w:val="num" w:pos="4320"/>
        </w:tabs>
        <w:ind w:left="4320" w:hanging="360"/>
      </w:pPr>
      <w:rPr>
        <w:rFonts w:ascii="Arial" w:hAnsi="Arial" w:hint="default"/>
      </w:rPr>
    </w:lvl>
    <w:lvl w:ilvl="6" w:tplc="323EDD2E" w:tentative="1">
      <w:start w:val="1"/>
      <w:numFmt w:val="bullet"/>
      <w:lvlText w:val="›"/>
      <w:lvlJc w:val="left"/>
      <w:pPr>
        <w:tabs>
          <w:tab w:val="num" w:pos="5040"/>
        </w:tabs>
        <w:ind w:left="5040" w:hanging="360"/>
      </w:pPr>
      <w:rPr>
        <w:rFonts w:ascii="Arial" w:hAnsi="Arial" w:hint="default"/>
      </w:rPr>
    </w:lvl>
    <w:lvl w:ilvl="7" w:tplc="EE222AE8" w:tentative="1">
      <w:start w:val="1"/>
      <w:numFmt w:val="bullet"/>
      <w:lvlText w:val="›"/>
      <w:lvlJc w:val="left"/>
      <w:pPr>
        <w:tabs>
          <w:tab w:val="num" w:pos="5760"/>
        </w:tabs>
        <w:ind w:left="5760" w:hanging="360"/>
      </w:pPr>
      <w:rPr>
        <w:rFonts w:ascii="Arial" w:hAnsi="Arial" w:hint="default"/>
      </w:rPr>
    </w:lvl>
    <w:lvl w:ilvl="8" w:tplc="8430988C" w:tentative="1">
      <w:start w:val="1"/>
      <w:numFmt w:val="bullet"/>
      <w:lvlText w:val="›"/>
      <w:lvlJc w:val="left"/>
      <w:pPr>
        <w:tabs>
          <w:tab w:val="num" w:pos="6480"/>
        </w:tabs>
        <w:ind w:left="6480" w:hanging="360"/>
      </w:pPr>
      <w:rPr>
        <w:rFonts w:ascii="Arial" w:hAnsi="Arial" w:hint="default"/>
      </w:rPr>
    </w:lvl>
  </w:abstractNum>
  <w:abstractNum w:abstractNumId="2">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081F0B"/>
    <w:multiLevelType w:val="hybridMultilevel"/>
    <w:tmpl w:val="0E9CDB16"/>
    <w:lvl w:ilvl="0" w:tplc="F78E94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1E3EAE"/>
    <w:multiLevelType w:val="hybridMultilevel"/>
    <w:tmpl w:val="0306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0A27FE"/>
    <w:multiLevelType w:val="hybridMultilevel"/>
    <w:tmpl w:val="113EB308"/>
    <w:lvl w:ilvl="0" w:tplc="0B503F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A157F1"/>
    <w:multiLevelType w:val="hybridMultilevel"/>
    <w:tmpl w:val="F3FC9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52678F"/>
    <w:multiLevelType w:val="hybridMultilevel"/>
    <w:tmpl w:val="7234CDE4"/>
    <w:lvl w:ilvl="0" w:tplc="628C1ABC">
      <w:start w:val="1"/>
      <w:numFmt w:val="bullet"/>
      <w:lvlText w:val="–"/>
      <w:lvlJc w:val="left"/>
      <w:pPr>
        <w:tabs>
          <w:tab w:val="num" w:pos="720"/>
        </w:tabs>
        <w:ind w:left="720" w:hanging="360"/>
      </w:pPr>
      <w:rPr>
        <w:rFonts w:ascii="Ericsson Capital TT" w:hAnsi="Ericsson Capital TT" w:hint="default"/>
      </w:rPr>
    </w:lvl>
    <w:lvl w:ilvl="1" w:tplc="EE5603A8">
      <w:start w:val="1"/>
      <w:numFmt w:val="bullet"/>
      <w:lvlText w:val="–"/>
      <w:lvlJc w:val="left"/>
      <w:pPr>
        <w:tabs>
          <w:tab w:val="num" w:pos="1440"/>
        </w:tabs>
        <w:ind w:left="1440" w:hanging="360"/>
      </w:pPr>
      <w:rPr>
        <w:rFonts w:ascii="Ericsson Capital TT" w:hAnsi="Ericsson Capital TT" w:hint="default"/>
      </w:rPr>
    </w:lvl>
    <w:lvl w:ilvl="2" w:tplc="9C064392" w:tentative="1">
      <w:start w:val="1"/>
      <w:numFmt w:val="bullet"/>
      <w:lvlText w:val="–"/>
      <w:lvlJc w:val="left"/>
      <w:pPr>
        <w:tabs>
          <w:tab w:val="num" w:pos="2160"/>
        </w:tabs>
        <w:ind w:left="2160" w:hanging="360"/>
      </w:pPr>
      <w:rPr>
        <w:rFonts w:ascii="Ericsson Capital TT" w:hAnsi="Ericsson Capital TT" w:hint="default"/>
      </w:rPr>
    </w:lvl>
    <w:lvl w:ilvl="3" w:tplc="B8AE7ED0" w:tentative="1">
      <w:start w:val="1"/>
      <w:numFmt w:val="bullet"/>
      <w:lvlText w:val="–"/>
      <w:lvlJc w:val="left"/>
      <w:pPr>
        <w:tabs>
          <w:tab w:val="num" w:pos="2880"/>
        </w:tabs>
        <w:ind w:left="2880" w:hanging="360"/>
      </w:pPr>
      <w:rPr>
        <w:rFonts w:ascii="Ericsson Capital TT" w:hAnsi="Ericsson Capital TT" w:hint="default"/>
      </w:rPr>
    </w:lvl>
    <w:lvl w:ilvl="4" w:tplc="5A8AD042" w:tentative="1">
      <w:start w:val="1"/>
      <w:numFmt w:val="bullet"/>
      <w:lvlText w:val="–"/>
      <w:lvlJc w:val="left"/>
      <w:pPr>
        <w:tabs>
          <w:tab w:val="num" w:pos="3600"/>
        </w:tabs>
        <w:ind w:left="3600" w:hanging="360"/>
      </w:pPr>
      <w:rPr>
        <w:rFonts w:ascii="Ericsson Capital TT" w:hAnsi="Ericsson Capital TT" w:hint="default"/>
      </w:rPr>
    </w:lvl>
    <w:lvl w:ilvl="5" w:tplc="0A0E0356" w:tentative="1">
      <w:start w:val="1"/>
      <w:numFmt w:val="bullet"/>
      <w:lvlText w:val="–"/>
      <w:lvlJc w:val="left"/>
      <w:pPr>
        <w:tabs>
          <w:tab w:val="num" w:pos="4320"/>
        </w:tabs>
        <w:ind w:left="4320" w:hanging="360"/>
      </w:pPr>
      <w:rPr>
        <w:rFonts w:ascii="Ericsson Capital TT" w:hAnsi="Ericsson Capital TT" w:hint="default"/>
      </w:rPr>
    </w:lvl>
    <w:lvl w:ilvl="6" w:tplc="681EE62C" w:tentative="1">
      <w:start w:val="1"/>
      <w:numFmt w:val="bullet"/>
      <w:lvlText w:val="–"/>
      <w:lvlJc w:val="left"/>
      <w:pPr>
        <w:tabs>
          <w:tab w:val="num" w:pos="5040"/>
        </w:tabs>
        <w:ind w:left="5040" w:hanging="360"/>
      </w:pPr>
      <w:rPr>
        <w:rFonts w:ascii="Ericsson Capital TT" w:hAnsi="Ericsson Capital TT" w:hint="default"/>
      </w:rPr>
    </w:lvl>
    <w:lvl w:ilvl="7" w:tplc="CE7E3CE6" w:tentative="1">
      <w:start w:val="1"/>
      <w:numFmt w:val="bullet"/>
      <w:lvlText w:val="–"/>
      <w:lvlJc w:val="left"/>
      <w:pPr>
        <w:tabs>
          <w:tab w:val="num" w:pos="5760"/>
        </w:tabs>
        <w:ind w:left="5760" w:hanging="360"/>
      </w:pPr>
      <w:rPr>
        <w:rFonts w:ascii="Ericsson Capital TT" w:hAnsi="Ericsson Capital TT" w:hint="default"/>
      </w:rPr>
    </w:lvl>
    <w:lvl w:ilvl="8" w:tplc="BBA0A094"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484D6929"/>
    <w:multiLevelType w:val="hybridMultilevel"/>
    <w:tmpl w:val="59D6E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14">
    <w:nsid w:val="5A886FCE"/>
    <w:multiLevelType w:val="hybridMultilevel"/>
    <w:tmpl w:val="0980F078"/>
    <w:lvl w:ilvl="0" w:tplc="F78E94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DE6221"/>
    <w:multiLevelType w:val="hybridMultilevel"/>
    <w:tmpl w:val="2990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214612"/>
    <w:multiLevelType w:val="hybridMultilevel"/>
    <w:tmpl w:val="BB484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C16C80"/>
    <w:multiLevelType w:val="hybridMultilevel"/>
    <w:tmpl w:val="7D500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F044E9"/>
    <w:multiLevelType w:val="hybridMultilevel"/>
    <w:tmpl w:val="C26C3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A054A7"/>
    <w:multiLevelType w:val="hybridMultilevel"/>
    <w:tmpl w:val="8DE2BC98"/>
    <w:lvl w:ilvl="0" w:tplc="BDAE5C1A">
      <w:start w:val="1"/>
      <w:numFmt w:val="bullet"/>
      <w:lvlText w:val="•"/>
      <w:lvlJc w:val="left"/>
      <w:pPr>
        <w:tabs>
          <w:tab w:val="num" w:pos="720"/>
        </w:tabs>
        <w:ind w:left="720" w:hanging="360"/>
      </w:pPr>
      <w:rPr>
        <w:rFonts w:ascii="Arial" w:hAnsi="Arial" w:cs="Times New Roman" w:hint="default"/>
      </w:rPr>
    </w:lvl>
    <w:lvl w:ilvl="1" w:tplc="D4EE5B0C">
      <w:start w:val="5321"/>
      <w:numFmt w:val="bullet"/>
      <w:lvlText w:val="–"/>
      <w:lvlJc w:val="left"/>
      <w:pPr>
        <w:tabs>
          <w:tab w:val="num" w:pos="1440"/>
        </w:tabs>
        <w:ind w:left="1440" w:hanging="360"/>
      </w:pPr>
      <w:rPr>
        <w:rFonts w:ascii="Arial" w:hAnsi="Arial" w:cs="Times New Roman" w:hint="default"/>
      </w:rPr>
    </w:lvl>
    <w:lvl w:ilvl="2" w:tplc="350C693A">
      <w:start w:val="1"/>
      <w:numFmt w:val="bullet"/>
      <w:lvlText w:val="•"/>
      <w:lvlJc w:val="left"/>
      <w:pPr>
        <w:tabs>
          <w:tab w:val="num" w:pos="2160"/>
        </w:tabs>
        <w:ind w:left="2160" w:hanging="360"/>
      </w:pPr>
      <w:rPr>
        <w:rFonts w:ascii="Arial" w:hAnsi="Arial" w:cs="Times New Roman" w:hint="default"/>
      </w:rPr>
    </w:lvl>
    <w:lvl w:ilvl="3" w:tplc="60E83054">
      <w:start w:val="1"/>
      <w:numFmt w:val="bullet"/>
      <w:lvlText w:val="•"/>
      <w:lvlJc w:val="left"/>
      <w:pPr>
        <w:tabs>
          <w:tab w:val="num" w:pos="2880"/>
        </w:tabs>
        <w:ind w:left="2880" w:hanging="360"/>
      </w:pPr>
      <w:rPr>
        <w:rFonts w:ascii="Arial" w:hAnsi="Arial" w:cs="Times New Roman" w:hint="default"/>
      </w:rPr>
    </w:lvl>
    <w:lvl w:ilvl="4" w:tplc="659A2C40">
      <w:start w:val="1"/>
      <w:numFmt w:val="bullet"/>
      <w:lvlText w:val="•"/>
      <w:lvlJc w:val="left"/>
      <w:pPr>
        <w:tabs>
          <w:tab w:val="num" w:pos="3600"/>
        </w:tabs>
        <w:ind w:left="3600" w:hanging="360"/>
      </w:pPr>
      <w:rPr>
        <w:rFonts w:ascii="Arial" w:hAnsi="Arial" w:cs="Times New Roman" w:hint="default"/>
      </w:rPr>
    </w:lvl>
    <w:lvl w:ilvl="5" w:tplc="FDDC892E">
      <w:start w:val="1"/>
      <w:numFmt w:val="bullet"/>
      <w:lvlText w:val="•"/>
      <w:lvlJc w:val="left"/>
      <w:pPr>
        <w:tabs>
          <w:tab w:val="num" w:pos="4320"/>
        </w:tabs>
        <w:ind w:left="4320" w:hanging="360"/>
      </w:pPr>
      <w:rPr>
        <w:rFonts w:ascii="Arial" w:hAnsi="Arial" w:cs="Times New Roman" w:hint="default"/>
      </w:rPr>
    </w:lvl>
    <w:lvl w:ilvl="6" w:tplc="3686127E">
      <w:start w:val="1"/>
      <w:numFmt w:val="bullet"/>
      <w:lvlText w:val="•"/>
      <w:lvlJc w:val="left"/>
      <w:pPr>
        <w:tabs>
          <w:tab w:val="num" w:pos="5040"/>
        </w:tabs>
        <w:ind w:left="5040" w:hanging="360"/>
      </w:pPr>
      <w:rPr>
        <w:rFonts w:ascii="Arial" w:hAnsi="Arial" w:cs="Times New Roman" w:hint="default"/>
      </w:rPr>
    </w:lvl>
    <w:lvl w:ilvl="7" w:tplc="A9BC2526">
      <w:start w:val="1"/>
      <w:numFmt w:val="bullet"/>
      <w:lvlText w:val="•"/>
      <w:lvlJc w:val="left"/>
      <w:pPr>
        <w:tabs>
          <w:tab w:val="num" w:pos="5760"/>
        </w:tabs>
        <w:ind w:left="5760" w:hanging="360"/>
      </w:pPr>
      <w:rPr>
        <w:rFonts w:ascii="Arial" w:hAnsi="Arial" w:cs="Times New Roman" w:hint="default"/>
      </w:rPr>
    </w:lvl>
    <w:lvl w:ilvl="8" w:tplc="649C39D8">
      <w:start w:val="1"/>
      <w:numFmt w:val="bullet"/>
      <w:lvlText w:val="•"/>
      <w:lvlJc w:val="left"/>
      <w:pPr>
        <w:tabs>
          <w:tab w:val="num" w:pos="6480"/>
        </w:tabs>
        <w:ind w:left="6480" w:hanging="360"/>
      </w:pPr>
      <w:rPr>
        <w:rFonts w:ascii="Arial" w:hAnsi="Arial" w:cs="Times New Roman" w:hint="default"/>
      </w:rPr>
    </w:lvl>
  </w:abstractNum>
  <w:abstractNum w:abstractNumId="21">
    <w:nsid w:val="7DD70826"/>
    <w:multiLevelType w:val="hybridMultilevel"/>
    <w:tmpl w:val="17325224"/>
    <w:lvl w:ilvl="0" w:tplc="953CCE2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6"/>
  </w:num>
  <w:num w:numId="4">
    <w:abstractNumId w:val="7"/>
  </w:num>
  <w:num w:numId="5">
    <w:abstractNumId w:val="13"/>
  </w:num>
  <w:num w:numId="6">
    <w:abstractNumId w:val="2"/>
  </w:num>
  <w:num w:numId="7">
    <w:abstractNumId w:val="19"/>
  </w:num>
  <w:num w:numId="8">
    <w:abstractNumId w:val="5"/>
  </w:num>
  <w:num w:numId="9">
    <w:abstractNumId w:val="20"/>
  </w:num>
  <w:num w:numId="10">
    <w:abstractNumId w:val="9"/>
  </w:num>
  <w:num w:numId="11">
    <w:abstractNumId w:val="3"/>
  </w:num>
  <w:num w:numId="12">
    <w:abstractNumId w:val="3"/>
  </w:num>
  <w:num w:numId="13">
    <w:abstractNumId w:val="21"/>
  </w:num>
  <w:num w:numId="14">
    <w:abstractNumId w:val="8"/>
  </w:num>
  <w:num w:numId="15">
    <w:abstractNumId w:val="18"/>
  </w:num>
  <w:num w:numId="16">
    <w:abstractNumId w:val="15"/>
  </w:num>
  <w:num w:numId="17">
    <w:abstractNumId w:val="17"/>
  </w:num>
  <w:num w:numId="18">
    <w:abstractNumId w:val="12"/>
  </w:num>
  <w:num w:numId="19">
    <w:abstractNumId w:val="11"/>
  </w:num>
  <w:num w:numId="20">
    <w:abstractNumId w:val="4"/>
  </w:num>
  <w:num w:numId="21">
    <w:abstractNumId w:val="14"/>
  </w:num>
  <w:num w:numId="22">
    <w:abstractNumId w:val="16"/>
  </w:num>
  <w:num w:numId="23">
    <w:abstractNumId w:val="1"/>
  </w:num>
  <w:num w:numId="24">
    <w:abstractNumId w:val="10"/>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20577"/>
    <w:rsid w:val="00037A67"/>
    <w:rsid w:val="000A77CD"/>
    <w:rsid w:val="000B289C"/>
    <w:rsid w:val="000B6786"/>
    <w:rsid w:val="000C1F51"/>
    <w:rsid w:val="000C4D7C"/>
    <w:rsid w:val="000D3FEB"/>
    <w:rsid w:val="000D480D"/>
    <w:rsid w:val="000E10E5"/>
    <w:rsid w:val="000E41D1"/>
    <w:rsid w:val="000E557E"/>
    <w:rsid w:val="000F56CF"/>
    <w:rsid w:val="00102F2C"/>
    <w:rsid w:val="00114ED4"/>
    <w:rsid w:val="00133ADB"/>
    <w:rsid w:val="00145AB2"/>
    <w:rsid w:val="0014780F"/>
    <w:rsid w:val="00152AC6"/>
    <w:rsid w:val="00160E07"/>
    <w:rsid w:val="00164292"/>
    <w:rsid w:val="001864E7"/>
    <w:rsid w:val="001C693E"/>
    <w:rsid w:val="001E4993"/>
    <w:rsid w:val="001F2887"/>
    <w:rsid w:val="001F3FF4"/>
    <w:rsid w:val="002075C1"/>
    <w:rsid w:val="002226E7"/>
    <w:rsid w:val="0025636C"/>
    <w:rsid w:val="00274127"/>
    <w:rsid w:val="00275F65"/>
    <w:rsid w:val="002839FC"/>
    <w:rsid w:val="0029357E"/>
    <w:rsid w:val="002A2340"/>
    <w:rsid w:val="002A56A0"/>
    <w:rsid w:val="002D01D1"/>
    <w:rsid w:val="002D2F25"/>
    <w:rsid w:val="002E7CC9"/>
    <w:rsid w:val="00304100"/>
    <w:rsid w:val="00306887"/>
    <w:rsid w:val="003079D7"/>
    <w:rsid w:val="0032289E"/>
    <w:rsid w:val="00324A7A"/>
    <w:rsid w:val="00333BDF"/>
    <w:rsid w:val="0034285F"/>
    <w:rsid w:val="0034435A"/>
    <w:rsid w:val="00355856"/>
    <w:rsid w:val="0036729F"/>
    <w:rsid w:val="0037092D"/>
    <w:rsid w:val="003914B6"/>
    <w:rsid w:val="003A5B27"/>
    <w:rsid w:val="003B5E17"/>
    <w:rsid w:val="003D167C"/>
    <w:rsid w:val="003D3505"/>
    <w:rsid w:val="003E7CA9"/>
    <w:rsid w:val="00415CF8"/>
    <w:rsid w:val="00444FCD"/>
    <w:rsid w:val="00452AA2"/>
    <w:rsid w:val="004643C1"/>
    <w:rsid w:val="004739BE"/>
    <w:rsid w:val="004B60D7"/>
    <w:rsid w:val="004D077D"/>
    <w:rsid w:val="00503814"/>
    <w:rsid w:val="0051347A"/>
    <w:rsid w:val="00522260"/>
    <w:rsid w:val="00524B58"/>
    <w:rsid w:val="00540A5F"/>
    <w:rsid w:val="00541FCF"/>
    <w:rsid w:val="00545C01"/>
    <w:rsid w:val="00560C8D"/>
    <w:rsid w:val="00566BBA"/>
    <w:rsid w:val="00581B9A"/>
    <w:rsid w:val="005E028A"/>
    <w:rsid w:val="005E362E"/>
    <w:rsid w:val="005F0272"/>
    <w:rsid w:val="005F55A2"/>
    <w:rsid w:val="005F7E5D"/>
    <w:rsid w:val="0060276D"/>
    <w:rsid w:val="00623D93"/>
    <w:rsid w:val="006364D2"/>
    <w:rsid w:val="006416CA"/>
    <w:rsid w:val="0065081C"/>
    <w:rsid w:val="00690259"/>
    <w:rsid w:val="006A4E25"/>
    <w:rsid w:val="006A7FDD"/>
    <w:rsid w:val="006C56AD"/>
    <w:rsid w:val="006E524B"/>
    <w:rsid w:val="006F46A4"/>
    <w:rsid w:val="007056F2"/>
    <w:rsid w:val="00713AF3"/>
    <w:rsid w:val="00725C80"/>
    <w:rsid w:val="00732760"/>
    <w:rsid w:val="00735732"/>
    <w:rsid w:val="00741BE7"/>
    <w:rsid w:val="0074358F"/>
    <w:rsid w:val="00745057"/>
    <w:rsid w:val="00763B80"/>
    <w:rsid w:val="00776314"/>
    <w:rsid w:val="00781FDC"/>
    <w:rsid w:val="00787096"/>
    <w:rsid w:val="00787DB0"/>
    <w:rsid w:val="007A1D50"/>
    <w:rsid w:val="007C33DE"/>
    <w:rsid w:val="00813AC6"/>
    <w:rsid w:val="0081748F"/>
    <w:rsid w:val="0082451F"/>
    <w:rsid w:val="00833695"/>
    <w:rsid w:val="00850E3C"/>
    <w:rsid w:val="00864B54"/>
    <w:rsid w:val="008916A6"/>
    <w:rsid w:val="008A0CB5"/>
    <w:rsid w:val="008B3D94"/>
    <w:rsid w:val="008C0D13"/>
    <w:rsid w:val="008C254D"/>
    <w:rsid w:val="008D2695"/>
    <w:rsid w:val="008D3542"/>
    <w:rsid w:val="008E4818"/>
    <w:rsid w:val="008F1593"/>
    <w:rsid w:val="0090367C"/>
    <w:rsid w:val="00907B11"/>
    <w:rsid w:val="00935343"/>
    <w:rsid w:val="009552EB"/>
    <w:rsid w:val="00985DE5"/>
    <w:rsid w:val="0099160B"/>
    <w:rsid w:val="009D31CC"/>
    <w:rsid w:val="00A15E85"/>
    <w:rsid w:val="00A16525"/>
    <w:rsid w:val="00A32D99"/>
    <w:rsid w:val="00A36D25"/>
    <w:rsid w:val="00A37D68"/>
    <w:rsid w:val="00A53609"/>
    <w:rsid w:val="00A6209E"/>
    <w:rsid w:val="00A633B5"/>
    <w:rsid w:val="00A6764A"/>
    <w:rsid w:val="00A7069E"/>
    <w:rsid w:val="00A73584"/>
    <w:rsid w:val="00A809DF"/>
    <w:rsid w:val="00AA1BC0"/>
    <w:rsid w:val="00AA4B31"/>
    <w:rsid w:val="00AC11D7"/>
    <w:rsid w:val="00AC2B69"/>
    <w:rsid w:val="00AE062D"/>
    <w:rsid w:val="00AF71B4"/>
    <w:rsid w:val="00B16D4F"/>
    <w:rsid w:val="00B30865"/>
    <w:rsid w:val="00B31072"/>
    <w:rsid w:val="00B6168A"/>
    <w:rsid w:val="00B712BD"/>
    <w:rsid w:val="00B83C26"/>
    <w:rsid w:val="00B86347"/>
    <w:rsid w:val="00BA73EC"/>
    <w:rsid w:val="00BA7A6C"/>
    <w:rsid w:val="00BB18D0"/>
    <w:rsid w:val="00BE2822"/>
    <w:rsid w:val="00BE3619"/>
    <w:rsid w:val="00BF18C1"/>
    <w:rsid w:val="00BF4F31"/>
    <w:rsid w:val="00C01F30"/>
    <w:rsid w:val="00C1333C"/>
    <w:rsid w:val="00C501B1"/>
    <w:rsid w:val="00C5320B"/>
    <w:rsid w:val="00C61953"/>
    <w:rsid w:val="00C7129D"/>
    <w:rsid w:val="00C871B4"/>
    <w:rsid w:val="00CB05FD"/>
    <w:rsid w:val="00CB5F0F"/>
    <w:rsid w:val="00CC31AA"/>
    <w:rsid w:val="00CD3FD9"/>
    <w:rsid w:val="00CF5E33"/>
    <w:rsid w:val="00D01312"/>
    <w:rsid w:val="00D26AC3"/>
    <w:rsid w:val="00D36414"/>
    <w:rsid w:val="00D4256F"/>
    <w:rsid w:val="00D4769E"/>
    <w:rsid w:val="00D62EED"/>
    <w:rsid w:val="00D66DFB"/>
    <w:rsid w:val="00D67AF8"/>
    <w:rsid w:val="00D73D65"/>
    <w:rsid w:val="00D82688"/>
    <w:rsid w:val="00D92134"/>
    <w:rsid w:val="00D95DDD"/>
    <w:rsid w:val="00DA0BAF"/>
    <w:rsid w:val="00DA794E"/>
    <w:rsid w:val="00DC3BB1"/>
    <w:rsid w:val="00DD1272"/>
    <w:rsid w:val="00DE254B"/>
    <w:rsid w:val="00DE74DB"/>
    <w:rsid w:val="00DF000F"/>
    <w:rsid w:val="00E104A8"/>
    <w:rsid w:val="00E20272"/>
    <w:rsid w:val="00E813AB"/>
    <w:rsid w:val="00EA3A1F"/>
    <w:rsid w:val="00EC1502"/>
    <w:rsid w:val="00ED2AE5"/>
    <w:rsid w:val="00EF2792"/>
    <w:rsid w:val="00EF4536"/>
    <w:rsid w:val="00F0137B"/>
    <w:rsid w:val="00F24A5B"/>
    <w:rsid w:val="00F255C2"/>
    <w:rsid w:val="00F26E45"/>
    <w:rsid w:val="00F32DAA"/>
    <w:rsid w:val="00F55C63"/>
    <w:rsid w:val="00F56A7E"/>
    <w:rsid w:val="00F7712C"/>
    <w:rsid w:val="00F8253E"/>
    <w:rsid w:val="00F82B2D"/>
    <w:rsid w:val="00F87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basedOn w:val="DefaultParagraphFont"/>
    <w:link w:val="Heading3"/>
    <w:rsid w:val="002A56A0"/>
    <w:rPr>
      <w:rFonts w:ascii="Helvetica" w:eastAsia="MS Mincho" w:hAnsi="Helvetica" w:cs="Helvetica"/>
      <w:b/>
      <w:bCs/>
      <w:szCs w:val="20"/>
    </w:rPr>
  </w:style>
  <w:style w:type="character" w:customStyle="1" w:styleId="Heading4Char">
    <w:name w:val="Heading 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
    <w:basedOn w:val="Normal"/>
    <w:link w:val="BodyTextChar"/>
    <w:unhideWhenUsed/>
    <w:rsid w:val="002A56A0"/>
    <w:pPr>
      <w:spacing w:after="120"/>
    </w:pPr>
  </w:style>
  <w:style w:type="character" w:customStyle="1" w:styleId="BodyTextChar">
    <w:name w:val="Body Text Char"/>
    <w:aliases w:val="bt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basedOn w:val="Normal"/>
    <w:next w:val="Normal"/>
    <w:qFormat/>
    <w:rsid w:val="002A56A0"/>
    <w:rPr>
      <w:b/>
      <w:bCs/>
      <w:szCs w:val="20"/>
    </w:rPr>
  </w:style>
  <w:style w:type="character" w:customStyle="1" w:styleId="Heading5Char">
    <w:name w:val="Heading 5 Char"/>
    <w:basedOn w:val="DefaultParagraphFont"/>
    <w:link w:val="Heading5"/>
    <w:uiPriority w:val="9"/>
    <w:semiHidden/>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uiPriority w:val="99"/>
    <w:semiHidden/>
    <w:unhideWhenUsed/>
    <w:rsid w:val="002A56A0"/>
    <w:rPr>
      <w:rFonts w:ascii="Tahoma" w:hAnsi="Tahoma" w:cs="Tahoma"/>
      <w:sz w:val="16"/>
      <w:szCs w:val="16"/>
    </w:rPr>
  </w:style>
  <w:style w:type="character" w:customStyle="1" w:styleId="BalloonTextChar">
    <w:name w:val="Balloon Text Char"/>
    <w:basedOn w:val="DefaultParagraphFont"/>
    <w:link w:val="BalloonText"/>
    <w:uiPriority w:val="99"/>
    <w:semiHidden/>
    <w:rsid w:val="002A56A0"/>
    <w:rPr>
      <w:rFonts w:ascii="Tahoma" w:eastAsia="Times New Roman" w:hAnsi="Tahoma" w:cs="Tahoma"/>
      <w:sz w:val="16"/>
      <w:szCs w:val="16"/>
    </w:rPr>
  </w:style>
  <w:style w:type="paragraph" w:customStyle="1" w:styleId="Normaltext">
    <w:name w:val="Normal text"/>
    <w:basedOn w:val="BodyText"/>
    <w:link w:val="NormaltextChar"/>
    <w:qFormat/>
    <w:rsid w:val="00444FCD"/>
    <w:pPr>
      <w:keepLines/>
      <w:tabs>
        <w:tab w:val="left" w:pos="1247"/>
        <w:tab w:val="left" w:pos="1276"/>
        <w:tab w:val="left" w:pos="1985"/>
        <w:tab w:val="left" w:pos="3856"/>
        <w:tab w:val="left" w:pos="5216"/>
        <w:tab w:val="left" w:pos="6464"/>
        <w:tab w:val="left" w:pos="7768"/>
        <w:tab w:val="left" w:pos="9072"/>
        <w:tab w:val="left" w:pos="10206"/>
      </w:tabs>
      <w:spacing w:before="240" w:after="0"/>
      <w:ind w:left="1276"/>
    </w:pPr>
    <w:rPr>
      <w:rFonts w:ascii="Arial" w:hAnsi="Arial"/>
      <w:szCs w:val="20"/>
      <w:lang w:val="en-GB"/>
    </w:rPr>
  </w:style>
  <w:style w:type="character" w:customStyle="1" w:styleId="NormaltextChar">
    <w:name w:val="Normal text Char"/>
    <w:basedOn w:val="BodyTextChar"/>
    <w:link w:val="Normaltext"/>
    <w:rsid w:val="00444FCD"/>
    <w:rPr>
      <w:rFonts w:ascii="Arial" w:eastAsia="Times New Roman" w:hAnsi="Arial" w:cs="Times New Roman"/>
      <w:szCs w:val="20"/>
      <w:lang w:val="en-GB"/>
    </w:rPr>
  </w:style>
  <w:style w:type="table" w:styleId="TableGrid">
    <w:name w:val="Table Grid"/>
    <w:basedOn w:val="TableNormal"/>
    <w:uiPriority w:val="59"/>
    <w:rsid w:val="008336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781FDC"/>
  </w:style>
  <w:style w:type="numbering" w:customStyle="1" w:styleId="NoList11">
    <w:name w:val="No List11"/>
    <w:next w:val="NoList"/>
    <w:uiPriority w:val="99"/>
    <w:semiHidden/>
    <w:unhideWhenUsed/>
    <w:rsid w:val="00781FDC"/>
  </w:style>
  <w:style w:type="table" w:customStyle="1" w:styleId="TableGrid1">
    <w:name w:val="Table Grid1"/>
    <w:basedOn w:val="TableNormal"/>
    <w:next w:val="TableGrid"/>
    <w:uiPriority w:val="59"/>
    <w:rsid w:val="00781F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C11D7"/>
    <w:rPr>
      <w:sz w:val="16"/>
      <w:szCs w:val="16"/>
    </w:rPr>
  </w:style>
  <w:style w:type="paragraph" w:styleId="CommentText">
    <w:name w:val="annotation text"/>
    <w:basedOn w:val="Normal"/>
    <w:link w:val="CommentTextChar"/>
    <w:uiPriority w:val="99"/>
    <w:semiHidden/>
    <w:unhideWhenUsed/>
    <w:rsid w:val="00AC11D7"/>
    <w:rPr>
      <w:sz w:val="20"/>
      <w:szCs w:val="20"/>
    </w:rPr>
  </w:style>
  <w:style w:type="character" w:customStyle="1" w:styleId="CommentTextChar">
    <w:name w:val="Comment Text Char"/>
    <w:basedOn w:val="DefaultParagraphFont"/>
    <w:link w:val="CommentText"/>
    <w:uiPriority w:val="99"/>
    <w:semiHidden/>
    <w:rsid w:val="00AC11D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C11D7"/>
    <w:rPr>
      <w:b/>
      <w:bCs/>
    </w:rPr>
  </w:style>
  <w:style w:type="character" w:customStyle="1" w:styleId="CommentSubjectChar">
    <w:name w:val="Comment Subject Char"/>
    <w:basedOn w:val="CommentTextChar"/>
    <w:link w:val="CommentSubject"/>
    <w:uiPriority w:val="99"/>
    <w:semiHidden/>
    <w:rsid w:val="00AC11D7"/>
    <w:rPr>
      <w:rFonts w:ascii="Times New Roman" w:eastAsia="Times New Roman" w:hAnsi="Times New Roman" w:cs="Times New Roman"/>
      <w:b/>
      <w:bCs/>
      <w:sz w:val="20"/>
      <w:szCs w:val="20"/>
    </w:rPr>
  </w:style>
  <w:style w:type="paragraph" w:styleId="ListParagraph">
    <w:name w:val="List Paragraph"/>
    <w:basedOn w:val="Normal"/>
    <w:uiPriority w:val="34"/>
    <w:qFormat/>
    <w:rsid w:val="007A1D50"/>
    <w:pPr>
      <w:ind w:left="720"/>
      <w:contextualSpacing/>
    </w:pPr>
  </w:style>
  <w:style w:type="paragraph" w:customStyle="1" w:styleId="PL">
    <w:name w:val="PL"/>
    <w:link w:val="PLChar"/>
    <w:rsid w:val="00540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val="en-GB" w:eastAsia="ja-JP"/>
    </w:rPr>
  </w:style>
  <w:style w:type="character" w:customStyle="1" w:styleId="PLChar">
    <w:name w:val="PL Char"/>
    <w:basedOn w:val="DefaultParagraphFont"/>
    <w:link w:val="PL"/>
    <w:rsid w:val="00540A5F"/>
    <w:rPr>
      <w:rFonts w:ascii="Courier New" w:eastAsia="Times New Roman" w:hAnsi="Courier New" w:cs="Courier New"/>
      <w:noProof/>
      <w:sz w:val="16"/>
      <w:szCs w:val="16"/>
      <w:lang w:val="en-GB" w:eastAsia="ja-JP"/>
    </w:rPr>
  </w:style>
  <w:style w:type="paragraph" w:styleId="Footer">
    <w:name w:val="footer"/>
    <w:basedOn w:val="Normal"/>
    <w:link w:val="FooterChar"/>
    <w:uiPriority w:val="99"/>
    <w:unhideWhenUsed/>
    <w:rsid w:val="00F8253E"/>
    <w:pPr>
      <w:tabs>
        <w:tab w:val="center" w:pos="4680"/>
        <w:tab w:val="right" w:pos="9360"/>
      </w:tabs>
    </w:pPr>
  </w:style>
  <w:style w:type="character" w:customStyle="1" w:styleId="FooterChar">
    <w:name w:val="Footer Char"/>
    <w:basedOn w:val="DefaultParagraphFont"/>
    <w:link w:val="Footer"/>
    <w:uiPriority w:val="99"/>
    <w:rsid w:val="00F8253E"/>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basedOn w:val="DefaultParagraphFont"/>
    <w:link w:val="Heading3"/>
    <w:rsid w:val="002A56A0"/>
    <w:rPr>
      <w:rFonts w:ascii="Helvetica" w:eastAsia="MS Mincho" w:hAnsi="Helvetica" w:cs="Helvetica"/>
      <w:b/>
      <w:bCs/>
      <w:szCs w:val="20"/>
    </w:rPr>
  </w:style>
  <w:style w:type="character" w:customStyle="1" w:styleId="Heading4Char">
    <w:name w:val="Heading 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
    <w:basedOn w:val="Normal"/>
    <w:link w:val="BodyTextChar"/>
    <w:unhideWhenUsed/>
    <w:rsid w:val="002A56A0"/>
    <w:pPr>
      <w:spacing w:after="120"/>
    </w:pPr>
  </w:style>
  <w:style w:type="character" w:customStyle="1" w:styleId="BodyTextChar">
    <w:name w:val="Body Text Char"/>
    <w:aliases w:val="bt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basedOn w:val="Normal"/>
    <w:next w:val="Normal"/>
    <w:qFormat/>
    <w:rsid w:val="002A56A0"/>
    <w:rPr>
      <w:b/>
      <w:bCs/>
      <w:szCs w:val="20"/>
    </w:rPr>
  </w:style>
  <w:style w:type="character" w:customStyle="1" w:styleId="Heading5Char">
    <w:name w:val="Heading 5 Char"/>
    <w:basedOn w:val="DefaultParagraphFont"/>
    <w:link w:val="Heading5"/>
    <w:uiPriority w:val="9"/>
    <w:semiHidden/>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uiPriority w:val="99"/>
    <w:semiHidden/>
    <w:unhideWhenUsed/>
    <w:rsid w:val="002A56A0"/>
    <w:rPr>
      <w:rFonts w:ascii="Tahoma" w:hAnsi="Tahoma" w:cs="Tahoma"/>
      <w:sz w:val="16"/>
      <w:szCs w:val="16"/>
    </w:rPr>
  </w:style>
  <w:style w:type="character" w:customStyle="1" w:styleId="BalloonTextChar">
    <w:name w:val="Balloon Text Char"/>
    <w:basedOn w:val="DefaultParagraphFont"/>
    <w:link w:val="BalloonText"/>
    <w:uiPriority w:val="99"/>
    <w:semiHidden/>
    <w:rsid w:val="002A56A0"/>
    <w:rPr>
      <w:rFonts w:ascii="Tahoma" w:eastAsia="Times New Roman" w:hAnsi="Tahoma" w:cs="Tahoma"/>
      <w:sz w:val="16"/>
      <w:szCs w:val="16"/>
    </w:rPr>
  </w:style>
  <w:style w:type="paragraph" w:customStyle="1" w:styleId="Normaltext">
    <w:name w:val="Normal text"/>
    <w:basedOn w:val="BodyText"/>
    <w:link w:val="NormaltextChar"/>
    <w:qFormat/>
    <w:rsid w:val="00444FCD"/>
    <w:pPr>
      <w:keepLines/>
      <w:tabs>
        <w:tab w:val="left" w:pos="1247"/>
        <w:tab w:val="left" w:pos="1276"/>
        <w:tab w:val="left" w:pos="1985"/>
        <w:tab w:val="left" w:pos="3856"/>
        <w:tab w:val="left" w:pos="5216"/>
        <w:tab w:val="left" w:pos="6464"/>
        <w:tab w:val="left" w:pos="7768"/>
        <w:tab w:val="left" w:pos="9072"/>
        <w:tab w:val="left" w:pos="10206"/>
      </w:tabs>
      <w:spacing w:before="240" w:after="0"/>
      <w:ind w:left="1276"/>
    </w:pPr>
    <w:rPr>
      <w:rFonts w:ascii="Arial" w:hAnsi="Arial"/>
      <w:szCs w:val="20"/>
      <w:lang w:val="en-GB"/>
    </w:rPr>
  </w:style>
  <w:style w:type="character" w:customStyle="1" w:styleId="NormaltextChar">
    <w:name w:val="Normal text Char"/>
    <w:basedOn w:val="BodyTextChar"/>
    <w:link w:val="Normaltext"/>
    <w:rsid w:val="00444FCD"/>
    <w:rPr>
      <w:rFonts w:ascii="Arial" w:eastAsia="Times New Roman" w:hAnsi="Arial" w:cs="Times New Roman"/>
      <w:szCs w:val="20"/>
      <w:lang w:val="en-GB"/>
    </w:rPr>
  </w:style>
  <w:style w:type="table" w:styleId="TableGrid">
    <w:name w:val="Table Grid"/>
    <w:basedOn w:val="TableNormal"/>
    <w:uiPriority w:val="59"/>
    <w:rsid w:val="008336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781FDC"/>
  </w:style>
  <w:style w:type="numbering" w:customStyle="1" w:styleId="NoList11">
    <w:name w:val="No List11"/>
    <w:next w:val="NoList"/>
    <w:uiPriority w:val="99"/>
    <w:semiHidden/>
    <w:unhideWhenUsed/>
    <w:rsid w:val="00781FDC"/>
  </w:style>
  <w:style w:type="table" w:customStyle="1" w:styleId="TableGrid1">
    <w:name w:val="Table Grid1"/>
    <w:basedOn w:val="TableNormal"/>
    <w:next w:val="TableGrid"/>
    <w:uiPriority w:val="59"/>
    <w:rsid w:val="00781F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C11D7"/>
    <w:rPr>
      <w:sz w:val="16"/>
      <w:szCs w:val="16"/>
    </w:rPr>
  </w:style>
  <w:style w:type="paragraph" w:styleId="CommentText">
    <w:name w:val="annotation text"/>
    <w:basedOn w:val="Normal"/>
    <w:link w:val="CommentTextChar"/>
    <w:uiPriority w:val="99"/>
    <w:semiHidden/>
    <w:unhideWhenUsed/>
    <w:rsid w:val="00AC11D7"/>
    <w:rPr>
      <w:sz w:val="20"/>
      <w:szCs w:val="20"/>
    </w:rPr>
  </w:style>
  <w:style w:type="character" w:customStyle="1" w:styleId="CommentTextChar">
    <w:name w:val="Comment Text Char"/>
    <w:basedOn w:val="DefaultParagraphFont"/>
    <w:link w:val="CommentText"/>
    <w:uiPriority w:val="99"/>
    <w:semiHidden/>
    <w:rsid w:val="00AC11D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C11D7"/>
    <w:rPr>
      <w:b/>
      <w:bCs/>
    </w:rPr>
  </w:style>
  <w:style w:type="character" w:customStyle="1" w:styleId="CommentSubjectChar">
    <w:name w:val="Comment Subject Char"/>
    <w:basedOn w:val="CommentTextChar"/>
    <w:link w:val="CommentSubject"/>
    <w:uiPriority w:val="99"/>
    <w:semiHidden/>
    <w:rsid w:val="00AC11D7"/>
    <w:rPr>
      <w:rFonts w:ascii="Times New Roman" w:eastAsia="Times New Roman" w:hAnsi="Times New Roman" w:cs="Times New Roman"/>
      <w:b/>
      <w:bCs/>
      <w:sz w:val="20"/>
      <w:szCs w:val="20"/>
    </w:rPr>
  </w:style>
  <w:style w:type="paragraph" w:styleId="ListParagraph">
    <w:name w:val="List Paragraph"/>
    <w:basedOn w:val="Normal"/>
    <w:uiPriority w:val="34"/>
    <w:qFormat/>
    <w:rsid w:val="007A1D50"/>
    <w:pPr>
      <w:ind w:left="720"/>
      <w:contextualSpacing/>
    </w:pPr>
  </w:style>
  <w:style w:type="paragraph" w:customStyle="1" w:styleId="PL">
    <w:name w:val="PL"/>
    <w:link w:val="PLChar"/>
    <w:rsid w:val="00540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val="en-GB" w:eastAsia="ja-JP"/>
    </w:rPr>
  </w:style>
  <w:style w:type="character" w:customStyle="1" w:styleId="PLChar">
    <w:name w:val="PL Char"/>
    <w:basedOn w:val="DefaultParagraphFont"/>
    <w:link w:val="PL"/>
    <w:rsid w:val="00540A5F"/>
    <w:rPr>
      <w:rFonts w:ascii="Courier New" w:eastAsia="Times New Roman" w:hAnsi="Courier New" w:cs="Courier New"/>
      <w:noProof/>
      <w:sz w:val="16"/>
      <w:szCs w:val="16"/>
      <w:lang w:val="en-GB" w:eastAsia="ja-JP"/>
    </w:rPr>
  </w:style>
  <w:style w:type="paragraph" w:styleId="Footer">
    <w:name w:val="footer"/>
    <w:basedOn w:val="Normal"/>
    <w:link w:val="FooterChar"/>
    <w:uiPriority w:val="99"/>
    <w:unhideWhenUsed/>
    <w:rsid w:val="00F8253E"/>
    <w:pPr>
      <w:tabs>
        <w:tab w:val="center" w:pos="4680"/>
        <w:tab w:val="right" w:pos="9360"/>
      </w:tabs>
    </w:pPr>
  </w:style>
  <w:style w:type="character" w:customStyle="1" w:styleId="FooterChar">
    <w:name w:val="Footer Char"/>
    <w:basedOn w:val="DefaultParagraphFont"/>
    <w:link w:val="Footer"/>
    <w:uiPriority w:val="99"/>
    <w:rsid w:val="00F8253E"/>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13480">
      <w:bodyDiv w:val="1"/>
      <w:marLeft w:val="0"/>
      <w:marRight w:val="0"/>
      <w:marTop w:val="0"/>
      <w:marBottom w:val="0"/>
      <w:divBdr>
        <w:top w:val="none" w:sz="0" w:space="0" w:color="auto"/>
        <w:left w:val="none" w:sz="0" w:space="0" w:color="auto"/>
        <w:bottom w:val="none" w:sz="0" w:space="0" w:color="auto"/>
        <w:right w:val="none" w:sz="0" w:space="0" w:color="auto"/>
      </w:divBdr>
      <w:divsChild>
        <w:div w:id="648944986">
          <w:marLeft w:val="835"/>
          <w:marRight w:val="0"/>
          <w:marTop w:val="96"/>
          <w:marBottom w:val="0"/>
          <w:divBdr>
            <w:top w:val="none" w:sz="0" w:space="0" w:color="auto"/>
            <w:left w:val="none" w:sz="0" w:space="0" w:color="auto"/>
            <w:bottom w:val="none" w:sz="0" w:space="0" w:color="auto"/>
            <w:right w:val="none" w:sz="0" w:space="0" w:color="auto"/>
          </w:divBdr>
        </w:div>
      </w:divsChild>
    </w:div>
    <w:div w:id="605503361">
      <w:bodyDiv w:val="1"/>
      <w:marLeft w:val="0"/>
      <w:marRight w:val="0"/>
      <w:marTop w:val="0"/>
      <w:marBottom w:val="0"/>
      <w:divBdr>
        <w:top w:val="none" w:sz="0" w:space="0" w:color="auto"/>
        <w:left w:val="none" w:sz="0" w:space="0" w:color="auto"/>
        <w:bottom w:val="none" w:sz="0" w:space="0" w:color="auto"/>
        <w:right w:val="none" w:sz="0" w:space="0" w:color="auto"/>
      </w:divBdr>
    </w:div>
    <w:div w:id="789326667">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935752551">
      <w:bodyDiv w:val="1"/>
      <w:marLeft w:val="0"/>
      <w:marRight w:val="0"/>
      <w:marTop w:val="0"/>
      <w:marBottom w:val="0"/>
      <w:divBdr>
        <w:top w:val="none" w:sz="0" w:space="0" w:color="auto"/>
        <w:left w:val="none" w:sz="0" w:space="0" w:color="auto"/>
        <w:bottom w:val="none" w:sz="0" w:space="0" w:color="auto"/>
        <w:right w:val="none" w:sz="0" w:space="0" w:color="auto"/>
      </w:divBdr>
      <w:divsChild>
        <w:div w:id="117263610">
          <w:marLeft w:val="274"/>
          <w:marRight w:val="0"/>
          <w:marTop w:val="115"/>
          <w:marBottom w:val="0"/>
          <w:divBdr>
            <w:top w:val="none" w:sz="0" w:space="0" w:color="auto"/>
            <w:left w:val="none" w:sz="0" w:space="0" w:color="auto"/>
            <w:bottom w:val="none" w:sz="0" w:space="0" w:color="auto"/>
            <w:right w:val="none" w:sz="0" w:space="0" w:color="auto"/>
          </w:divBdr>
        </w:div>
      </w:divsChild>
    </w:div>
    <w:div w:id="1349259244">
      <w:bodyDiv w:val="1"/>
      <w:marLeft w:val="0"/>
      <w:marRight w:val="0"/>
      <w:marTop w:val="0"/>
      <w:marBottom w:val="0"/>
      <w:divBdr>
        <w:top w:val="none" w:sz="0" w:space="0" w:color="auto"/>
        <w:left w:val="none" w:sz="0" w:space="0" w:color="auto"/>
        <w:bottom w:val="none" w:sz="0" w:space="0" w:color="auto"/>
        <w:right w:val="none" w:sz="0" w:space="0" w:color="auto"/>
      </w:divBdr>
    </w:div>
    <w:div w:id="1408115148">
      <w:bodyDiv w:val="1"/>
      <w:marLeft w:val="0"/>
      <w:marRight w:val="0"/>
      <w:marTop w:val="0"/>
      <w:marBottom w:val="0"/>
      <w:divBdr>
        <w:top w:val="none" w:sz="0" w:space="0" w:color="auto"/>
        <w:left w:val="none" w:sz="0" w:space="0" w:color="auto"/>
        <w:bottom w:val="none" w:sz="0" w:space="0" w:color="auto"/>
        <w:right w:val="none" w:sz="0" w:space="0" w:color="auto"/>
      </w:divBdr>
    </w:div>
    <w:div w:id="1984386602">
      <w:bodyDiv w:val="1"/>
      <w:marLeft w:val="0"/>
      <w:marRight w:val="0"/>
      <w:marTop w:val="0"/>
      <w:marBottom w:val="0"/>
      <w:divBdr>
        <w:top w:val="none" w:sz="0" w:space="0" w:color="auto"/>
        <w:left w:val="none" w:sz="0" w:space="0" w:color="auto"/>
        <w:bottom w:val="none" w:sz="0" w:space="0" w:color="auto"/>
        <w:right w:val="none" w:sz="0" w:space="0" w:color="auto"/>
      </w:divBdr>
      <w:divsChild>
        <w:div w:id="95441091">
          <w:marLeft w:val="835"/>
          <w:marRight w:val="0"/>
          <w:marTop w:val="96"/>
          <w:marBottom w:val="0"/>
          <w:divBdr>
            <w:top w:val="none" w:sz="0" w:space="0" w:color="auto"/>
            <w:left w:val="none" w:sz="0" w:space="0" w:color="auto"/>
            <w:bottom w:val="none" w:sz="0" w:space="0" w:color="auto"/>
            <w:right w:val="none" w:sz="0" w:space="0" w:color="auto"/>
          </w:divBdr>
        </w:div>
      </w:divsChild>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80A5A-0A3A-46B9-AB07-6B722D6A6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661</Words>
  <Characters>3774</Characters>
  <Application>Microsoft Office Word</Application>
  <DocSecurity>0</DocSecurity>
  <Lines>31</Lines>
  <Paragraphs>8</Paragraphs>
  <ScaleCrop>false</ScaleCrop>
  <Company/>
  <LinksUpToDate>false</LinksUpToDate>
  <CharactersWithSpaces>4427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2014-05-09T14:12:00Z</dcterms:created>
  <dcterms:modified xsi:type="dcterms:W3CDTF">2014-05-09T14:12:00Z</dcterms:modified>
</cp:coreProperties>
</file>