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6A0" w:rsidRPr="00E70914" w:rsidRDefault="002A56A0" w:rsidP="002A56A0">
      <w:pPr>
        <w:tabs>
          <w:tab w:val="right" w:pos="9072"/>
        </w:tabs>
        <w:jc w:val="both"/>
        <w:rPr>
          <w:rFonts w:ascii="Arial" w:eastAsia="MS Mincho" w:hAnsi="Arial"/>
          <w:b/>
        </w:rPr>
      </w:pPr>
      <w:bookmarkStart w:id="0" w:name="OLE_LINK1"/>
      <w:r>
        <w:rPr>
          <w:rFonts w:ascii="Arial" w:eastAsia="MS Mincho" w:hAnsi="Arial"/>
          <w:b/>
          <w:bCs/>
        </w:rPr>
        <w:t>3GPP</w:t>
      </w:r>
      <w:r w:rsidR="0090367C">
        <w:rPr>
          <w:rFonts w:ascii="Arial" w:eastAsia="MS Mincho" w:hAnsi="Arial"/>
          <w:b/>
          <w:bCs/>
        </w:rPr>
        <w:t xml:space="preserve"> TSG RAN WG1 Meeting #76</w:t>
      </w:r>
      <w:r w:rsidR="00ED2D69">
        <w:rPr>
          <w:rFonts w:ascii="Arial" w:eastAsia="MS Mincho" w:hAnsi="Arial"/>
          <w:b/>
          <w:bCs/>
        </w:rPr>
        <w:t>bis</w:t>
      </w:r>
      <w:r w:rsidR="0090367C">
        <w:rPr>
          <w:rFonts w:ascii="Arial" w:eastAsia="MS Mincho" w:hAnsi="Arial"/>
          <w:b/>
          <w:bCs/>
        </w:rPr>
        <w:t>,</w:t>
      </w:r>
      <w:r w:rsidR="0090367C">
        <w:rPr>
          <w:rFonts w:ascii="Arial" w:eastAsia="MS Mincho" w:hAnsi="Arial"/>
          <w:b/>
          <w:bCs/>
        </w:rPr>
        <w:tab/>
        <w:t>R1-</w:t>
      </w:r>
      <w:r w:rsidR="00C57CDC">
        <w:rPr>
          <w:rFonts w:ascii="Arial" w:eastAsia="MS Mincho" w:hAnsi="Arial"/>
          <w:b/>
          <w:bCs/>
        </w:rPr>
        <w:t>141639</w:t>
      </w:r>
    </w:p>
    <w:p w:rsidR="002A56A0" w:rsidRPr="00E70914" w:rsidRDefault="0090367C" w:rsidP="002A56A0">
      <w:pPr>
        <w:tabs>
          <w:tab w:val="center" w:pos="4536"/>
          <w:tab w:val="right" w:pos="9072"/>
        </w:tabs>
        <w:jc w:val="both"/>
        <w:rPr>
          <w:rFonts w:ascii="Arial" w:eastAsia="MS Mincho" w:hAnsi="Arial"/>
          <w:b/>
        </w:rPr>
      </w:pPr>
      <w:r>
        <w:rPr>
          <w:rFonts w:ascii="Arial" w:eastAsia="MS Mincho" w:hAnsi="Arial"/>
          <w:b/>
        </w:rPr>
        <w:t>Shenzhen</w:t>
      </w:r>
      <w:r w:rsidR="002A56A0" w:rsidRPr="00E70914">
        <w:rPr>
          <w:rFonts w:ascii="Arial" w:eastAsia="MS Mincho" w:hAnsi="Arial"/>
          <w:b/>
        </w:rPr>
        <w:t xml:space="preserve">, </w:t>
      </w:r>
      <w:r>
        <w:rPr>
          <w:rFonts w:ascii="Arial" w:eastAsia="MS Mincho" w:hAnsi="Arial"/>
          <w:b/>
        </w:rPr>
        <w:t>China</w:t>
      </w:r>
      <w:r w:rsidR="002A56A0" w:rsidRPr="00E70914">
        <w:rPr>
          <w:rFonts w:ascii="Arial" w:eastAsia="MS Mincho" w:hAnsi="Arial"/>
          <w:b/>
        </w:rPr>
        <w:t xml:space="preserve">, </w:t>
      </w:r>
      <w:r>
        <w:rPr>
          <w:rFonts w:ascii="Arial" w:eastAsia="MS Mincho" w:hAnsi="Arial"/>
          <w:b/>
        </w:rPr>
        <w:t>31</w:t>
      </w:r>
      <w:r w:rsidRPr="0090367C">
        <w:rPr>
          <w:rFonts w:ascii="Arial" w:eastAsia="MS Mincho" w:hAnsi="Arial"/>
          <w:b/>
          <w:vertAlign w:val="superscript"/>
        </w:rPr>
        <w:t>st</w:t>
      </w:r>
      <w:r w:rsidR="002A56A0" w:rsidRPr="00E70914">
        <w:rPr>
          <w:rFonts w:ascii="Arial" w:eastAsia="MS Mincho" w:hAnsi="Arial"/>
          <w:b/>
        </w:rPr>
        <w:t xml:space="preserve"> </w:t>
      </w:r>
      <w:r w:rsidR="0032289E">
        <w:rPr>
          <w:rFonts w:ascii="Arial" w:eastAsia="MS Mincho" w:hAnsi="Arial"/>
          <w:b/>
        </w:rPr>
        <w:t xml:space="preserve">March </w:t>
      </w:r>
      <w:r w:rsidR="002A56A0" w:rsidRPr="00E70914">
        <w:rPr>
          <w:rFonts w:ascii="Arial" w:eastAsia="MS Mincho" w:hAnsi="Arial"/>
          <w:b/>
        </w:rPr>
        <w:t xml:space="preserve">– </w:t>
      </w:r>
      <w:r w:rsidR="002A56A0">
        <w:rPr>
          <w:rFonts w:ascii="Arial" w:eastAsia="MS Mincho" w:hAnsi="Arial"/>
          <w:b/>
        </w:rPr>
        <w:t>4</w:t>
      </w:r>
      <w:r w:rsidR="002A56A0" w:rsidRPr="00E70914">
        <w:rPr>
          <w:rFonts w:ascii="Arial" w:eastAsia="MS Mincho" w:hAnsi="Arial"/>
          <w:b/>
          <w:vertAlign w:val="superscript"/>
        </w:rPr>
        <w:t>th</w:t>
      </w:r>
      <w:r w:rsidR="002A56A0" w:rsidRPr="00E70914">
        <w:rPr>
          <w:rFonts w:ascii="Arial" w:eastAsia="MS Mincho" w:hAnsi="Arial"/>
          <w:b/>
        </w:rPr>
        <w:t xml:space="preserve"> </w:t>
      </w:r>
      <w:r w:rsidR="0032289E">
        <w:rPr>
          <w:rFonts w:ascii="Arial" w:eastAsia="MS Mincho" w:hAnsi="Arial"/>
          <w:b/>
        </w:rPr>
        <w:t>April</w:t>
      </w:r>
      <w:r w:rsidR="002A56A0" w:rsidRPr="00E70914">
        <w:rPr>
          <w:rFonts w:ascii="Arial" w:eastAsia="MS Mincho" w:hAnsi="Arial"/>
          <w:b/>
        </w:rPr>
        <w:t xml:space="preserve"> 201</w:t>
      </w:r>
      <w:r w:rsidR="002A56A0">
        <w:rPr>
          <w:rFonts w:ascii="Arial" w:eastAsia="MS Mincho" w:hAnsi="Arial"/>
          <w:b/>
        </w:rPr>
        <w:t>4</w:t>
      </w:r>
    </w:p>
    <w:p w:rsidR="002A56A0" w:rsidRPr="00E70914" w:rsidRDefault="002A56A0" w:rsidP="002A56A0">
      <w:pPr>
        <w:pStyle w:val="Header"/>
        <w:tabs>
          <w:tab w:val="clear" w:pos="4536"/>
          <w:tab w:val="left" w:pos="1800"/>
        </w:tabs>
        <w:ind w:left="1800" w:hanging="1800"/>
        <w:jc w:val="both"/>
      </w:pPr>
    </w:p>
    <w:p w:rsidR="002A56A0" w:rsidRPr="00E70914" w:rsidRDefault="002A56A0" w:rsidP="002A56A0">
      <w:pPr>
        <w:pStyle w:val="Header"/>
        <w:tabs>
          <w:tab w:val="clear" w:pos="4536"/>
          <w:tab w:val="left" w:pos="1800"/>
        </w:tabs>
        <w:ind w:left="1800" w:hanging="1800"/>
        <w:jc w:val="both"/>
      </w:pPr>
      <w:r w:rsidRPr="00E70914">
        <w:t>Source:</w:t>
      </w:r>
      <w:r w:rsidRPr="00E70914">
        <w:tab/>
        <w:t>Ericsson</w:t>
      </w:r>
    </w:p>
    <w:p w:rsidR="002A56A0" w:rsidRPr="00E70914" w:rsidRDefault="002A56A0" w:rsidP="002A56A0">
      <w:pPr>
        <w:pStyle w:val="Header"/>
        <w:tabs>
          <w:tab w:val="clear" w:pos="4536"/>
          <w:tab w:val="left" w:pos="1800"/>
        </w:tabs>
        <w:jc w:val="both"/>
      </w:pPr>
      <w:r w:rsidRPr="00E70914">
        <w:t>Title:</w:t>
      </w:r>
      <w:r w:rsidRPr="00E70914">
        <w:tab/>
      </w:r>
      <w:r w:rsidR="00B86347">
        <w:t>256QAM configuration and signaling</w:t>
      </w:r>
    </w:p>
    <w:p w:rsidR="002A56A0" w:rsidRPr="00E70914" w:rsidRDefault="002A56A0" w:rsidP="002A56A0">
      <w:pPr>
        <w:pStyle w:val="Header"/>
        <w:tabs>
          <w:tab w:val="left" w:pos="1800"/>
        </w:tabs>
        <w:jc w:val="both"/>
      </w:pPr>
      <w:r w:rsidRPr="00E70914">
        <w:t>Agenda Item:</w:t>
      </w:r>
      <w:r w:rsidRPr="00E70914">
        <w:tab/>
      </w:r>
      <w:r>
        <w:t>7.2.4.1</w:t>
      </w:r>
    </w:p>
    <w:p w:rsidR="002A56A0" w:rsidRPr="00E70914" w:rsidRDefault="002A56A0" w:rsidP="002A56A0">
      <w:pPr>
        <w:pStyle w:val="Header"/>
        <w:tabs>
          <w:tab w:val="left" w:pos="1800"/>
        </w:tabs>
        <w:jc w:val="both"/>
      </w:pPr>
      <w:r w:rsidRPr="00E70914">
        <w:t>Document for:</w:t>
      </w:r>
      <w:r w:rsidRPr="00E70914">
        <w:tab/>
        <w:t>Discussion and Decision</w:t>
      </w:r>
    </w:p>
    <w:bookmarkEnd w:id="0"/>
    <w:p w:rsidR="002A56A0" w:rsidRPr="00E70914" w:rsidRDefault="002A56A0" w:rsidP="002A56A0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2A56A0" w:rsidRPr="00E70914" w:rsidRDefault="002A56A0" w:rsidP="002A56A0">
      <w:pPr>
        <w:pStyle w:val="Heading1"/>
        <w:jc w:val="both"/>
      </w:pPr>
      <w:bookmarkStart w:id="1" w:name="_Ref301342314"/>
      <w:r w:rsidRPr="00E70914">
        <w:t>Introduction</w:t>
      </w:r>
      <w:bookmarkEnd w:id="1"/>
    </w:p>
    <w:p w:rsidR="003079D7" w:rsidRDefault="002A56A0" w:rsidP="002A56A0">
      <w:pPr>
        <w:pStyle w:val="BodyText"/>
        <w:jc w:val="both"/>
      </w:pPr>
      <w:r>
        <w:t>In RAN</w:t>
      </w:r>
      <w:r w:rsidR="003079D7">
        <w:t>1</w:t>
      </w:r>
      <w:r>
        <w:t xml:space="preserve"> </w:t>
      </w:r>
      <w:r w:rsidR="003079D7">
        <w:t>#76 meeting</w:t>
      </w:r>
      <w:r>
        <w:t xml:space="preserve">, </w:t>
      </w:r>
      <w:r w:rsidR="0090367C">
        <w:t>the</w:t>
      </w:r>
      <w:r w:rsidR="00B30865">
        <w:t xml:space="preserve"> </w:t>
      </w:r>
      <w:r w:rsidR="00B86347">
        <w:t xml:space="preserve">configuration of DL </w:t>
      </w:r>
      <w:r w:rsidR="0090367C">
        <w:t>256QAM</w:t>
      </w:r>
      <w:r w:rsidR="003079D7">
        <w:t xml:space="preserve"> were discussed and </w:t>
      </w:r>
      <w:r w:rsidR="0051347A">
        <w:t xml:space="preserve">the agreements are </w:t>
      </w:r>
      <w:r w:rsidR="002D01D1">
        <w:t>listed</w:t>
      </w:r>
      <w:r w:rsidR="00CD3FD9">
        <w:t xml:space="preserve"> below:</w:t>
      </w:r>
    </w:p>
    <w:p w:rsidR="00B86347" w:rsidRPr="00B86347" w:rsidRDefault="00B86347" w:rsidP="00B86347">
      <w:pPr>
        <w:numPr>
          <w:ilvl w:val="0"/>
          <w:numId w:val="5"/>
        </w:numPr>
        <w:rPr>
          <w:rFonts w:eastAsia="MS Mincho"/>
          <w:i/>
          <w:szCs w:val="20"/>
          <w:lang w:eastAsia="ja-JP"/>
        </w:rPr>
      </w:pPr>
      <w:r w:rsidRPr="00B86347">
        <w:rPr>
          <w:rFonts w:eastAsia="MS Mincho"/>
          <w:i/>
          <w:szCs w:val="20"/>
          <w:lang w:eastAsia="ja-JP"/>
        </w:rPr>
        <w:t>Use of 256QAM MCS/CQI table can be configured for each configured CC</w:t>
      </w:r>
    </w:p>
    <w:p w:rsidR="00B86347" w:rsidRPr="00B86347" w:rsidRDefault="00B86347" w:rsidP="00B86347">
      <w:pPr>
        <w:numPr>
          <w:ilvl w:val="0"/>
          <w:numId w:val="5"/>
        </w:numPr>
        <w:rPr>
          <w:rFonts w:eastAsia="MS Mincho"/>
          <w:i/>
          <w:szCs w:val="20"/>
          <w:lang w:eastAsia="ja-JP"/>
        </w:rPr>
      </w:pPr>
      <w:r w:rsidRPr="00B86347">
        <w:rPr>
          <w:rFonts w:eastAsia="MS Mincho"/>
          <w:i/>
          <w:szCs w:val="20"/>
          <w:lang w:eastAsia="ja-JP"/>
        </w:rPr>
        <w:t>256QAM is supported for all TMs</w:t>
      </w:r>
    </w:p>
    <w:p w:rsidR="00B86347" w:rsidRPr="00B86347" w:rsidRDefault="00B86347" w:rsidP="00B86347">
      <w:pPr>
        <w:numPr>
          <w:ilvl w:val="1"/>
          <w:numId w:val="5"/>
        </w:numPr>
        <w:rPr>
          <w:rFonts w:eastAsia="MS Mincho"/>
          <w:i/>
          <w:szCs w:val="20"/>
          <w:lang w:eastAsia="ja-JP"/>
        </w:rPr>
      </w:pPr>
      <w:r w:rsidRPr="00B86347">
        <w:rPr>
          <w:rFonts w:eastAsia="MS Mincho"/>
          <w:i/>
          <w:szCs w:val="20"/>
          <w:lang w:eastAsia="ja-JP"/>
        </w:rPr>
        <w:t>Working assumption: 256QAM is supported at least for all DCI formats except for DCI format 1A and 1C, and FFS for DCI format 1A</w:t>
      </w:r>
    </w:p>
    <w:p w:rsidR="00B86347" w:rsidRPr="00B86347" w:rsidRDefault="00B86347" w:rsidP="00B86347">
      <w:pPr>
        <w:numPr>
          <w:ilvl w:val="0"/>
          <w:numId w:val="5"/>
        </w:numPr>
        <w:rPr>
          <w:rFonts w:eastAsia="MS Mincho"/>
          <w:i/>
          <w:szCs w:val="20"/>
          <w:lang w:eastAsia="ja-JP"/>
        </w:rPr>
      </w:pPr>
      <w:r w:rsidRPr="00B86347">
        <w:rPr>
          <w:rFonts w:eastAsia="MS Mincho"/>
          <w:i/>
          <w:szCs w:val="20"/>
          <w:lang w:eastAsia="ja-JP"/>
        </w:rPr>
        <w:t>In TM10</w:t>
      </w:r>
    </w:p>
    <w:p w:rsidR="00B86347" w:rsidRPr="00B86347" w:rsidRDefault="00B86347" w:rsidP="00B86347">
      <w:pPr>
        <w:numPr>
          <w:ilvl w:val="1"/>
          <w:numId w:val="5"/>
        </w:numPr>
        <w:rPr>
          <w:rFonts w:eastAsia="MS Mincho"/>
          <w:i/>
          <w:szCs w:val="20"/>
          <w:lang w:eastAsia="ja-JP"/>
        </w:rPr>
      </w:pPr>
      <w:r w:rsidRPr="00B86347">
        <w:rPr>
          <w:rFonts w:eastAsia="MS Mincho"/>
          <w:i/>
          <w:szCs w:val="20"/>
          <w:lang w:eastAsia="ja-JP"/>
        </w:rPr>
        <w:t>FFS: Use of 256QAM MCS table can be configured for the parameter set linked to each PQI field in DCI format 2D</w:t>
      </w:r>
    </w:p>
    <w:p w:rsidR="00B86347" w:rsidRPr="00B86347" w:rsidRDefault="00B86347" w:rsidP="00B86347">
      <w:pPr>
        <w:numPr>
          <w:ilvl w:val="1"/>
          <w:numId w:val="5"/>
        </w:numPr>
        <w:rPr>
          <w:rFonts w:eastAsia="MS Mincho"/>
          <w:i/>
          <w:szCs w:val="20"/>
          <w:lang w:eastAsia="ja-JP"/>
        </w:rPr>
      </w:pPr>
      <w:r w:rsidRPr="00B86347">
        <w:rPr>
          <w:rFonts w:eastAsia="MS Mincho"/>
          <w:i/>
          <w:szCs w:val="20"/>
          <w:lang w:eastAsia="ja-JP"/>
        </w:rPr>
        <w:t>FFS: Use of 256QAM CQI table can configured for each CSI process</w:t>
      </w:r>
    </w:p>
    <w:p w:rsidR="00CD3FD9" w:rsidRPr="00CD3FD9" w:rsidRDefault="00CD3FD9" w:rsidP="00CD3FD9">
      <w:pPr>
        <w:ind w:left="1440"/>
        <w:rPr>
          <w:rFonts w:eastAsia="MS Mincho"/>
          <w:szCs w:val="20"/>
          <w:lang w:eastAsia="ja-JP"/>
        </w:rPr>
      </w:pPr>
    </w:p>
    <w:p w:rsidR="002A56A0" w:rsidRPr="00E70914" w:rsidRDefault="002A56A0" w:rsidP="002A56A0">
      <w:pPr>
        <w:pStyle w:val="BodyText"/>
        <w:jc w:val="both"/>
      </w:pPr>
      <w:r w:rsidRPr="00E70914">
        <w:t xml:space="preserve">In this contribution, we </w:t>
      </w:r>
      <w:r w:rsidR="00DF000F">
        <w:t xml:space="preserve">discuss the </w:t>
      </w:r>
      <w:r w:rsidR="0051347A">
        <w:t>FFS items</w:t>
      </w:r>
      <w:r w:rsidR="00B30865">
        <w:t xml:space="preserve"> </w:t>
      </w:r>
      <w:r w:rsidR="00DF000F">
        <w:t xml:space="preserve">and other remaining issues </w:t>
      </w:r>
      <w:r w:rsidR="0090367C">
        <w:t xml:space="preserve">on </w:t>
      </w:r>
      <w:r w:rsidR="00B86347">
        <w:t>256QAM configuration</w:t>
      </w:r>
      <w:r w:rsidR="00B30865">
        <w:t xml:space="preserve"> </w:t>
      </w:r>
      <w:r w:rsidR="002D01D1">
        <w:t>and</w:t>
      </w:r>
      <w:r w:rsidR="00B86347">
        <w:t xml:space="preserve"> signaling</w:t>
      </w:r>
      <w:r w:rsidRPr="00E255F3">
        <w:t>.</w:t>
      </w:r>
    </w:p>
    <w:p w:rsidR="002A56A0" w:rsidRDefault="002A56A0" w:rsidP="002A56A0">
      <w:pPr>
        <w:pStyle w:val="Heading1"/>
        <w:jc w:val="both"/>
      </w:pPr>
      <w:bookmarkStart w:id="2" w:name="_Ref346118000"/>
      <w:r w:rsidRPr="00E70914">
        <w:t>Discussion</w:t>
      </w:r>
      <w:bookmarkEnd w:id="2"/>
    </w:p>
    <w:p w:rsidR="003931CD" w:rsidRPr="003931CD" w:rsidRDefault="003931CD" w:rsidP="00030E1E">
      <w:pPr>
        <w:pStyle w:val="Heading2"/>
      </w:pPr>
      <w:r>
        <w:t>Table configuration</w:t>
      </w:r>
    </w:p>
    <w:p w:rsidR="00E20272" w:rsidRDefault="00F0137B" w:rsidP="00355856">
      <w:pPr>
        <w:pStyle w:val="BodyText"/>
        <w:jc w:val="both"/>
      </w:pPr>
      <w:r>
        <w:t>With the introduction of</w:t>
      </w:r>
      <w:r w:rsidR="004643C1">
        <w:t xml:space="preserve"> DL 256QAM</w:t>
      </w:r>
      <w:r w:rsidR="00A633B5">
        <w:t xml:space="preserve">, there </w:t>
      </w:r>
      <w:r w:rsidR="00756ED6">
        <w:t>are</w:t>
      </w:r>
      <w:r w:rsidR="008D2695">
        <w:t xml:space="preserve"> two sets of CQI/MCS tables</w:t>
      </w:r>
      <w:r w:rsidR="004643C1">
        <w:t xml:space="preserve"> in Rel-12</w:t>
      </w:r>
      <w:r w:rsidR="008D2695">
        <w:t>, i.e. new CQI/MCS tables with 256QAM support and Rel-8</w:t>
      </w:r>
      <w:r w:rsidR="004643C1">
        <w:t xml:space="preserve"> CQI/MCS</w:t>
      </w:r>
      <w:r w:rsidR="008D2695">
        <w:t xml:space="preserve"> tables.</w:t>
      </w:r>
      <w:r w:rsidR="008916A6">
        <w:t xml:space="preserve"> </w:t>
      </w:r>
      <w:r w:rsidR="00F55C63">
        <w:t>T</w:t>
      </w:r>
      <w:r w:rsidR="00756ED6">
        <w:t>here is</w:t>
      </w:r>
      <w:r w:rsidR="00020577">
        <w:t xml:space="preserve"> only one</w:t>
      </w:r>
      <w:r>
        <w:t xml:space="preserve"> TBS table</w:t>
      </w:r>
      <w:r w:rsidR="00020577">
        <w:t xml:space="preserve"> since</w:t>
      </w:r>
      <w:r>
        <w:t xml:space="preserve"> t</w:t>
      </w:r>
      <w:r w:rsidR="001F2887">
        <w:t xml:space="preserve">he Rel-8 TBS table is enlarged with a few rows appended for 256QAM support. </w:t>
      </w:r>
      <w:r w:rsidR="00333BDF">
        <w:t xml:space="preserve">The eNB is informed by </w:t>
      </w:r>
      <w:r w:rsidR="00020577">
        <w:t xml:space="preserve">the </w:t>
      </w:r>
      <w:r w:rsidR="008D2695">
        <w:t xml:space="preserve">UE regarding </w:t>
      </w:r>
      <w:r w:rsidR="00020577">
        <w:t>its</w:t>
      </w:r>
      <w:r w:rsidR="008D2695">
        <w:t xml:space="preserve"> capability and</w:t>
      </w:r>
      <w:r w:rsidR="004739BE">
        <w:t xml:space="preserve"> then</w:t>
      </w:r>
      <w:r w:rsidR="008D2695">
        <w:t xml:space="preserve"> </w:t>
      </w:r>
      <w:r w:rsidR="00333BDF">
        <w:t xml:space="preserve">eNB </w:t>
      </w:r>
      <w:r w:rsidR="004739BE">
        <w:t>configures</w:t>
      </w:r>
      <w:r w:rsidR="000E41D1">
        <w:t xml:space="preserve"> </w:t>
      </w:r>
      <w:r w:rsidR="004739BE">
        <w:t xml:space="preserve">the </w:t>
      </w:r>
      <w:r w:rsidR="000E41D1">
        <w:t xml:space="preserve">256QAM </w:t>
      </w:r>
      <w:r w:rsidR="001F2887">
        <w:t>capable UEs</w:t>
      </w:r>
      <w:r w:rsidR="004739BE">
        <w:t xml:space="preserve"> to</w:t>
      </w:r>
      <w:r w:rsidR="009639F4">
        <w:t xml:space="preserve"> operate in</w:t>
      </w:r>
      <w:r w:rsidR="004739BE">
        <w:t xml:space="preserve"> 256QAM mode or legacy mode</w:t>
      </w:r>
      <w:r w:rsidR="001F2887">
        <w:t>, i.e.</w:t>
      </w:r>
      <w:r w:rsidR="00333BDF">
        <w:t xml:space="preserve"> whether</w:t>
      </w:r>
      <w:r w:rsidR="001F2887">
        <w:t xml:space="preserve"> to use 256QAM tables or Rel-8 tables.</w:t>
      </w:r>
      <w:r w:rsidR="00E20272">
        <w:t xml:space="preserve"> </w:t>
      </w:r>
    </w:p>
    <w:p w:rsidR="00B712BD" w:rsidRPr="00F56A7E" w:rsidRDefault="00E20272" w:rsidP="00355856">
      <w:pPr>
        <w:pStyle w:val="BodyText"/>
        <w:jc w:val="both"/>
        <w:rPr>
          <w:lang w:val="en-GB"/>
        </w:rPr>
      </w:pPr>
      <w:r>
        <w:t xml:space="preserve">As discussed and agreed in RAN1 #75 meeting, higher layer signaling is used </w:t>
      </w:r>
      <w:r w:rsidRPr="00E20272">
        <w:rPr>
          <w:rFonts w:hint="eastAsia"/>
          <w:lang w:val="en-GB"/>
        </w:rPr>
        <w:t xml:space="preserve">to configure </w:t>
      </w:r>
      <w:r w:rsidRPr="00E20272">
        <w:rPr>
          <w:lang w:val="en-GB"/>
        </w:rPr>
        <w:t xml:space="preserve">256QAM </w:t>
      </w:r>
      <w:r w:rsidRPr="00E20272">
        <w:rPr>
          <w:rFonts w:hint="eastAsia"/>
          <w:lang w:val="en-GB"/>
        </w:rPr>
        <w:t>CQI/MCS table</w:t>
      </w:r>
      <w:r w:rsidRPr="00E20272">
        <w:rPr>
          <w:lang w:val="en-GB"/>
        </w:rPr>
        <w:t>s</w:t>
      </w:r>
      <w:r w:rsidRPr="00E20272">
        <w:rPr>
          <w:rFonts w:hint="eastAsia"/>
          <w:lang w:val="en-GB"/>
        </w:rPr>
        <w:t xml:space="preserve"> and </w:t>
      </w:r>
      <w:r w:rsidRPr="00E20272">
        <w:rPr>
          <w:lang w:val="en-GB"/>
        </w:rPr>
        <w:t xml:space="preserve">DL </w:t>
      </w:r>
      <w:r w:rsidRPr="00E20272">
        <w:rPr>
          <w:rFonts w:hint="eastAsia"/>
          <w:lang w:val="en-GB"/>
        </w:rPr>
        <w:t>256QAM</w:t>
      </w:r>
      <w:r w:rsidRPr="00E20272">
        <w:rPr>
          <w:lang w:val="en-GB"/>
        </w:rPr>
        <w:t xml:space="preserve"> operation in general</w:t>
      </w:r>
      <w:r>
        <w:rPr>
          <w:lang w:val="en-GB"/>
        </w:rPr>
        <w:t>. In this means, dynamic s</w:t>
      </w:r>
      <w:r w:rsidR="00355856">
        <w:rPr>
          <w:lang w:val="en-GB"/>
        </w:rPr>
        <w:t xml:space="preserve">witching of tables such as on </w:t>
      </w:r>
      <w:r>
        <w:rPr>
          <w:lang w:val="en-GB"/>
        </w:rPr>
        <w:t xml:space="preserve">subframe level is out of scope </w:t>
      </w:r>
      <w:r w:rsidR="00787DB0">
        <w:rPr>
          <w:lang w:val="en-GB"/>
        </w:rPr>
        <w:t xml:space="preserve">of </w:t>
      </w:r>
      <w:r w:rsidR="00BB5748">
        <w:rPr>
          <w:lang w:val="en-GB"/>
        </w:rPr>
        <w:t xml:space="preserve">the </w:t>
      </w:r>
      <w:r w:rsidR="00B01039">
        <w:rPr>
          <w:lang w:val="en-GB"/>
        </w:rPr>
        <w:t>discussion, i.e.,</w:t>
      </w:r>
      <w:r w:rsidR="00787DB0">
        <w:rPr>
          <w:lang w:val="en-GB"/>
        </w:rPr>
        <w:t xml:space="preserve"> </w:t>
      </w:r>
      <w:r w:rsidR="00B01039">
        <w:rPr>
          <w:lang w:val="en-GB"/>
        </w:rPr>
        <w:t>t</w:t>
      </w:r>
      <w:r w:rsidR="0065081C">
        <w:rPr>
          <w:lang w:val="en-GB"/>
        </w:rPr>
        <w:t xml:space="preserve">he configuration and reconfiguration of </w:t>
      </w:r>
      <w:r w:rsidR="00F55C63">
        <w:rPr>
          <w:lang w:val="en-GB"/>
        </w:rPr>
        <w:t xml:space="preserve">CQI/MCS </w:t>
      </w:r>
      <w:r>
        <w:rPr>
          <w:lang w:val="en-GB"/>
        </w:rPr>
        <w:t>tables</w:t>
      </w:r>
      <w:r w:rsidR="0065081C">
        <w:rPr>
          <w:lang w:val="en-GB"/>
        </w:rPr>
        <w:t xml:space="preserve"> should be done</w:t>
      </w:r>
      <w:r>
        <w:rPr>
          <w:lang w:val="en-GB"/>
        </w:rPr>
        <w:t xml:space="preserve"> via RRC signalling.</w:t>
      </w:r>
    </w:p>
    <w:p w:rsidR="00EA3A1F" w:rsidRDefault="001E4993" w:rsidP="00355856">
      <w:pPr>
        <w:pStyle w:val="BodyText"/>
        <w:jc w:val="both"/>
      </w:pPr>
      <w:r>
        <w:t>In RAN plenary #63 meeting, it is clarified that the BS classes to be considered for 256QAM within Small Cell Enhancements WI includes Medium Range BS, i.e. BS with output power up to 38dBm. It then put</w:t>
      </w:r>
      <w:r w:rsidR="0074358F">
        <w:t>s</w:t>
      </w:r>
      <w:r>
        <w:t xml:space="preserve"> some </w:t>
      </w:r>
      <w:r w:rsidR="0074358F">
        <w:t xml:space="preserve">further </w:t>
      </w:r>
      <w:r>
        <w:t>requirement</w:t>
      </w:r>
      <w:r w:rsidR="0074358F">
        <w:t xml:space="preserve">s on 256QAM table design </w:t>
      </w:r>
      <w:r>
        <w:t xml:space="preserve">because 256QAM support should also be considered for micro cells, where the propagation and radio channel conditions differ from </w:t>
      </w:r>
      <w:proofErr w:type="spellStart"/>
      <w:r>
        <w:t>pico</w:t>
      </w:r>
      <w:proofErr w:type="spellEnd"/>
      <w:r>
        <w:t xml:space="preserve"> cells. </w:t>
      </w:r>
      <w:r w:rsidR="0074358F">
        <w:t>For example, UEs in a micro cell could experience low</w:t>
      </w:r>
      <w:r w:rsidR="00503814">
        <w:t>er</w:t>
      </w:r>
      <w:r w:rsidR="0074358F">
        <w:t xml:space="preserve"> SINR and </w:t>
      </w:r>
      <w:r w:rsidR="00503814">
        <w:t xml:space="preserve">larger </w:t>
      </w:r>
      <w:r w:rsidR="0074358F">
        <w:t xml:space="preserve">frequency selectivity. </w:t>
      </w:r>
      <w:r w:rsidR="00AA1BC0">
        <w:t>T</w:t>
      </w:r>
      <w:r w:rsidR="0074358F">
        <w:t>o cope with such conditions</w:t>
      </w:r>
      <w:r w:rsidR="00AA1BC0">
        <w:t>,</w:t>
      </w:r>
      <w:r w:rsidR="0074358F">
        <w:t xml:space="preserve"> </w:t>
      </w:r>
      <w:r w:rsidR="00AA1BC0">
        <w:t>one</w:t>
      </w:r>
      <w:r w:rsidR="0074358F">
        <w:t xml:space="preserve"> </w:t>
      </w:r>
      <w:r w:rsidR="00503814">
        <w:t xml:space="preserve">potential </w:t>
      </w:r>
      <w:r w:rsidR="0074358F">
        <w:t xml:space="preserve">alternative is to configure </w:t>
      </w:r>
      <w:r w:rsidR="00AA1BC0">
        <w:t>new CQI/MCS</w:t>
      </w:r>
      <w:r w:rsidR="0074358F">
        <w:t xml:space="preserve"> tables </w:t>
      </w:r>
      <w:r w:rsidR="00AA1BC0">
        <w:t xml:space="preserve">for good radio condition </w:t>
      </w:r>
      <w:r w:rsidR="0074358F">
        <w:t>and switch back to Rel-8 tables when UE experience</w:t>
      </w:r>
      <w:r w:rsidR="00522260">
        <w:t>s</w:t>
      </w:r>
      <w:r w:rsidR="0074358F">
        <w:t xml:space="preserve"> low SINR or dispersive channels. </w:t>
      </w:r>
      <w:r w:rsidR="00AA1BC0">
        <w:t xml:space="preserve">However, </w:t>
      </w:r>
      <w:r w:rsidR="00AA1BC0" w:rsidRPr="00E70914">
        <w:t xml:space="preserve">involving RRC signaling as a part of scheduling </w:t>
      </w:r>
      <w:r w:rsidR="00B01039">
        <w:t xml:space="preserve">is not </w:t>
      </w:r>
      <w:r w:rsidR="00AA1BC0" w:rsidRPr="00E70914">
        <w:t>a desirable solution, since it sacrifices the scheduling flexibility and would result in performance degradation</w:t>
      </w:r>
      <w:r w:rsidR="00AA1BC0">
        <w:t xml:space="preserve"> due to the latency of higher layer signaling</w:t>
      </w:r>
      <w:r w:rsidR="00AA1BC0" w:rsidRPr="00E70914">
        <w:t>.</w:t>
      </w:r>
      <w:r w:rsidR="00522260">
        <w:t xml:space="preserve"> S</w:t>
      </w:r>
      <w:r w:rsidR="00AA1BC0">
        <w:t xml:space="preserve">uch a design may </w:t>
      </w:r>
      <w:r w:rsidR="00522260">
        <w:t xml:space="preserve">also </w:t>
      </w:r>
      <w:r w:rsidR="00AA1BC0">
        <w:t>impact the mobility performance of the UE if the network is not able to reconfigure to the legacy tables quickly enough. Therefore, it is desirable to design a set of tab</w:t>
      </w:r>
      <w:r w:rsidR="00164292">
        <w:t xml:space="preserve">les which </w:t>
      </w:r>
      <w:r w:rsidR="00164292">
        <w:lastRenderedPageBreak/>
        <w:t xml:space="preserve">support 256QAM for high peak data rate, while maintaining </w:t>
      </w:r>
      <w:r w:rsidR="00AA1BC0">
        <w:t xml:space="preserve">robust performance in low SINR and dispersive channels. </w:t>
      </w:r>
    </w:p>
    <w:p w:rsidR="00AA1BC0" w:rsidRDefault="0081748F" w:rsidP="00355856">
      <w:pPr>
        <w:pStyle w:val="BodyText"/>
        <w:jc w:val="both"/>
      </w:pPr>
      <w:r>
        <w:t>A proposal of CQI/MCS tables</w:t>
      </w:r>
      <w:r w:rsidR="00164292">
        <w:t xml:space="preserve"> fulfill</w:t>
      </w:r>
      <w:r w:rsidR="00EC56C6">
        <w:t>ing</w:t>
      </w:r>
      <w:r w:rsidR="00164292">
        <w:t xml:space="preserve"> such requirements</w:t>
      </w:r>
      <w:r>
        <w:t xml:space="preserve"> </w:t>
      </w:r>
      <w:r w:rsidR="00F82B2D">
        <w:t>is</w:t>
      </w:r>
      <w:r>
        <w:t xml:space="preserve"> provided in </w:t>
      </w:r>
      <w:r w:rsidR="005E362E">
        <w:fldChar w:fldCharType="begin"/>
      </w:r>
      <w:r w:rsidR="005E362E">
        <w:instrText xml:space="preserve"> REF _Ref382751527 \r \h </w:instrText>
      </w:r>
      <w:r w:rsidR="00355856">
        <w:instrText xml:space="preserve"> \* MERGEFORMAT </w:instrText>
      </w:r>
      <w:r w:rsidR="005E362E">
        <w:fldChar w:fldCharType="separate"/>
      </w:r>
      <w:r w:rsidR="005E362E">
        <w:t>[2]</w:t>
      </w:r>
      <w:r w:rsidR="005E362E">
        <w:fldChar w:fldCharType="end"/>
      </w:r>
      <w:r>
        <w:t xml:space="preserve">. </w:t>
      </w:r>
      <w:r w:rsidR="00EA3A1F">
        <w:t xml:space="preserve">In the new CQI table, the QPSK region is down-sampled and SNR </w:t>
      </w:r>
      <w:r w:rsidR="000E10E5">
        <w:t>spacing</w:t>
      </w:r>
      <w:r w:rsidR="00EA3A1F">
        <w:t xml:space="preserve"> is increased from 2dB to </w:t>
      </w:r>
      <w:r w:rsidR="00152AC6">
        <w:t>~</w:t>
      </w:r>
      <w:r w:rsidR="000E10E5">
        <w:t xml:space="preserve">3dB and </w:t>
      </w:r>
      <w:r w:rsidR="00EA3A1F">
        <w:t xml:space="preserve">the majority of Rel-8 CQI entries are retained to enable more compatible operations. Similarly, in the new MCS table, the majority entries of Rel-8 table are kept </w:t>
      </w:r>
      <w:r w:rsidR="00152AC6">
        <w:t xml:space="preserve">and </w:t>
      </w:r>
      <w:r w:rsidR="00C871B4">
        <w:t>entries in QPSK region are</w:t>
      </w:r>
      <w:r w:rsidR="00152AC6">
        <w:t xml:space="preserve"> down-sampled, i.e., every second Rel-8 entries are kept. </w:t>
      </w:r>
      <w:r w:rsidR="00EC56C6">
        <w:t>Consequently,</w:t>
      </w:r>
      <w:r w:rsidR="000E10E5">
        <w:t xml:space="preserve"> the SNR spacing is increased by 1dB in the new MCS table. </w:t>
      </w:r>
      <w:r w:rsidR="00EF2792">
        <w:t xml:space="preserve">The </w:t>
      </w:r>
      <w:r w:rsidR="00F001BC">
        <w:t xml:space="preserve">proposed CQI and MCS table </w:t>
      </w:r>
      <w:r w:rsidR="00EF2792">
        <w:t xml:space="preserve">design </w:t>
      </w:r>
      <w:r w:rsidR="00C871B4">
        <w:t>can still</w:t>
      </w:r>
      <w:r w:rsidR="00EF2792">
        <w:t xml:space="preserve"> </w:t>
      </w:r>
      <w:r w:rsidR="00C871B4">
        <w:t>guarantee</w:t>
      </w:r>
      <w:r w:rsidR="00EF2792">
        <w:t xml:space="preserve"> VoIP and RRC robustness in the low SNR region, as the impacts of increase</w:t>
      </w:r>
      <w:r w:rsidR="00A53609">
        <w:t>d</w:t>
      </w:r>
      <w:r w:rsidR="00EF2792">
        <w:t xml:space="preserve"> SNR spacing of 1dB will be </w:t>
      </w:r>
      <w:r w:rsidR="00A53609">
        <w:t>adjusted</w:t>
      </w:r>
      <w:r w:rsidR="00EF2792">
        <w:t xml:space="preserve"> </w:t>
      </w:r>
      <w:r w:rsidR="00A53609">
        <w:t>and compensated by outer-loop</w:t>
      </w:r>
      <w:r w:rsidR="00EF2792">
        <w:t xml:space="preserve"> link adaptation in reality.</w:t>
      </w:r>
      <w:r w:rsidR="00A53609">
        <w:t xml:space="preserve"> Therefore, the difference of using Rel-8 CQI/MCS table and new CQI/MCS table in low to medium SNR region </w:t>
      </w:r>
      <w:r w:rsidR="00BA73EC">
        <w:t>is</w:t>
      </w:r>
      <w:r w:rsidR="00A53609">
        <w:t xml:space="preserve"> small. </w:t>
      </w:r>
    </w:p>
    <w:p w:rsidR="006323B7" w:rsidRDefault="006323B7" w:rsidP="00355856">
      <w:pPr>
        <w:pStyle w:val="BodyText"/>
        <w:jc w:val="both"/>
      </w:pPr>
      <w:r>
        <w:t xml:space="preserve">System level simulation has been performed to evaluate the impact on mobility performance and user throughput by using the new tables proposed in </w:t>
      </w:r>
      <w:r>
        <w:fldChar w:fldCharType="begin"/>
      </w:r>
      <w:r>
        <w:instrText xml:space="preserve"> REF _Ref382751527 \r \h  \* MERGEFORMAT </w:instrText>
      </w:r>
      <w:r>
        <w:fldChar w:fldCharType="separate"/>
      </w:r>
      <w:r>
        <w:t>[2]</w:t>
      </w:r>
      <w:r>
        <w:fldChar w:fldCharType="end"/>
      </w:r>
      <w:r w:rsidR="002915FF">
        <w:t xml:space="preserve"> for s</w:t>
      </w:r>
      <w:r w:rsidR="000737C5">
        <w:t>cenario 2</w:t>
      </w:r>
      <w:r w:rsidR="001B3D1B">
        <w:t>a</w:t>
      </w:r>
      <w:r w:rsidR="000737C5">
        <w:t xml:space="preserve"> 4 </w:t>
      </w:r>
      <w:proofErr w:type="spellStart"/>
      <w:r w:rsidR="000737C5">
        <w:t>picos</w:t>
      </w:r>
      <w:proofErr w:type="spellEnd"/>
      <w:r w:rsidR="000737C5">
        <w:t>/</w:t>
      </w:r>
      <w:r w:rsidR="002915FF">
        <w:t>cluster</w:t>
      </w:r>
      <w:r w:rsidR="000737C5">
        <w:t>. The number of radio link failures a</w:t>
      </w:r>
      <w:r w:rsidR="002915FF">
        <w:t>nd</w:t>
      </w:r>
      <w:r w:rsidR="000737C5">
        <w:t xml:space="preserve"> user throughput is show in </w:t>
      </w:r>
      <w:r w:rsidR="002915FF">
        <w:fldChar w:fldCharType="begin"/>
      </w:r>
      <w:r w:rsidR="002915FF">
        <w:instrText xml:space="preserve"> REF _Ref383164232 \h </w:instrText>
      </w:r>
      <w:r w:rsidR="002915FF">
        <w:fldChar w:fldCharType="separate"/>
      </w:r>
      <w:r w:rsidR="002915FF">
        <w:t xml:space="preserve">Figure </w:t>
      </w:r>
      <w:r w:rsidR="002915FF">
        <w:rPr>
          <w:noProof/>
        </w:rPr>
        <w:t>1</w:t>
      </w:r>
      <w:r w:rsidR="002915FF">
        <w:fldChar w:fldCharType="end"/>
      </w:r>
      <w:r w:rsidR="000E7847">
        <w:t xml:space="preserve"> for low load and medium load</w:t>
      </w:r>
      <w:r w:rsidR="000737C5">
        <w:t>.</w:t>
      </w:r>
      <w:r w:rsidR="002915FF">
        <w:t xml:space="preserve"> Note that 256QAM </w:t>
      </w:r>
      <w:r w:rsidR="00967868">
        <w:t xml:space="preserve">MCS </w:t>
      </w:r>
      <w:r w:rsidR="002915FF">
        <w:t xml:space="preserve">region in the new table is not </w:t>
      </w:r>
      <w:r w:rsidR="00967868">
        <w:t xml:space="preserve">enabled </w:t>
      </w:r>
      <w:r w:rsidR="002915FF">
        <w:t xml:space="preserve">in the simulation since the main concern is </w:t>
      </w:r>
      <w:r w:rsidR="00967868">
        <w:t xml:space="preserve">to investigate </w:t>
      </w:r>
      <w:r w:rsidR="000E7847">
        <w:t>the impact of</w:t>
      </w:r>
      <w:r w:rsidR="002915FF">
        <w:t xml:space="preserve"> down-sampling in QPSK region</w:t>
      </w:r>
      <w:r w:rsidR="00077C75">
        <w:t xml:space="preserve"> and the performance of UEs in unfavorable radio conditions</w:t>
      </w:r>
      <w:r w:rsidR="002915FF">
        <w:t xml:space="preserve">. </w:t>
      </w:r>
      <w:r w:rsidR="00077C75">
        <w:t xml:space="preserve">(UEs in favorable conditions can expect to attain improved performance when 256QAM MCS are enabled in the simulations.) </w:t>
      </w:r>
      <w:r w:rsidR="002915FF">
        <w:t xml:space="preserve">It can </w:t>
      </w:r>
      <w:r w:rsidR="006C5512">
        <w:t xml:space="preserve">be </w:t>
      </w:r>
      <w:r w:rsidR="002915FF">
        <w:t>seen that with an appropriately designed table, both mobility performance and user throughout at low and medium SINR is not affected</w:t>
      </w:r>
      <w:r w:rsidR="006C5512">
        <w:t xml:space="preserve"> by increased </w:t>
      </w:r>
      <w:r w:rsidR="000E7847">
        <w:t xml:space="preserve">SNR </w:t>
      </w:r>
      <w:r w:rsidR="006C5512">
        <w:t>spacing</w:t>
      </w:r>
      <w:r w:rsidR="002915FF">
        <w:t>.</w:t>
      </w:r>
      <w:r w:rsidR="006C5512">
        <w:t xml:space="preserve"> </w:t>
      </w:r>
    </w:p>
    <w:p w:rsidR="000737C5" w:rsidRDefault="006A132D" w:rsidP="00355856">
      <w:pPr>
        <w:pStyle w:val="BodyText"/>
        <w:jc w:val="both"/>
      </w:pPr>
      <w:r>
        <w:rPr>
          <w:noProof/>
          <w:lang w:eastAsia="zh-CN"/>
        </w:rPr>
        <w:drawing>
          <wp:inline distT="0" distB="0" distL="0" distR="0" wp14:anchorId="28A20A23" wp14:editId="6B6B97DC">
            <wp:extent cx="5943600" cy="25257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2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32D" w:rsidRDefault="006A132D" w:rsidP="00190D01">
      <w:pPr>
        <w:pStyle w:val="Caption"/>
      </w:pPr>
      <w:bookmarkStart w:id="3" w:name="_Ref383164232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>
        <w:t xml:space="preserve"> Mobility performance and user throughput with Rel-8 table and new table (Note: 256QAM region of new table is not </w:t>
      </w:r>
      <w:r w:rsidR="002915FF">
        <w:t>used</w:t>
      </w:r>
      <w:r>
        <w:t>)</w:t>
      </w:r>
    </w:p>
    <w:p w:rsidR="002915FF" w:rsidRDefault="002915FF" w:rsidP="00355856">
      <w:pPr>
        <w:pStyle w:val="BodyText"/>
        <w:jc w:val="both"/>
        <w:rPr>
          <w:highlight w:val="yellow"/>
        </w:rPr>
      </w:pPr>
    </w:p>
    <w:p w:rsidR="0081748F" w:rsidRDefault="00E5500C" w:rsidP="00355856">
      <w:pPr>
        <w:pStyle w:val="BodyText"/>
        <w:jc w:val="both"/>
      </w:pPr>
      <w:r>
        <w:t>Frequent RRC signaling has an impact on system capability and degrades the system performance and hence should be avoided.</w:t>
      </w:r>
      <w:r w:rsidRPr="00190D01" w:rsidDel="006323B7">
        <w:t xml:space="preserve"> </w:t>
      </w:r>
      <w:r w:rsidR="00BA73EC">
        <w:t xml:space="preserve">Therefore, </w:t>
      </w:r>
      <w:r w:rsidR="002839FC">
        <w:t xml:space="preserve">with an appropriate table </w:t>
      </w:r>
      <w:r w:rsidR="00F001BC">
        <w:t xml:space="preserve">design, it is not necessary to configure back </w:t>
      </w:r>
      <w:r>
        <w:t xml:space="preserve">and forth frequently between the </w:t>
      </w:r>
      <w:r w:rsidR="00F001BC">
        <w:t xml:space="preserve">Rel-8 </w:t>
      </w:r>
      <w:r>
        <w:t xml:space="preserve">and Rel-12 </w:t>
      </w:r>
      <w:r w:rsidR="00F001BC">
        <w:t>tables for robustness support</w:t>
      </w:r>
      <w:r w:rsidR="0081748F">
        <w:t>.</w:t>
      </w:r>
    </w:p>
    <w:p w:rsidR="0081748F" w:rsidRPr="0081748F" w:rsidRDefault="0081748F" w:rsidP="00355856">
      <w:pPr>
        <w:pStyle w:val="BodyText"/>
        <w:jc w:val="both"/>
        <w:rPr>
          <w:b/>
          <w:i/>
        </w:rPr>
      </w:pPr>
      <w:r w:rsidRPr="0081748F">
        <w:rPr>
          <w:b/>
          <w:i/>
        </w:rPr>
        <w:t>Observation:</w:t>
      </w:r>
    </w:p>
    <w:p w:rsidR="00BA73EC" w:rsidRPr="00BA73EC" w:rsidRDefault="00BA73EC" w:rsidP="00BA73EC">
      <w:pPr>
        <w:pStyle w:val="BodyText"/>
        <w:numPr>
          <w:ilvl w:val="0"/>
          <w:numId w:val="14"/>
        </w:numPr>
        <w:jc w:val="both"/>
        <w:rPr>
          <w:i/>
        </w:rPr>
      </w:pPr>
      <w:r w:rsidRPr="00A53609">
        <w:rPr>
          <w:i/>
        </w:rPr>
        <w:t xml:space="preserve">The difference of using Rel-8 CQI/MCS table and new CQI/MCS table </w:t>
      </w:r>
      <w:r w:rsidR="00283E17">
        <w:rPr>
          <w:i/>
        </w:rPr>
        <w:t xml:space="preserve">design in </w:t>
      </w:r>
      <w:r w:rsidR="00283E17">
        <w:fldChar w:fldCharType="begin"/>
      </w:r>
      <w:r w:rsidR="00283E17">
        <w:instrText xml:space="preserve"> REF _Ref382751527 \r \h  \* MERGEFORMAT </w:instrText>
      </w:r>
      <w:r w:rsidR="00283E17">
        <w:fldChar w:fldCharType="separate"/>
      </w:r>
      <w:r w:rsidR="00283E17">
        <w:t>[2]</w:t>
      </w:r>
      <w:r w:rsidR="00283E17">
        <w:fldChar w:fldCharType="end"/>
      </w:r>
      <w:r w:rsidR="00283E17">
        <w:rPr>
          <w:i/>
        </w:rPr>
        <w:t xml:space="preserve"> </w:t>
      </w:r>
      <w:r w:rsidRPr="00A53609">
        <w:rPr>
          <w:i/>
        </w:rPr>
        <w:t xml:space="preserve">in low to medium SNR region is </w:t>
      </w:r>
      <w:r w:rsidR="00454430">
        <w:rPr>
          <w:i/>
        </w:rPr>
        <w:t>insignificant</w:t>
      </w:r>
      <w:r w:rsidR="008234E4">
        <w:rPr>
          <w:i/>
        </w:rPr>
        <w:t xml:space="preserve"> </w:t>
      </w:r>
      <w:r w:rsidRPr="00A53609">
        <w:rPr>
          <w:i/>
        </w:rPr>
        <w:t xml:space="preserve">in reality. </w:t>
      </w:r>
    </w:p>
    <w:p w:rsidR="00A15E85" w:rsidRPr="00A30355" w:rsidRDefault="00A15E85" w:rsidP="00A15E85">
      <w:pPr>
        <w:pStyle w:val="BodyText"/>
        <w:numPr>
          <w:ilvl w:val="0"/>
          <w:numId w:val="14"/>
        </w:numPr>
        <w:jc w:val="both"/>
      </w:pPr>
      <w:r>
        <w:rPr>
          <w:i/>
        </w:rPr>
        <w:t>Frequent RRC signaling degrades system capability and performance.</w:t>
      </w:r>
    </w:p>
    <w:p w:rsidR="00A30355" w:rsidRPr="00B712BD" w:rsidRDefault="00A30355" w:rsidP="00A30355">
      <w:pPr>
        <w:pStyle w:val="BodyText"/>
        <w:jc w:val="both"/>
      </w:pPr>
      <w:bookmarkStart w:id="4" w:name="_GoBack"/>
      <w:bookmarkEnd w:id="4"/>
    </w:p>
    <w:p w:rsidR="00B712BD" w:rsidRPr="00B712BD" w:rsidRDefault="00B712BD" w:rsidP="00B712BD">
      <w:pPr>
        <w:pStyle w:val="BodyText"/>
        <w:jc w:val="both"/>
        <w:rPr>
          <w:b/>
          <w:i/>
        </w:rPr>
      </w:pPr>
      <w:r w:rsidRPr="00B712BD">
        <w:rPr>
          <w:b/>
          <w:i/>
        </w:rPr>
        <w:lastRenderedPageBreak/>
        <w:t>Proposal:</w:t>
      </w:r>
    </w:p>
    <w:p w:rsidR="006416CA" w:rsidRPr="00B712BD" w:rsidRDefault="00B712BD" w:rsidP="00355856">
      <w:pPr>
        <w:pStyle w:val="BodyText"/>
        <w:numPr>
          <w:ilvl w:val="0"/>
          <w:numId w:val="14"/>
        </w:numPr>
        <w:jc w:val="both"/>
      </w:pPr>
      <w:r>
        <w:rPr>
          <w:i/>
        </w:rPr>
        <w:t>F</w:t>
      </w:r>
      <w:r w:rsidRPr="0081748F">
        <w:rPr>
          <w:i/>
        </w:rPr>
        <w:t xml:space="preserve">requent RRC </w:t>
      </w:r>
      <w:r w:rsidR="008963DC">
        <w:rPr>
          <w:i/>
        </w:rPr>
        <w:t>(re)</w:t>
      </w:r>
      <w:r w:rsidRPr="0081748F">
        <w:rPr>
          <w:i/>
        </w:rPr>
        <w:t>configuration</w:t>
      </w:r>
      <w:r w:rsidR="000E7847">
        <w:rPr>
          <w:i/>
        </w:rPr>
        <w:t xml:space="preserve"> of CQI table and MCS</w:t>
      </w:r>
      <w:r>
        <w:rPr>
          <w:i/>
        </w:rPr>
        <w:t xml:space="preserve"> is not desirable </w:t>
      </w:r>
      <w:r w:rsidR="00283E17">
        <w:rPr>
          <w:i/>
        </w:rPr>
        <w:t xml:space="preserve">and </w:t>
      </w:r>
      <w:r w:rsidR="00ED7661">
        <w:rPr>
          <w:i/>
        </w:rPr>
        <w:t xml:space="preserve">should be avoided via </w:t>
      </w:r>
      <w:r>
        <w:rPr>
          <w:i/>
        </w:rPr>
        <w:t>an appropriate table design.</w:t>
      </w:r>
    </w:p>
    <w:p w:rsidR="00F56A7E" w:rsidRDefault="003931CD" w:rsidP="00190D01">
      <w:pPr>
        <w:pStyle w:val="Heading2"/>
        <w:rPr>
          <w:lang w:eastAsia="ko-KR"/>
        </w:rPr>
      </w:pPr>
      <w:r>
        <w:rPr>
          <w:lang w:eastAsia="ko-KR"/>
        </w:rPr>
        <w:t>RRC ambiguity</w:t>
      </w:r>
    </w:p>
    <w:p w:rsidR="00F56A7E" w:rsidRDefault="008963DC" w:rsidP="00F56A7E">
      <w:pPr>
        <w:pStyle w:val="BodyText"/>
        <w:jc w:val="both"/>
        <w:rPr>
          <w:rFonts w:eastAsia="Malgun Gothic"/>
          <w:kern w:val="2"/>
          <w:lang w:eastAsia="ko-KR"/>
        </w:rPr>
      </w:pPr>
      <w:r>
        <w:rPr>
          <w:rFonts w:eastAsia="Malgun Gothic"/>
          <w:kern w:val="2"/>
          <w:lang w:eastAsia="ko-KR"/>
        </w:rPr>
        <w:t>During RRC reconfiguration</w:t>
      </w:r>
      <w:r w:rsidR="00442EBC">
        <w:rPr>
          <w:rFonts w:eastAsia="Malgun Gothic"/>
          <w:kern w:val="2"/>
          <w:lang w:eastAsia="ko-KR"/>
        </w:rPr>
        <w:t>, there is an ambiguity of which table set to be used.</w:t>
      </w:r>
      <w:r>
        <w:rPr>
          <w:rFonts w:eastAsia="Malgun Gothic"/>
          <w:kern w:val="2"/>
          <w:lang w:eastAsia="ko-KR"/>
        </w:rPr>
        <w:t xml:space="preserve"> </w:t>
      </w:r>
      <w:r w:rsidR="00F56A7E">
        <w:rPr>
          <w:rFonts w:eastAsia="Malgun Gothic"/>
          <w:kern w:val="2"/>
          <w:lang w:eastAsia="ko-KR"/>
        </w:rPr>
        <w:t>It has been agreed</w:t>
      </w:r>
      <w:r w:rsidR="001C44C3">
        <w:rPr>
          <w:rFonts w:eastAsia="Malgun Gothic"/>
          <w:kern w:val="2"/>
          <w:lang w:eastAsia="ko-KR"/>
        </w:rPr>
        <w:t xml:space="preserve"> in RAN1</w:t>
      </w:r>
      <w:r w:rsidR="00F56A7E">
        <w:rPr>
          <w:rFonts w:eastAsia="Malgun Gothic"/>
          <w:kern w:val="2"/>
          <w:lang w:eastAsia="ko-KR"/>
        </w:rPr>
        <w:t xml:space="preserve"> that 256QAM should be supported for all TMs and further study if 256QAM should be supported for DCI format 1A. </w:t>
      </w:r>
      <w:r w:rsidR="001C44C3">
        <w:rPr>
          <w:rFonts w:eastAsia="Malgun Gothic"/>
          <w:kern w:val="2"/>
          <w:lang w:eastAsia="ko-KR"/>
        </w:rPr>
        <w:t>One way t</w:t>
      </w:r>
      <w:r w:rsidR="00F56A7E">
        <w:rPr>
          <w:rFonts w:eastAsia="Malgun Gothic" w:hint="eastAsia"/>
          <w:kern w:val="2"/>
          <w:lang w:eastAsia="ko-KR"/>
        </w:rPr>
        <w:t>o avoid ambig</w:t>
      </w:r>
      <w:r w:rsidR="001C44C3">
        <w:rPr>
          <w:rFonts w:eastAsia="Malgun Gothic" w:hint="eastAsia"/>
          <w:kern w:val="2"/>
          <w:lang w:eastAsia="ko-KR"/>
        </w:rPr>
        <w:t>uity during RRC reconfiguration</w:t>
      </w:r>
      <w:r w:rsidR="001C44C3">
        <w:rPr>
          <w:rFonts w:eastAsia="Malgun Gothic"/>
          <w:kern w:val="2"/>
          <w:lang w:eastAsia="ko-KR"/>
        </w:rPr>
        <w:t xml:space="preserve"> is to bundle</w:t>
      </w:r>
      <w:r w:rsidR="00F56A7E">
        <w:rPr>
          <w:rFonts w:eastAsia="Malgun Gothic" w:hint="eastAsia"/>
          <w:kern w:val="2"/>
          <w:lang w:eastAsia="ko-KR"/>
        </w:rPr>
        <w:t xml:space="preserve"> DCI </w:t>
      </w:r>
      <w:r w:rsidR="001C44C3">
        <w:rPr>
          <w:rFonts w:eastAsia="Malgun Gothic"/>
          <w:kern w:val="2"/>
          <w:lang w:eastAsia="ko-KR"/>
        </w:rPr>
        <w:t xml:space="preserve">format </w:t>
      </w:r>
      <w:r w:rsidR="00F56A7E">
        <w:rPr>
          <w:rFonts w:eastAsia="Malgun Gothic" w:hint="eastAsia"/>
          <w:kern w:val="2"/>
          <w:lang w:eastAsia="ko-KR"/>
        </w:rPr>
        <w:t xml:space="preserve">1A </w:t>
      </w:r>
      <w:r w:rsidR="001C44C3">
        <w:rPr>
          <w:rFonts w:eastAsia="Malgun Gothic"/>
          <w:kern w:val="2"/>
          <w:lang w:eastAsia="ko-KR"/>
        </w:rPr>
        <w:t>with</w:t>
      </w:r>
      <w:r w:rsidR="001C44C3">
        <w:rPr>
          <w:rFonts w:eastAsia="Malgun Gothic" w:hint="eastAsia"/>
          <w:kern w:val="2"/>
          <w:lang w:eastAsia="ko-KR"/>
        </w:rPr>
        <w:t xml:space="preserve"> </w:t>
      </w:r>
      <w:r w:rsidR="001C44C3">
        <w:rPr>
          <w:rFonts w:eastAsia="Malgun Gothic"/>
          <w:kern w:val="2"/>
          <w:lang w:eastAsia="ko-KR"/>
        </w:rPr>
        <w:t>Rel-8</w:t>
      </w:r>
      <w:r w:rsidR="001C44C3">
        <w:rPr>
          <w:rFonts w:eastAsia="Malgun Gothic" w:hint="eastAsia"/>
          <w:kern w:val="2"/>
          <w:lang w:eastAsia="ko-KR"/>
        </w:rPr>
        <w:t xml:space="preserve"> MCS table. </w:t>
      </w:r>
      <w:r w:rsidR="001C44C3">
        <w:rPr>
          <w:rFonts w:eastAsia="Malgun Gothic"/>
          <w:kern w:val="2"/>
          <w:lang w:eastAsia="ko-KR"/>
        </w:rPr>
        <w:t>Regarding the ambiguity of</w:t>
      </w:r>
      <w:r w:rsidR="00F56A7E">
        <w:rPr>
          <w:rFonts w:eastAsia="Malgun Gothic" w:hint="eastAsia"/>
          <w:kern w:val="2"/>
          <w:lang w:eastAsia="ko-KR"/>
        </w:rPr>
        <w:t xml:space="preserve"> CQI tab</w:t>
      </w:r>
      <w:r w:rsidR="001C44C3">
        <w:rPr>
          <w:rFonts w:eastAsia="Malgun Gothic" w:hint="eastAsia"/>
          <w:kern w:val="2"/>
          <w:lang w:eastAsia="ko-KR"/>
        </w:rPr>
        <w:t xml:space="preserve">le, </w:t>
      </w:r>
      <w:r w:rsidR="001C44C3">
        <w:rPr>
          <w:rFonts w:eastAsia="Malgun Gothic"/>
          <w:kern w:val="2"/>
          <w:lang w:eastAsia="ko-KR"/>
        </w:rPr>
        <w:t>the</w:t>
      </w:r>
      <w:r w:rsidR="001C44C3">
        <w:rPr>
          <w:rFonts w:eastAsia="Malgun Gothic" w:hint="eastAsia"/>
          <w:kern w:val="2"/>
          <w:lang w:eastAsia="ko-KR"/>
        </w:rPr>
        <w:t xml:space="preserve"> network</w:t>
      </w:r>
      <w:r w:rsidR="001C44C3">
        <w:rPr>
          <w:rFonts w:eastAsia="Malgun Gothic"/>
          <w:kern w:val="2"/>
          <w:lang w:eastAsia="ko-KR"/>
        </w:rPr>
        <w:t xml:space="preserve"> can</w:t>
      </w:r>
      <w:r w:rsidR="001C44C3">
        <w:rPr>
          <w:rFonts w:eastAsia="Malgun Gothic" w:hint="eastAsia"/>
          <w:kern w:val="2"/>
          <w:lang w:eastAsia="ko-KR"/>
        </w:rPr>
        <w:t xml:space="preserve"> ignore CQI feedback</w:t>
      </w:r>
      <w:r w:rsidR="00F56A7E">
        <w:rPr>
          <w:rFonts w:eastAsia="Malgun Gothic" w:hint="eastAsia"/>
          <w:kern w:val="2"/>
          <w:lang w:eastAsia="ko-KR"/>
        </w:rPr>
        <w:t xml:space="preserve"> reported during RRC reconfiguration. </w:t>
      </w:r>
      <w:r w:rsidR="001C44C3">
        <w:rPr>
          <w:rFonts w:eastAsia="Malgun Gothic"/>
          <w:kern w:val="2"/>
          <w:lang w:eastAsia="ko-KR"/>
        </w:rPr>
        <w:t>It is expected to have</w:t>
      </w:r>
      <w:r w:rsidR="00F56A7E">
        <w:rPr>
          <w:rFonts w:eastAsia="Malgun Gothic"/>
          <w:kern w:val="2"/>
          <w:lang w:eastAsia="ko-KR"/>
        </w:rPr>
        <w:t xml:space="preserve"> </w:t>
      </w:r>
      <w:r w:rsidR="00093DA5">
        <w:rPr>
          <w:rFonts w:eastAsia="Malgun Gothic"/>
          <w:kern w:val="2"/>
          <w:lang w:eastAsia="ko-KR"/>
        </w:rPr>
        <w:t xml:space="preserve">insignificant </w:t>
      </w:r>
      <w:r w:rsidR="00F56A7E">
        <w:rPr>
          <w:rFonts w:eastAsia="Malgun Gothic"/>
          <w:kern w:val="2"/>
          <w:lang w:eastAsia="ko-KR"/>
        </w:rPr>
        <w:t xml:space="preserve">impact on the user throughput and system performance since RRC reconfiguration of </w:t>
      </w:r>
      <w:r w:rsidR="001C44C3">
        <w:rPr>
          <w:rFonts w:eastAsia="Malgun Gothic"/>
          <w:kern w:val="2"/>
          <w:lang w:eastAsia="ko-KR"/>
        </w:rPr>
        <w:t xml:space="preserve">CQI/MCS </w:t>
      </w:r>
      <w:r w:rsidR="00F56A7E">
        <w:rPr>
          <w:rFonts w:eastAsia="Malgun Gothic"/>
          <w:kern w:val="2"/>
          <w:lang w:eastAsia="ko-KR"/>
        </w:rPr>
        <w:t>table</w:t>
      </w:r>
      <w:r w:rsidR="001C44C3">
        <w:rPr>
          <w:rFonts w:eastAsia="Malgun Gothic"/>
          <w:kern w:val="2"/>
          <w:lang w:eastAsia="ko-KR"/>
        </w:rPr>
        <w:t>s</w:t>
      </w:r>
      <w:r w:rsidR="00F56A7E">
        <w:rPr>
          <w:rFonts w:eastAsia="Malgun Gothic"/>
          <w:kern w:val="2"/>
          <w:lang w:eastAsia="ko-KR"/>
        </w:rPr>
        <w:t xml:space="preserve"> is infrequent.</w:t>
      </w:r>
    </w:p>
    <w:p w:rsidR="00F56A7E" w:rsidRPr="0081748F" w:rsidRDefault="00F56A7E" w:rsidP="00F56A7E">
      <w:pPr>
        <w:pStyle w:val="BodyText"/>
        <w:jc w:val="both"/>
        <w:rPr>
          <w:b/>
          <w:i/>
        </w:rPr>
      </w:pPr>
      <w:r>
        <w:rPr>
          <w:b/>
          <w:i/>
        </w:rPr>
        <w:t>Proposal</w:t>
      </w:r>
      <w:r w:rsidRPr="0081748F">
        <w:rPr>
          <w:b/>
          <w:i/>
        </w:rPr>
        <w:t>:</w:t>
      </w:r>
    </w:p>
    <w:p w:rsidR="00F56A7E" w:rsidRPr="00190D01" w:rsidRDefault="00F56A7E" w:rsidP="00F56A7E">
      <w:pPr>
        <w:pStyle w:val="BodyText"/>
        <w:numPr>
          <w:ilvl w:val="0"/>
          <w:numId w:val="14"/>
        </w:numPr>
        <w:jc w:val="both"/>
        <w:rPr>
          <w:i/>
        </w:rPr>
      </w:pPr>
      <w:r w:rsidRPr="005F7E5D">
        <w:rPr>
          <w:rFonts w:eastAsia="MS Mincho"/>
          <w:i/>
          <w:lang w:eastAsia="ja-JP"/>
        </w:rPr>
        <w:t>DCI Format 1A</w:t>
      </w:r>
      <w:r w:rsidR="002F31D1">
        <w:rPr>
          <w:rFonts w:eastAsia="MS Mincho"/>
          <w:i/>
          <w:lang w:eastAsia="ja-JP"/>
        </w:rPr>
        <w:t xml:space="preserve"> always uses the</w:t>
      </w:r>
      <w:r>
        <w:rPr>
          <w:rFonts w:eastAsia="MS Mincho"/>
          <w:i/>
          <w:lang w:eastAsia="ja-JP"/>
        </w:rPr>
        <w:t xml:space="preserve"> </w:t>
      </w:r>
      <w:r w:rsidR="00575D65">
        <w:rPr>
          <w:rFonts w:eastAsia="MS Mincho"/>
          <w:i/>
          <w:lang w:eastAsia="ja-JP"/>
        </w:rPr>
        <w:t>Rel-8 MCS table</w:t>
      </w:r>
      <w:r w:rsidR="002F31D1">
        <w:rPr>
          <w:rFonts w:eastAsia="MS Mincho"/>
          <w:i/>
          <w:lang w:eastAsia="ja-JP"/>
        </w:rPr>
        <w:t>, to</w:t>
      </w:r>
      <w:r w:rsidRPr="005F7E5D">
        <w:rPr>
          <w:rFonts w:eastAsia="MS Mincho"/>
          <w:i/>
          <w:lang w:eastAsia="ja-JP"/>
        </w:rPr>
        <w:t xml:space="preserve"> ensure robust oper</w:t>
      </w:r>
      <w:r>
        <w:rPr>
          <w:rFonts w:eastAsia="MS Mincho"/>
          <w:i/>
          <w:lang w:eastAsia="ja-JP"/>
        </w:rPr>
        <w:t xml:space="preserve">ation during </w:t>
      </w:r>
      <w:r w:rsidR="00093DA5">
        <w:rPr>
          <w:rFonts w:eastAsia="MS Mincho"/>
          <w:i/>
          <w:lang w:eastAsia="ja-JP"/>
        </w:rPr>
        <w:t xml:space="preserve">RRC </w:t>
      </w:r>
      <w:r>
        <w:rPr>
          <w:rFonts w:eastAsia="MS Mincho"/>
          <w:i/>
          <w:lang w:eastAsia="ja-JP"/>
        </w:rPr>
        <w:t>reconfiguration.</w:t>
      </w:r>
    </w:p>
    <w:p w:rsidR="002F31D1" w:rsidRPr="00190D01" w:rsidRDefault="002F31D1" w:rsidP="00190D01">
      <w:pPr>
        <w:pStyle w:val="BodyText"/>
        <w:jc w:val="both"/>
        <w:rPr>
          <w:b/>
          <w:i/>
        </w:rPr>
      </w:pPr>
      <w:r w:rsidRPr="00190D01">
        <w:rPr>
          <w:rFonts w:eastAsia="MS Mincho"/>
          <w:b/>
          <w:i/>
          <w:lang w:eastAsia="ja-JP"/>
        </w:rPr>
        <w:t>Observation</w:t>
      </w:r>
      <w:r>
        <w:rPr>
          <w:rFonts w:eastAsia="MS Mincho"/>
          <w:b/>
          <w:i/>
          <w:lang w:eastAsia="ja-JP"/>
        </w:rPr>
        <w:t>:</w:t>
      </w:r>
    </w:p>
    <w:p w:rsidR="00F56A7E" w:rsidRPr="005F7E5D" w:rsidRDefault="00575D65" w:rsidP="00F56A7E">
      <w:pPr>
        <w:pStyle w:val="BodyText"/>
        <w:numPr>
          <w:ilvl w:val="0"/>
          <w:numId w:val="14"/>
        </w:numPr>
        <w:jc w:val="both"/>
        <w:rPr>
          <w:i/>
        </w:rPr>
      </w:pPr>
      <w:r>
        <w:rPr>
          <w:rFonts w:eastAsia="MS Mincho"/>
          <w:i/>
          <w:lang w:eastAsia="ja-JP"/>
        </w:rPr>
        <w:t>A network can</w:t>
      </w:r>
      <w:r w:rsidR="00F56A7E">
        <w:rPr>
          <w:rFonts w:eastAsia="MS Mincho"/>
          <w:i/>
          <w:lang w:eastAsia="ja-JP"/>
        </w:rPr>
        <w:t xml:space="preserve"> ignore CQI feedback during RRC reconfiguration.</w:t>
      </w:r>
    </w:p>
    <w:p w:rsidR="00AA1BC0" w:rsidRPr="00854A04" w:rsidRDefault="003931CD" w:rsidP="00190D01">
      <w:pPr>
        <w:pStyle w:val="Heading2"/>
        <w:rPr>
          <w:lang w:eastAsia="ko-KR"/>
        </w:rPr>
      </w:pPr>
      <w:proofErr w:type="spellStart"/>
      <w:r>
        <w:rPr>
          <w:lang w:eastAsia="ko-KR"/>
        </w:rPr>
        <w:t>CoMP</w:t>
      </w:r>
      <w:proofErr w:type="spellEnd"/>
      <w:r>
        <w:rPr>
          <w:lang w:eastAsia="ko-KR"/>
        </w:rPr>
        <w:t xml:space="preserve"> scenario</w:t>
      </w:r>
    </w:p>
    <w:p w:rsidR="00645937" w:rsidRDefault="00575D65" w:rsidP="00355856">
      <w:pPr>
        <w:pStyle w:val="BodyText"/>
        <w:jc w:val="both"/>
        <w:rPr>
          <w:rFonts w:eastAsia="Malgun Gothic"/>
          <w:kern w:val="2"/>
          <w:lang w:eastAsia="ko-KR"/>
        </w:rPr>
      </w:pPr>
      <w:r w:rsidRPr="00854A04">
        <w:rPr>
          <w:rFonts w:eastAsia="Malgun Gothic"/>
          <w:kern w:val="2"/>
          <w:lang w:eastAsia="ko-KR"/>
        </w:rPr>
        <w:t xml:space="preserve">It has also been discussed </w:t>
      </w:r>
      <w:r w:rsidR="00583C0B" w:rsidRPr="00854A04">
        <w:rPr>
          <w:rFonts w:eastAsia="Malgun Gothic"/>
          <w:kern w:val="2"/>
          <w:lang w:eastAsia="ko-KR"/>
        </w:rPr>
        <w:t>in RAN1 whe</w:t>
      </w:r>
      <w:r w:rsidRPr="00854A04">
        <w:rPr>
          <w:rFonts w:eastAsia="Malgun Gothic"/>
          <w:kern w:val="2"/>
          <w:lang w:eastAsia="ko-KR"/>
        </w:rPr>
        <w:t xml:space="preserve">ther to configure CQI/MCS table for each transmission point in </w:t>
      </w:r>
      <w:proofErr w:type="spellStart"/>
      <w:r w:rsidRPr="00854A04">
        <w:rPr>
          <w:rFonts w:eastAsia="Malgun Gothic"/>
          <w:kern w:val="2"/>
          <w:lang w:eastAsia="ko-KR"/>
        </w:rPr>
        <w:t>CoMP</w:t>
      </w:r>
      <w:proofErr w:type="spellEnd"/>
      <w:r w:rsidRPr="00854A04">
        <w:rPr>
          <w:rFonts w:eastAsia="Malgun Gothic"/>
          <w:kern w:val="2"/>
          <w:lang w:eastAsia="ko-KR"/>
        </w:rPr>
        <w:t xml:space="preserve"> scenario. </w:t>
      </w:r>
      <w:r w:rsidR="00042770">
        <w:rPr>
          <w:rFonts w:eastAsia="Malgun Gothic"/>
          <w:kern w:val="2"/>
          <w:lang w:eastAsia="ko-KR"/>
        </w:rPr>
        <w:t xml:space="preserve">One motivation is that </w:t>
      </w:r>
      <w:r w:rsidR="00042770">
        <w:rPr>
          <w:lang w:val="en-GB"/>
        </w:rPr>
        <w:t>channel conditions observed by each transmission point can be different, some possibly favourable for 256QAM while others inappropriate for 256QAM.</w:t>
      </w:r>
      <w:r w:rsidR="00042770">
        <w:rPr>
          <w:rFonts w:eastAsia="Malgun Gothic"/>
          <w:kern w:val="2"/>
          <w:lang w:eastAsia="ko-KR"/>
        </w:rPr>
        <w:t xml:space="preserve"> However</w:t>
      </w:r>
      <w:r w:rsidR="00E14BD9">
        <w:rPr>
          <w:rFonts w:eastAsia="Malgun Gothic"/>
          <w:kern w:val="2"/>
          <w:lang w:eastAsia="ko-KR"/>
        </w:rPr>
        <w:t>, a well-designed</w:t>
      </w:r>
      <w:r w:rsidR="004A0064">
        <w:rPr>
          <w:rFonts w:eastAsia="Malgun Gothic"/>
          <w:kern w:val="2"/>
          <w:lang w:eastAsia="ko-KR"/>
        </w:rPr>
        <w:t xml:space="preserve"> CQI/MCS table </w:t>
      </w:r>
      <w:r w:rsidR="00E14BD9">
        <w:rPr>
          <w:rFonts w:eastAsia="Malgun Gothic"/>
          <w:kern w:val="2"/>
          <w:lang w:eastAsia="ko-KR"/>
        </w:rPr>
        <w:t>covers</w:t>
      </w:r>
      <w:r w:rsidR="004A0064">
        <w:rPr>
          <w:rFonts w:eastAsia="Malgun Gothic"/>
          <w:kern w:val="2"/>
          <w:lang w:eastAsia="ko-KR"/>
        </w:rPr>
        <w:t xml:space="preserve"> the whole ra</w:t>
      </w:r>
      <w:r w:rsidR="00042770">
        <w:rPr>
          <w:rFonts w:eastAsia="Malgun Gothic"/>
          <w:kern w:val="2"/>
          <w:lang w:eastAsia="ko-KR"/>
        </w:rPr>
        <w:t xml:space="preserve">nge of SNR from QPSK to 256QAM with good resolution. </w:t>
      </w:r>
      <w:r w:rsidR="007B7EBA">
        <w:rPr>
          <w:rFonts w:eastAsia="Malgun Gothic"/>
          <w:kern w:val="2"/>
          <w:lang w:eastAsia="ko-KR"/>
        </w:rPr>
        <w:t xml:space="preserve">The new table is capable of supporting 256QAM under good channel quality and at the same time providing enough robustness for low SNR region. Therefore, </w:t>
      </w:r>
      <w:r w:rsidR="002F31D1">
        <w:rPr>
          <w:rFonts w:eastAsia="Malgun Gothic"/>
          <w:kern w:val="2"/>
          <w:lang w:eastAsia="ko-KR"/>
        </w:rPr>
        <w:t xml:space="preserve">the design is not targeting to track the properties of the UEs channel conditions. </w:t>
      </w:r>
      <w:r w:rsidR="00760B0B">
        <w:rPr>
          <w:rFonts w:eastAsia="Malgun Gothic"/>
          <w:kern w:val="2"/>
          <w:lang w:eastAsia="ko-KR"/>
        </w:rPr>
        <w:t>It may be further argued that the increased SNR spacing in new tables could affect the performance. However, increasing the spacing by 1dB</w:t>
      </w:r>
      <w:r w:rsidR="00EB75D5">
        <w:rPr>
          <w:rFonts w:eastAsia="Malgun Gothic"/>
          <w:kern w:val="2"/>
          <w:lang w:eastAsia="ko-KR"/>
        </w:rPr>
        <w:t xml:space="preserve"> as in our </w:t>
      </w:r>
      <w:r w:rsidR="003D5C00">
        <w:rPr>
          <w:rFonts w:eastAsia="Malgun Gothic"/>
          <w:kern w:val="2"/>
          <w:lang w:eastAsia="ko-KR"/>
        </w:rPr>
        <w:t>table proposal</w:t>
      </w:r>
      <w:r w:rsidR="00760B0B">
        <w:rPr>
          <w:rFonts w:eastAsia="Malgun Gothic"/>
          <w:kern w:val="2"/>
          <w:lang w:eastAsia="ko-KR"/>
        </w:rPr>
        <w:t xml:space="preserve"> doesn’t </w:t>
      </w:r>
      <w:r w:rsidR="00EB75D5">
        <w:rPr>
          <w:rFonts w:eastAsia="Malgun Gothic"/>
          <w:kern w:val="2"/>
          <w:lang w:eastAsia="ko-KR"/>
        </w:rPr>
        <w:t>have a big impact</w:t>
      </w:r>
      <w:r w:rsidR="00760B0B">
        <w:rPr>
          <w:rFonts w:eastAsia="Malgun Gothic"/>
          <w:kern w:val="2"/>
          <w:lang w:eastAsia="ko-KR"/>
        </w:rPr>
        <w:t xml:space="preserve"> </w:t>
      </w:r>
      <w:r w:rsidR="00131012">
        <w:rPr>
          <w:rFonts w:eastAsia="Malgun Gothic"/>
          <w:kern w:val="2"/>
          <w:lang w:eastAsia="ko-KR"/>
        </w:rPr>
        <w:t xml:space="preserve">on performance </w:t>
      </w:r>
      <w:r w:rsidR="00760B0B">
        <w:rPr>
          <w:rFonts w:eastAsia="Malgun Gothic"/>
          <w:kern w:val="2"/>
          <w:lang w:eastAsia="ko-KR"/>
        </w:rPr>
        <w:t>in reality</w:t>
      </w:r>
      <w:r w:rsidR="00093DA5">
        <w:rPr>
          <w:rFonts w:eastAsia="Malgun Gothic"/>
          <w:kern w:val="2"/>
          <w:lang w:eastAsia="ko-KR"/>
        </w:rPr>
        <w:t xml:space="preserve"> as shown in </w:t>
      </w:r>
      <w:r w:rsidR="00093DA5">
        <w:rPr>
          <w:rFonts w:eastAsia="Malgun Gothic"/>
          <w:kern w:val="2"/>
          <w:lang w:eastAsia="ko-KR"/>
        </w:rPr>
        <w:fldChar w:fldCharType="begin"/>
      </w:r>
      <w:r w:rsidR="00093DA5">
        <w:rPr>
          <w:rFonts w:eastAsia="Malgun Gothic"/>
          <w:kern w:val="2"/>
          <w:lang w:eastAsia="ko-KR"/>
        </w:rPr>
        <w:instrText xml:space="preserve"> REF _Ref383164232 \h </w:instrText>
      </w:r>
      <w:r w:rsidR="00093DA5">
        <w:rPr>
          <w:rFonts w:eastAsia="Malgun Gothic"/>
          <w:kern w:val="2"/>
          <w:lang w:eastAsia="ko-KR"/>
        </w:rPr>
      </w:r>
      <w:r w:rsidR="00093DA5">
        <w:rPr>
          <w:rFonts w:eastAsia="Malgun Gothic"/>
          <w:kern w:val="2"/>
          <w:lang w:eastAsia="ko-KR"/>
        </w:rPr>
        <w:fldChar w:fldCharType="separate"/>
      </w:r>
      <w:r w:rsidR="00093DA5">
        <w:t xml:space="preserve">Figure </w:t>
      </w:r>
      <w:r w:rsidR="00093DA5">
        <w:rPr>
          <w:noProof/>
        </w:rPr>
        <w:t>1</w:t>
      </w:r>
      <w:r w:rsidR="00093DA5">
        <w:rPr>
          <w:rFonts w:eastAsia="Malgun Gothic"/>
          <w:kern w:val="2"/>
          <w:lang w:eastAsia="ko-KR"/>
        </w:rPr>
        <w:fldChar w:fldCharType="end"/>
      </w:r>
      <w:r w:rsidR="00760B0B">
        <w:rPr>
          <w:rFonts w:eastAsia="Malgun Gothic"/>
          <w:kern w:val="2"/>
          <w:lang w:eastAsia="ko-KR"/>
        </w:rPr>
        <w:t xml:space="preserve">. </w:t>
      </w:r>
    </w:p>
    <w:p w:rsidR="00804933" w:rsidRDefault="00AB1317" w:rsidP="00355856">
      <w:pPr>
        <w:pStyle w:val="BodyText"/>
        <w:jc w:val="both"/>
        <w:rPr>
          <w:rFonts w:eastAsia="Malgun Gothic"/>
          <w:kern w:val="2"/>
          <w:lang w:eastAsia="ko-KR"/>
        </w:rPr>
      </w:pPr>
      <w:r>
        <w:rPr>
          <w:rFonts w:eastAsia="Malgun Gothic"/>
          <w:kern w:val="2"/>
          <w:lang w:eastAsia="ko-KR"/>
        </w:rPr>
        <w:t xml:space="preserve">Moreover, </w:t>
      </w:r>
      <w:r>
        <w:t xml:space="preserve">it is expected that 256QAM will only be used when the UE is located in very favorable radio conditions, for example, when the UE is served by a close-by </w:t>
      </w:r>
      <w:proofErr w:type="spellStart"/>
      <w:r w:rsidR="00FB2436">
        <w:t>pico</w:t>
      </w:r>
      <w:proofErr w:type="spellEnd"/>
      <w:r w:rsidR="00FB2436">
        <w:t xml:space="preserve"> </w:t>
      </w:r>
      <w:proofErr w:type="spellStart"/>
      <w:r>
        <w:t>eNB</w:t>
      </w:r>
      <w:proofErr w:type="spellEnd"/>
      <w:r>
        <w:t xml:space="preserve"> with few other interfering radio signals in the frequency band. </w:t>
      </w:r>
      <w:r w:rsidR="007C3FA7">
        <w:t xml:space="preserve">For the </w:t>
      </w:r>
      <w:proofErr w:type="spellStart"/>
      <w:r w:rsidR="007C3FA7">
        <w:t>CoMP</w:t>
      </w:r>
      <w:proofErr w:type="spellEnd"/>
      <w:r w:rsidR="007C3FA7">
        <w:t xml:space="preserve"> beneficial scenario</w:t>
      </w:r>
      <w:r w:rsidR="00E042F0">
        <w:t>s</w:t>
      </w:r>
      <w:r w:rsidR="007C3FA7">
        <w:t>, it is very unlikely that 256QAM provides</w:t>
      </w:r>
      <w:r w:rsidR="007F04CF">
        <w:t xml:space="preserve"> a</w:t>
      </w:r>
      <w:r w:rsidR="007C3FA7">
        <w:t xml:space="preserve"> promising gain. </w:t>
      </w:r>
      <w:r>
        <w:t xml:space="preserve">Therefore, the additional </w:t>
      </w:r>
      <w:r w:rsidR="00760B0B">
        <w:t>standard efforts</w:t>
      </w:r>
      <w:r>
        <w:t xml:space="preserve"> cannot be justified with limited applicable scenarios and benefits. </w:t>
      </w:r>
    </w:p>
    <w:p w:rsidR="00FD54EF" w:rsidRPr="0081748F" w:rsidRDefault="00FD54EF" w:rsidP="00FD54EF">
      <w:pPr>
        <w:pStyle w:val="BodyText"/>
        <w:jc w:val="both"/>
        <w:rPr>
          <w:b/>
          <w:i/>
        </w:rPr>
      </w:pPr>
      <w:r w:rsidRPr="0081748F">
        <w:rPr>
          <w:b/>
          <w:i/>
        </w:rPr>
        <w:t>Observation:</w:t>
      </w:r>
    </w:p>
    <w:p w:rsidR="00FD54EF" w:rsidRPr="00FD54EF" w:rsidRDefault="00FD54EF" w:rsidP="00355856">
      <w:pPr>
        <w:pStyle w:val="BodyText"/>
        <w:numPr>
          <w:ilvl w:val="0"/>
          <w:numId w:val="14"/>
        </w:numPr>
        <w:jc w:val="both"/>
        <w:rPr>
          <w:i/>
        </w:rPr>
      </w:pPr>
      <w:r>
        <w:rPr>
          <w:i/>
        </w:rPr>
        <w:t>It is not desirable to configuration tables for each transmission point, as it is not justified by the gains</w:t>
      </w:r>
      <w:r w:rsidRPr="00A53609">
        <w:rPr>
          <w:i/>
        </w:rPr>
        <w:t xml:space="preserve">. </w:t>
      </w:r>
    </w:p>
    <w:p w:rsidR="002A56A0" w:rsidRPr="00E70914" w:rsidRDefault="002A56A0" w:rsidP="002A56A0">
      <w:pPr>
        <w:pStyle w:val="Heading1"/>
        <w:jc w:val="both"/>
      </w:pPr>
      <w:r w:rsidRPr="00E70914">
        <w:t>Conclusions</w:t>
      </w:r>
    </w:p>
    <w:p w:rsidR="002A56A0" w:rsidRPr="00E70914" w:rsidRDefault="002A56A0" w:rsidP="002A56A0">
      <w:pPr>
        <w:pStyle w:val="BodyText"/>
        <w:jc w:val="both"/>
      </w:pPr>
      <w:r w:rsidRPr="00E70914">
        <w:t xml:space="preserve">In this contribution, we </w:t>
      </w:r>
      <w:r>
        <w:t xml:space="preserve">discussed </w:t>
      </w:r>
      <w:r w:rsidR="00B86347">
        <w:t>256QAM configuration and signaling</w:t>
      </w:r>
      <w:r w:rsidRPr="00E70914">
        <w:t xml:space="preserve">, and made the following observations and proposals: </w:t>
      </w:r>
    </w:p>
    <w:p w:rsidR="002A56A0" w:rsidRDefault="002A56A0" w:rsidP="002A56A0">
      <w:pPr>
        <w:pStyle w:val="StatementHeading"/>
        <w:jc w:val="both"/>
      </w:pPr>
      <w:r w:rsidRPr="00E70914">
        <w:t>Observation:</w:t>
      </w:r>
    </w:p>
    <w:p w:rsidR="00266F90" w:rsidRPr="00BA73EC" w:rsidRDefault="00266F90" w:rsidP="00266F90">
      <w:pPr>
        <w:pStyle w:val="BodyText"/>
        <w:numPr>
          <w:ilvl w:val="0"/>
          <w:numId w:val="14"/>
        </w:numPr>
        <w:jc w:val="both"/>
        <w:rPr>
          <w:i/>
        </w:rPr>
      </w:pPr>
      <w:r w:rsidRPr="00A53609">
        <w:rPr>
          <w:i/>
        </w:rPr>
        <w:t xml:space="preserve">The difference of using Rel-8 CQI/MCS table and new CQI/MCS table </w:t>
      </w:r>
      <w:r w:rsidR="00C01322">
        <w:rPr>
          <w:i/>
        </w:rPr>
        <w:t xml:space="preserve">in </w:t>
      </w:r>
      <w:r w:rsidR="00C01322">
        <w:fldChar w:fldCharType="begin"/>
      </w:r>
      <w:r w:rsidR="00C01322">
        <w:instrText xml:space="preserve"> REF _Ref382751527 \r \h  \* MERGEFORMAT </w:instrText>
      </w:r>
      <w:r w:rsidR="00C01322">
        <w:fldChar w:fldCharType="separate"/>
      </w:r>
      <w:r w:rsidR="00C01322">
        <w:t>[2]</w:t>
      </w:r>
      <w:r w:rsidR="00C01322">
        <w:fldChar w:fldCharType="end"/>
      </w:r>
      <w:r w:rsidR="00C01322">
        <w:t xml:space="preserve"> </w:t>
      </w:r>
      <w:r w:rsidRPr="00A53609">
        <w:rPr>
          <w:i/>
        </w:rPr>
        <w:t xml:space="preserve">in low to medium SNR region is </w:t>
      </w:r>
      <w:r>
        <w:rPr>
          <w:i/>
        </w:rPr>
        <w:t xml:space="preserve">insignificant </w:t>
      </w:r>
      <w:r w:rsidRPr="00A53609">
        <w:rPr>
          <w:i/>
        </w:rPr>
        <w:t>in reality.</w:t>
      </w:r>
    </w:p>
    <w:p w:rsidR="00266F90" w:rsidRPr="00190D01" w:rsidRDefault="00266F90" w:rsidP="00266F90">
      <w:pPr>
        <w:pStyle w:val="BodyText"/>
        <w:numPr>
          <w:ilvl w:val="0"/>
          <w:numId w:val="14"/>
        </w:numPr>
        <w:jc w:val="both"/>
      </w:pPr>
      <w:r>
        <w:rPr>
          <w:i/>
        </w:rPr>
        <w:t>Frequent RRC signaling degrades system capability and performance.</w:t>
      </w:r>
    </w:p>
    <w:p w:rsidR="00266F90" w:rsidRPr="00190D01" w:rsidRDefault="00266F90">
      <w:pPr>
        <w:pStyle w:val="BodyText"/>
        <w:numPr>
          <w:ilvl w:val="0"/>
          <w:numId w:val="14"/>
        </w:numPr>
        <w:jc w:val="both"/>
        <w:rPr>
          <w:i/>
        </w:rPr>
      </w:pPr>
      <w:r>
        <w:rPr>
          <w:rFonts w:eastAsia="MS Mincho"/>
          <w:i/>
          <w:lang w:eastAsia="ja-JP"/>
        </w:rPr>
        <w:lastRenderedPageBreak/>
        <w:t>A network can ignore CQI feedback during RRC reconfiguration.</w:t>
      </w:r>
    </w:p>
    <w:p w:rsidR="00266F90" w:rsidRPr="001B3D1B" w:rsidRDefault="00266F90" w:rsidP="00190D01"/>
    <w:p w:rsidR="002A56A0" w:rsidRDefault="002A56A0" w:rsidP="002A56A0">
      <w:pPr>
        <w:pStyle w:val="StatementHeading"/>
        <w:spacing w:before="0" w:beforeAutospacing="0" w:after="120"/>
        <w:jc w:val="both"/>
      </w:pPr>
      <w:r>
        <w:t xml:space="preserve">Proposal: </w:t>
      </w:r>
    </w:p>
    <w:p w:rsidR="00266F90" w:rsidRPr="00190D01" w:rsidRDefault="00266F90" w:rsidP="00266F90">
      <w:pPr>
        <w:pStyle w:val="BodyText"/>
        <w:numPr>
          <w:ilvl w:val="0"/>
          <w:numId w:val="14"/>
        </w:numPr>
        <w:jc w:val="both"/>
      </w:pPr>
      <w:r>
        <w:rPr>
          <w:i/>
        </w:rPr>
        <w:t>F</w:t>
      </w:r>
      <w:r w:rsidRPr="0081748F">
        <w:rPr>
          <w:i/>
        </w:rPr>
        <w:t xml:space="preserve">requent RRC </w:t>
      </w:r>
      <w:r>
        <w:rPr>
          <w:i/>
        </w:rPr>
        <w:t>(re)</w:t>
      </w:r>
      <w:r w:rsidRPr="0081748F">
        <w:rPr>
          <w:i/>
        </w:rPr>
        <w:t>configuration</w:t>
      </w:r>
      <w:r>
        <w:rPr>
          <w:i/>
        </w:rPr>
        <w:t xml:space="preserve"> of CQI table and MCS table is not desirable </w:t>
      </w:r>
      <w:r w:rsidR="00C01322">
        <w:rPr>
          <w:i/>
        </w:rPr>
        <w:t xml:space="preserve">and should be avoided via </w:t>
      </w:r>
      <w:r>
        <w:rPr>
          <w:i/>
        </w:rPr>
        <w:t>an appropriate table design.</w:t>
      </w:r>
    </w:p>
    <w:p w:rsidR="00266F90" w:rsidRPr="00F30E97" w:rsidRDefault="00266F90" w:rsidP="00266F90">
      <w:pPr>
        <w:pStyle w:val="BodyText"/>
        <w:numPr>
          <w:ilvl w:val="0"/>
          <w:numId w:val="14"/>
        </w:numPr>
        <w:jc w:val="both"/>
        <w:rPr>
          <w:i/>
        </w:rPr>
      </w:pPr>
      <w:r w:rsidRPr="005F7E5D">
        <w:rPr>
          <w:rFonts w:eastAsia="MS Mincho"/>
          <w:i/>
          <w:lang w:eastAsia="ja-JP"/>
        </w:rPr>
        <w:t>DCI Format 1A</w:t>
      </w:r>
      <w:r>
        <w:rPr>
          <w:rFonts w:eastAsia="MS Mincho"/>
          <w:i/>
          <w:lang w:eastAsia="ja-JP"/>
        </w:rPr>
        <w:t xml:space="preserve"> always uses the Rel-8 MCS table, to</w:t>
      </w:r>
      <w:r w:rsidRPr="005F7E5D">
        <w:rPr>
          <w:rFonts w:eastAsia="MS Mincho"/>
          <w:i/>
          <w:lang w:eastAsia="ja-JP"/>
        </w:rPr>
        <w:t xml:space="preserve"> ensure robust oper</w:t>
      </w:r>
      <w:r>
        <w:rPr>
          <w:rFonts w:eastAsia="MS Mincho"/>
          <w:i/>
          <w:lang w:eastAsia="ja-JP"/>
        </w:rPr>
        <w:t>ation during RRC reconfiguration.</w:t>
      </w:r>
    </w:p>
    <w:p w:rsidR="00266F90" w:rsidRPr="001B3D1B" w:rsidRDefault="00266F90" w:rsidP="00190D01">
      <w:pPr>
        <w:pStyle w:val="BodyText"/>
        <w:numPr>
          <w:ilvl w:val="0"/>
          <w:numId w:val="14"/>
        </w:numPr>
        <w:jc w:val="both"/>
      </w:pPr>
      <w:r w:rsidRPr="00190D01">
        <w:rPr>
          <w:i/>
        </w:rPr>
        <w:t xml:space="preserve">It is not desirable to configuration tables for each transmission point, as it is not justified by the gains. </w:t>
      </w:r>
    </w:p>
    <w:p w:rsidR="002A56A0" w:rsidRPr="00E70914" w:rsidRDefault="002A56A0" w:rsidP="002A56A0">
      <w:pPr>
        <w:pStyle w:val="Heading1"/>
        <w:jc w:val="both"/>
      </w:pPr>
      <w:r w:rsidRPr="00E70914">
        <w:t>References</w:t>
      </w:r>
    </w:p>
    <w:p w:rsidR="002A56A0" w:rsidRDefault="001E4993" w:rsidP="0074358F">
      <w:pPr>
        <w:pStyle w:val="Reference"/>
        <w:ind w:left="567" w:hanging="567"/>
      </w:pPr>
      <w:r w:rsidRPr="0074358F">
        <w:t>RP-140510, “Reply LS to R4-141254 = RP-140024 on BS classes and maximum BS power on 256QAM”</w:t>
      </w:r>
    </w:p>
    <w:p w:rsidR="0074358F" w:rsidRDefault="0074358F" w:rsidP="0074358F">
      <w:pPr>
        <w:pStyle w:val="Reference"/>
        <w:ind w:left="567" w:hanging="567"/>
      </w:pPr>
      <w:bookmarkStart w:id="5" w:name="_Ref377392850"/>
      <w:bookmarkStart w:id="6" w:name="_Ref382751527"/>
      <w:r w:rsidRPr="005E16AF">
        <w:t>R</w:t>
      </w:r>
      <w:r w:rsidR="005E362E">
        <w:t>1-</w:t>
      </w:r>
      <w:r w:rsidR="00266F90">
        <w:t>141636</w:t>
      </w:r>
      <w:r w:rsidRPr="005E16AF">
        <w:t>, “</w:t>
      </w:r>
      <w:bookmarkEnd w:id="5"/>
      <w:r w:rsidR="005E362E">
        <w:t>CQI and MCS table design for downlink 256QAM</w:t>
      </w:r>
      <w:r w:rsidRPr="005E16AF">
        <w:t xml:space="preserve">”, </w:t>
      </w:r>
      <w:bookmarkEnd w:id="6"/>
      <w:r w:rsidR="005E362E">
        <w:t>Ericsson</w:t>
      </w:r>
    </w:p>
    <w:sectPr w:rsidR="0074358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62CE0"/>
    <w:multiLevelType w:val="hybridMultilevel"/>
    <w:tmpl w:val="A3DE1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8246F4"/>
    <w:multiLevelType w:val="hybridMultilevel"/>
    <w:tmpl w:val="61F8C1AE"/>
    <w:lvl w:ilvl="0" w:tplc="470E551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0669DB"/>
    <w:multiLevelType w:val="hybridMultilevel"/>
    <w:tmpl w:val="44FCE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A36935"/>
    <w:multiLevelType w:val="hybridMultilevel"/>
    <w:tmpl w:val="CEDA0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1E3EAE"/>
    <w:multiLevelType w:val="hybridMultilevel"/>
    <w:tmpl w:val="03065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0A27FE"/>
    <w:multiLevelType w:val="hybridMultilevel"/>
    <w:tmpl w:val="113EB308"/>
    <w:lvl w:ilvl="0" w:tplc="0B503F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656A72"/>
    <w:multiLevelType w:val="hybridMultilevel"/>
    <w:tmpl w:val="D00E428A"/>
    <w:lvl w:ilvl="0" w:tplc="DEB2E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2623C">
      <w:start w:val="23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52BB08">
      <w:start w:val="23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BA2FCE">
      <w:numFmt w:val="bullet"/>
      <w:lvlText w:val="-"/>
      <w:lvlJc w:val="left"/>
      <w:pPr>
        <w:ind w:left="2880" w:hanging="360"/>
      </w:pPr>
      <w:rPr>
        <w:rFonts w:ascii="Times New Roman" w:eastAsia="Malgun Gothic" w:hAnsi="Times New Roman" w:cs="Times New Roman" w:hint="default"/>
      </w:rPr>
    </w:lvl>
    <w:lvl w:ilvl="4" w:tplc="16E6B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0C0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244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F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CC0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5F044E9"/>
    <w:multiLevelType w:val="hybridMultilevel"/>
    <w:tmpl w:val="C26C3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ED18BC"/>
    <w:multiLevelType w:val="multilevel"/>
    <w:tmpl w:val="3E3E38A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0">
    <w:nsid w:val="7CA054A7"/>
    <w:multiLevelType w:val="hybridMultilevel"/>
    <w:tmpl w:val="8DE2BC98"/>
    <w:lvl w:ilvl="0" w:tplc="BDAE5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4EE5B0C">
      <w:start w:val="53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50C69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0E8305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59A2C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DDC892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686127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9BC25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49C39D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7DD70826"/>
    <w:multiLevelType w:val="hybridMultilevel"/>
    <w:tmpl w:val="17325224"/>
    <w:lvl w:ilvl="0" w:tplc="953CCE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0"/>
  </w:num>
  <w:num w:numId="7">
    <w:abstractNumId w:val="9"/>
  </w:num>
  <w:num w:numId="8">
    <w:abstractNumId w:val="2"/>
  </w:num>
  <w:num w:numId="9">
    <w:abstractNumId w:val="10"/>
  </w:num>
  <w:num w:numId="10">
    <w:abstractNumId w:val="6"/>
  </w:num>
  <w:num w:numId="11">
    <w:abstractNumId w:val="1"/>
  </w:num>
  <w:num w:numId="12">
    <w:abstractNumId w:val="1"/>
  </w:num>
  <w:num w:numId="13">
    <w:abstractNumId w:val="11"/>
  </w:num>
  <w:num w:numId="14">
    <w:abstractNumId w:val="5"/>
  </w:num>
  <w:num w:numId="15">
    <w:abstractNumId w:val="8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FEB"/>
    <w:rsid w:val="00020577"/>
    <w:rsid w:val="00030E1E"/>
    <w:rsid w:val="00037A67"/>
    <w:rsid w:val="00042770"/>
    <w:rsid w:val="000737C5"/>
    <w:rsid w:val="00077C75"/>
    <w:rsid w:val="00093DA5"/>
    <w:rsid w:val="000A77CD"/>
    <w:rsid w:val="000C1F51"/>
    <w:rsid w:val="000C4D7C"/>
    <w:rsid w:val="000D3FEB"/>
    <w:rsid w:val="000E10E5"/>
    <w:rsid w:val="000E41D1"/>
    <w:rsid w:val="000E557E"/>
    <w:rsid w:val="000E7847"/>
    <w:rsid w:val="00102F2C"/>
    <w:rsid w:val="00131012"/>
    <w:rsid w:val="00133ADB"/>
    <w:rsid w:val="00152AC6"/>
    <w:rsid w:val="00164292"/>
    <w:rsid w:val="00190D01"/>
    <w:rsid w:val="001B3D1B"/>
    <w:rsid w:val="001C44C3"/>
    <w:rsid w:val="001E4993"/>
    <w:rsid w:val="001F193E"/>
    <w:rsid w:val="001F2887"/>
    <w:rsid w:val="002160F8"/>
    <w:rsid w:val="002226E7"/>
    <w:rsid w:val="00266F90"/>
    <w:rsid w:val="002839FC"/>
    <w:rsid w:val="00283E17"/>
    <w:rsid w:val="002915FF"/>
    <w:rsid w:val="002962D7"/>
    <w:rsid w:val="002A56A0"/>
    <w:rsid w:val="002D01D1"/>
    <w:rsid w:val="002F31D1"/>
    <w:rsid w:val="003079D7"/>
    <w:rsid w:val="0032289E"/>
    <w:rsid w:val="00324A7A"/>
    <w:rsid w:val="00333BDF"/>
    <w:rsid w:val="0034435A"/>
    <w:rsid w:val="00355856"/>
    <w:rsid w:val="0037092D"/>
    <w:rsid w:val="003931CD"/>
    <w:rsid w:val="003D5C00"/>
    <w:rsid w:val="00415CF8"/>
    <w:rsid w:val="00442EBC"/>
    <w:rsid w:val="00454430"/>
    <w:rsid w:val="00460359"/>
    <w:rsid w:val="004643C1"/>
    <w:rsid w:val="004739BE"/>
    <w:rsid w:val="004A0064"/>
    <w:rsid w:val="004A2B8D"/>
    <w:rsid w:val="004F2AF5"/>
    <w:rsid w:val="00503814"/>
    <w:rsid w:val="0051347A"/>
    <w:rsid w:val="00522260"/>
    <w:rsid w:val="00524B58"/>
    <w:rsid w:val="00560C8D"/>
    <w:rsid w:val="00573F35"/>
    <w:rsid w:val="00575D65"/>
    <w:rsid w:val="00583C0B"/>
    <w:rsid w:val="005E028A"/>
    <w:rsid w:val="005E362E"/>
    <w:rsid w:val="005F0272"/>
    <w:rsid w:val="005F7E5D"/>
    <w:rsid w:val="0060276D"/>
    <w:rsid w:val="00611A07"/>
    <w:rsid w:val="006323B7"/>
    <w:rsid w:val="006364D2"/>
    <w:rsid w:val="006416CA"/>
    <w:rsid w:val="00645937"/>
    <w:rsid w:val="0065081C"/>
    <w:rsid w:val="006A132D"/>
    <w:rsid w:val="006A548E"/>
    <w:rsid w:val="006C5512"/>
    <w:rsid w:val="006C56AD"/>
    <w:rsid w:val="007000DC"/>
    <w:rsid w:val="007056F2"/>
    <w:rsid w:val="007065B4"/>
    <w:rsid w:val="0074358F"/>
    <w:rsid w:val="00756ED6"/>
    <w:rsid w:val="00760B0B"/>
    <w:rsid w:val="00763B80"/>
    <w:rsid w:val="007643E5"/>
    <w:rsid w:val="00776314"/>
    <w:rsid w:val="00787096"/>
    <w:rsid w:val="007879E4"/>
    <w:rsid w:val="00787DB0"/>
    <w:rsid w:val="007B7EBA"/>
    <w:rsid w:val="007C3FA7"/>
    <w:rsid w:val="007F04CF"/>
    <w:rsid w:val="00804933"/>
    <w:rsid w:val="0081748F"/>
    <w:rsid w:val="008234E4"/>
    <w:rsid w:val="0082451F"/>
    <w:rsid w:val="00850E3C"/>
    <w:rsid w:val="00854A04"/>
    <w:rsid w:val="00862D6D"/>
    <w:rsid w:val="008916A6"/>
    <w:rsid w:val="008963DC"/>
    <w:rsid w:val="008A0CB5"/>
    <w:rsid w:val="008B3D94"/>
    <w:rsid w:val="008C254D"/>
    <w:rsid w:val="008D2695"/>
    <w:rsid w:val="008E4818"/>
    <w:rsid w:val="008F12B0"/>
    <w:rsid w:val="0090367C"/>
    <w:rsid w:val="00935343"/>
    <w:rsid w:val="00940671"/>
    <w:rsid w:val="009552EB"/>
    <w:rsid w:val="009639F4"/>
    <w:rsid w:val="0096580D"/>
    <w:rsid w:val="00967868"/>
    <w:rsid w:val="00977D1C"/>
    <w:rsid w:val="00985DE5"/>
    <w:rsid w:val="0099160B"/>
    <w:rsid w:val="009D14BC"/>
    <w:rsid w:val="009D31CC"/>
    <w:rsid w:val="00A15E85"/>
    <w:rsid w:val="00A16525"/>
    <w:rsid w:val="00A30355"/>
    <w:rsid w:val="00A37D68"/>
    <w:rsid w:val="00A53609"/>
    <w:rsid w:val="00A6209E"/>
    <w:rsid w:val="00A633B5"/>
    <w:rsid w:val="00A7069E"/>
    <w:rsid w:val="00AA1BC0"/>
    <w:rsid w:val="00AA4B31"/>
    <w:rsid w:val="00AB1317"/>
    <w:rsid w:val="00AC2016"/>
    <w:rsid w:val="00AC2B69"/>
    <w:rsid w:val="00B00FAC"/>
    <w:rsid w:val="00B01039"/>
    <w:rsid w:val="00B30865"/>
    <w:rsid w:val="00B31072"/>
    <w:rsid w:val="00B6168A"/>
    <w:rsid w:val="00B712BD"/>
    <w:rsid w:val="00B83C26"/>
    <w:rsid w:val="00B86347"/>
    <w:rsid w:val="00BA73EC"/>
    <w:rsid w:val="00BA7A6C"/>
    <w:rsid w:val="00BB18D0"/>
    <w:rsid w:val="00BB5748"/>
    <w:rsid w:val="00BF4F31"/>
    <w:rsid w:val="00C01322"/>
    <w:rsid w:val="00C01F30"/>
    <w:rsid w:val="00C045BB"/>
    <w:rsid w:val="00C16983"/>
    <w:rsid w:val="00C5320B"/>
    <w:rsid w:val="00C57CDC"/>
    <w:rsid w:val="00C871B4"/>
    <w:rsid w:val="00CC31AA"/>
    <w:rsid w:val="00CD3FD9"/>
    <w:rsid w:val="00CF5E33"/>
    <w:rsid w:val="00CF6F44"/>
    <w:rsid w:val="00D01312"/>
    <w:rsid w:val="00D80795"/>
    <w:rsid w:val="00D82688"/>
    <w:rsid w:val="00D92134"/>
    <w:rsid w:val="00D95DDD"/>
    <w:rsid w:val="00DA0BAF"/>
    <w:rsid w:val="00DB081D"/>
    <w:rsid w:val="00DC219B"/>
    <w:rsid w:val="00DC3BB1"/>
    <w:rsid w:val="00DE1BEB"/>
    <w:rsid w:val="00DE74DB"/>
    <w:rsid w:val="00DF000F"/>
    <w:rsid w:val="00DF76EC"/>
    <w:rsid w:val="00E042F0"/>
    <w:rsid w:val="00E14BD9"/>
    <w:rsid w:val="00E20272"/>
    <w:rsid w:val="00E5500C"/>
    <w:rsid w:val="00E61A39"/>
    <w:rsid w:val="00E813AB"/>
    <w:rsid w:val="00EA3A1F"/>
    <w:rsid w:val="00EB75D5"/>
    <w:rsid w:val="00EC56C6"/>
    <w:rsid w:val="00ED2D69"/>
    <w:rsid w:val="00ED7661"/>
    <w:rsid w:val="00EF2792"/>
    <w:rsid w:val="00EF4536"/>
    <w:rsid w:val="00F001BC"/>
    <w:rsid w:val="00F0137B"/>
    <w:rsid w:val="00F255C2"/>
    <w:rsid w:val="00F26E45"/>
    <w:rsid w:val="00F55C63"/>
    <w:rsid w:val="00F56A7E"/>
    <w:rsid w:val="00F72CA8"/>
    <w:rsid w:val="00F7712C"/>
    <w:rsid w:val="00F82B2D"/>
    <w:rsid w:val="00F877DB"/>
    <w:rsid w:val="00FB2436"/>
    <w:rsid w:val="00FB5D01"/>
    <w:rsid w:val="00FD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6A0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paragraph" w:styleId="Heading1">
    <w:name w:val="heading 1"/>
    <w:basedOn w:val="Normal"/>
    <w:next w:val="BodyText"/>
    <w:link w:val="Heading1Char"/>
    <w:qFormat/>
    <w:rsid w:val="002A56A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2A56A0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4"/>
    </w:rPr>
  </w:style>
  <w:style w:type="paragraph" w:styleId="Heading3">
    <w:name w:val="heading 3"/>
    <w:basedOn w:val="Normal"/>
    <w:next w:val="Normal"/>
    <w:link w:val="Heading3Char"/>
    <w:qFormat/>
    <w:rsid w:val="002A56A0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eastAsia="MS Mincho" w:hAnsi="Helvetica" w:cs="Helvetica"/>
      <w:b/>
      <w:bCs/>
      <w:szCs w:val="20"/>
    </w:rPr>
  </w:style>
  <w:style w:type="paragraph" w:styleId="Heading4">
    <w:name w:val="heading 4"/>
    <w:basedOn w:val="Normal"/>
    <w:next w:val="Normal"/>
    <w:link w:val="Heading4Char"/>
    <w:qFormat/>
    <w:rsid w:val="002A56A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56A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56A0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A56A0"/>
    <w:rPr>
      <w:rFonts w:ascii="Helvetica" w:eastAsia="MS Mincho" w:hAnsi="Helvetica" w:cs="Arial"/>
      <w:b/>
      <w:bCs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A56A0"/>
    <w:rPr>
      <w:rFonts w:ascii="Helvetica" w:eastAsia="MS Mincho" w:hAnsi="Helvetica" w:cs="Helvetica"/>
      <w:b/>
      <w:bCs/>
      <w:szCs w:val="20"/>
    </w:rPr>
  </w:style>
  <w:style w:type="character" w:customStyle="1" w:styleId="Heading4Char">
    <w:name w:val="Heading 4 Char"/>
    <w:basedOn w:val="DefaultParagraphFont"/>
    <w:link w:val="Heading4"/>
    <w:rsid w:val="002A56A0"/>
    <w:rPr>
      <w:rFonts w:ascii="Times New Roman" w:eastAsia="MS Mincho" w:hAnsi="Times New Roman" w:cs="Times New Roman"/>
      <w:b/>
      <w:bCs/>
      <w:sz w:val="28"/>
      <w:szCs w:val="2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A56A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56A0"/>
    <w:rPr>
      <w:rFonts w:ascii="Arial" w:eastAsia="MS Mincho" w:hAnsi="Arial" w:cs="Times New Roman"/>
      <w:b/>
      <w:szCs w:val="24"/>
    </w:rPr>
  </w:style>
  <w:style w:type="paragraph" w:customStyle="1" w:styleId="H6">
    <w:name w:val="H6"/>
    <w:basedOn w:val="Heading5"/>
    <w:next w:val="Normal"/>
    <w:rsid w:val="002A56A0"/>
    <w:pPr>
      <w:numPr>
        <w:ilvl w:val="4"/>
        <w:numId w:val="1"/>
      </w:numPr>
      <w:tabs>
        <w:tab w:val="clear" w:pos="-1247"/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 w:cs="Times New Roman"/>
      <w:color w:val="auto"/>
      <w:sz w:val="20"/>
      <w:szCs w:val="20"/>
      <w:lang w:val="en-GB"/>
    </w:rPr>
  </w:style>
  <w:style w:type="paragraph" w:styleId="BodyText">
    <w:name w:val="Body Text"/>
    <w:aliases w:val="bt"/>
    <w:basedOn w:val="Normal"/>
    <w:link w:val="BodyTextChar"/>
    <w:unhideWhenUsed/>
    <w:rsid w:val="002A56A0"/>
    <w:pPr>
      <w:spacing w:after="120"/>
    </w:pPr>
  </w:style>
  <w:style w:type="character" w:customStyle="1" w:styleId="BodyTextChar">
    <w:name w:val="Body Text Char"/>
    <w:aliases w:val="bt Char"/>
    <w:basedOn w:val="DefaultParagraphFont"/>
    <w:link w:val="BodyText"/>
    <w:rsid w:val="002A56A0"/>
    <w:rPr>
      <w:rFonts w:ascii="Times New Roman" w:eastAsia="Times New Roman" w:hAnsi="Times New Roman" w:cs="Times New Roman"/>
      <w:szCs w:val="24"/>
    </w:rPr>
  </w:style>
  <w:style w:type="paragraph" w:customStyle="1" w:styleId="StatementHeading">
    <w:name w:val="Statement Heading"/>
    <w:basedOn w:val="Normal"/>
    <w:next w:val="Normal"/>
    <w:qFormat/>
    <w:rsid w:val="002A56A0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Reference">
    <w:name w:val="Reference"/>
    <w:basedOn w:val="BodyText"/>
    <w:link w:val="ReferenceChar"/>
    <w:qFormat/>
    <w:rsid w:val="002A56A0"/>
    <w:pPr>
      <w:numPr>
        <w:numId w:val="2"/>
      </w:numPr>
      <w:jc w:val="both"/>
    </w:pPr>
    <w:rPr>
      <w:rFonts w:eastAsia="MS Mincho"/>
    </w:rPr>
  </w:style>
  <w:style w:type="character" w:customStyle="1" w:styleId="ReferenceChar">
    <w:name w:val="Reference Char"/>
    <w:link w:val="Reference"/>
    <w:rsid w:val="002A56A0"/>
    <w:rPr>
      <w:rFonts w:ascii="Times New Roman" w:eastAsia="MS Mincho" w:hAnsi="Times New Roman" w:cs="Times New Roman"/>
      <w:szCs w:val="24"/>
    </w:rPr>
  </w:style>
  <w:style w:type="paragraph" w:styleId="Caption">
    <w:name w:val="caption"/>
    <w:basedOn w:val="Normal"/>
    <w:next w:val="Normal"/>
    <w:qFormat/>
    <w:rsid w:val="002A56A0"/>
    <w:rPr>
      <w:b/>
      <w:bCs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56A0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6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6A0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931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31C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31C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31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31C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31D1"/>
    <w:pPr>
      <w:spacing w:after="0" w:line="240" w:lineRule="auto"/>
    </w:pPr>
    <w:rPr>
      <w:rFonts w:ascii="Times New Roman" w:eastAsia="Times New Roman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6A0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paragraph" w:styleId="Heading1">
    <w:name w:val="heading 1"/>
    <w:basedOn w:val="Normal"/>
    <w:next w:val="BodyText"/>
    <w:link w:val="Heading1Char"/>
    <w:qFormat/>
    <w:rsid w:val="002A56A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2A56A0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4"/>
    </w:rPr>
  </w:style>
  <w:style w:type="paragraph" w:styleId="Heading3">
    <w:name w:val="heading 3"/>
    <w:basedOn w:val="Normal"/>
    <w:next w:val="Normal"/>
    <w:link w:val="Heading3Char"/>
    <w:qFormat/>
    <w:rsid w:val="002A56A0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eastAsia="MS Mincho" w:hAnsi="Helvetica" w:cs="Helvetica"/>
      <w:b/>
      <w:bCs/>
      <w:szCs w:val="20"/>
    </w:rPr>
  </w:style>
  <w:style w:type="paragraph" w:styleId="Heading4">
    <w:name w:val="heading 4"/>
    <w:basedOn w:val="Normal"/>
    <w:next w:val="Normal"/>
    <w:link w:val="Heading4Char"/>
    <w:qFormat/>
    <w:rsid w:val="002A56A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56A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56A0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A56A0"/>
    <w:rPr>
      <w:rFonts w:ascii="Helvetica" w:eastAsia="MS Mincho" w:hAnsi="Helvetica" w:cs="Arial"/>
      <w:b/>
      <w:bCs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A56A0"/>
    <w:rPr>
      <w:rFonts w:ascii="Helvetica" w:eastAsia="MS Mincho" w:hAnsi="Helvetica" w:cs="Helvetica"/>
      <w:b/>
      <w:bCs/>
      <w:szCs w:val="20"/>
    </w:rPr>
  </w:style>
  <w:style w:type="character" w:customStyle="1" w:styleId="Heading4Char">
    <w:name w:val="Heading 4 Char"/>
    <w:basedOn w:val="DefaultParagraphFont"/>
    <w:link w:val="Heading4"/>
    <w:rsid w:val="002A56A0"/>
    <w:rPr>
      <w:rFonts w:ascii="Times New Roman" w:eastAsia="MS Mincho" w:hAnsi="Times New Roman" w:cs="Times New Roman"/>
      <w:b/>
      <w:bCs/>
      <w:sz w:val="28"/>
      <w:szCs w:val="2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A56A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56A0"/>
    <w:rPr>
      <w:rFonts w:ascii="Arial" w:eastAsia="MS Mincho" w:hAnsi="Arial" w:cs="Times New Roman"/>
      <w:b/>
      <w:szCs w:val="24"/>
    </w:rPr>
  </w:style>
  <w:style w:type="paragraph" w:customStyle="1" w:styleId="H6">
    <w:name w:val="H6"/>
    <w:basedOn w:val="Heading5"/>
    <w:next w:val="Normal"/>
    <w:rsid w:val="002A56A0"/>
    <w:pPr>
      <w:numPr>
        <w:ilvl w:val="4"/>
        <w:numId w:val="1"/>
      </w:numPr>
      <w:tabs>
        <w:tab w:val="clear" w:pos="-1247"/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 w:cs="Times New Roman"/>
      <w:color w:val="auto"/>
      <w:sz w:val="20"/>
      <w:szCs w:val="20"/>
      <w:lang w:val="en-GB"/>
    </w:rPr>
  </w:style>
  <w:style w:type="paragraph" w:styleId="BodyText">
    <w:name w:val="Body Text"/>
    <w:aliases w:val="bt"/>
    <w:basedOn w:val="Normal"/>
    <w:link w:val="BodyTextChar"/>
    <w:unhideWhenUsed/>
    <w:rsid w:val="002A56A0"/>
    <w:pPr>
      <w:spacing w:after="120"/>
    </w:pPr>
  </w:style>
  <w:style w:type="character" w:customStyle="1" w:styleId="BodyTextChar">
    <w:name w:val="Body Text Char"/>
    <w:aliases w:val="bt Char"/>
    <w:basedOn w:val="DefaultParagraphFont"/>
    <w:link w:val="BodyText"/>
    <w:rsid w:val="002A56A0"/>
    <w:rPr>
      <w:rFonts w:ascii="Times New Roman" w:eastAsia="Times New Roman" w:hAnsi="Times New Roman" w:cs="Times New Roman"/>
      <w:szCs w:val="24"/>
    </w:rPr>
  </w:style>
  <w:style w:type="paragraph" w:customStyle="1" w:styleId="StatementHeading">
    <w:name w:val="Statement Heading"/>
    <w:basedOn w:val="Normal"/>
    <w:next w:val="Normal"/>
    <w:qFormat/>
    <w:rsid w:val="002A56A0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Reference">
    <w:name w:val="Reference"/>
    <w:basedOn w:val="BodyText"/>
    <w:link w:val="ReferenceChar"/>
    <w:qFormat/>
    <w:rsid w:val="002A56A0"/>
    <w:pPr>
      <w:numPr>
        <w:numId w:val="2"/>
      </w:numPr>
      <w:jc w:val="both"/>
    </w:pPr>
    <w:rPr>
      <w:rFonts w:eastAsia="MS Mincho"/>
    </w:rPr>
  </w:style>
  <w:style w:type="character" w:customStyle="1" w:styleId="ReferenceChar">
    <w:name w:val="Reference Char"/>
    <w:link w:val="Reference"/>
    <w:rsid w:val="002A56A0"/>
    <w:rPr>
      <w:rFonts w:ascii="Times New Roman" w:eastAsia="MS Mincho" w:hAnsi="Times New Roman" w:cs="Times New Roman"/>
      <w:szCs w:val="24"/>
    </w:rPr>
  </w:style>
  <w:style w:type="paragraph" w:styleId="Caption">
    <w:name w:val="caption"/>
    <w:basedOn w:val="Normal"/>
    <w:next w:val="Normal"/>
    <w:qFormat/>
    <w:rsid w:val="002A56A0"/>
    <w:rPr>
      <w:b/>
      <w:bCs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56A0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6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6A0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931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31C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31C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31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31C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31D1"/>
    <w:pPr>
      <w:spacing w:after="0" w:line="240" w:lineRule="auto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5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AF500-EAF4-45FD-9F56-9B972EEC8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1308</Words>
  <Characters>7459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8</cp:revision>
  <dcterms:created xsi:type="dcterms:W3CDTF">2014-03-21T19:09:00Z</dcterms:created>
  <dcterms:modified xsi:type="dcterms:W3CDTF">2014-03-21T21:39:00Z</dcterms:modified>
</cp:coreProperties>
</file>