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90C2" w14:textId="0C4E4CE0" w:rsidR="005712BD" w:rsidRPr="006A52DF" w:rsidRDefault="005712BD" w:rsidP="005712BD">
      <w:pPr>
        <w:pStyle w:val="a3"/>
        <w:tabs>
          <w:tab w:val="right" w:pos="8280"/>
          <w:tab w:val="right" w:pos="9781"/>
        </w:tabs>
        <w:snapToGrid w:val="0"/>
        <w:ind w:right="-58"/>
        <w:rPr>
          <w:rFonts w:cs="Arial"/>
          <w:bCs/>
          <w:noProof w:val="0"/>
          <w:sz w:val="20"/>
          <w:lang w:val="en-US" w:eastAsia="ja-JP"/>
        </w:rPr>
      </w:pPr>
      <w:r w:rsidRPr="006A52DF">
        <w:rPr>
          <w:rFonts w:cs="Arial"/>
          <w:bCs/>
          <w:noProof w:val="0"/>
          <w:sz w:val="20"/>
          <w:lang w:val="en-US"/>
        </w:rPr>
        <w:t xml:space="preserve">3GPP TSG RAN </w:t>
      </w:r>
      <w:proofErr w:type="spellStart"/>
      <w:r w:rsidRPr="006A52DF">
        <w:rPr>
          <w:rFonts w:cs="Arial"/>
          <w:bCs/>
          <w:noProof w:val="0"/>
          <w:sz w:val="20"/>
          <w:lang w:val="en-US"/>
        </w:rPr>
        <w:t>WG1</w:t>
      </w:r>
      <w:proofErr w:type="spellEnd"/>
      <w:r w:rsidRPr="006A52DF">
        <w:rPr>
          <w:rFonts w:cs="Arial"/>
          <w:bCs/>
          <w:noProof w:val="0"/>
          <w:sz w:val="20"/>
          <w:lang w:val="en-US" w:eastAsia="ja-JP"/>
        </w:rPr>
        <w:t xml:space="preserve"> #</w:t>
      </w:r>
      <w:r w:rsidR="004622DD">
        <w:rPr>
          <w:rFonts w:cs="Arial" w:hint="eastAsia"/>
          <w:bCs/>
          <w:noProof w:val="0"/>
          <w:sz w:val="20"/>
          <w:lang w:val="en-US" w:eastAsia="ja-JP"/>
        </w:rPr>
        <w:t>123</w:t>
      </w:r>
      <w:r w:rsidRPr="006A52DF">
        <w:rPr>
          <w:rFonts w:cs="Arial"/>
          <w:bCs/>
          <w:noProof w:val="0"/>
          <w:sz w:val="20"/>
          <w:lang w:val="en-US" w:eastAsia="ja-JP"/>
        </w:rPr>
        <w:tab/>
      </w:r>
      <w:r w:rsidR="00A55124">
        <w:rPr>
          <w:noProof w:val="0"/>
          <w:sz w:val="20"/>
          <w:lang w:val="en-US"/>
        </w:rPr>
        <w:tab/>
      </w:r>
      <w:r w:rsidR="003E3237" w:rsidRPr="006A52DF">
        <w:rPr>
          <w:noProof w:val="0"/>
          <w:sz w:val="20"/>
          <w:lang w:val="en-US" w:eastAsia="ja-JP"/>
        </w:rPr>
        <w:t>R1-</w:t>
      </w:r>
      <w:r w:rsidR="005C45FA" w:rsidRPr="005C45FA">
        <w:rPr>
          <w:noProof w:val="0"/>
          <w:sz w:val="20"/>
          <w:lang w:val="en-US" w:eastAsia="ja-JP"/>
        </w:rPr>
        <w:t>2508881</w:t>
      </w:r>
    </w:p>
    <w:p w14:paraId="315A434D" w14:textId="751C8593" w:rsidR="0056391F" w:rsidRPr="00394FF4" w:rsidRDefault="004622DD" w:rsidP="005712BD">
      <w:pPr>
        <w:pStyle w:val="TdocHeader2"/>
        <w:spacing w:after="60"/>
        <w:jc w:val="left"/>
        <w:rPr>
          <w:sz w:val="20"/>
        </w:rPr>
      </w:pPr>
      <w:r w:rsidRPr="004622DD">
        <w:rPr>
          <w:sz w:val="20"/>
        </w:rPr>
        <w:t>Dallas, USA, Nov 17th – 21st, 2025</w:t>
      </w:r>
    </w:p>
    <w:p w14:paraId="679FEA0B" w14:textId="77777777" w:rsidR="00D131E8" w:rsidRPr="00394FF4" w:rsidRDefault="00D131E8" w:rsidP="000F4B39">
      <w:pPr>
        <w:pStyle w:val="TdocHeader2"/>
        <w:spacing w:after="60"/>
        <w:jc w:val="left"/>
        <w:rPr>
          <w:sz w:val="20"/>
        </w:rPr>
      </w:pPr>
    </w:p>
    <w:p w14:paraId="0CE929FA" w14:textId="1DE9833E" w:rsidR="0045740A" w:rsidRPr="00394FF4" w:rsidRDefault="0045740A" w:rsidP="000F4B39">
      <w:pPr>
        <w:pStyle w:val="TdocHeader2"/>
        <w:spacing w:after="60"/>
        <w:jc w:val="left"/>
        <w:rPr>
          <w:rFonts w:eastAsia="ＭＳ 明朝"/>
          <w:sz w:val="20"/>
          <w:lang w:eastAsia="ja-JP"/>
        </w:rPr>
      </w:pPr>
      <w:r w:rsidRPr="00394FF4">
        <w:rPr>
          <w:sz w:val="20"/>
        </w:rPr>
        <w:t>Source:</w:t>
      </w:r>
      <w:r w:rsidRPr="00394FF4">
        <w:rPr>
          <w:sz w:val="20"/>
        </w:rPr>
        <w:tab/>
      </w:r>
      <w:r w:rsidRPr="00394FF4">
        <w:rPr>
          <w:b w:val="0"/>
          <w:sz w:val="20"/>
        </w:rPr>
        <w:t>Panasonic</w:t>
      </w:r>
    </w:p>
    <w:p w14:paraId="67FC26D2" w14:textId="6E981499" w:rsidR="0045740A" w:rsidRPr="00394FF4" w:rsidRDefault="0045740A" w:rsidP="000F4B39">
      <w:pPr>
        <w:pStyle w:val="TdocHeader2"/>
        <w:spacing w:after="60"/>
        <w:jc w:val="left"/>
        <w:rPr>
          <w:rFonts w:eastAsia="ＭＳ 明朝"/>
          <w:b w:val="0"/>
          <w:sz w:val="20"/>
          <w:lang w:eastAsia="ja-JP"/>
        </w:rPr>
      </w:pPr>
      <w:r w:rsidRPr="00394FF4">
        <w:rPr>
          <w:sz w:val="20"/>
        </w:rPr>
        <w:t>Title:</w:t>
      </w:r>
      <w:r w:rsidR="00843D57">
        <w:rPr>
          <w:rFonts w:eastAsiaTheme="minorEastAsia"/>
          <w:sz w:val="20"/>
          <w:lang w:eastAsia="ja-JP"/>
        </w:rPr>
        <w:tab/>
      </w:r>
      <w:r w:rsidR="00C87BD4" w:rsidRPr="00394FF4">
        <w:rPr>
          <w:b w:val="0"/>
          <w:bCs/>
          <w:sz w:val="20"/>
        </w:rPr>
        <w:t xml:space="preserve">Discussion on </w:t>
      </w:r>
      <w:r w:rsidR="004253C3">
        <w:rPr>
          <w:rFonts w:eastAsiaTheme="minorEastAsia" w:hint="eastAsia"/>
          <w:b w:val="0"/>
          <w:bCs/>
          <w:sz w:val="20"/>
          <w:lang w:eastAsia="ja-JP"/>
        </w:rPr>
        <w:t>f</w:t>
      </w:r>
      <w:r w:rsidR="00750FF0" w:rsidRPr="00750FF0">
        <w:rPr>
          <w:b w:val="0"/>
          <w:bCs/>
          <w:sz w:val="20"/>
        </w:rPr>
        <w:t>rame structure for 6GR air interface</w:t>
      </w:r>
    </w:p>
    <w:p w14:paraId="7E572B5C" w14:textId="073E25DB" w:rsidR="00B46D0E" w:rsidRPr="00394FF4" w:rsidRDefault="0045740A" w:rsidP="009E4392">
      <w:pPr>
        <w:spacing w:after="60"/>
        <w:rPr>
          <w:rFonts w:ascii="Arial" w:eastAsia="SimSun" w:hAnsi="Arial"/>
          <w:b/>
          <w:lang w:eastAsia="zh-CN"/>
        </w:rPr>
      </w:pPr>
      <w:r w:rsidRPr="00394FF4">
        <w:rPr>
          <w:rFonts w:ascii="Arial" w:eastAsia="Batang" w:hAnsi="Arial"/>
          <w:b/>
        </w:rPr>
        <w:t>Agenda Item:</w:t>
      </w:r>
      <w:r w:rsidR="006A52DF" w:rsidRPr="00394FF4" w:rsidDel="006A52DF">
        <w:t xml:space="preserve"> </w:t>
      </w:r>
      <w:r w:rsidR="006A52DF">
        <w:tab/>
      </w:r>
      <w:r w:rsidR="006A52DF">
        <w:tab/>
      </w:r>
      <w:r w:rsidR="00D776B7" w:rsidRPr="00D776B7">
        <w:rPr>
          <w:rFonts w:ascii="Arial" w:eastAsiaTheme="minorEastAsia" w:hAnsi="Arial"/>
          <w:lang w:eastAsia="ja-JP"/>
        </w:rPr>
        <w:t>11.3.2</w:t>
      </w:r>
    </w:p>
    <w:p w14:paraId="014B47C2" w14:textId="241BECCB" w:rsidR="0045740A" w:rsidRPr="00394FF4" w:rsidRDefault="0045740A" w:rsidP="000F4B39">
      <w:pPr>
        <w:pStyle w:val="TdocHeader2"/>
        <w:spacing w:after="60"/>
        <w:jc w:val="left"/>
        <w:rPr>
          <w:rFonts w:ascii="Times New Roman" w:eastAsiaTheme="minorEastAsia" w:hAnsi="Times New Roman"/>
          <w:b w:val="0"/>
          <w:sz w:val="20"/>
          <w:lang w:eastAsia="ja-JP"/>
        </w:rPr>
      </w:pPr>
      <w:r w:rsidRPr="00394FF4">
        <w:rPr>
          <w:sz w:val="20"/>
        </w:rPr>
        <w:t>Document for:</w:t>
      </w:r>
      <w:r w:rsidRPr="00394FF4">
        <w:rPr>
          <w:sz w:val="20"/>
        </w:rPr>
        <w:tab/>
      </w:r>
      <w:r w:rsidRPr="00394FF4">
        <w:rPr>
          <w:rFonts w:eastAsia="SimSun"/>
          <w:b w:val="0"/>
          <w:sz w:val="20"/>
          <w:lang w:eastAsia="zh-CN"/>
        </w:rPr>
        <w:t>Discussion</w:t>
      </w:r>
    </w:p>
    <w:p w14:paraId="77DAC748" w14:textId="36488C79" w:rsidR="000D113F" w:rsidRPr="006A52DF" w:rsidRDefault="000D113F" w:rsidP="00E23953">
      <w:pPr>
        <w:pStyle w:val="1"/>
        <w:tabs>
          <w:tab w:val="num" w:pos="426"/>
        </w:tabs>
        <w:ind w:left="426" w:hanging="426"/>
        <w:rPr>
          <w:rFonts w:eastAsiaTheme="minorEastAsia"/>
          <w:lang w:val="en-US" w:eastAsia="ja-JP"/>
        </w:rPr>
      </w:pPr>
      <w:bookmarkStart w:id="0" w:name="_Ref78978006"/>
      <w:r w:rsidRPr="006A52DF">
        <w:rPr>
          <w:rFonts w:eastAsiaTheme="minorEastAsia"/>
          <w:lang w:val="en-US" w:eastAsia="ja-JP"/>
        </w:rPr>
        <w:t>Introduction</w:t>
      </w:r>
      <w:bookmarkEnd w:id="0"/>
    </w:p>
    <w:p w14:paraId="04B47C0E" w14:textId="3BD769BD" w:rsidR="009E0B76" w:rsidRPr="00394FF4" w:rsidRDefault="006C5360" w:rsidP="00CD721E">
      <w:pPr>
        <w:rPr>
          <w:lang w:eastAsia="ja-JP"/>
        </w:rPr>
      </w:pPr>
      <w:r w:rsidRPr="006C5360">
        <w:rPr>
          <w:lang w:eastAsia="ja-JP"/>
        </w:rPr>
        <w:t>A study item of "New SID: Study on 6G Radio" has been approved</w:t>
      </w:r>
      <w:r w:rsidR="00C12C54" w:rsidRPr="00394FF4">
        <w:t xml:space="preserve"> </w:t>
      </w:r>
      <w:r w:rsidR="00C12C54" w:rsidRPr="00394FF4">
        <w:fldChar w:fldCharType="begin"/>
      </w:r>
      <w:r w:rsidR="00C12C54" w:rsidRPr="00394FF4">
        <w:instrText xml:space="preserve"> REF _Ref134715167 \n \h </w:instrText>
      </w:r>
      <w:r w:rsidR="00C12C54" w:rsidRPr="00394FF4">
        <w:fldChar w:fldCharType="separate"/>
      </w:r>
      <w:r w:rsidR="00534AE7">
        <w:t>[1]</w:t>
      </w:r>
      <w:r w:rsidR="00C12C54" w:rsidRPr="00394FF4">
        <w:fldChar w:fldCharType="end"/>
      </w:r>
      <w:r w:rsidR="00C12C54" w:rsidRPr="00394FF4">
        <w:t xml:space="preserve">. </w:t>
      </w:r>
      <w:r w:rsidR="001956E4" w:rsidRPr="00394FF4">
        <w:t xml:space="preserve">This document </w:t>
      </w:r>
      <w:r w:rsidR="00FC7217">
        <w:rPr>
          <w:rFonts w:eastAsiaTheme="minorEastAsia" w:hint="eastAsia"/>
          <w:lang w:eastAsia="ja-JP"/>
        </w:rPr>
        <w:t xml:space="preserve">describes </w:t>
      </w:r>
      <w:r w:rsidR="001956E4" w:rsidRPr="00394FF4">
        <w:t xml:space="preserve">our view on </w:t>
      </w:r>
      <w:r w:rsidR="006F1167" w:rsidRPr="006F1167">
        <w:t>frame structure for 6GR air interface</w:t>
      </w:r>
      <w:r w:rsidR="006F1167">
        <w:rPr>
          <w:rFonts w:hint="eastAsia"/>
          <w:lang w:eastAsia="ja-JP"/>
        </w:rPr>
        <w:t>.</w:t>
      </w:r>
    </w:p>
    <w:p w14:paraId="0148F7AE" w14:textId="1AC1AA48" w:rsidR="001F67D7" w:rsidRPr="00394FF4" w:rsidRDefault="0024783E" w:rsidP="00F25B45">
      <w:pPr>
        <w:pStyle w:val="1"/>
        <w:tabs>
          <w:tab w:val="num" w:pos="426"/>
        </w:tabs>
        <w:ind w:left="426" w:hanging="426"/>
        <w:rPr>
          <w:lang w:val="en-US" w:eastAsia="ja-JP"/>
        </w:rPr>
      </w:pPr>
      <w:r w:rsidRPr="006A52DF">
        <w:rPr>
          <w:szCs w:val="36"/>
          <w:lang w:val="en-US" w:eastAsia="ja-JP"/>
        </w:rPr>
        <w:t>Discussion</w:t>
      </w:r>
    </w:p>
    <w:p w14:paraId="75FB4C03" w14:textId="552CF5AD" w:rsidR="000D3E53" w:rsidRPr="006A52DF" w:rsidRDefault="000D3E53" w:rsidP="003E1DB6">
      <w:pPr>
        <w:pStyle w:val="2"/>
        <w:tabs>
          <w:tab w:val="clear" w:pos="1135"/>
        </w:tabs>
        <w:rPr>
          <w:lang w:val="en-US"/>
        </w:rPr>
      </w:pPr>
      <w:r w:rsidRPr="000D3E53">
        <w:rPr>
          <w:lang w:val="en-US"/>
        </w:rPr>
        <w:t>Numerologies</w:t>
      </w:r>
    </w:p>
    <w:p w14:paraId="17C675B8" w14:textId="6F048709" w:rsidR="00B1189C" w:rsidRDefault="00E254AC" w:rsidP="00B1189C">
      <w:pPr>
        <w:rPr>
          <w:bCs/>
          <w:lang w:eastAsia="ja-JP"/>
        </w:rPr>
      </w:pPr>
      <w:r>
        <w:rPr>
          <w:rFonts w:hint="eastAsia"/>
          <w:bCs/>
          <w:lang w:eastAsia="ja-JP"/>
        </w:rPr>
        <w:t xml:space="preserve">In </w:t>
      </w:r>
      <w:proofErr w:type="spellStart"/>
      <w:r>
        <w:rPr>
          <w:rFonts w:hint="eastAsia"/>
          <w:bCs/>
          <w:lang w:eastAsia="ja-JP"/>
        </w:rPr>
        <w:t>RAN#1</w:t>
      </w:r>
      <w:r w:rsidR="00FC7B1C">
        <w:rPr>
          <w:rFonts w:hint="eastAsia"/>
          <w:bCs/>
          <w:lang w:eastAsia="ja-JP"/>
        </w:rPr>
        <w:t>0</w:t>
      </w:r>
      <w:r>
        <w:rPr>
          <w:rFonts w:hint="eastAsia"/>
          <w:bCs/>
          <w:lang w:eastAsia="ja-JP"/>
        </w:rPr>
        <w:t>9</w:t>
      </w:r>
      <w:proofErr w:type="spellEnd"/>
      <w:r>
        <w:rPr>
          <w:rFonts w:hint="eastAsia"/>
          <w:bCs/>
          <w:lang w:eastAsia="ja-JP"/>
        </w:rPr>
        <w:t xml:space="preserve">, </w:t>
      </w:r>
      <w:r w:rsidR="009E6F9F" w:rsidRPr="00DB128C">
        <w:rPr>
          <w:bCs/>
          <w:lang w:eastAsia="ja-JP"/>
        </w:rPr>
        <w:t xml:space="preserve">RAN plenary didn't revise the RAN1 agreement </w:t>
      </w:r>
      <w:r w:rsidR="00183A4D">
        <w:rPr>
          <w:rFonts w:hint="eastAsia"/>
          <w:bCs/>
          <w:lang w:eastAsia="ja-JP"/>
        </w:rPr>
        <w:t>regarding</w:t>
      </w:r>
      <w:r w:rsidR="009E6F9F" w:rsidRPr="00DB128C">
        <w:rPr>
          <w:bCs/>
          <w:lang w:eastAsia="ja-JP"/>
        </w:rPr>
        <w:t xml:space="preserve"> "</w:t>
      </w:r>
      <w:proofErr w:type="spellStart"/>
      <w:r w:rsidR="009E6F9F" w:rsidRPr="00DB128C">
        <w:rPr>
          <w:bCs/>
          <w:lang w:eastAsia="ja-JP"/>
        </w:rPr>
        <w:t>15kHz</w:t>
      </w:r>
      <w:proofErr w:type="spellEnd"/>
      <w:r w:rsidR="009E6F9F" w:rsidRPr="00DB128C">
        <w:rPr>
          <w:bCs/>
          <w:lang w:eastAsia="ja-JP"/>
        </w:rPr>
        <w:t xml:space="preserve"> SCS for FDD, </w:t>
      </w:r>
      <w:proofErr w:type="spellStart"/>
      <w:r w:rsidR="009E6F9F" w:rsidRPr="00DB128C">
        <w:rPr>
          <w:bCs/>
          <w:lang w:eastAsia="ja-JP"/>
        </w:rPr>
        <w:t>30kHz</w:t>
      </w:r>
      <w:proofErr w:type="spellEnd"/>
      <w:r w:rsidR="009E6F9F" w:rsidRPr="00DB128C">
        <w:rPr>
          <w:bCs/>
          <w:lang w:eastAsia="ja-JP"/>
        </w:rPr>
        <w:t xml:space="preserve"> SCS for TDD"</w:t>
      </w:r>
      <w:r w:rsidR="00B1189C">
        <w:rPr>
          <w:rFonts w:hint="eastAsia"/>
          <w:bCs/>
          <w:lang w:eastAsia="ja-JP"/>
        </w:rPr>
        <w:t xml:space="preserve"> as follows</w:t>
      </w:r>
      <w:r w:rsidR="009E6F9F" w:rsidRPr="00DB128C">
        <w:rPr>
          <w:bCs/>
          <w:lang w:eastAsia="ja-JP"/>
        </w:rPr>
        <w:t xml:space="preserve"> </w:t>
      </w:r>
      <w:r w:rsidR="00B1189C">
        <w:rPr>
          <w:bCs/>
          <w:lang w:eastAsia="ja-JP"/>
        </w:rPr>
        <w:fldChar w:fldCharType="begin"/>
      </w:r>
      <w:r w:rsidR="00B1189C">
        <w:rPr>
          <w:bCs/>
          <w:lang w:eastAsia="ja-JP"/>
        </w:rPr>
        <w:instrText xml:space="preserve"> REF _Ref210052790 \n \h </w:instrText>
      </w:r>
      <w:r w:rsidR="00B1189C">
        <w:rPr>
          <w:bCs/>
          <w:lang w:eastAsia="ja-JP"/>
        </w:rPr>
      </w:r>
      <w:r w:rsidR="00B1189C">
        <w:rPr>
          <w:bCs/>
          <w:lang w:eastAsia="ja-JP"/>
        </w:rPr>
        <w:fldChar w:fldCharType="separate"/>
      </w:r>
      <w:r w:rsidR="00534AE7">
        <w:rPr>
          <w:bCs/>
          <w:lang w:eastAsia="ja-JP"/>
        </w:rPr>
        <w:t>[2]</w:t>
      </w:r>
      <w:r w:rsidR="00B1189C">
        <w:rPr>
          <w:bCs/>
          <w:lang w:eastAsia="ja-JP"/>
        </w:rPr>
        <w:fldChar w:fldCharType="end"/>
      </w:r>
      <w:r w:rsidR="00B1189C">
        <w:rPr>
          <w:rFonts w:hint="eastAsia"/>
          <w:bCs/>
          <w:lang w:eastAsia="ja-JP"/>
        </w:rPr>
        <w:t xml:space="preserve">. </w:t>
      </w:r>
    </w:p>
    <w:tbl>
      <w:tblPr>
        <w:tblStyle w:val="afc"/>
        <w:tblW w:w="0" w:type="auto"/>
        <w:tblLook w:val="04A0" w:firstRow="1" w:lastRow="0" w:firstColumn="1" w:lastColumn="0" w:noHBand="0" w:noVBand="1"/>
      </w:tblPr>
      <w:tblGrid>
        <w:gridCol w:w="9630"/>
      </w:tblGrid>
      <w:tr w:rsidR="00B1189C" w14:paraId="3682FFC8" w14:textId="77777777" w:rsidTr="00B1189C">
        <w:tc>
          <w:tcPr>
            <w:tcW w:w="9630" w:type="dxa"/>
          </w:tcPr>
          <w:p w14:paraId="5447E075" w14:textId="77777777" w:rsidR="00B1189C" w:rsidRDefault="00B1189C" w:rsidP="00DB128C">
            <w:pPr>
              <w:adjustRightInd w:val="0"/>
              <w:snapToGrid w:val="0"/>
              <w:spacing w:after="0"/>
              <w:rPr>
                <w:rFonts w:eastAsia="DengXian"/>
                <w:highlight w:val="green"/>
              </w:rPr>
            </w:pPr>
            <w:r>
              <w:rPr>
                <w:rFonts w:eastAsia="DengXian"/>
                <w:highlight w:val="green"/>
              </w:rPr>
              <w:t>Agreement</w:t>
            </w:r>
          </w:p>
          <w:p w14:paraId="647ACCFB" w14:textId="77777777" w:rsidR="00B1189C" w:rsidRDefault="00B1189C" w:rsidP="00CF152D">
            <w:pPr>
              <w:pStyle w:val="aff4"/>
              <w:widowControl w:val="0"/>
              <w:numPr>
                <w:ilvl w:val="0"/>
                <w:numId w:val="12"/>
              </w:numPr>
              <w:adjustRightInd w:val="0"/>
              <w:snapToGrid w:val="0"/>
              <w:spacing w:after="0"/>
              <w:ind w:leftChars="0" w:hanging="442"/>
              <w:rPr>
                <w:rFonts w:eastAsia="DengXian"/>
              </w:rPr>
            </w:pPr>
            <w:r>
              <w:rPr>
                <w:rFonts w:eastAsia="DengXian"/>
              </w:rPr>
              <w:t xml:space="preserve">6GR takes the following SCS as start point for discussion for all the signals/channels except PRACH. </w:t>
            </w:r>
          </w:p>
          <w:p w14:paraId="5616A946" w14:textId="77777777" w:rsidR="00B1189C" w:rsidRDefault="00B1189C" w:rsidP="00CF152D">
            <w:pPr>
              <w:pStyle w:val="aff4"/>
              <w:widowControl w:val="0"/>
              <w:numPr>
                <w:ilvl w:val="1"/>
                <w:numId w:val="12"/>
              </w:numPr>
              <w:adjustRightInd w:val="0"/>
              <w:snapToGrid w:val="0"/>
              <w:spacing w:after="0"/>
              <w:ind w:leftChars="0" w:hanging="442"/>
              <w:rPr>
                <w:rFonts w:eastAsia="DengXian"/>
              </w:rPr>
            </w:pPr>
            <w:r>
              <w:rPr>
                <w:rFonts w:eastAsia="DengXian"/>
              </w:rPr>
              <w:t xml:space="preserve">For sub </w:t>
            </w:r>
            <w:proofErr w:type="spellStart"/>
            <w:r>
              <w:rPr>
                <w:rFonts w:eastAsia="DengXian"/>
              </w:rPr>
              <w:t>6GHz</w:t>
            </w:r>
            <w:proofErr w:type="spellEnd"/>
          </w:p>
          <w:p w14:paraId="3E68D871" w14:textId="77777777" w:rsidR="00B1189C" w:rsidRDefault="00B1189C" w:rsidP="00CF152D">
            <w:pPr>
              <w:pStyle w:val="aff4"/>
              <w:widowControl w:val="0"/>
              <w:numPr>
                <w:ilvl w:val="2"/>
                <w:numId w:val="12"/>
              </w:numPr>
              <w:adjustRightInd w:val="0"/>
              <w:snapToGrid w:val="0"/>
              <w:spacing w:after="0"/>
              <w:ind w:leftChars="0" w:hanging="442"/>
              <w:rPr>
                <w:rFonts w:eastAsia="DengXian"/>
              </w:rPr>
            </w:pPr>
            <w:r>
              <w:rPr>
                <w:rFonts w:eastAsia="DengXian"/>
              </w:rPr>
              <w:t>The following subcarrier spacing is at least supported</w:t>
            </w:r>
          </w:p>
          <w:p w14:paraId="5744441C" w14:textId="77777777" w:rsidR="00B1189C" w:rsidRDefault="00B1189C" w:rsidP="00CF152D">
            <w:pPr>
              <w:pStyle w:val="aff4"/>
              <w:widowControl w:val="0"/>
              <w:numPr>
                <w:ilvl w:val="3"/>
                <w:numId w:val="12"/>
              </w:numPr>
              <w:adjustRightInd w:val="0"/>
              <w:snapToGrid w:val="0"/>
              <w:spacing w:after="0"/>
              <w:ind w:leftChars="0" w:hanging="442"/>
              <w:rPr>
                <w:rFonts w:eastAsia="DengXian"/>
              </w:rPr>
            </w:pPr>
            <w:proofErr w:type="spellStart"/>
            <w:r>
              <w:rPr>
                <w:rFonts w:eastAsia="DengXian"/>
              </w:rPr>
              <w:t>15kHz</w:t>
            </w:r>
            <w:proofErr w:type="spellEnd"/>
            <w:r>
              <w:rPr>
                <w:rFonts w:eastAsia="DengXian"/>
              </w:rPr>
              <w:t xml:space="preserve"> SCS for FDD, </w:t>
            </w:r>
            <w:proofErr w:type="spellStart"/>
            <w:r>
              <w:rPr>
                <w:rFonts w:eastAsia="DengXian"/>
              </w:rPr>
              <w:t>30kHz</w:t>
            </w:r>
            <w:proofErr w:type="spellEnd"/>
            <w:r>
              <w:rPr>
                <w:rFonts w:eastAsia="DengXian"/>
              </w:rPr>
              <w:t xml:space="preserve"> SCS for TDD</w:t>
            </w:r>
          </w:p>
          <w:p w14:paraId="70F5D6F0" w14:textId="77777777" w:rsidR="00B1189C" w:rsidRPr="00192DCC" w:rsidRDefault="00B1189C" w:rsidP="00CF152D">
            <w:pPr>
              <w:pStyle w:val="aff4"/>
              <w:widowControl w:val="0"/>
              <w:numPr>
                <w:ilvl w:val="2"/>
                <w:numId w:val="12"/>
              </w:numPr>
              <w:adjustRightInd w:val="0"/>
              <w:snapToGrid w:val="0"/>
              <w:spacing w:after="0"/>
              <w:ind w:leftChars="0" w:hanging="442"/>
              <w:rPr>
                <w:rFonts w:eastAsia="DengXian"/>
              </w:rPr>
            </w:pPr>
            <w:r w:rsidRPr="00192DCC">
              <w:rPr>
                <w:rFonts w:eastAsia="DengXian"/>
              </w:rPr>
              <w:t xml:space="preserve">FFS: </w:t>
            </w:r>
            <w:proofErr w:type="spellStart"/>
            <w:r w:rsidRPr="00192DCC">
              <w:rPr>
                <w:rFonts w:eastAsia="DengXian"/>
              </w:rPr>
              <w:t>30kHz</w:t>
            </w:r>
            <w:proofErr w:type="spellEnd"/>
            <w:r w:rsidRPr="00192DCC">
              <w:rPr>
                <w:rFonts w:eastAsia="DengXian"/>
              </w:rPr>
              <w:t xml:space="preserve"> SCS for FDD for around e.g., 1-</w:t>
            </w:r>
            <w:proofErr w:type="spellStart"/>
            <w:r w:rsidRPr="00192DCC">
              <w:rPr>
                <w:rFonts w:eastAsia="DengXian"/>
              </w:rPr>
              <w:t>2.5GHz</w:t>
            </w:r>
            <w:proofErr w:type="spellEnd"/>
          </w:p>
          <w:p w14:paraId="22439D31" w14:textId="77777777" w:rsidR="00B1189C" w:rsidRPr="00192DCC" w:rsidRDefault="00B1189C" w:rsidP="00CF152D">
            <w:pPr>
              <w:pStyle w:val="aff4"/>
              <w:widowControl w:val="0"/>
              <w:numPr>
                <w:ilvl w:val="2"/>
                <w:numId w:val="12"/>
              </w:numPr>
              <w:adjustRightInd w:val="0"/>
              <w:snapToGrid w:val="0"/>
              <w:spacing w:after="0"/>
              <w:ind w:leftChars="0" w:hanging="442"/>
              <w:rPr>
                <w:rFonts w:eastAsia="DengXian"/>
              </w:rPr>
            </w:pPr>
            <w:r w:rsidRPr="00192DCC">
              <w:rPr>
                <w:rFonts w:eastAsia="DengXian"/>
              </w:rPr>
              <w:t xml:space="preserve">FFS: </w:t>
            </w:r>
            <w:proofErr w:type="spellStart"/>
            <w:r w:rsidRPr="00192DCC">
              <w:rPr>
                <w:rFonts w:eastAsia="DengXian"/>
              </w:rPr>
              <w:t>7.5kHz</w:t>
            </w:r>
            <w:proofErr w:type="spellEnd"/>
            <w:r w:rsidRPr="00192DCC">
              <w:rPr>
                <w:rFonts w:eastAsia="DengXian"/>
              </w:rPr>
              <w:t xml:space="preserve"> SCS for </w:t>
            </w:r>
            <w:proofErr w:type="spellStart"/>
            <w:r w:rsidRPr="00192DCC">
              <w:rPr>
                <w:rFonts w:eastAsia="DengXian"/>
              </w:rPr>
              <w:t>sub1GHz</w:t>
            </w:r>
            <w:proofErr w:type="spellEnd"/>
            <w:r w:rsidRPr="00192DCC">
              <w:rPr>
                <w:rFonts w:eastAsia="DengXian"/>
              </w:rPr>
              <w:t xml:space="preserve"> (FDD)</w:t>
            </w:r>
          </w:p>
          <w:p w14:paraId="16F218C6" w14:textId="77777777" w:rsidR="00B1189C" w:rsidRPr="00192DCC" w:rsidRDefault="00B1189C" w:rsidP="00CF152D">
            <w:pPr>
              <w:pStyle w:val="aff4"/>
              <w:widowControl w:val="0"/>
              <w:numPr>
                <w:ilvl w:val="2"/>
                <w:numId w:val="12"/>
              </w:numPr>
              <w:adjustRightInd w:val="0"/>
              <w:snapToGrid w:val="0"/>
              <w:spacing w:after="0"/>
              <w:ind w:leftChars="0" w:hanging="442"/>
              <w:rPr>
                <w:rFonts w:eastAsia="DengXian"/>
                <w:strike/>
              </w:rPr>
            </w:pPr>
            <w:r w:rsidRPr="00192DCC">
              <w:rPr>
                <w:rFonts w:eastAsia="DengXian"/>
                <w:strike/>
              </w:rPr>
              <w:t xml:space="preserve">Whether to discuss the FFS will be subject to </w:t>
            </w:r>
            <w:proofErr w:type="spellStart"/>
            <w:r w:rsidRPr="00192DCC">
              <w:rPr>
                <w:rFonts w:eastAsia="DengXian"/>
                <w:strike/>
              </w:rPr>
              <w:t>RANP</w:t>
            </w:r>
            <w:proofErr w:type="spellEnd"/>
            <w:r w:rsidRPr="00192DCC">
              <w:rPr>
                <w:rFonts w:eastAsia="DengXian"/>
                <w:strike/>
              </w:rPr>
              <w:t xml:space="preserve"> decision.</w:t>
            </w:r>
          </w:p>
          <w:p w14:paraId="60AD31B4" w14:textId="77777777" w:rsidR="00B1189C" w:rsidRDefault="00B1189C" w:rsidP="00CF152D">
            <w:pPr>
              <w:pStyle w:val="aff4"/>
              <w:widowControl w:val="0"/>
              <w:numPr>
                <w:ilvl w:val="1"/>
                <w:numId w:val="12"/>
              </w:numPr>
              <w:adjustRightInd w:val="0"/>
              <w:snapToGrid w:val="0"/>
              <w:spacing w:after="0"/>
              <w:ind w:leftChars="0" w:hanging="442"/>
              <w:rPr>
                <w:rFonts w:eastAsia="DengXian"/>
              </w:rPr>
            </w:pPr>
            <w:r>
              <w:rPr>
                <w:rFonts w:eastAsia="DengXian"/>
              </w:rPr>
              <w:t xml:space="preserve">For around </w:t>
            </w:r>
            <w:proofErr w:type="spellStart"/>
            <w:r>
              <w:rPr>
                <w:rFonts w:eastAsia="DengXian"/>
              </w:rPr>
              <w:t>7GHz</w:t>
            </w:r>
            <w:proofErr w:type="spellEnd"/>
          </w:p>
          <w:p w14:paraId="6F58B50F" w14:textId="77777777" w:rsidR="00B1189C" w:rsidRDefault="00B1189C" w:rsidP="00CF152D">
            <w:pPr>
              <w:pStyle w:val="aff4"/>
              <w:widowControl w:val="0"/>
              <w:numPr>
                <w:ilvl w:val="2"/>
                <w:numId w:val="12"/>
              </w:numPr>
              <w:adjustRightInd w:val="0"/>
              <w:snapToGrid w:val="0"/>
              <w:spacing w:after="0"/>
              <w:ind w:leftChars="0" w:hanging="442"/>
              <w:rPr>
                <w:rFonts w:eastAsia="DengXian"/>
              </w:rPr>
            </w:pPr>
            <w:r>
              <w:rPr>
                <w:rFonts w:eastAsia="DengXian"/>
              </w:rPr>
              <w:t>The following subcarrier spacing options can be studied</w:t>
            </w:r>
          </w:p>
          <w:p w14:paraId="3926E527" w14:textId="77777777" w:rsidR="00B1189C" w:rsidRDefault="00B1189C" w:rsidP="00CF152D">
            <w:pPr>
              <w:pStyle w:val="aff4"/>
              <w:widowControl w:val="0"/>
              <w:numPr>
                <w:ilvl w:val="3"/>
                <w:numId w:val="12"/>
              </w:numPr>
              <w:adjustRightInd w:val="0"/>
              <w:snapToGrid w:val="0"/>
              <w:spacing w:after="0"/>
              <w:ind w:leftChars="0" w:hanging="442"/>
              <w:rPr>
                <w:rFonts w:eastAsia="DengXian"/>
              </w:rPr>
            </w:pPr>
            <w:proofErr w:type="spellStart"/>
            <w:r>
              <w:rPr>
                <w:rFonts w:eastAsia="DengXian"/>
              </w:rPr>
              <w:t>30kHz</w:t>
            </w:r>
            <w:proofErr w:type="spellEnd"/>
            <w:r>
              <w:rPr>
                <w:rFonts w:eastAsia="DengXian"/>
              </w:rPr>
              <w:t xml:space="preserve">, </w:t>
            </w:r>
            <w:proofErr w:type="spellStart"/>
            <w:r>
              <w:rPr>
                <w:rFonts w:eastAsia="DengXian"/>
              </w:rPr>
              <w:t>60kHz</w:t>
            </w:r>
            <w:proofErr w:type="spellEnd"/>
          </w:p>
          <w:p w14:paraId="2431E7CE" w14:textId="77777777" w:rsidR="00B1189C" w:rsidRPr="00192DCC" w:rsidRDefault="00B1189C" w:rsidP="00CF152D">
            <w:pPr>
              <w:pStyle w:val="aff4"/>
              <w:widowControl w:val="0"/>
              <w:numPr>
                <w:ilvl w:val="1"/>
                <w:numId w:val="12"/>
              </w:numPr>
              <w:adjustRightInd w:val="0"/>
              <w:snapToGrid w:val="0"/>
              <w:spacing w:after="0"/>
              <w:ind w:leftChars="0" w:hanging="442"/>
              <w:rPr>
                <w:rFonts w:eastAsia="DengXian"/>
              </w:rPr>
            </w:pPr>
            <w:r w:rsidRPr="00192DCC">
              <w:rPr>
                <w:rFonts w:eastAsia="DengXian"/>
              </w:rPr>
              <w:t xml:space="preserve">FFS: For around </w:t>
            </w:r>
            <w:proofErr w:type="spellStart"/>
            <w:r w:rsidRPr="00192DCC">
              <w:rPr>
                <w:rFonts w:eastAsia="DengXian"/>
              </w:rPr>
              <w:t>15GHz</w:t>
            </w:r>
            <w:proofErr w:type="spellEnd"/>
          </w:p>
          <w:p w14:paraId="29968D20" w14:textId="77777777" w:rsidR="00B1189C" w:rsidRDefault="00B1189C" w:rsidP="00CF152D">
            <w:pPr>
              <w:pStyle w:val="aff4"/>
              <w:widowControl w:val="0"/>
              <w:numPr>
                <w:ilvl w:val="2"/>
                <w:numId w:val="12"/>
              </w:numPr>
              <w:adjustRightInd w:val="0"/>
              <w:snapToGrid w:val="0"/>
              <w:spacing w:after="0"/>
              <w:ind w:leftChars="0" w:hanging="442"/>
              <w:rPr>
                <w:rFonts w:eastAsia="DengXian"/>
              </w:rPr>
            </w:pPr>
            <w:r>
              <w:rPr>
                <w:rFonts w:eastAsia="DengXian"/>
              </w:rPr>
              <w:t>The following subcarrier spacing options can be studied</w:t>
            </w:r>
          </w:p>
          <w:p w14:paraId="0FB0BC73" w14:textId="77777777" w:rsidR="00B1189C" w:rsidRDefault="00B1189C" w:rsidP="00CF152D">
            <w:pPr>
              <w:pStyle w:val="aff4"/>
              <w:widowControl w:val="0"/>
              <w:numPr>
                <w:ilvl w:val="3"/>
                <w:numId w:val="12"/>
              </w:numPr>
              <w:adjustRightInd w:val="0"/>
              <w:snapToGrid w:val="0"/>
              <w:spacing w:after="0"/>
              <w:ind w:leftChars="0" w:hanging="442"/>
              <w:rPr>
                <w:rFonts w:eastAsia="DengXian"/>
              </w:rPr>
            </w:pPr>
            <w:proofErr w:type="spellStart"/>
            <w:r>
              <w:rPr>
                <w:rFonts w:eastAsia="DengXian"/>
              </w:rPr>
              <w:t>30kHz</w:t>
            </w:r>
            <w:proofErr w:type="spellEnd"/>
            <w:r>
              <w:rPr>
                <w:rFonts w:eastAsia="DengXian"/>
              </w:rPr>
              <w:t xml:space="preserve">, </w:t>
            </w:r>
            <w:proofErr w:type="spellStart"/>
            <w:r>
              <w:rPr>
                <w:rFonts w:eastAsia="DengXian"/>
              </w:rPr>
              <w:t>60kHz</w:t>
            </w:r>
            <w:proofErr w:type="spellEnd"/>
            <w:r>
              <w:rPr>
                <w:rFonts w:eastAsia="DengXian"/>
              </w:rPr>
              <w:t xml:space="preserve">, </w:t>
            </w:r>
            <w:proofErr w:type="spellStart"/>
            <w:r>
              <w:rPr>
                <w:rFonts w:eastAsia="DengXian"/>
              </w:rPr>
              <w:t>120kHz</w:t>
            </w:r>
            <w:proofErr w:type="spellEnd"/>
            <w:r>
              <w:rPr>
                <w:rFonts w:eastAsia="DengXian"/>
              </w:rPr>
              <w:t xml:space="preserve"> </w:t>
            </w:r>
          </w:p>
          <w:p w14:paraId="0A3A479F" w14:textId="77777777" w:rsidR="00B1189C" w:rsidRPr="00192DCC" w:rsidRDefault="00B1189C" w:rsidP="00CF152D">
            <w:pPr>
              <w:pStyle w:val="aff4"/>
              <w:widowControl w:val="0"/>
              <w:numPr>
                <w:ilvl w:val="2"/>
                <w:numId w:val="12"/>
              </w:numPr>
              <w:adjustRightInd w:val="0"/>
              <w:snapToGrid w:val="0"/>
              <w:spacing w:after="0"/>
              <w:ind w:leftChars="0" w:hanging="442"/>
              <w:rPr>
                <w:rFonts w:eastAsia="DengXian"/>
                <w:strike/>
              </w:rPr>
            </w:pPr>
            <w:r w:rsidRPr="00192DCC">
              <w:rPr>
                <w:rFonts w:eastAsia="DengXian"/>
                <w:strike/>
              </w:rPr>
              <w:t xml:space="preserve">Whether to discuss it will be subject to </w:t>
            </w:r>
            <w:proofErr w:type="spellStart"/>
            <w:r w:rsidRPr="00192DCC">
              <w:rPr>
                <w:rFonts w:eastAsia="DengXian"/>
                <w:strike/>
              </w:rPr>
              <w:t>RANP</w:t>
            </w:r>
            <w:proofErr w:type="spellEnd"/>
            <w:r w:rsidRPr="00192DCC">
              <w:rPr>
                <w:rFonts w:eastAsia="DengXian"/>
                <w:strike/>
              </w:rPr>
              <w:t xml:space="preserve"> decision</w:t>
            </w:r>
          </w:p>
          <w:p w14:paraId="78DA48F1" w14:textId="77777777" w:rsidR="00B1189C" w:rsidRDefault="00B1189C" w:rsidP="00CF152D">
            <w:pPr>
              <w:pStyle w:val="aff4"/>
              <w:widowControl w:val="0"/>
              <w:numPr>
                <w:ilvl w:val="1"/>
                <w:numId w:val="12"/>
              </w:numPr>
              <w:adjustRightInd w:val="0"/>
              <w:snapToGrid w:val="0"/>
              <w:spacing w:after="0"/>
              <w:ind w:leftChars="0" w:hanging="442"/>
              <w:rPr>
                <w:rFonts w:eastAsia="DengXian"/>
              </w:rPr>
            </w:pPr>
            <w:r>
              <w:rPr>
                <w:rFonts w:eastAsia="DengXian"/>
              </w:rPr>
              <w:t xml:space="preserve">For between </w:t>
            </w:r>
            <w:proofErr w:type="spellStart"/>
            <w:r>
              <w:rPr>
                <w:rFonts w:eastAsia="DengXian"/>
              </w:rPr>
              <w:t>24.25GHz</w:t>
            </w:r>
            <w:proofErr w:type="spellEnd"/>
            <w:r>
              <w:rPr>
                <w:rFonts w:eastAsia="DengXian"/>
              </w:rPr>
              <w:t xml:space="preserve"> - </w:t>
            </w:r>
            <w:proofErr w:type="spellStart"/>
            <w:r>
              <w:rPr>
                <w:rFonts w:eastAsia="DengXian"/>
              </w:rPr>
              <w:t>52.6GHz</w:t>
            </w:r>
            <w:proofErr w:type="spellEnd"/>
          </w:p>
          <w:p w14:paraId="692D4FDE" w14:textId="77777777" w:rsidR="00B1189C" w:rsidRDefault="00B1189C" w:rsidP="00CF152D">
            <w:pPr>
              <w:pStyle w:val="aff4"/>
              <w:widowControl w:val="0"/>
              <w:numPr>
                <w:ilvl w:val="2"/>
                <w:numId w:val="12"/>
              </w:numPr>
              <w:adjustRightInd w:val="0"/>
              <w:snapToGrid w:val="0"/>
              <w:spacing w:after="0"/>
              <w:ind w:leftChars="0" w:hanging="442"/>
              <w:rPr>
                <w:rFonts w:eastAsia="DengXian"/>
              </w:rPr>
            </w:pPr>
            <w:r>
              <w:rPr>
                <w:rFonts w:eastAsia="DengXian"/>
              </w:rPr>
              <w:t xml:space="preserve">Subcarrier spacing </w:t>
            </w:r>
            <w:proofErr w:type="spellStart"/>
            <w:r>
              <w:rPr>
                <w:rFonts w:eastAsia="DengXian"/>
              </w:rPr>
              <w:t>120kHz</w:t>
            </w:r>
            <w:proofErr w:type="spellEnd"/>
            <w:r>
              <w:rPr>
                <w:rFonts w:eastAsia="DengXian"/>
              </w:rPr>
              <w:t xml:space="preserve"> is supported</w:t>
            </w:r>
          </w:p>
          <w:p w14:paraId="0A5DDD7B" w14:textId="77777777" w:rsidR="00B1189C" w:rsidRDefault="00B1189C" w:rsidP="00CF152D">
            <w:pPr>
              <w:pStyle w:val="aff4"/>
              <w:widowControl w:val="0"/>
              <w:numPr>
                <w:ilvl w:val="1"/>
                <w:numId w:val="12"/>
              </w:numPr>
              <w:adjustRightInd w:val="0"/>
              <w:snapToGrid w:val="0"/>
              <w:spacing w:after="0"/>
              <w:ind w:leftChars="0" w:hanging="442"/>
              <w:rPr>
                <w:rFonts w:eastAsia="DengXian"/>
              </w:rPr>
            </w:pPr>
            <w:r>
              <w:rPr>
                <w:rFonts w:eastAsia="DengXian"/>
              </w:rPr>
              <w:t>FFS whether to allow using additional subcarrier spacing for SSB</w:t>
            </w:r>
          </w:p>
          <w:p w14:paraId="16CC4BC2" w14:textId="2D7DA321" w:rsidR="00B1189C" w:rsidRPr="00DB128C" w:rsidRDefault="00B1189C" w:rsidP="00CF152D">
            <w:pPr>
              <w:pStyle w:val="aff4"/>
              <w:widowControl w:val="0"/>
              <w:numPr>
                <w:ilvl w:val="0"/>
                <w:numId w:val="12"/>
              </w:numPr>
              <w:adjustRightInd w:val="0"/>
              <w:snapToGrid w:val="0"/>
              <w:spacing w:after="0"/>
              <w:ind w:leftChars="0" w:hanging="442"/>
              <w:rPr>
                <w:rFonts w:eastAsia="DengXian"/>
              </w:rPr>
            </w:pPr>
            <w:r>
              <w:rPr>
                <w:rFonts w:eastAsia="DengXian"/>
              </w:rPr>
              <w:t>FFS subcarrier spacing for PRACH and up to initial access discussion.</w:t>
            </w:r>
          </w:p>
        </w:tc>
      </w:tr>
    </w:tbl>
    <w:p w14:paraId="3454838B" w14:textId="77777777" w:rsidR="00B1189C" w:rsidRDefault="00B1189C" w:rsidP="00DB128C">
      <w:pPr>
        <w:spacing w:after="0"/>
        <w:rPr>
          <w:bCs/>
          <w:lang w:eastAsia="ja-JP"/>
        </w:rPr>
      </w:pPr>
    </w:p>
    <w:p w14:paraId="0964FA53" w14:textId="5405B669" w:rsidR="000359B4" w:rsidRPr="000359B4" w:rsidRDefault="000359B4" w:rsidP="000359B4">
      <w:pPr>
        <w:rPr>
          <w:bCs/>
          <w:lang w:eastAsia="ja-JP"/>
        </w:rPr>
      </w:pPr>
      <w:r w:rsidRPr="000359B4">
        <w:rPr>
          <w:bCs/>
          <w:lang w:eastAsia="ja-JP"/>
        </w:rPr>
        <w:t xml:space="preserve">The common design between FDD and TDD is quite important characteristic based on </w:t>
      </w:r>
      <w:proofErr w:type="gramStart"/>
      <w:r w:rsidRPr="000359B4">
        <w:rPr>
          <w:bCs/>
          <w:lang w:eastAsia="ja-JP"/>
        </w:rPr>
        <w:t>past experience</w:t>
      </w:r>
      <w:proofErr w:type="gramEnd"/>
      <w:r w:rsidRPr="000359B4">
        <w:rPr>
          <w:bCs/>
          <w:lang w:eastAsia="ja-JP"/>
        </w:rPr>
        <w:t xml:space="preserve">. NR achieved the common design of FDD and TDD. "TDD with full DL" should be the same as "DL only carrier", and "TDD with full UL" should be the same as "UL only carrier". These should be the same as FDD DL and UL, respectively. With this, </w:t>
      </w:r>
      <w:proofErr w:type="gramStart"/>
      <w:r w:rsidR="00FA065D" w:rsidRPr="000359B4">
        <w:rPr>
          <w:bCs/>
          <w:lang w:eastAsia="ja-JP"/>
        </w:rPr>
        <w:t>to allow</w:t>
      </w:r>
      <w:proofErr w:type="gramEnd"/>
      <w:r w:rsidR="00FA065D" w:rsidRPr="000359B4">
        <w:rPr>
          <w:bCs/>
          <w:lang w:eastAsia="ja-JP"/>
        </w:rPr>
        <w:t xml:space="preserve"> 30 kHz SCS for FDD </w:t>
      </w:r>
      <w:r w:rsidR="00A71464">
        <w:rPr>
          <w:rFonts w:hint="eastAsia"/>
          <w:bCs/>
          <w:lang w:eastAsia="ja-JP"/>
        </w:rPr>
        <w:t xml:space="preserve">should </w:t>
      </w:r>
      <w:r w:rsidRPr="000359B4">
        <w:rPr>
          <w:bCs/>
          <w:lang w:eastAsia="ja-JP"/>
        </w:rPr>
        <w:t>no</w:t>
      </w:r>
      <w:r w:rsidR="00A71464">
        <w:rPr>
          <w:rFonts w:hint="eastAsia"/>
          <w:bCs/>
          <w:lang w:eastAsia="ja-JP"/>
        </w:rPr>
        <w:t>t have</w:t>
      </w:r>
      <w:r w:rsidRPr="000359B4">
        <w:rPr>
          <w:bCs/>
          <w:lang w:eastAsia="ja-JP"/>
        </w:rPr>
        <w:t xml:space="preserve"> RAN1 specification impact.</w:t>
      </w:r>
    </w:p>
    <w:p w14:paraId="7F299B83" w14:textId="7CA41C46" w:rsidR="0021296A" w:rsidRPr="0021296A" w:rsidRDefault="0021296A" w:rsidP="0021296A">
      <w:pPr>
        <w:tabs>
          <w:tab w:val="num" w:pos="1440"/>
        </w:tabs>
        <w:rPr>
          <w:bCs/>
          <w:lang w:eastAsia="ja-JP"/>
        </w:rPr>
      </w:pPr>
      <w:r w:rsidRPr="0021296A">
        <w:rPr>
          <w:bCs/>
          <w:lang w:eastAsia="ja-JP"/>
        </w:rPr>
        <w:t xml:space="preserve">The final decision of SCS for each band would depend on the regulation or other factors. RAN1 can check only "radio channel properties", </w:t>
      </w:r>
      <w:r w:rsidR="0002177A">
        <w:rPr>
          <w:rFonts w:hint="eastAsia"/>
          <w:bCs/>
          <w:lang w:eastAsia="ja-JP"/>
        </w:rPr>
        <w:t xml:space="preserve">and </w:t>
      </w:r>
      <w:r w:rsidRPr="0021296A">
        <w:rPr>
          <w:bCs/>
          <w:lang w:eastAsia="ja-JP"/>
        </w:rPr>
        <w:t>not individual band restrictions. Therefore, RAN1 uses "around x GHz" terminology for SCS. A similar approach should be applied for FDD and TDD, which is also influenced by the regulation. Although current usage is that lower sub-</w:t>
      </w:r>
      <w:proofErr w:type="spellStart"/>
      <w:r w:rsidRPr="0021296A">
        <w:rPr>
          <w:bCs/>
          <w:lang w:eastAsia="ja-JP"/>
        </w:rPr>
        <w:t>6GHz</w:t>
      </w:r>
      <w:proofErr w:type="spellEnd"/>
      <w:r w:rsidRPr="0021296A">
        <w:rPr>
          <w:bCs/>
          <w:lang w:eastAsia="ja-JP"/>
        </w:rPr>
        <w:t xml:space="preserve"> is more FDD and higher sub-</w:t>
      </w:r>
      <w:proofErr w:type="spellStart"/>
      <w:r w:rsidRPr="0021296A">
        <w:rPr>
          <w:bCs/>
          <w:lang w:eastAsia="ja-JP"/>
        </w:rPr>
        <w:t>6GHz</w:t>
      </w:r>
      <w:proofErr w:type="spellEnd"/>
      <w:r w:rsidRPr="0021296A">
        <w:rPr>
          <w:bCs/>
          <w:lang w:eastAsia="ja-JP"/>
        </w:rPr>
        <w:t xml:space="preserve"> is more TDD, the exact frequency boundary and FDD/TDD allocation can be a case by case discussion</w:t>
      </w:r>
      <w:r w:rsidR="00827055">
        <w:rPr>
          <w:rFonts w:hint="eastAsia"/>
          <w:bCs/>
          <w:lang w:eastAsia="ja-JP"/>
        </w:rPr>
        <w:t xml:space="preserve"> of the specific band</w:t>
      </w:r>
      <w:r w:rsidRPr="0021296A">
        <w:rPr>
          <w:bCs/>
          <w:lang w:eastAsia="ja-JP"/>
        </w:rPr>
        <w:t>.</w:t>
      </w:r>
      <w:r w:rsidR="00D3267E">
        <w:rPr>
          <w:rFonts w:hint="eastAsia"/>
          <w:bCs/>
          <w:lang w:eastAsia="ja-JP"/>
        </w:rPr>
        <w:t xml:space="preserve"> As the regulation related </w:t>
      </w:r>
      <w:r w:rsidR="00B71392">
        <w:rPr>
          <w:rFonts w:hint="eastAsia"/>
          <w:bCs/>
          <w:lang w:eastAsia="ja-JP"/>
        </w:rPr>
        <w:t xml:space="preserve">topic is </w:t>
      </w:r>
      <w:proofErr w:type="spellStart"/>
      <w:r w:rsidR="00B71392">
        <w:rPr>
          <w:rFonts w:hint="eastAsia"/>
          <w:bCs/>
          <w:lang w:eastAsia="ja-JP"/>
        </w:rPr>
        <w:t>RAN4</w:t>
      </w:r>
      <w:proofErr w:type="spellEnd"/>
      <w:r w:rsidR="00B71392">
        <w:rPr>
          <w:rFonts w:hint="eastAsia"/>
          <w:bCs/>
          <w:lang w:eastAsia="ja-JP"/>
        </w:rPr>
        <w:t xml:space="preserve"> expertise, we propose these decisions should be up to </w:t>
      </w:r>
      <w:proofErr w:type="spellStart"/>
      <w:r w:rsidR="00B71392">
        <w:rPr>
          <w:rFonts w:hint="eastAsia"/>
          <w:bCs/>
          <w:lang w:eastAsia="ja-JP"/>
        </w:rPr>
        <w:t>RAN4</w:t>
      </w:r>
      <w:proofErr w:type="spellEnd"/>
      <w:r w:rsidR="00B71392">
        <w:rPr>
          <w:rFonts w:hint="eastAsia"/>
          <w:bCs/>
          <w:lang w:eastAsia="ja-JP"/>
        </w:rPr>
        <w:t>.</w:t>
      </w:r>
    </w:p>
    <w:p w14:paraId="1C3069C0" w14:textId="64DD1F53" w:rsidR="0031430D" w:rsidRPr="008B02AE" w:rsidRDefault="00621539" w:rsidP="009931F4">
      <w:pPr>
        <w:tabs>
          <w:tab w:val="num" w:pos="1440"/>
        </w:tabs>
        <w:rPr>
          <w:b/>
          <w:bCs/>
          <w:lang w:eastAsia="ja-JP"/>
        </w:rPr>
      </w:pPr>
      <w:r>
        <w:rPr>
          <w:rFonts w:hint="eastAsia"/>
          <w:b/>
          <w:bCs/>
          <w:lang w:eastAsia="ja-JP"/>
        </w:rPr>
        <w:t>Proposal</w:t>
      </w:r>
      <w:r w:rsidRPr="008B02AE">
        <w:rPr>
          <w:rFonts w:hint="eastAsia"/>
          <w:b/>
          <w:bCs/>
          <w:lang w:eastAsia="ja-JP"/>
        </w:rPr>
        <w:t xml:space="preserve"> </w:t>
      </w:r>
      <w:r w:rsidR="0031430D" w:rsidRPr="008B02AE">
        <w:rPr>
          <w:rFonts w:hint="eastAsia"/>
          <w:b/>
          <w:bCs/>
          <w:lang w:eastAsia="ja-JP"/>
        </w:rPr>
        <w:t xml:space="preserve">1: </w:t>
      </w:r>
      <w:r w:rsidR="00CE4CAF" w:rsidRPr="00CE4CAF">
        <w:rPr>
          <w:b/>
          <w:bCs/>
          <w:lang w:eastAsia="ja-JP"/>
        </w:rPr>
        <w:t xml:space="preserve">The final decision of SCS </w:t>
      </w:r>
      <w:r w:rsidR="00D3267E">
        <w:rPr>
          <w:rFonts w:hint="eastAsia"/>
          <w:b/>
          <w:bCs/>
          <w:lang w:eastAsia="ja-JP"/>
        </w:rPr>
        <w:t xml:space="preserve">and FDD/TDD </w:t>
      </w:r>
      <w:r w:rsidR="00CE4CAF" w:rsidRPr="00CE4CAF">
        <w:rPr>
          <w:b/>
          <w:bCs/>
          <w:lang w:eastAsia="ja-JP"/>
        </w:rPr>
        <w:t xml:space="preserve">for each band </w:t>
      </w:r>
      <w:r w:rsidR="00E52A35">
        <w:rPr>
          <w:rFonts w:hint="eastAsia"/>
          <w:b/>
          <w:bCs/>
          <w:lang w:eastAsia="ja-JP"/>
        </w:rPr>
        <w:t>should</w:t>
      </w:r>
      <w:r w:rsidR="00E52A35" w:rsidRPr="00CE4CAF">
        <w:rPr>
          <w:b/>
          <w:bCs/>
          <w:lang w:eastAsia="ja-JP"/>
        </w:rPr>
        <w:t xml:space="preserve"> </w:t>
      </w:r>
      <w:r w:rsidR="00E52A35">
        <w:rPr>
          <w:rFonts w:hint="eastAsia"/>
          <w:b/>
          <w:bCs/>
          <w:lang w:eastAsia="ja-JP"/>
        </w:rPr>
        <w:t xml:space="preserve">be </w:t>
      </w:r>
      <w:r w:rsidR="008A4F29">
        <w:rPr>
          <w:rFonts w:hint="eastAsia"/>
          <w:b/>
          <w:bCs/>
          <w:lang w:eastAsia="ja-JP"/>
        </w:rPr>
        <w:t xml:space="preserve">up to </w:t>
      </w:r>
      <w:proofErr w:type="spellStart"/>
      <w:r w:rsidR="00C91E5E">
        <w:rPr>
          <w:rFonts w:hint="eastAsia"/>
          <w:b/>
          <w:bCs/>
          <w:lang w:eastAsia="ja-JP"/>
        </w:rPr>
        <w:t>RAN4</w:t>
      </w:r>
      <w:proofErr w:type="spellEnd"/>
      <w:r w:rsidR="00C91E5E">
        <w:rPr>
          <w:rFonts w:hint="eastAsia"/>
          <w:b/>
          <w:bCs/>
          <w:lang w:eastAsia="ja-JP"/>
        </w:rPr>
        <w:t>. RAN1 should determine only guideline</w:t>
      </w:r>
      <w:r w:rsidR="00CF152D">
        <w:rPr>
          <w:rFonts w:hint="eastAsia"/>
          <w:b/>
          <w:bCs/>
          <w:lang w:eastAsia="ja-JP"/>
        </w:rPr>
        <w:t>s</w:t>
      </w:r>
      <w:r w:rsidR="0009584A">
        <w:rPr>
          <w:rFonts w:hint="eastAsia"/>
          <w:b/>
          <w:bCs/>
          <w:lang w:eastAsia="ja-JP"/>
        </w:rPr>
        <w:t xml:space="preserve"> to minimize the options</w:t>
      </w:r>
      <w:r w:rsidR="00C91E5E">
        <w:rPr>
          <w:rFonts w:hint="eastAsia"/>
          <w:b/>
          <w:bCs/>
          <w:lang w:eastAsia="ja-JP"/>
        </w:rPr>
        <w:t xml:space="preserve">. </w:t>
      </w:r>
    </w:p>
    <w:p w14:paraId="466A07AB" w14:textId="77777777" w:rsidR="00EE6FFB" w:rsidRDefault="00EE6FFB" w:rsidP="00EE6FFB">
      <w:pPr>
        <w:spacing w:after="0"/>
        <w:rPr>
          <w:lang w:eastAsia="ja-JP"/>
        </w:rPr>
      </w:pPr>
    </w:p>
    <w:p w14:paraId="73E359E0" w14:textId="694B95AE" w:rsidR="0031430D" w:rsidRDefault="009F623D" w:rsidP="009931F4">
      <w:pPr>
        <w:tabs>
          <w:tab w:val="num" w:pos="1440"/>
        </w:tabs>
        <w:rPr>
          <w:lang w:eastAsia="ja-JP"/>
        </w:rPr>
      </w:pPr>
      <w:r>
        <w:rPr>
          <w:rFonts w:hint="eastAsia"/>
          <w:lang w:eastAsia="ja-JP"/>
        </w:rPr>
        <w:t xml:space="preserve">In </w:t>
      </w:r>
      <w:proofErr w:type="spellStart"/>
      <w:r>
        <w:rPr>
          <w:rFonts w:hint="eastAsia"/>
          <w:lang w:eastAsia="ja-JP"/>
        </w:rPr>
        <w:t>RAN1#122</w:t>
      </w:r>
      <w:proofErr w:type="spellEnd"/>
      <w:r>
        <w:rPr>
          <w:rFonts w:hint="eastAsia"/>
          <w:lang w:eastAsia="ja-JP"/>
        </w:rPr>
        <w:t>, t</w:t>
      </w:r>
      <w:r w:rsidR="0031430D">
        <w:rPr>
          <w:rFonts w:hint="eastAsia"/>
          <w:lang w:eastAsia="ja-JP"/>
        </w:rPr>
        <w:t xml:space="preserve">he following agreement was reached on </w:t>
      </w:r>
      <w:r w:rsidR="00206771">
        <w:rPr>
          <w:rFonts w:hint="eastAsia"/>
          <w:lang w:eastAsia="ja-JP"/>
        </w:rPr>
        <w:t xml:space="preserve">the </w:t>
      </w:r>
      <w:r w:rsidR="0031430D" w:rsidRPr="00074EE9">
        <w:rPr>
          <w:lang w:eastAsia="zh-CN"/>
        </w:rPr>
        <w:t>cyclic prefix</w:t>
      </w:r>
      <w:r w:rsidR="0031430D">
        <w:rPr>
          <w:rFonts w:hint="eastAsia"/>
          <w:lang w:eastAsia="ja-JP"/>
        </w:rPr>
        <w:t>.</w:t>
      </w:r>
    </w:p>
    <w:tbl>
      <w:tblPr>
        <w:tblStyle w:val="afc"/>
        <w:tblW w:w="0" w:type="auto"/>
        <w:tblLook w:val="04A0" w:firstRow="1" w:lastRow="0" w:firstColumn="1" w:lastColumn="0" w:noHBand="0" w:noVBand="1"/>
      </w:tblPr>
      <w:tblGrid>
        <w:gridCol w:w="9630"/>
      </w:tblGrid>
      <w:tr w:rsidR="0031430D" w14:paraId="5B06F927" w14:textId="77777777" w:rsidTr="00815069">
        <w:trPr>
          <w:cantSplit/>
        </w:trPr>
        <w:tc>
          <w:tcPr>
            <w:tcW w:w="9630" w:type="dxa"/>
          </w:tcPr>
          <w:p w14:paraId="7C05B7EB" w14:textId="77777777" w:rsidR="0031430D" w:rsidRPr="00074EE9" w:rsidRDefault="0031430D" w:rsidP="00DB128C">
            <w:pPr>
              <w:spacing w:after="0"/>
              <w:rPr>
                <w:rFonts w:eastAsia="DengXian"/>
                <w:highlight w:val="green"/>
                <w:lang w:eastAsia="zh-CN"/>
              </w:rPr>
            </w:pPr>
            <w:r w:rsidRPr="00074EE9">
              <w:rPr>
                <w:rFonts w:eastAsia="DengXian"/>
                <w:highlight w:val="green"/>
                <w:lang w:eastAsia="zh-CN"/>
              </w:rPr>
              <w:lastRenderedPageBreak/>
              <w:t>Agreement</w:t>
            </w:r>
          </w:p>
          <w:p w14:paraId="026DA82A" w14:textId="77777777" w:rsidR="0031430D" w:rsidRPr="00074EE9" w:rsidRDefault="0031430D" w:rsidP="00DB128C">
            <w:pPr>
              <w:spacing w:after="0"/>
              <w:rPr>
                <w:lang w:eastAsia="zh-CN"/>
              </w:rPr>
            </w:pPr>
            <w:r w:rsidRPr="00074EE9">
              <w:rPr>
                <w:lang w:eastAsia="zh-CN"/>
              </w:rPr>
              <w:t>6GR supports normal cyclic prefix, i.e., same as the normal CP defined in NR.</w:t>
            </w:r>
          </w:p>
          <w:p w14:paraId="3F848C4B" w14:textId="3CA05CF3" w:rsidR="0031430D" w:rsidRDefault="0031430D" w:rsidP="00CF152D">
            <w:pPr>
              <w:pStyle w:val="aff4"/>
              <w:numPr>
                <w:ilvl w:val="0"/>
                <w:numId w:val="13"/>
              </w:numPr>
              <w:overflowPunct w:val="0"/>
              <w:autoSpaceDE w:val="0"/>
              <w:autoSpaceDN w:val="0"/>
              <w:adjustRightInd w:val="0"/>
              <w:spacing w:after="0"/>
              <w:ind w:leftChars="0"/>
              <w:contextualSpacing/>
              <w:textAlignment w:val="baseline"/>
              <w:rPr>
                <w:lang w:eastAsia="zh-CN"/>
              </w:rPr>
            </w:pPr>
            <w:r w:rsidRPr="00074EE9">
              <w:rPr>
                <w:lang w:eastAsia="zh-CN"/>
              </w:rPr>
              <w:t>FFS p</w:t>
            </w:r>
            <w:r w:rsidRPr="00074EE9">
              <w:t xml:space="preserve">otential </w:t>
            </w:r>
            <w:r w:rsidRPr="00074EE9">
              <w:rPr>
                <w:lang w:eastAsia="zh-CN"/>
              </w:rPr>
              <w:t>need for</w:t>
            </w:r>
            <w:r w:rsidRPr="00074EE9">
              <w:t xml:space="preserve"> </w:t>
            </w:r>
            <w:r w:rsidRPr="00074EE9">
              <w:rPr>
                <w:lang w:eastAsia="zh-CN"/>
              </w:rPr>
              <w:t xml:space="preserve">other </w:t>
            </w:r>
            <w:r w:rsidRPr="00074EE9">
              <w:t>CP</w:t>
            </w:r>
            <w:r>
              <w:t>.</w:t>
            </w:r>
          </w:p>
        </w:tc>
      </w:tr>
    </w:tbl>
    <w:p w14:paraId="6829BCF2" w14:textId="77777777" w:rsidR="009C4F58" w:rsidRDefault="009C4F58" w:rsidP="00DB128C">
      <w:pPr>
        <w:tabs>
          <w:tab w:val="num" w:pos="1440"/>
        </w:tabs>
        <w:spacing w:after="0"/>
        <w:rPr>
          <w:lang w:eastAsia="ja-JP"/>
        </w:rPr>
      </w:pPr>
    </w:p>
    <w:p w14:paraId="721E4168" w14:textId="7AAB2706" w:rsidR="00203566" w:rsidRPr="00203566" w:rsidRDefault="00203566" w:rsidP="00203566">
      <w:pPr>
        <w:tabs>
          <w:tab w:val="num" w:pos="1440"/>
        </w:tabs>
        <w:rPr>
          <w:lang w:eastAsia="ja-JP"/>
        </w:rPr>
      </w:pPr>
      <w:r w:rsidRPr="00203566">
        <w:rPr>
          <w:lang w:eastAsia="ja-JP"/>
        </w:rPr>
        <w:t xml:space="preserve">"Other CP" in FFS includes longer CP and shorter CP. For longer CP, the main motivation to support it would </w:t>
      </w:r>
      <w:r w:rsidR="00832BF6" w:rsidRPr="00203566">
        <w:rPr>
          <w:lang w:eastAsia="ja-JP"/>
        </w:rPr>
        <w:t>be</w:t>
      </w:r>
      <w:r w:rsidRPr="00203566">
        <w:rPr>
          <w:lang w:eastAsia="ja-JP"/>
        </w:rPr>
        <w:t xml:space="preserve"> NTN or ISAC usage.</w:t>
      </w:r>
      <w:r w:rsidR="001E2020">
        <w:rPr>
          <w:rFonts w:hint="eastAsia"/>
          <w:lang w:eastAsia="ja-JP"/>
        </w:rPr>
        <w:t xml:space="preserve"> F</w:t>
      </w:r>
      <w:r w:rsidRPr="00203566">
        <w:rPr>
          <w:lang w:eastAsia="ja-JP"/>
        </w:rPr>
        <w:t xml:space="preserve">or ISAC, it was agreed </w:t>
      </w:r>
      <w:r w:rsidR="002B72C9" w:rsidRPr="00203566">
        <w:rPr>
          <w:lang w:eastAsia="ja-JP"/>
        </w:rPr>
        <w:t xml:space="preserve">in </w:t>
      </w:r>
      <w:proofErr w:type="spellStart"/>
      <w:r w:rsidR="002B72C9" w:rsidRPr="00203566">
        <w:rPr>
          <w:lang w:eastAsia="ja-JP"/>
        </w:rPr>
        <w:t>RAN1#122</w:t>
      </w:r>
      <w:proofErr w:type="spellEnd"/>
      <w:r w:rsidR="002B72C9">
        <w:rPr>
          <w:rFonts w:hint="eastAsia"/>
          <w:lang w:eastAsia="ja-JP"/>
        </w:rPr>
        <w:t xml:space="preserve"> </w:t>
      </w:r>
      <w:r w:rsidRPr="00203566">
        <w:rPr>
          <w:lang w:eastAsia="ja-JP"/>
        </w:rPr>
        <w:t xml:space="preserve">that </w:t>
      </w:r>
      <w:r w:rsidR="004022A0">
        <w:rPr>
          <w:rFonts w:hint="eastAsia"/>
          <w:lang w:eastAsia="ja-JP"/>
        </w:rPr>
        <w:t>"N</w:t>
      </w:r>
      <w:r w:rsidRPr="00203566">
        <w:rPr>
          <w:lang w:eastAsia="ja-JP"/>
        </w:rPr>
        <w:t>umerologies for sensing is up to sensing agenda discussion</w:t>
      </w:r>
      <w:r w:rsidR="00CE6265">
        <w:rPr>
          <w:rFonts w:hint="eastAsia"/>
          <w:lang w:eastAsia="ja-JP"/>
        </w:rPr>
        <w:t>.</w:t>
      </w:r>
      <w:r w:rsidR="00C44CD3">
        <w:rPr>
          <w:rFonts w:hint="eastAsia"/>
          <w:lang w:eastAsia="ja-JP"/>
        </w:rPr>
        <w:t>"</w:t>
      </w:r>
      <w:r w:rsidRPr="00203566">
        <w:rPr>
          <w:lang w:eastAsia="ja-JP"/>
        </w:rPr>
        <w:t xml:space="preserve"> </w:t>
      </w:r>
      <w:r w:rsidR="002B1601">
        <w:rPr>
          <w:rFonts w:hint="eastAsia"/>
          <w:lang w:eastAsia="ja-JP"/>
        </w:rPr>
        <w:t xml:space="preserve">Although we don't </w:t>
      </w:r>
      <w:r w:rsidR="00967614">
        <w:rPr>
          <w:rFonts w:hint="eastAsia"/>
          <w:lang w:eastAsia="ja-JP"/>
        </w:rPr>
        <w:t xml:space="preserve">see </w:t>
      </w:r>
      <w:r w:rsidR="002B1601">
        <w:rPr>
          <w:rFonts w:hint="eastAsia"/>
          <w:lang w:eastAsia="ja-JP"/>
        </w:rPr>
        <w:t>the need to support longer CP</w:t>
      </w:r>
      <w:r w:rsidR="00F233E0">
        <w:rPr>
          <w:rFonts w:hint="eastAsia"/>
          <w:lang w:eastAsia="ja-JP"/>
        </w:rPr>
        <w:t xml:space="preserve"> for now</w:t>
      </w:r>
      <w:r w:rsidRPr="00203566">
        <w:rPr>
          <w:lang w:eastAsia="ja-JP"/>
        </w:rPr>
        <w:t>, whether to support longer CP</w:t>
      </w:r>
      <w:r w:rsidR="00DE010E">
        <w:rPr>
          <w:rFonts w:hint="eastAsia"/>
          <w:lang w:eastAsia="ja-JP"/>
        </w:rPr>
        <w:t xml:space="preserve"> for NTN</w:t>
      </w:r>
      <w:r w:rsidRPr="00203566">
        <w:rPr>
          <w:lang w:eastAsia="ja-JP"/>
        </w:rPr>
        <w:t xml:space="preserve"> should be up to NTN agenda discussion. For shorter CP</w:t>
      </w:r>
      <w:r w:rsidR="00216303">
        <w:rPr>
          <w:rFonts w:hint="eastAsia"/>
          <w:lang w:eastAsia="ja-JP"/>
        </w:rPr>
        <w:t xml:space="preserve"> than normal CP</w:t>
      </w:r>
      <w:r w:rsidRPr="00203566">
        <w:rPr>
          <w:lang w:eastAsia="ja-JP"/>
        </w:rPr>
        <w:t>, we don't see the need to support it.</w:t>
      </w:r>
    </w:p>
    <w:p w14:paraId="67B5BECE" w14:textId="15582FB9" w:rsidR="0031430D" w:rsidRPr="009C4F58" w:rsidRDefault="009C4F58" w:rsidP="0031430D">
      <w:pPr>
        <w:tabs>
          <w:tab w:val="num" w:pos="1440"/>
        </w:tabs>
        <w:rPr>
          <w:b/>
          <w:bCs/>
          <w:lang w:eastAsia="ja-JP"/>
        </w:rPr>
      </w:pPr>
      <w:r>
        <w:rPr>
          <w:rFonts w:hint="eastAsia"/>
          <w:b/>
          <w:bCs/>
          <w:lang w:eastAsia="ja-JP"/>
        </w:rPr>
        <w:t xml:space="preserve">Proposal </w:t>
      </w:r>
      <w:r w:rsidR="00621539">
        <w:rPr>
          <w:rFonts w:hint="eastAsia"/>
          <w:b/>
          <w:bCs/>
          <w:lang w:eastAsia="ja-JP"/>
        </w:rPr>
        <w:t>2</w:t>
      </w:r>
      <w:r>
        <w:rPr>
          <w:rFonts w:hint="eastAsia"/>
          <w:b/>
          <w:bCs/>
          <w:lang w:eastAsia="ja-JP"/>
        </w:rPr>
        <w:t>:</w:t>
      </w:r>
      <w:r w:rsidRPr="009C4F58">
        <w:rPr>
          <w:rFonts w:hint="eastAsia"/>
          <w:b/>
          <w:bCs/>
          <w:lang w:eastAsia="ja-JP"/>
        </w:rPr>
        <w:t xml:space="preserve"> </w:t>
      </w:r>
      <w:r w:rsidR="00911E34">
        <w:rPr>
          <w:rFonts w:hint="eastAsia"/>
          <w:b/>
          <w:bCs/>
          <w:lang w:eastAsia="ja-JP"/>
        </w:rPr>
        <w:t>If NTN require</w:t>
      </w:r>
      <w:r w:rsidR="006519C2">
        <w:rPr>
          <w:rFonts w:hint="eastAsia"/>
          <w:b/>
          <w:bCs/>
          <w:lang w:eastAsia="ja-JP"/>
        </w:rPr>
        <w:t>s</w:t>
      </w:r>
      <w:r w:rsidR="00911E34">
        <w:rPr>
          <w:rFonts w:hint="eastAsia"/>
          <w:b/>
          <w:bCs/>
          <w:lang w:eastAsia="ja-JP"/>
        </w:rPr>
        <w:t xml:space="preserve"> </w:t>
      </w:r>
      <w:r w:rsidR="0031430D" w:rsidRPr="009C4F58">
        <w:rPr>
          <w:b/>
          <w:bCs/>
          <w:lang w:eastAsia="ja-JP"/>
        </w:rPr>
        <w:t xml:space="preserve">longer CP </w:t>
      </w:r>
      <w:r w:rsidR="00911E34">
        <w:rPr>
          <w:rFonts w:hint="eastAsia"/>
          <w:b/>
          <w:bCs/>
          <w:lang w:eastAsia="ja-JP"/>
        </w:rPr>
        <w:t xml:space="preserve">separately from TN, it can be discussed in </w:t>
      </w:r>
      <w:r w:rsidR="0031430D" w:rsidRPr="009C4F58">
        <w:rPr>
          <w:b/>
          <w:bCs/>
          <w:lang w:eastAsia="ja-JP"/>
        </w:rPr>
        <w:t>NTN agenda.</w:t>
      </w:r>
    </w:p>
    <w:p w14:paraId="33FC294F" w14:textId="77777777" w:rsidR="009E6F9F" w:rsidRDefault="009E6F9F" w:rsidP="009931F4">
      <w:pPr>
        <w:tabs>
          <w:tab w:val="num" w:pos="1440"/>
        </w:tabs>
        <w:rPr>
          <w:b/>
          <w:bCs/>
          <w:lang w:eastAsia="ja-JP"/>
        </w:rPr>
      </w:pPr>
    </w:p>
    <w:p w14:paraId="2AC46837" w14:textId="1EE1AE9F" w:rsidR="00000385" w:rsidRDefault="00EC6E27" w:rsidP="003E1DB6">
      <w:pPr>
        <w:pStyle w:val="2"/>
        <w:tabs>
          <w:tab w:val="clear" w:pos="1135"/>
        </w:tabs>
        <w:rPr>
          <w:lang w:val="en-US"/>
        </w:rPr>
      </w:pPr>
      <w:r>
        <w:rPr>
          <w:rFonts w:hint="eastAsia"/>
          <w:lang w:val="en-US"/>
        </w:rPr>
        <w:t>Frame</w:t>
      </w:r>
      <w:r w:rsidR="00000385" w:rsidRPr="00902B11">
        <w:rPr>
          <w:lang w:val="en-US"/>
        </w:rPr>
        <w:t xml:space="preserve"> structure</w:t>
      </w:r>
    </w:p>
    <w:p w14:paraId="27A007DE" w14:textId="57BBEA3E" w:rsidR="00A52ED3" w:rsidRDefault="00B951A8" w:rsidP="00A52ED3">
      <w:pPr>
        <w:tabs>
          <w:tab w:val="num" w:pos="1440"/>
        </w:tabs>
        <w:rPr>
          <w:lang w:eastAsia="ja-JP"/>
        </w:rPr>
      </w:pPr>
      <w:r w:rsidRPr="00FA0A79">
        <w:rPr>
          <w:lang w:eastAsia="ja-JP"/>
        </w:rPr>
        <w:t xml:space="preserve">In </w:t>
      </w:r>
      <w:proofErr w:type="spellStart"/>
      <w:r w:rsidRPr="00FA0A79">
        <w:rPr>
          <w:lang w:eastAsia="ja-JP"/>
        </w:rPr>
        <w:t>RAN1#122bis</w:t>
      </w:r>
      <w:proofErr w:type="spellEnd"/>
      <w:r w:rsidRPr="00FA0A79">
        <w:rPr>
          <w:lang w:eastAsia="ja-JP"/>
        </w:rPr>
        <w:t xml:space="preserve">, </w:t>
      </w:r>
      <w:r w:rsidR="00A52ED3">
        <w:rPr>
          <w:rFonts w:hint="eastAsia"/>
          <w:lang w:eastAsia="ja-JP"/>
        </w:rPr>
        <w:t xml:space="preserve">the following agreement was reached on </w:t>
      </w:r>
      <w:r w:rsidR="00B5319E">
        <w:rPr>
          <w:rFonts w:hint="eastAsia"/>
          <w:lang w:eastAsia="ja-JP"/>
        </w:rPr>
        <w:t xml:space="preserve">the </w:t>
      </w:r>
      <w:r w:rsidR="00F021F5">
        <w:rPr>
          <w:rFonts w:hint="eastAsia"/>
          <w:lang w:eastAsia="ja-JP"/>
        </w:rPr>
        <w:t>time/frequency domain f</w:t>
      </w:r>
      <w:r w:rsidR="00A52ED3">
        <w:rPr>
          <w:rFonts w:hint="eastAsia"/>
          <w:lang w:eastAsia="ja-JP"/>
        </w:rPr>
        <w:t xml:space="preserve">rame </w:t>
      </w:r>
      <w:r w:rsidR="00A52ED3">
        <w:rPr>
          <w:lang w:eastAsia="ja-JP"/>
        </w:rPr>
        <w:t>structure</w:t>
      </w:r>
      <w:r w:rsidR="00A52ED3">
        <w:rPr>
          <w:rFonts w:hint="eastAsia"/>
          <w:lang w:eastAsia="ja-JP"/>
        </w:rPr>
        <w:t>.</w:t>
      </w:r>
    </w:p>
    <w:tbl>
      <w:tblPr>
        <w:tblStyle w:val="afc"/>
        <w:tblW w:w="0" w:type="auto"/>
        <w:tblLook w:val="04A0" w:firstRow="1" w:lastRow="0" w:firstColumn="1" w:lastColumn="0" w:noHBand="0" w:noVBand="1"/>
      </w:tblPr>
      <w:tblGrid>
        <w:gridCol w:w="9630"/>
      </w:tblGrid>
      <w:tr w:rsidR="00B951A8" w14:paraId="0AC9C718" w14:textId="77777777" w:rsidTr="00B951A8">
        <w:tc>
          <w:tcPr>
            <w:tcW w:w="9630" w:type="dxa"/>
          </w:tcPr>
          <w:p w14:paraId="38BAC334" w14:textId="77777777" w:rsidR="00B951A8" w:rsidRPr="004303AA" w:rsidRDefault="00B951A8" w:rsidP="001850E9">
            <w:pPr>
              <w:spacing w:after="0" w:line="278" w:lineRule="auto"/>
              <w:rPr>
                <w:rFonts w:eastAsiaTheme="minorEastAsia"/>
                <w:highlight w:val="green"/>
                <w:lang w:eastAsia="zh-CN"/>
              </w:rPr>
            </w:pPr>
            <w:r w:rsidRPr="004303AA">
              <w:rPr>
                <w:rFonts w:eastAsiaTheme="minorEastAsia" w:hint="eastAsia"/>
                <w:highlight w:val="green"/>
                <w:lang w:eastAsia="zh-CN"/>
              </w:rPr>
              <w:t>Agreement</w:t>
            </w:r>
          </w:p>
          <w:p w14:paraId="6FDF6553" w14:textId="77777777" w:rsidR="00B951A8" w:rsidRPr="00383A82" w:rsidRDefault="00B951A8" w:rsidP="001850E9">
            <w:pPr>
              <w:spacing w:after="0"/>
              <w:rPr>
                <w:rFonts w:eastAsiaTheme="minorEastAsia"/>
                <w:lang w:eastAsia="zh-CN"/>
              </w:rPr>
            </w:pPr>
            <w:r w:rsidRPr="00383A82">
              <w:rPr>
                <w:rFonts w:eastAsiaTheme="minorEastAsia" w:hint="eastAsia"/>
                <w:lang w:eastAsia="zh-CN"/>
              </w:rPr>
              <w:t>For communication, 6GR considers NR</w:t>
            </w:r>
            <w:r w:rsidRPr="00383A82">
              <w:rPr>
                <w:rFonts w:eastAsiaTheme="minorEastAsia"/>
                <w:lang w:eastAsia="zh-CN"/>
              </w:rPr>
              <w:t xml:space="preserve"> frame structure used as a starting point </w:t>
            </w:r>
            <w:r w:rsidRPr="00383A82">
              <w:rPr>
                <w:rFonts w:eastAsiaTheme="minorEastAsia" w:hint="eastAsia"/>
                <w:lang w:eastAsia="zh-CN"/>
              </w:rPr>
              <w:t>for</w:t>
            </w:r>
            <w:r w:rsidRPr="00383A82">
              <w:rPr>
                <w:rFonts w:eastAsiaTheme="minorEastAsia"/>
                <w:lang w:eastAsia="zh-CN"/>
              </w:rPr>
              <w:t xml:space="preserve"> </w:t>
            </w:r>
            <w:r w:rsidRPr="00383A82">
              <w:rPr>
                <w:rFonts w:eastAsiaTheme="minorEastAsia" w:hint="eastAsia"/>
                <w:lang w:eastAsia="zh-CN"/>
              </w:rPr>
              <w:t>the study item,</w:t>
            </w:r>
          </w:p>
          <w:p w14:paraId="683F0D46" w14:textId="77777777" w:rsidR="00B951A8" w:rsidRPr="001C7BA1" w:rsidRDefault="00B951A8" w:rsidP="001850E9">
            <w:pPr>
              <w:pStyle w:val="B1"/>
              <w:spacing w:after="0"/>
              <w:rPr>
                <w:rFonts w:eastAsiaTheme="minorEastAsia"/>
                <w:lang w:eastAsia="zh-CN"/>
              </w:rPr>
            </w:pPr>
            <w:r>
              <w:rPr>
                <w:rFonts w:eastAsiaTheme="minorEastAsia"/>
                <w:lang w:eastAsia="zh-CN"/>
              </w:rPr>
              <w:t>-</w:t>
            </w:r>
            <w:r>
              <w:rPr>
                <w:rFonts w:eastAsiaTheme="minorEastAsia"/>
                <w:lang w:eastAsia="zh-CN"/>
              </w:rPr>
              <w:tab/>
            </w:r>
            <w:r w:rsidRPr="001C7BA1">
              <w:rPr>
                <w:rFonts w:eastAsiaTheme="minorEastAsia"/>
                <w:lang w:eastAsia="zh-CN"/>
              </w:rPr>
              <w:t xml:space="preserve">Resource defined by one subcarrier and one symbol is called as resource element (RE). </w:t>
            </w:r>
          </w:p>
          <w:p w14:paraId="55ED1477" w14:textId="77777777" w:rsidR="00B951A8" w:rsidRPr="001C7BA1" w:rsidRDefault="00B951A8" w:rsidP="001850E9">
            <w:pPr>
              <w:pStyle w:val="B1"/>
              <w:spacing w:after="0"/>
              <w:rPr>
                <w:rFonts w:eastAsiaTheme="minorEastAsia"/>
                <w:lang w:eastAsia="zh-CN"/>
              </w:rPr>
            </w:pPr>
            <w:r>
              <w:rPr>
                <w:rFonts w:eastAsiaTheme="minorEastAsia"/>
                <w:lang w:eastAsia="zh-CN"/>
              </w:rPr>
              <w:t>-</w:t>
            </w:r>
            <w:r>
              <w:rPr>
                <w:rFonts w:eastAsiaTheme="minorEastAsia"/>
                <w:lang w:eastAsia="zh-CN"/>
              </w:rPr>
              <w:tab/>
            </w:r>
            <w:r w:rsidRPr="001C7BA1">
              <w:rPr>
                <w:rFonts w:eastAsiaTheme="minorEastAsia" w:hint="eastAsia"/>
                <w:lang w:eastAsia="zh-CN"/>
              </w:rPr>
              <w:t xml:space="preserve">Resource block (RB) is defined </w:t>
            </w:r>
            <w:r w:rsidRPr="001C7BA1">
              <w:rPr>
                <w:rFonts w:eastAsiaTheme="minorEastAsia"/>
                <w:lang w:eastAsia="zh-CN"/>
              </w:rPr>
              <w:t xml:space="preserve">where the number of </w:t>
            </w:r>
            <w:r w:rsidRPr="001C7BA1">
              <w:rPr>
                <w:rFonts w:eastAsiaTheme="minorEastAsia" w:hint="eastAsia"/>
                <w:lang w:eastAsia="zh-CN"/>
              </w:rPr>
              <w:t xml:space="preserve">consecutive </w:t>
            </w:r>
            <w:r w:rsidRPr="001C7BA1">
              <w:rPr>
                <w:rFonts w:eastAsiaTheme="minorEastAsia"/>
                <w:lang w:eastAsia="zh-CN"/>
              </w:rPr>
              <w:t>subcarriers per RB is the same for all numerologies</w:t>
            </w:r>
            <w:r w:rsidRPr="001C7BA1">
              <w:rPr>
                <w:rFonts w:eastAsiaTheme="minorEastAsia" w:hint="eastAsia"/>
                <w:lang w:eastAsia="zh-CN"/>
              </w:rPr>
              <w:t xml:space="preserve"> and</w:t>
            </w:r>
            <w:r w:rsidRPr="001C7BA1">
              <w:rPr>
                <w:rFonts w:eastAsiaTheme="minorEastAsia"/>
                <w:lang w:eastAsia="zh-CN"/>
              </w:rPr>
              <w:t xml:space="preserve"> the number of subcarriers per RB is 12</w:t>
            </w:r>
          </w:p>
          <w:p w14:paraId="0336F180" w14:textId="77777777" w:rsidR="00B951A8" w:rsidRPr="001C7BA1" w:rsidRDefault="00B951A8" w:rsidP="001850E9">
            <w:pPr>
              <w:pStyle w:val="B1"/>
              <w:spacing w:after="0"/>
              <w:rPr>
                <w:rFonts w:eastAsiaTheme="minorEastAsia"/>
                <w:lang w:eastAsia="zh-CN"/>
              </w:rPr>
            </w:pPr>
            <w:r>
              <w:rPr>
                <w:rFonts w:eastAsiaTheme="minorEastAsia"/>
                <w:lang w:eastAsia="zh-CN"/>
              </w:rPr>
              <w:t>-</w:t>
            </w:r>
            <w:r>
              <w:rPr>
                <w:rFonts w:eastAsiaTheme="minorEastAsia"/>
                <w:lang w:eastAsia="zh-CN"/>
              </w:rPr>
              <w:tab/>
            </w:r>
            <w:r w:rsidRPr="001C7BA1">
              <w:rPr>
                <w:rFonts w:eastAsiaTheme="minorEastAsia" w:hint="eastAsia"/>
                <w:lang w:eastAsia="zh-CN"/>
              </w:rPr>
              <w:t xml:space="preserve">Radio Frame length is </w:t>
            </w:r>
            <w:proofErr w:type="spellStart"/>
            <w:r w:rsidRPr="001C7BA1">
              <w:rPr>
                <w:rFonts w:eastAsiaTheme="minorEastAsia" w:hint="eastAsia"/>
                <w:lang w:eastAsia="zh-CN"/>
              </w:rPr>
              <w:t>10ms</w:t>
            </w:r>
            <w:proofErr w:type="spellEnd"/>
          </w:p>
          <w:p w14:paraId="6DDB6DED" w14:textId="77777777" w:rsidR="00B951A8" w:rsidRPr="001C7BA1" w:rsidRDefault="00B951A8" w:rsidP="001850E9">
            <w:pPr>
              <w:pStyle w:val="B1"/>
              <w:spacing w:after="0"/>
              <w:rPr>
                <w:rFonts w:eastAsiaTheme="minorEastAsia"/>
                <w:lang w:eastAsia="zh-CN"/>
              </w:rPr>
            </w:pPr>
            <w:r>
              <w:rPr>
                <w:rFonts w:eastAsiaTheme="minorEastAsia"/>
                <w:lang w:eastAsia="zh-CN"/>
              </w:rPr>
              <w:t>-</w:t>
            </w:r>
            <w:r>
              <w:rPr>
                <w:rFonts w:eastAsiaTheme="minorEastAsia"/>
                <w:lang w:eastAsia="zh-CN"/>
              </w:rPr>
              <w:tab/>
            </w:r>
            <w:r w:rsidRPr="001C7BA1">
              <w:rPr>
                <w:rFonts w:eastAsiaTheme="minorEastAsia" w:hint="eastAsia"/>
                <w:lang w:eastAsia="zh-CN"/>
              </w:rPr>
              <w:t>E</w:t>
            </w:r>
            <w:r w:rsidRPr="001C7BA1">
              <w:t xml:space="preserve">ach </w:t>
            </w:r>
            <w:r w:rsidRPr="001C7BA1">
              <w:rPr>
                <w:rFonts w:cstheme="minorHAnsi"/>
                <w:szCs w:val="21"/>
              </w:rPr>
              <w:t>radio frame</w:t>
            </w:r>
            <w:r w:rsidRPr="001C7BA1">
              <w:t xml:space="preserve"> is split into 10 subframes, each with a duration of 1 ms</w:t>
            </w:r>
          </w:p>
          <w:p w14:paraId="1615004F" w14:textId="77777777" w:rsidR="00B951A8" w:rsidRPr="001C7BA1" w:rsidRDefault="00B951A8" w:rsidP="001850E9">
            <w:pPr>
              <w:pStyle w:val="B1"/>
              <w:spacing w:after="0"/>
              <w:rPr>
                <w:rFonts w:eastAsiaTheme="minorEastAsia"/>
                <w:lang w:eastAsia="zh-CN"/>
              </w:rPr>
            </w:pPr>
            <w:r>
              <w:rPr>
                <w:rFonts w:eastAsiaTheme="minorEastAsia"/>
                <w:lang w:eastAsia="zh-CN"/>
              </w:rPr>
              <w:t>-</w:t>
            </w:r>
            <w:r>
              <w:rPr>
                <w:rFonts w:eastAsiaTheme="minorEastAsia"/>
                <w:lang w:eastAsia="zh-CN"/>
              </w:rPr>
              <w:tab/>
            </w:r>
            <w:r w:rsidRPr="001C7BA1">
              <w:rPr>
                <w:rFonts w:eastAsiaTheme="minorEastAsia" w:hint="eastAsia"/>
                <w:lang w:eastAsia="zh-CN"/>
              </w:rPr>
              <w:t xml:space="preserve">For given SCS and for given symbol, the symbol duration, normal CP length and boundary </w:t>
            </w:r>
            <w:proofErr w:type="gramStart"/>
            <w:r w:rsidRPr="001C7BA1">
              <w:rPr>
                <w:rFonts w:eastAsiaTheme="minorEastAsia" w:hint="eastAsia"/>
                <w:lang w:eastAsia="zh-CN"/>
              </w:rPr>
              <w:t>is</w:t>
            </w:r>
            <w:proofErr w:type="gramEnd"/>
            <w:r w:rsidRPr="001C7BA1">
              <w:rPr>
                <w:rFonts w:eastAsiaTheme="minorEastAsia" w:hint="eastAsia"/>
                <w:lang w:eastAsia="zh-CN"/>
              </w:rPr>
              <w:t xml:space="preserve"> same as NR design.</w:t>
            </w:r>
          </w:p>
          <w:p w14:paraId="20AC3DC1" w14:textId="77ED65D8" w:rsidR="00B951A8" w:rsidRPr="001850E9" w:rsidRDefault="00B951A8" w:rsidP="001850E9">
            <w:pPr>
              <w:pStyle w:val="B1"/>
              <w:spacing w:after="0"/>
              <w:rPr>
                <w:rFonts w:eastAsiaTheme="minorEastAsia"/>
                <w:lang w:eastAsia="zh-CN"/>
              </w:rPr>
            </w:pPr>
            <w:r>
              <w:rPr>
                <w:rFonts w:eastAsiaTheme="minorEastAsia" w:cstheme="minorHAnsi"/>
                <w:szCs w:val="21"/>
                <w:lang w:eastAsia="zh-CN"/>
              </w:rPr>
              <w:t>-</w:t>
            </w:r>
            <w:r>
              <w:rPr>
                <w:rFonts w:eastAsiaTheme="minorEastAsia" w:cstheme="minorHAnsi"/>
                <w:szCs w:val="21"/>
                <w:lang w:eastAsia="zh-CN"/>
              </w:rPr>
              <w:tab/>
            </w: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eastAsia="Malgun Gothic" w:cstheme="minorHAnsi" w:hint="eastAsia"/>
                <w:szCs w:val="21"/>
                <w:lang w:eastAsia="ko-KR"/>
              </w:rPr>
              <w:t>normal CP case and all subcarrier spacings</w:t>
            </w:r>
            <w:r w:rsidRPr="001C7BA1">
              <w:rPr>
                <w:rFonts w:eastAsiaTheme="minorEastAsia" w:cstheme="minorHAnsi" w:hint="eastAsia"/>
                <w:szCs w:val="21"/>
                <w:lang w:eastAsia="zh-CN"/>
              </w:rPr>
              <w:t>.</w:t>
            </w:r>
          </w:p>
        </w:tc>
      </w:tr>
    </w:tbl>
    <w:p w14:paraId="61EDDED2" w14:textId="77777777" w:rsidR="00B951A8" w:rsidRDefault="00B951A8" w:rsidP="00B951A8">
      <w:pPr>
        <w:spacing w:after="0"/>
        <w:rPr>
          <w:lang w:eastAsia="ja-JP"/>
        </w:rPr>
      </w:pPr>
    </w:p>
    <w:p w14:paraId="6F9AA3C6" w14:textId="4F4A904F" w:rsidR="00F06C9A" w:rsidRDefault="002E236A" w:rsidP="00CD71D0">
      <w:pPr>
        <w:tabs>
          <w:tab w:val="num" w:pos="1440"/>
        </w:tabs>
        <w:rPr>
          <w:lang w:eastAsia="ja-JP"/>
        </w:rPr>
      </w:pPr>
      <w:r>
        <w:rPr>
          <w:rFonts w:hint="eastAsia"/>
          <w:lang w:eastAsia="ja-JP"/>
        </w:rPr>
        <w:t xml:space="preserve">In NR, </w:t>
      </w:r>
      <w:r w:rsidR="009510A1">
        <w:rPr>
          <w:rFonts w:hint="eastAsia"/>
          <w:lang w:eastAsia="ja-JP"/>
        </w:rPr>
        <w:t>m</w:t>
      </w:r>
      <w:r>
        <w:rPr>
          <w:rFonts w:hint="eastAsia"/>
          <w:lang w:eastAsia="ja-JP"/>
        </w:rPr>
        <w:t>i</w:t>
      </w:r>
      <w:r w:rsidRPr="002E236A">
        <w:rPr>
          <w:rFonts w:hint="eastAsia"/>
          <w:lang w:eastAsia="ja-JP"/>
        </w:rPr>
        <w:t xml:space="preserve">ni-slot based </w:t>
      </w:r>
      <w:r w:rsidR="00626D84">
        <w:rPr>
          <w:rFonts w:hint="eastAsia"/>
          <w:lang w:eastAsia="ja-JP"/>
        </w:rPr>
        <w:t>scheduling</w:t>
      </w:r>
      <w:r w:rsidR="00C746BF">
        <w:rPr>
          <w:rFonts w:hint="eastAsia"/>
          <w:lang w:eastAsia="ja-JP"/>
        </w:rPr>
        <w:t xml:space="preserve"> is</w:t>
      </w:r>
      <w:r w:rsidR="009510A1" w:rsidRPr="009510A1">
        <w:rPr>
          <w:lang w:eastAsia="ja-JP"/>
        </w:rPr>
        <w:t xml:space="preserve"> </w:t>
      </w:r>
      <w:r w:rsidR="00E7500B">
        <w:rPr>
          <w:rFonts w:hint="eastAsia"/>
          <w:lang w:eastAsia="ja-JP"/>
        </w:rPr>
        <w:t>used</w:t>
      </w:r>
      <w:r w:rsidR="009510A1" w:rsidRPr="009510A1">
        <w:rPr>
          <w:lang w:eastAsia="ja-JP"/>
        </w:rPr>
        <w:t xml:space="preserve"> for </w:t>
      </w:r>
      <w:r w:rsidRPr="002E236A">
        <w:rPr>
          <w:rFonts w:hint="eastAsia"/>
          <w:lang w:eastAsia="ja-JP"/>
        </w:rPr>
        <w:t xml:space="preserve">several purposes. For URLLC, mini-slot </w:t>
      </w:r>
      <w:r w:rsidR="00A16AA3">
        <w:rPr>
          <w:rFonts w:hint="eastAsia"/>
          <w:lang w:eastAsia="ja-JP"/>
        </w:rPr>
        <w:t>can be</w:t>
      </w:r>
      <w:r w:rsidRPr="002E236A">
        <w:rPr>
          <w:rFonts w:hint="eastAsia"/>
          <w:lang w:eastAsia="ja-JP"/>
        </w:rPr>
        <w:t xml:space="preserve"> </w:t>
      </w:r>
      <w:r w:rsidR="00C218F4">
        <w:rPr>
          <w:rFonts w:hint="eastAsia"/>
          <w:lang w:eastAsia="ja-JP"/>
        </w:rPr>
        <w:t xml:space="preserve">used to reduce </w:t>
      </w:r>
      <w:r w:rsidRPr="002E236A">
        <w:rPr>
          <w:rFonts w:hint="eastAsia"/>
          <w:lang w:eastAsia="ja-JP"/>
        </w:rPr>
        <w:t>latency</w:t>
      </w:r>
      <w:r w:rsidR="00F13068">
        <w:rPr>
          <w:rFonts w:hint="eastAsia"/>
          <w:lang w:eastAsia="ja-JP"/>
        </w:rPr>
        <w:t>,</w:t>
      </w:r>
      <w:r w:rsidRPr="002E236A">
        <w:rPr>
          <w:rFonts w:hint="eastAsia"/>
          <w:lang w:eastAsia="ja-JP"/>
        </w:rPr>
        <w:t xml:space="preserve"> </w:t>
      </w:r>
      <w:r w:rsidR="00C77F35">
        <w:rPr>
          <w:lang w:eastAsia="ja-JP"/>
        </w:rPr>
        <w:t>especially</w:t>
      </w:r>
      <w:r w:rsidR="00C77F35">
        <w:rPr>
          <w:rFonts w:hint="eastAsia"/>
          <w:lang w:eastAsia="ja-JP"/>
        </w:rPr>
        <w:t xml:space="preserve"> </w:t>
      </w:r>
      <w:r w:rsidRPr="002E236A">
        <w:rPr>
          <w:rFonts w:hint="eastAsia"/>
          <w:lang w:eastAsia="ja-JP"/>
        </w:rPr>
        <w:t>in FR1</w:t>
      </w:r>
      <w:r w:rsidR="00C77F35">
        <w:rPr>
          <w:rFonts w:hint="eastAsia"/>
          <w:lang w:eastAsia="ja-JP"/>
        </w:rPr>
        <w:t xml:space="preserve"> </w:t>
      </w:r>
      <w:r w:rsidR="00271F1E" w:rsidRPr="00271F1E">
        <w:rPr>
          <w:lang w:eastAsia="ja-JP"/>
        </w:rPr>
        <w:t xml:space="preserve">where </w:t>
      </w:r>
      <w:r w:rsidR="00EC39D4">
        <w:rPr>
          <w:rFonts w:hint="eastAsia"/>
          <w:lang w:eastAsia="ja-JP"/>
        </w:rPr>
        <w:t>larger</w:t>
      </w:r>
      <w:r w:rsidR="00EC39D4" w:rsidRPr="002E236A">
        <w:rPr>
          <w:rFonts w:hint="eastAsia"/>
          <w:lang w:eastAsia="ja-JP"/>
        </w:rPr>
        <w:t xml:space="preserve"> </w:t>
      </w:r>
      <w:proofErr w:type="spellStart"/>
      <w:r w:rsidRPr="002E236A">
        <w:rPr>
          <w:rFonts w:hint="eastAsia"/>
          <w:lang w:eastAsia="ja-JP"/>
        </w:rPr>
        <w:t>SCS</w:t>
      </w:r>
      <w:r w:rsidR="005C4594">
        <w:rPr>
          <w:rFonts w:hint="eastAsia"/>
          <w:lang w:eastAsia="ja-JP"/>
        </w:rPr>
        <w:t>s</w:t>
      </w:r>
      <w:proofErr w:type="spellEnd"/>
      <w:r w:rsidR="00C77F35">
        <w:rPr>
          <w:rFonts w:hint="eastAsia"/>
          <w:lang w:eastAsia="ja-JP"/>
        </w:rPr>
        <w:t xml:space="preserve"> </w:t>
      </w:r>
      <w:r w:rsidR="005C4594">
        <w:rPr>
          <w:rFonts w:hint="eastAsia"/>
          <w:lang w:eastAsia="ja-JP"/>
        </w:rPr>
        <w:t>are</w:t>
      </w:r>
      <w:r w:rsidRPr="002E236A">
        <w:rPr>
          <w:rFonts w:hint="eastAsia"/>
          <w:lang w:eastAsia="ja-JP"/>
        </w:rPr>
        <w:t xml:space="preserve"> not supported. For beamforming, </w:t>
      </w:r>
      <w:r w:rsidR="00CD7C26" w:rsidRPr="002E236A">
        <w:rPr>
          <w:rFonts w:hint="eastAsia"/>
          <w:lang w:eastAsia="ja-JP"/>
        </w:rPr>
        <w:t>mini-slot</w:t>
      </w:r>
      <w:r w:rsidRPr="002E236A">
        <w:rPr>
          <w:rFonts w:hint="eastAsia"/>
          <w:lang w:eastAsia="ja-JP"/>
        </w:rPr>
        <w:t xml:space="preserve"> </w:t>
      </w:r>
      <w:r w:rsidR="00F13693">
        <w:rPr>
          <w:rFonts w:hint="eastAsia"/>
          <w:lang w:eastAsia="ja-JP"/>
        </w:rPr>
        <w:t>is</w:t>
      </w:r>
      <w:r w:rsidRPr="002E236A">
        <w:rPr>
          <w:rFonts w:hint="eastAsia"/>
          <w:lang w:eastAsia="ja-JP"/>
        </w:rPr>
        <w:t xml:space="preserve"> </w:t>
      </w:r>
      <w:r w:rsidR="00D132AE" w:rsidRPr="002E236A">
        <w:rPr>
          <w:rFonts w:hint="eastAsia"/>
          <w:lang w:eastAsia="ja-JP"/>
        </w:rPr>
        <w:t xml:space="preserve">effective </w:t>
      </w:r>
      <w:r w:rsidR="00D36D84">
        <w:rPr>
          <w:rFonts w:hint="eastAsia"/>
          <w:lang w:eastAsia="ja-JP"/>
        </w:rPr>
        <w:t>when</w:t>
      </w:r>
      <w:r w:rsidR="00A51FE3">
        <w:rPr>
          <w:rFonts w:hint="eastAsia"/>
          <w:lang w:eastAsia="ja-JP"/>
        </w:rPr>
        <w:t xml:space="preserve"> </w:t>
      </w:r>
      <w:r w:rsidRPr="002E236A">
        <w:rPr>
          <w:rFonts w:hint="eastAsia"/>
          <w:lang w:eastAsia="ja-JP"/>
        </w:rPr>
        <w:t xml:space="preserve">analog beams </w:t>
      </w:r>
      <w:r w:rsidR="00312B72">
        <w:rPr>
          <w:rFonts w:hint="eastAsia"/>
          <w:lang w:eastAsia="ja-JP"/>
        </w:rPr>
        <w:t>are</w:t>
      </w:r>
      <w:r w:rsidR="005525B2">
        <w:rPr>
          <w:rFonts w:hint="eastAsia"/>
          <w:lang w:eastAsia="ja-JP"/>
        </w:rPr>
        <w:t xml:space="preserve"> </w:t>
      </w:r>
      <w:r w:rsidR="006604C7">
        <w:rPr>
          <w:rFonts w:hint="eastAsia"/>
          <w:lang w:eastAsia="ja-JP"/>
        </w:rPr>
        <w:t>used</w:t>
      </w:r>
      <w:r w:rsidR="005525B2">
        <w:rPr>
          <w:rFonts w:hint="eastAsia"/>
          <w:lang w:eastAsia="ja-JP"/>
        </w:rPr>
        <w:t xml:space="preserve"> </w:t>
      </w:r>
      <w:r w:rsidR="00D36D84">
        <w:rPr>
          <w:rFonts w:hint="eastAsia"/>
          <w:lang w:eastAsia="ja-JP"/>
        </w:rPr>
        <w:t>in FR2</w:t>
      </w:r>
      <w:r w:rsidR="00740C6D">
        <w:rPr>
          <w:rFonts w:hint="eastAsia"/>
          <w:lang w:eastAsia="ja-JP"/>
        </w:rPr>
        <w:t>,</w:t>
      </w:r>
      <w:r w:rsidR="00D36D84">
        <w:rPr>
          <w:rFonts w:hint="eastAsia"/>
          <w:lang w:eastAsia="ja-JP"/>
        </w:rPr>
        <w:t xml:space="preserve"> </w:t>
      </w:r>
      <w:r w:rsidR="00A65A14">
        <w:rPr>
          <w:rFonts w:hint="eastAsia"/>
          <w:lang w:eastAsia="ja-JP"/>
        </w:rPr>
        <w:t xml:space="preserve">since </w:t>
      </w:r>
      <w:r w:rsidR="00942999">
        <w:rPr>
          <w:rFonts w:hint="eastAsia"/>
          <w:lang w:eastAsia="ja-JP"/>
        </w:rPr>
        <w:t xml:space="preserve">different </w:t>
      </w:r>
      <w:r w:rsidR="00D132AE" w:rsidRPr="002E236A">
        <w:rPr>
          <w:rFonts w:hint="eastAsia"/>
          <w:lang w:eastAsia="ja-JP"/>
        </w:rPr>
        <w:t xml:space="preserve">analog </w:t>
      </w:r>
      <w:r w:rsidR="00D132AE">
        <w:rPr>
          <w:rFonts w:hint="eastAsia"/>
          <w:lang w:eastAsia="ja-JP"/>
        </w:rPr>
        <w:t xml:space="preserve">beams </w:t>
      </w:r>
      <w:r w:rsidR="00F53301">
        <w:rPr>
          <w:rFonts w:hint="eastAsia"/>
          <w:lang w:eastAsia="ja-JP"/>
        </w:rPr>
        <w:t>need</w:t>
      </w:r>
      <w:r w:rsidR="00942999">
        <w:rPr>
          <w:rFonts w:hint="eastAsia"/>
          <w:lang w:eastAsia="ja-JP"/>
        </w:rPr>
        <w:t xml:space="preserve"> different transmission occasion</w:t>
      </w:r>
      <w:r w:rsidR="00075E80">
        <w:rPr>
          <w:rFonts w:hint="eastAsia"/>
          <w:lang w:eastAsia="ja-JP"/>
        </w:rPr>
        <w:t>s</w:t>
      </w:r>
      <w:r w:rsidR="00942999">
        <w:rPr>
          <w:rFonts w:hint="eastAsia"/>
          <w:lang w:eastAsia="ja-JP"/>
        </w:rPr>
        <w:t xml:space="preserve"> in </w:t>
      </w:r>
      <w:r w:rsidR="00131F20">
        <w:rPr>
          <w:rFonts w:hint="eastAsia"/>
          <w:lang w:eastAsia="ja-JP"/>
        </w:rPr>
        <w:t xml:space="preserve">the </w:t>
      </w:r>
      <w:r w:rsidR="00942999">
        <w:rPr>
          <w:rFonts w:hint="eastAsia"/>
          <w:lang w:eastAsia="ja-JP"/>
        </w:rPr>
        <w:t>time domain</w:t>
      </w:r>
      <w:r w:rsidRPr="002E236A">
        <w:rPr>
          <w:rFonts w:hint="eastAsia"/>
          <w:lang w:eastAsia="ja-JP"/>
        </w:rPr>
        <w:t xml:space="preserve">. </w:t>
      </w:r>
      <w:r w:rsidR="00A51FE3">
        <w:rPr>
          <w:rFonts w:hint="eastAsia"/>
          <w:lang w:eastAsia="ja-JP"/>
        </w:rPr>
        <w:t>F</w:t>
      </w:r>
      <w:r w:rsidRPr="002E236A">
        <w:rPr>
          <w:rFonts w:hint="eastAsia"/>
          <w:lang w:eastAsia="ja-JP"/>
        </w:rPr>
        <w:t>or unlicensed bands, mini-slot</w:t>
      </w:r>
      <w:r w:rsidR="00274494">
        <w:rPr>
          <w:rFonts w:hint="eastAsia"/>
          <w:lang w:eastAsia="ja-JP"/>
        </w:rPr>
        <w:t xml:space="preserve"> is</w:t>
      </w:r>
      <w:r w:rsidR="00082787">
        <w:rPr>
          <w:rFonts w:hint="eastAsia"/>
          <w:lang w:eastAsia="ja-JP"/>
        </w:rPr>
        <w:t xml:space="preserve"> </w:t>
      </w:r>
      <w:r w:rsidR="0005713D">
        <w:rPr>
          <w:rFonts w:hint="eastAsia"/>
          <w:lang w:eastAsia="ja-JP"/>
        </w:rPr>
        <w:t>essential</w:t>
      </w:r>
      <w:r w:rsidRPr="002E236A">
        <w:rPr>
          <w:rFonts w:hint="eastAsia"/>
          <w:lang w:eastAsia="ja-JP"/>
        </w:rPr>
        <w:t xml:space="preserve"> </w:t>
      </w:r>
      <w:r w:rsidR="00124CAB">
        <w:rPr>
          <w:rFonts w:hint="eastAsia"/>
          <w:lang w:eastAsia="ja-JP"/>
        </w:rPr>
        <w:t>to</w:t>
      </w:r>
      <w:r w:rsidRPr="002E236A">
        <w:rPr>
          <w:rFonts w:hint="eastAsia"/>
          <w:lang w:eastAsia="ja-JP"/>
        </w:rPr>
        <w:t xml:space="preserve"> adjust the transmission timing </w:t>
      </w:r>
      <w:r w:rsidR="00082787">
        <w:rPr>
          <w:rFonts w:hint="eastAsia"/>
          <w:lang w:eastAsia="ja-JP"/>
        </w:rPr>
        <w:t xml:space="preserve">in </w:t>
      </w:r>
      <w:r w:rsidR="006D51A4" w:rsidRPr="006D51A4">
        <w:rPr>
          <w:lang w:eastAsia="ja-JP"/>
        </w:rPr>
        <w:t>accordance</w:t>
      </w:r>
      <w:r w:rsidR="008A4C7A">
        <w:rPr>
          <w:rFonts w:hint="eastAsia"/>
          <w:lang w:eastAsia="ja-JP"/>
        </w:rPr>
        <w:t xml:space="preserve"> </w:t>
      </w:r>
      <w:r w:rsidR="00082787">
        <w:rPr>
          <w:rFonts w:hint="eastAsia"/>
          <w:lang w:eastAsia="ja-JP"/>
        </w:rPr>
        <w:t>with</w:t>
      </w:r>
      <w:r w:rsidRPr="002E236A">
        <w:rPr>
          <w:rFonts w:hint="eastAsia"/>
          <w:lang w:eastAsia="ja-JP"/>
        </w:rPr>
        <w:t xml:space="preserve"> LBT</w:t>
      </w:r>
      <w:r w:rsidR="00557FD5">
        <w:rPr>
          <w:rFonts w:hint="eastAsia"/>
          <w:lang w:eastAsia="ja-JP"/>
        </w:rPr>
        <w:t xml:space="preserve"> </w:t>
      </w:r>
      <w:r w:rsidRPr="002E236A">
        <w:rPr>
          <w:rFonts w:hint="eastAsia"/>
          <w:lang w:eastAsia="ja-JP"/>
        </w:rPr>
        <w:t>constraints.</w:t>
      </w:r>
    </w:p>
    <w:p w14:paraId="0AFA1552" w14:textId="10036899" w:rsidR="002E236A" w:rsidRDefault="002E236A" w:rsidP="00CD71D0">
      <w:pPr>
        <w:tabs>
          <w:tab w:val="num" w:pos="1440"/>
        </w:tabs>
        <w:rPr>
          <w:lang w:eastAsia="ja-JP"/>
        </w:rPr>
      </w:pPr>
      <w:r w:rsidRPr="00750767">
        <w:rPr>
          <w:rFonts w:hint="eastAsia"/>
          <w:lang w:eastAsia="ja-JP"/>
        </w:rPr>
        <w:t xml:space="preserve">On the other hand, </w:t>
      </w:r>
      <w:r w:rsidRPr="00750767">
        <w:rPr>
          <w:lang w:eastAsia="ja-JP"/>
        </w:rPr>
        <w:t xml:space="preserve">many complexities arise due to </w:t>
      </w:r>
      <w:r w:rsidR="00BF3429">
        <w:rPr>
          <w:rFonts w:hint="eastAsia"/>
          <w:lang w:eastAsia="ja-JP"/>
        </w:rPr>
        <w:t xml:space="preserve">the </w:t>
      </w:r>
      <w:r w:rsidR="0091376E">
        <w:rPr>
          <w:rFonts w:hint="eastAsia"/>
          <w:lang w:eastAsia="ja-JP"/>
        </w:rPr>
        <w:t xml:space="preserve">combination between slot and </w:t>
      </w:r>
      <w:r w:rsidRPr="00750767">
        <w:rPr>
          <w:lang w:eastAsia="ja-JP"/>
        </w:rPr>
        <w:t xml:space="preserve">mini-slot based </w:t>
      </w:r>
      <w:r w:rsidR="00514613" w:rsidRPr="00514613">
        <w:rPr>
          <w:lang w:eastAsia="ja-JP"/>
        </w:rPr>
        <w:t xml:space="preserve">scheduling </w:t>
      </w:r>
      <w:r w:rsidRPr="00750767">
        <w:rPr>
          <w:lang w:eastAsia="ja-JP"/>
        </w:rPr>
        <w:t>(e.g.,</w:t>
      </w:r>
      <w:r w:rsidRPr="00750767">
        <w:rPr>
          <w:rFonts w:hint="eastAsia"/>
          <w:lang w:eastAsia="ja-JP"/>
        </w:rPr>
        <w:t xml:space="preserve"> </w:t>
      </w:r>
      <w:r w:rsidRPr="00750767">
        <w:rPr>
          <w:lang w:eastAsia="ja-JP"/>
        </w:rPr>
        <w:t>resource allocation,</w:t>
      </w:r>
      <w:r w:rsidRPr="00750767">
        <w:rPr>
          <w:rFonts w:hint="eastAsia"/>
          <w:lang w:eastAsia="ja-JP"/>
        </w:rPr>
        <w:t xml:space="preserve"> channel design, </w:t>
      </w:r>
      <w:r w:rsidRPr="00750767">
        <w:rPr>
          <w:lang w:eastAsia="ja-JP"/>
        </w:rPr>
        <w:t>timeline for scheduling and processing)</w:t>
      </w:r>
      <w:r w:rsidRPr="00750767">
        <w:rPr>
          <w:rFonts w:hint="eastAsia"/>
          <w:lang w:eastAsia="ja-JP"/>
        </w:rPr>
        <w:t xml:space="preserve">. </w:t>
      </w:r>
      <w:r w:rsidR="00A839A5">
        <w:rPr>
          <w:rFonts w:hint="eastAsia"/>
          <w:lang w:eastAsia="ja-JP"/>
        </w:rPr>
        <w:t xml:space="preserve">As </w:t>
      </w:r>
      <w:r w:rsidR="00C55D05">
        <w:rPr>
          <w:rFonts w:hint="eastAsia"/>
          <w:lang w:eastAsia="ja-JP"/>
        </w:rPr>
        <w:t>s</w:t>
      </w:r>
      <w:r w:rsidR="00A839A5" w:rsidRPr="00934C60">
        <w:rPr>
          <w:color w:val="000000" w:themeColor="text1"/>
        </w:rPr>
        <w:t>ystem simplification</w:t>
      </w:r>
      <w:r w:rsidR="00A839A5">
        <w:rPr>
          <w:rFonts w:hint="eastAsia"/>
          <w:color w:val="000000" w:themeColor="text1"/>
          <w:lang w:eastAsia="ja-JP"/>
        </w:rPr>
        <w:t xml:space="preserve"> is one of the targets for </w:t>
      </w:r>
      <w:r w:rsidR="00A839A5" w:rsidRPr="00A839A5">
        <w:rPr>
          <w:color w:val="000000" w:themeColor="text1"/>
          <w:lang w:eastAsia="ja-JP"/>
        </w:rPr>
        <w:t xml:space="preserve">the </w:t>
      </w:r>
      <w:r w:rsidR="00390755">
        <w:rPr>
          <w:rFonts w:hint="eastAsia"/>
          <w:color w:val="000000" w:themeColor="text1"/>
          <w:lang w:eastAsia="ja-JP"/>
        </w:rPr>
        <w:t xml:space="preserve">6GR </w:t>
      </w:r>
      <w:r w:rsidR="00A839A5" w:rsidRPr="00A839A5">
        <w:rPr>
          <w:color w:val="000000" w:themeColor="text1"/>
          <w:lang w:eastAsia="ja-JP"/>
        </w:rPr>
        <w:t>study</w:t>
      </w:r>
      <w:r w:rsidRPr="00750767">
        <w:rPr>
          <w:rFonts w:hint="eastAsia"/>
          <w:lang w:eastAsia="ja-JP"/>
        </w:rPr>
        <w:t>, whether</w:t>
      </w:r>
      <w:r w:rsidR="003633A9">
        <w:rPr>
          <w:rFonts w:hint="eastAsia"/>
          <w:lang w:eastAsia="ja-JP"/>
        </w:rPr>
        <w:t>/how</w:t>
      </w:r>
      <w:r w:rsidRPr="00750767">
        <w:rPr>
          <w:rFonts w:hint="eastAsia"/>
          <w:lang w:eastAsia="ja-JP"/>
        </w:rPr>
        <w:t xml:space="preserve"> to </w:t>
      </w:r>
      <w:r w:rsidRPr="00750767">
        <w:rPr>
          <w:lang w:eastAsia="ja-JP"/>
        </w:rPr>
        <w:t>support</w:t>
      </w:r>
      <w:r w:rsidRPr="00750767">
        <w:rPr>
          <w:rFonts w:hint="eastAsia"/>
          <w:lang w:eastAsia="ja-JP"/>
        </w:rPr>
        <w:t xml:space="preserve"> mini-slot</w:t>
      </w:r>
      <w:r w:rsidR="00597B4D">
        <w:rPr>
          <w:rFonts w:hint="eastAsia"/>
          <w:lang w:eastAsia="ja-JP"/>
        </w:rPr>
        <w:t xml:space="preserve"> needs to be studied</w:t>
      </w:r>
      <w:r w:rsidR="00390755">
        <w:rPr>
          <w:rFonts w:hint="eastAsia"/>
          <w:lang w:eastAsia="ja-JP"/>
        </w:rPr>
        <w:t xml:space="preserve"> for 6GR</w:t>
      </w:r>
      <w:r w:rsidR="00F759DF">
        <w:rPr>
          <w:rFonts w:hint="eastAsia"/>
          <w:lang w:eastAsia="ja-JP"/>
        </w:rPr>
        <w:t>.</w:t>
      </w:r>
      <w:r w:rsidR="007374DD">
        <w:rPr>
          <w:rFonts w:hint="eastAsia"/>
          <w:lang w:eastAsia="ja-JP"/>
        </w:rPr>
        <w:t xml:space="preserve"> At least to remove mini-slot for FR1 can be considered.</w:t>
      </w:r>
      <w:r w:rsidR="00A600EE">
        <w:rPr>
          <w:rFonts w:hint="eastAsia"/>
          <w:lang w:eastAsia="ja-JP"/>
        </w:rPr>
        <w:t xml:space="preserve"> </w:t>
      </w:r>
      <w:r w:rsidR="00E06B32">
        <w:rPr>
          <w:rFonts w:hint="eastAsia"/>
          <w:lang w:eastAsia="ja-JP"/>
        </w:rPr>
        <w:t>To focus mini-slot scheduling in FR2 can be also one way.</w:t>
      </w:r>
      <w:r w:rsidR="00E13F81">
        <w:rPr>
          <w:rFonts w:hint="eastAsia"/>
          <w:lang w:eastAsia="ja-JP"/>
        </w:rPr>
        <w:t xml:space="preserve"> </w:t>
      </w:r>
      <w:r w:rsidR="00E13F81" w:rsidRPr="00E13F81">
        <w:rPr>
          <w:lang w:eastAsia="ja-JP"/>
        </w:rPr>
        <w:t>Relation with CORESET and resource allocation needs to be further considered.</w:t>
      </w:r>
    </w:p>
    <w:p w14:paraId="43763B89" w14:textId="08BBAA23" w:rsidR="00AC132F" w:rsidRPr="00A5393D" w:rsidRDefault="00AC132F" w:rsidP="00AC132F">
      <w:pPr>
        <w:tabs>
          <w:tab w:val="num" w:pos="1440"/>
        </w:tabs>
        <w:rPr>
          <w:b/>
          <w:bCs/>
          <w:lang w:eastAsia="ja-JP"/>
        </w:rPr>
      </w:pPr>
      <w:r w:rsidRPr="00A5393D">
        <w:rPr>
          <w:b/>
          <w:bCs/>
          <w:lang w:eastAsia="ja-JP"/>
        </w:rPr>
        <w:t>Proposal</w:t>
      </w:r>
      <w:r w:rsidRPr="00A5393D">
        <w:rPr>
          <w:rFonts w:hint="eastAsia"/>
          <w:b/>
          <w:bCs/>
          <w:lang w:eastAsia="ja-JP"/>
        </w:rPr>
        <w:t xml:space="preserve"> </w:t>
      </w:r>
      <w:r w:rsidR="008E35A3">
        <w:rPr>
          <w:rFonts w:hint="eastAsia"/>
          <w:b/>
          <w:bCs/>
          <w:lang w:eastAsia="ja-JP"/>
        </w:rPr>
        <w:t>3</w:t>
      </w:r>
      <w:r w:rsidRPr="00A5393D">
        <w:rPr>
          <w:rFonts w:hint="eastAsia"/>
          <w:b/>
          <w:bCs/>
          <w:lang w:eastAsia="ja-JP"/>
        </w:rPr>
        <w:t xml:space="preserve">: </w:t>
      </w:r>
      <w:r w:rsidR="00890998" w:rsidRPr="00890998">
        <w:rPr>
          <w:b/>
          <w:bCs/>
          <w:lang w:eastAsia="ja-JP"/>
        </w:rPr>
        <w:t>Study whether</w:t>
      </w:r>
      <w:r w:rsidR="00F95B7A">
        <w:rPr>
          <w:rFonts w:hint="eastAsia"/>
          <w:b/>
          <w:bCs/>
          <w:lang w:eastAsia="ja-JP"/>
        </w:rPr>
        <w:t>/how</w:t>
      </w:r>
      <w:r w:rsidR="00890998" w:rsidRPr="00890998">
        <w:rPr>
          <w:b/>
          <w:bCs/>
          <w:lang w:eastAsia="ja-JP"/>
        </w:rPr>
        <w:t xml:space="preserve"> </w:t>
      </w:r>
      <w:r w:rsidR="005F6E3A">
        <w:rPr>
          <w:rFonts w:hint="eastAsia"/>
          <w:b/>
          <w:bCs/>
          <w:lang w:eastAsia="ja-JP"/>
        </w:rPr>
        <w:t xml:space="preserve">to </w:t>
      </w:r>
      <w:r w:rsidR="00890998" w:rsidRPr="00890998">
        <w:rPr>
          <w:b/>
          <w:bCs/>
          <w:lang w:eastAsia="ja-JP"/>
        </w:rPr>
        <w:t xml:space="preserve">support mini-slot based </w:t>
      </w:r>
      <w:r w:rsidR="00514613" w:rsidRPr="00514613">
        <w:rPr>
          <w:b/>
          <w:bCs/>
          <w:lang w:eastAsia="ja-JP"/>
        </w:rPr>
        <w:t>scheduling</w:t>
      </w:r>
      <w:r w:rsidR="00890998" w:rsidRPr="00890998">
        <w:rPr>
          <w:b/>
          <w:bCs/>
          <w:lang w:eastAsia="ja-JP"/>
        </w:rPr>
        <w:t>.</w:t>
      </w:r>
    </w:p>
    <w:p w14:paraId="3EFA44E2" w14:textId="77777777" w:rsidR="00A5393D" w:rsidRDefault="00A5393D" w:rsidP="009931F4">
      <w:pPr>
        <w:tabs>
          <w:tab w:val="num" w:pos="1440"/>
        </w:tabs>
        <w:rPr>
          <w:lang w:eastAsia="ja-JP"/>
        </w:rPr>
      </w:pPr>
    </w:p>
    <w:p w14:paraId="50262ADE" w14:textId="5D8DC731" w:rsidR="002B5C19" w:rsidRDefault="00B20B1A" w:rsidP="002B5C19">
      <w:pPr>
        <w:pStyle w:val="2"/>
        <w:tabs>
          <w:tab w:val="clear" w:pos="1135"/>
        </w:tabs>
        <w:rPr>
          <w:lang w:val="en-US"/>
        </w:rPr>
      </w:pPr>
      <w:r>
        <w:rPr>
          <w:rFonts w:hint="eastAsia"/>
          <w:lang w:val="en-US"/>
        </w:rPr>
        <w:t>F</w:t>
      </w:r>
      <w:r w:rsidRPr="00B20B1A">
        <w:rPr>
          <w:lang w:val="en-US"/>
        </w:rPr>
        <w:t>rame format configurations</w:t>
      </w:r>
    </w:p>
    <w:p w14:paraId="7514269E" w14:textId="42BFBDF9" w:rsidR="008513B7" w:rsidRPr="006A52DF" w:rsidRDefault="00347855" w:rsidP="001850E9">
      <w:pPr>
        <w:pStyle w:val="3"/>
      </w:pPr>
      <w:r>
        <w:rPr>
          <w:rFonts w:hint="eastAsia"/>
        </w:rPr>
        <w:t>Semi-static</w:t>
      </w:r>
      <w:r w:rsidR="008513B7" w:rsidRPr="008513B7">
        <w:t xml:space="preserve"> configuration</w:t>
      </w:r>
    </w:p>
    <w:p w14:paraId="203CB444" w14:textId="48BC2A9F" w:rsidR="00FA0A79" w:rsidRDefault="00FA0A79" w:rsidP="001850E9">
      <w:pPr>
        <w:rPr>
          <w:lang w:eastAsia="ja-JP"/>
        </w:rPr>
      </w:pPr>
      <w:r w:rsidRPr="00FA0A79">
        <w:rPr>
          <w:lang w:eastAsia="ja-JP"/>
        </w:rPr>
        <w:t xml:space="preserve">In </w:t>
      </w:r>
      <w:proofErr w:type="spellStart"/>
      <w:r w:rsidRPr="00FA0A79">
        <w:rPr>
          <w:lang w:eastAsia="ja-JP"/>
        </w:rPr>
        <w:t>RAN1#122bis</w:t>
      </w:r>
      <w:proofErr w:type="spellEnd"/>
      <w:r w:rsidRPr="00FA0A79">
        <w:rPr>
          <w:lang w:eastAsia="ja-JP"/>
        </w:rPr>
        <w:t>, the following FL proposal was discussed on frame format configurations</w:t>
      </w:r>
      <w:r w:rsidR="00B0205B">
        <w:rPr>
          <w:rFonts w:hint="eastAsia"/>
          <w:lang w:eastAsia="ja-JP"/>
        </w:rPr>
        <w:t xml:space="preserve"> </w:t>
      </w:r>
      <w:r w:rsidR="00BD2415">
        <w:rPr>
          <w:lang w:eastAsia="ja-JP"/>
        </w:rPr>
        <w:fldChar w:fldCharType="begin"/>
      </w:r>
      <w:r w:rsidR="00BD2415">
        <w:rPr>
          <w:lang w:eastAsia="ja-JP"/>
        </w:rPr>
        <w:instrText xml:space="preserve"> </w:instrText>
      </w:r>
      <w:r w:rsidR="00BD2415">
        <w:rPr>
          <w:rFonts w:hint="eastAsia"/>
          <w:lang w:eastAsia="ja-JP"/>
        </w:rPr>
        <w:instrText>REF _Ref212815783 \n \h</w:instrText>
      </w:r>
      <w:r w:rsidR="00BD2415">
        <w:rPr>
          <w:lang w:eastAsia="ja-JP"/>
        </w:rPr>
        <w:instrText xml:space="preserve"> </w:instrText>
      </w:r>
      <w:r w:rsidR="00BD2415">
        <w:rPr>
          <w:lang w:eastAsia="ja-JP"/>
        </w:rPr>
      </w:r>
      <w:r w:rsidR="00BD2415">
        <w:rPr>
          <w:lang w:eastAsia="ja-JP"/>
        </w:rPr>
        <w:fldChar w:fldCharType="separate"/>
      </w:r>
      <w:r w:rsidR="00534AE7">
        <w:rPr>
          <w:lang w:eastAsia="ja-JP"/>
        </w:rPr>
        <w:t>[3]</w:t>
      </w:r>
      <w:r w:rsidR="00BD2415">
        <w:rPr>
          <w:lang w:eastAsia="ja-JP"/>
        </w:rPr>
        <w:fldChar w:fldCharType="end"/>
      </w:r>
      <w:r w:rsidR="00B0205B">
        <w:rPr>
          <w:rFonts w:hint="eastAsia"/>
          <w:lang w:eastAsia="ja-JP"/>
        </w:rPr>
        <w:t>.</w:t>
      </w:r>
    </w:p>
    <w:tbl>
      <w:tblPr>
        <w:tblStyle w:val="afc"/>
        <w:tblW w:w="0" w:type="auto"/>
        <w:tblLook w:val="04A0" w:firstRow="1" w:lastRow="0" w:firstColumn="1" w:lastColumn="0" w:noHBand="0" w:noVBand="1"/>
      </w:tblPr>
      <w:tblGrid>
        <w:gridCol w:w="9630"/>
      </w:tblGrid>
      <w:tr w:rsidR="00FA0A79" w14:paraId="43716D8C" w14:textId="77777777" w:rsidTr="00FA0A79">
        <w:tc>
          <w:tcPr>
            <w:tcW w:w="9630" w:type="dxa"/>
          </w:tcPr>
          <w:p w14:paraId="7344D71F" w14:textId="77777777" w:rsidR="00FA0A79" w:rsidRPr="001850E9" w:rsidRDefault="00FA0A79" w:rsidP="001850E9">
            <w:pPr>
              <w:pStyle w:val="6"/>
              <w:numPr>
                <w:ilvl w:val="0"/>
                <w:numId w:val="0"/>
              </w:numPr>
              <w:tabs>
                <w:tab w:val="clear" w:pos="4969"/>
              </w:tabs>
              <w:spacing w:before="0" w:after="0"/>
              <w:ind w:left="1152" w:hanging="1152"/>
              <w:rPr>
                <w:rFonts w:eastAsiaTheme="minorEastAsia"/>
                <w:b/>
                <w:bCs/>
                <w:i/>
                <w:iCs/>
                <w:highlight w:val="yellow"/>
              </w:rPr>
            </w:pPr>
            <w:r w:rsidRPr="001850E9">
              <w:rPr>
                <w:rFonts w:eastAsiaTheme="minorEastAsia"/>
                <w:b/>
                <w:bCs/>
                <w:i/>
                <w:iCs/>
              </w:rPr>
              <w:t>[106] FL proposal</w:t>
            </w:r>
          </w:p>
          <w:p w14:paraId="32FDB85F" w14:textId="77777777" w:rsidR="00FA0A79" w:rsidRDefault="00FA0A79" w:rsidP="00CF152D">
            <w:pPr>
              <w:pStyle w:val="aff4"/>
              <w:numPr>
                <w:ilvl w:val="0"/>
                <w:numId w:val="12"/>
              </w:numPr>
              <w:spacing w:after="0"/>
              <w:ind w:leftChars="0"/>
              <w:rPr>
                <w:rFonts w:eastAsiaTheme="minorEastAsia"/>
                <w:lang w:eastAsia="zh-CN"/>
              </w:rPr>
            </w:pPr>
            <w:r>
              <w:rPr>
                <w:rFonts w:eastAsiaTheme="minorEastAsia" w:hint="eastAsia"/>
                <w:lang w:eastAsia="zh-CN"/>
              </w:rPr>
              <w:t>For the study of 6GR f</w:t>
            </w:r>
            <w:r>
              <w:rPr>
                <w:rFonts w:eastAsiaTheme="minorEastAsia"/>
                <w:lang w:eastAsia="zh-CN"/>
              </w:rPr>
              <w:t xml:space="preserve">rame </w:t>
            </w:r>
            <w:r>
              <w:rPr>
                <w:rFonts w:eastAsiaTheme="minorEastAsia" w:hint="eastAsia"/>
                <w:lang w:eastAsia="zh-CN"/>
              </w:rPr>
              <w:t>structure</w:t>
            </w:r>
            <w:r>
              <w:rPr>
                <w:rFonts w:eastAsiaTheme="minorEastAsia"/>
                <w:lang w:eastAsia="zh-CN"/>
              </w:rPr>
              <w:t xml:space="preserve"> configuration</w:t>
            </w:r>
            <w:r>
              <w:rPr>
                <w:rFonts w:eastAsiaTheme="minorEastAsia" w:hint="eastAsia"/>
                <w:lang w:eastAsia="zh-CN"/>
              </w:rPr>
              <w:t xml:space="preserve"> / </w:t>
            </w:r>
            <w:r>
              <w:rPr>
                <w:rFonts w:eastAsiaTheme="minorEastAsia"/>
                <w:lang w:eastAsia="zh-CN"/>
              </w:rPr>
              <w:t>indication</w:t>
            </w:r>
          </w:p>
          <w:p w14:paraId="4A96F4F2" w14:textId="77777777" w:rsidR="00FA0A79" w:rsidRDefault="00FA0A79" w:rsidP="00CF152D">
            <w:pPr>
              <w:pStyle w:val="aff4"/>
              <w:numPr>
                <w:ilvl w:val="1"/>
                <w:numId w:val="12"/>
              </w:numPr>
              <w:spacing w:after="0"/>
              <w:ind w:leftChars="0"/>
              <w:rPr>
                <w:rFonts w:eastAsiaTheme="minorEastAsia"/>
                <w:lang w:eastAsia="zh-CN"/>
              </w:rPr>
            </w:pPr>
            <w:r>
              <w:rPr>
                <w:rFonts w:eastAsiaTheme="minorEastAsia" w:hint="eastAsia"/>
                <w:lang w:eastAsia="zh-CN"/>
              </w:rPr>
              <w:t>Support of c</w:t>
            </w:r>
            <w:r>
              <w:rPr>
                <w:rFonts w:eastAsiaTheme="minorEastAsia"/>
                <w:lang w:eastAsia="zh-CN"/>
              </w:rPr>
              <w:t xml:space="preserve">ell and UE specific RRC configuration </w:t>
            </w:r>
          </w:p>
          <w:p w14:paraId="1C3FB8FD" w14:textId="77777777" w:rsidR="00FA0A79" w:rsidRDefault="00FA0A79" w:rsidP="00CF152D">
            <w:pPr>
              <w:pStyle w:val="aff4"/>
              <w:numPr>
                <w:ilvl w:val="2"/>
                <w:numId w:val="12"/>
              </w:numPr>
              <w:spacing w:after="0"/>
              <w:ind w:leftChars="0"/>
              <w:rPr>
                <w:rFonts w:eastAsiaTheme="minorEastAsia"/>
                <w:lang w:eastAsia="zh-CN"/>
              </w:rPr>
            </w:pPr>
            <w:r>
              <w:rPr>
                <w:rFonts w:eastAsiaTheme="minorEastAsia" w:hint="eastAsia"/>
                <w:lang w:eastAsia="zh-CN"/>
              </w:rPr>
              <w:t xml:space="preserve">FFS </w:t>
            </w:r>
            <w:r>
              <w:rPr>
                <w:rFonts w:eastAsiaTheme="minorEastAsia"/>
                <w:lang w:eastAsia="zh-CN"/>
              </w:rPr>
              <w:t>necessity</w:t>
            </w:r>
            <w:r>
              <w:rPr>
                <w:rFonts w:eastAsiaTheme="minorEastAsia" w:hint="eastAsia"/>
                <w:lang w:eastAsia="zh-CN"/>
              </w:rPr>
              <w:t xml:space="preserve"> to remove</w:t>
            </w:r>
            <w:r>
              <w:rPr>
                <w:rFonts w:eastAsiaTheme="minorEastAsia"/>
                <w:lang w:eastAsia="zh-CN"/>
              </w:rPr>
              <w:t xml:space="preserve"> UE specific RRC configuration</w:t>
            </w:r>
          </w:p>
          <w:p w14:paraId="5AF350D9" w14:textId="496BB2EB" w:rsidR="00FA0A79" w:rsidRDefault="00FA0A79" w:rsidP="00CF152D">
            <w:pPr>
              <w:pStyle w:val="aff4"/>
              <w:numPr>
                <w:ilvl w:val="1"/>
                <w:numId w:val="12"/>
              </w:numPr>
              <w:spacing w:after="0"/>
              <w:ind w:leftChars="0"/>
              <w:rPr>
                <w:lang w:eastAsia="ja-JP"/>
              </w:rPr>
            </w:pPr>
            <w:r>
              <w:rPr>
                <w:rFonts w:eastAsiaTheme="minorEastAsia" w:hint="eastAsia"/>
                <w:lang w:eastAsia="zh-CN"/>
              </w:rPr>
              <w:t>Support of m</w:t>
            </w:r>
            <w:r>
              <w:rPr>
                <w:rFonts w:eastAsiaTheme="minorEastAsia"/>
                <w:lang w:eastAsia="zh-CN"/>
              </w:rPr>
              <w:t>ultiple</w:t>
            </w:r>
            <w:r>
              <w:rPr>
                <w:rFonts w:eastAsiaTheme="minorEastAsia" w:hint="eastAsia"/>
                <w:lang w:eastAsia="zh-CN"/>
              </w:rPr>
              <w:t xml:space="preserve"> TDD</w:t>
            </w:r>
            <w:r>
              <w:rPr>
                <w:rFonts w:eastAsiaTheme="minorEastAsia"/>
                <w:lang w:eastAsia="zh-CN"/>
              </w:rPr>
              <w:t>-pattern combinations</w:t>
            </w:r>
            <w:r>
              <w:rPr>
                <w:rFonts w:eastAsiaTheme="minorEastAsia" w:hint="eastAsia"/>
                <w:lang w:eastAsia="zh-CN"/>
              </w:rPr>
              <w:t xml:space="preserve">, i.e., </w:t>
            </w:r>
            <w:proofErr w:type="gramStart"/>
            <w:r>
              <w:rPr>
                <w:rFonts w:eastAsiaTheme="minorEastAsia" w:hint="eastAsia"/>
                <w:lang w:eastAsia="zh-CN"/>
              </w:rPr>
              <w:t>similar to</w:t>
            </w:r>
            <w:proofErr w:type="gramEnd"/>
            <w:r>
              <w:rPr>
                <w:rFonts w:eastAsiaTheme="minorEastAsia" w:hint="eastAsia"/>
                <w:lang w:eastAsia="zh-CN"/>
              </w:rPr>
              <w:t xml:space="preserve"> NR</w:t>
            </w:r>
          </w:p>
        </w:tc>
      </w:tr>
    </w:tbl>
    <w:p w14:paraId="493C2B2B" w14:textId="77777777" w:rsidR="00FA0A79" w:rsidRDefault="00FA0A79" w:rsidP="00DB128C">
      <w:pPr>
        <w:spacing w:after="0"/>
        <w:rPr>
          <w:lang w:eastAsia="ja-JP"/>
        </w:rPr>
      </w:pPr>
    </w:p>
    <w:p w14:paraId="53E68BA4" w14:textId="37FC1D77" w:rsidR="00BD0EC5" w:rsidRDefault="002B5C19" w:rsidP="002B5C19">
      <w:pPr>
        <w:tabs>
          <w:tab w:val="num" w:pos="1440"/>
        </w:tabs>
        <w:rPr>
          <w:lang w:eastAsia="ja-JP"/>
        </w:rPr>
      </w:pPr>
      <w:r w:rsidRPr="00DB128C">
        <w:rPr>
          <w:lang w:eastAsia="ja-JP"/>
        </w:rPr>
        <w:t xml:space="preserve">For PDSCH/PUSCH scheduling, UE specific RRC configuration can be used as </w:t>
      </w:r>
      <w:r w:rsidR="00E9194D">
        <w:rPr>
          <w:rFonts w:hint="eastAsia"/>
          <w:lang w:eastAsia="ja-JP"/>
        </w:rPr>
        <w:t>a</w:t>
      </w:r>
      <w:r w:rsidR="00E9194D" w:rsidRPr="00DB128C">
        <w:rPr>
          <w:lang w:eastAsia="ja-JP"/>
        </w:rPr>
        <w:t xml:space="preserve"> </w:t>
      </w:r>
      <w:r w:rsidRPr="00DB128C">
        <w:rPr>
          <w:lang w:eastAsia="ja-JP"/>
        </w:rPr>
        <w:t>tool to allow "cell level dynamic adaptation</w:t>
      </w:r>
      <w:r w:rsidR="009B30AE">
        <w:rPr>
          <w:rFonts w:hint="eastAsia"/>
          <w:lang w:eastAsia="ja-JP"/>
        </w:rPr>
        <w:t xml:space="preserve">, </w:t>
      </w:r>
      <w:r w:rsidRPr="00DB128C">
        <w:rPr>
          <w:lang w:eastAsia="ja-JP"/>
        </w:rPr>
        <w:t>but UE is semi-static configuration" when SFI is not used. By scheduling different UEs, DL or UL are adjusted.</w:t>
      </w:r>
      <w:r>
        <w:rPr>
          <w:rFonts w:hint="eastAsia"/>
          <w:lang w:eastAsia="ja-JP"/>
        </w:rPr>
        <w:t xml:space="preserve"> </w:t>
      </w:r>
    </w:p>
    <w:p w14:paraId="00198FE0" w14:textId="3E80BFAB" w:rsidR="008E35A3" w:rsidRDefault="008E35A3" w:rsidP="008E35A3">
      <w:pPr>
        <w:rPr>
          <w:b/>
          <w:bCs/>
          <w:lang w:eastAsia="ja-JP"/>
        </w:rPr>
      </w:pPr>
      <w:r w:rsidRPr="00480861">
        <w:rPr>
          <w:b/>
          <w:bCs/>
          <w:lang w:eastAsia="ja-JP"/>
        </w:rPr>
        <w:t>Proposal</w:t>
      </w:r>
      <w:r w:rsidRPr="00480861">
        <w:rPr>
          <w:rFonts w:hint="eastAsia"/>
          <w:b/>
          <w:bCs/>
          <w:lang w:eastAsia="ja-JP"/>
        </w:rPr>
        <w:t xml:space="preserve"> </w:t>
      </w:r>
      <w:r>
        <w:rPr>
          <w:rFonts w:hint="eastAsia"/>
          <w:b/>
          <w:bCs/>
          <w:lang w:eastAsia="ja-JP"/>
        </w:rPr>
        <w:t>4</w:t>
      </w:r>
      <w:r w:rsidRPr="00480861">
        <w:rPr>
          <w:rFonts w:hint="eastAsia"/>
          <w:b/>
          <w:bCs/>
          <w:lang w:eastAsia="ja-JP"/>
        </w:rPr>
        <w:t xml:space="preserve">: </w:t>
      </w:r>
      <w:r w:rsidR="00EF064C" w:rsidRPr="00EF064C">
        <w:rPr>
          <w:b/>
          <w:bCs/>
          <w:lang w:eastAsia="ja-JP"/>
        </w:rPr>
        <w:t>For frame format configuration, cell-specific configuration is supported. UE-specific RRC configuration is also supported, at least when dynamic TDD is not supported.</w:t>
      </w:r>
    </w:p>
    <w:p w14:paraId="051C364A" w14:textId="77777777" w:rsidR="00FF0D04" w:rsidRDefault="00FF0D04" w:rsidP="00FF0D04">
      <w:pPr>
        <w:spacing w:after="0"/>
        <w:rPr>
          <w:lang w:eastAsia="ja-JP"/>
        </w:rPr>
      </w:pPr>
    </w:p>
    <w:p w14:paraId="1C80B334" w14:textId="6EE79216" w:rsidR="005A061F" w:rsidRDefault="00766373" w:rsidP="006B6E9E">
      <w:pPr>
        <w:tabs>
          <w:tab w:val="num" w:pos="1440"/>
        </w:tabs>
        <w:rPr>
          <w:lang w:eastAsia="ja-JP"/>
        </w:rPr>
      </w:pPr>
      <w:r>
        <w:rPr>
          <w:rFonts w:hint="eastAsia"/>
          <w:lang w:eastAsia="ja-JP"/>
        </w:rPr>
        <w:lastRenderedPageBreak/>
        <w:t xml:space="preserve">In NR, up to two </w:t>
      </w:r>
      <w:r w:rsidR="008D10F1" w:rsidRPr="008D10F1">
        <w:rPr>
          <w:lang w:eastAsia="ja-JP"/>
        </w:rPr>
        <w:t>TDD</w:t>
      </w:r>
      <w:r w:rsidR="00087AF1">
        <w:rPr>
          <w:rFonts w:hint="eastAsia"/>
          <w:lang w:eastAsia="ja-JP"/>
        </w:rPr>
        <w:t>-</w:t>
      </w:r>
      <w:r w:rsidR="008D10F1" w:rsidRPr="008D10F1">
        <w:rPr>
          <w:lang w:eastAsia="ja-JP"/>
        </w:rPr>
        <w:t>pattern combination</w:t>
      </w:r>
      <w:r w:rsidR="00AA7700">
        <w:rPr>
          <w:rFonts w:hint="eastAsia"/>
          <w:lang w:eastAsia="ja-JP"/>
        </w:rPr>
        <w:t>s</w:t>
      </w:r>
      <w:r w:rsidR="008D10F1">
        <w:rPr>
          <w:rFonts w:hint="eastAsia"/>
          <w:lang w:eastAsia="ja-JP"/>
        </w:rPr>
        <w:t xml:space="preserve"> </w:t>
      </w:r>
      <w:r w:rsidR="00087AF1">
        <w:rPr>
          <w:rFonts w:hint="eastAsia"/>
          <w:lang w:eastAsia="ja-JP"/>
        </w:rPr>
        <w:t>are</w:t>
      </w:r>
      <w:r w:rsidR="008D10F1">
        <w:rPr>
          <w:rFonts w:hint="eastAsia"/>
          <w:lang w:eastAsia="ja-JP"/>
        </w:rPr>
        <w:t xml:space="preserve"> supported </w:t>
      </w:r>
      <w:r w:rsidR="00B31B15">
        <w:rPr>
          <w:rFonts w:hint="eastAsia"/>
          <w:lang w:eastAsia="ja-JP"/>
        </w:rPr>
        <w:t xml:space="preserve">by </w:t>
      </w:r>
      <w:r w:rsidR="00B31B15" w:rsidRPr="001850E9">
        <w:rPr>
          <w:i/>
          <w:iCs/>
          <w:lang w:eastAsia="ja-JP"/>
        </w:rPr>
        <w:t>TDD-UL-DL-ConfigCommon</w:t>
      </w:r>
      <w:r w:rsidR="00B31B15" w:rsidRPr="00B31B15">
        <w:rPr>
          <w:rFonts w:hint="eastAsia"/>
          <w:lang w:eastAsia="ja-JP"/>
        </w:rPr>
        <w:t xml:space="preserve"> </w:t>
      </w:r>
      <w:r w:rsidR="008D10F1">
        <w:rPr>
          <w:rFonts w:hint="eastAsia"/>
          <w:lang w:eastAsia="ja-JP"/>
        </w:rPr>
        <w:t>(</w:t>
      </w:r>
      <w:r w:rsidR="00F46A4A">
        <w:rPr>
          <w:rFonts w:hint="eastAsia"/>
          <w:lang w:eastAsia="ja-JP"/>
        </w:rPr>
        <w:t xml:space="preserve">i.e., </w:t>
      </w:r>
      <w:proofErr w:type="spellStart"/>
      <w:r w:rsidR="00F46A4A" w:rsidRPr="001850E9">
        <w:rPr>
          <w:i/>
          <w:iCs/>
          <w:lang w:eastAsia="ja-JP"/>
        </w:rPr>
        <w:t>pattern1</w:t>
      </w:r>
      <w:proofErr w:type="spellEnd"/>
      <w:r w:rsidR="00F46A4A">
        <w:rPr>
          <w:rFonts w:hint="eastAsia"/>
          <w:lang w:eastAsia="ja-JP"/>
        </w:rPr>
        <w:t xml:space="preserve"> and </w:t>
      </w:r>
      <w:proofErr w:type="spellStart"/>
      <w:r w:rsidR="00F46A4A" w:rsidRPr="001850E9">
        <w:rPr>
          <w:i/>
          <w:iCs/>
          <w:lang w:eastAsia="ja-JP"/>
        </w:rPr>
        <w:t>pattern2</w:t>
      </w:r>
      <w:proofErr w:type="spellEnd"/>
      <w:r w:rsidR="00F46A4A">
        <w:rPr>
          <w:rFonts w:hint="eastAsia"/>
          <w:lang w:eastAsia="ja-JP"/>
        </w:rPr>
        <w:t xml:space="preserve"> can be configured in </w:t>
      </w:r>
      <w:r w:rsidR="00F46A4A" w:rsidRPr="00023449">
        <w:rPr>
          <w:rFonts w:hint="eastAsia"/>
          <w:i/>
          <w:iCs/>
          <w:lang w:eastAsia="ja-JP"/>
        </w:rPr>
        <w:t>T</w:t>
      </w:r>
      <w:r w:rsidR="00F46A4A" w:rsidRPr="00023449">
        <w:rPr>
          <w:i/>
          <w:iCs/>
          <w:lang w:eastAsia="ja-JP"/>
        </w:rPr>
        <w:t>DD-UL-DL-ConfigCommon</w:t>
      </w:r>
      <w:r w:rsidR="008D10F1">
        <w:rPr>
          <w:rFonts w:hint="eastAsia"/>
          <w:lang w:eastAsia="ja-JP"/>
        </w:rPr>
        <w:t xml:space="preserve">). </w:t>
      </w:r>
      <w:r w:rsidR="004F3677">
        <w:rPr>
          <w:rFonts w:hint="eastAsia"/>
          <w:lang w:eastAsia="ja-JP"/>
        </w:rPr>
        <w:t>F</w:t>
      </w:r>
      <w:r w:rsidR="002B2FBE">
        <w:rPr>
          <w:rFonts w:hint="eastAsia"/>
          <w:lang w:eastAsia="ja-JP"/>
        </w:rPr>
        <w:t xml:space="preserve">or NR </w:t>
      </w:r>
      <w:r w:rsidR="00516EDE">
        <w:rPr>
          <w:rFonts w:hint="eastAsia"/>
          <w:lang w:eastAsia="ja-JP"/>
        </w:rPr>
        <w:t xml:space="preserve">deployment </w:t>
      </w:r>
      <w:r w:rsidR="004E716C" w:rsidRPr="004E716C">
        <w:rPr>
          <w:lang w:eastAsia="ja-JP"/>
        </w:rPr>
        <w:t xml:space="preserve">in Japan, </w:t>
      </w:r>
      <w:r w:rsidR="002F18AD">
        <w:rPr>
          <w:rFonts w:hint="eastAsia"/>
          <w:lang w:eastAsia="ja-JP"/>
        </w:rPr>
        <w:t>two</w:t>
      </w:r>
      <w:r w:rsidR="004E716C" w:rsidRPr="004E716C">
        <w:rPr>
          <w:lang w:eastAsia="ja-JP"/>
        </w:rPr>
        <w:t xml:space="preserve"> TDD-pattern combinations are </w:t>
      </w:r>
      <w:r w:rsidR="00A02345">
        <w:rPr>
          <w:rFonts w:hint="eastAsia"/>
          <w:lang w:eastAsia="ja-JP"/>
        </w:rPr>
        <w:t>described</w:t>
      </w:r>
      <w:r w:rsidR="00A02345" w:rsidRPr="004E716C" w:rsidDel="00A02345">
        <w:rPr>
          <w:lang w:eastAsia="ja-JP"/>
        </w:rPr>
        <w:t xml:space="preserve"> </w:t>
      </w:r>
      <w:r w:rsidR="006044AF">
        <w:rPr>
          <w:rFonts w:hint="eastAsia"/>
          <w:lang w:eastAsia="ja-JP"/>
        </w:rPr>
        <w:t>[</w:t>
      </w:r>
      <w:r w:rsidR="00A02345">
        <w:rPr>
          <w:rFonts w:hint="eastAsia"/>
          <w:lang w:eastAsia="ja-JP"/>
        </w:rPr>
        <w:t>4]</w:t>
      </w:r>
      <w:r w:rsidR="004E716C">
        <w:rPr>
          <w:rFonts w:hint="eastAsia"/>
          <w:lang w:eastAsia="ja-JP"/>
        </w:rPr>
        <w:t xml:space="preserve">. </w:t>
      </w:r>
      <w:proofErr w:type="gramStart"/>
      <w:r w:rsidR="00B24D67">
        <w:rPr>
          <w:rFonts w:hint="eastAsia"/>
          <w:lang w:eastAsia="ja-JP"/>
        </w:rPr>
        <w:t>In order to</w:t>
      </w:r>
      <w:proofErr w:type="gramEnd"/>
      <w:r w:rsidR="00B24D67">
        <w:rPr>
          <w:rFonts w:hint="eastAsia"/>
          <w:lang w:eastAsia="ja-JP"/>
        </w:rPr>
        <w:t xml:space="preserve"> achieve MRSS </w:t>
      </w:r>
      <w:r w:rsidR="00B24D67">
        <w:rPr>
          <w:lang w:eastAsia="ja-JP"/>
        </w:rPr>
        <w:t>wit</w:t>
      </w:r>
      <w:r w:rsidR="00B24D67">
        <w:rPr>
          <w:rFonts w:hint="eastAsia"/>
          <w:lang w:eastAsia="ja-JP"/>
        </w:rPr>
        <w:t xml:space="preserve">h NR, </w:t>
      </w:r>
      <w:r w:rsidR="00CE5797">
        <w:rPr>
          <w:rFonts w:hint="eastAsia"/>
          <w:lang w:eastAsia="ja-JP"/>
        </w:rPr>
        <w:t>at least two</w:t>
      </w:r>
      <w:r w:rsidR="00CE5797" w:rsidRPr="004E716C">
        <w:rPr>
          <w:lang w:eastAsia="ja-JP"/>
        </w:rPr>
        <w:t xml:space="preserve"> TDD-pattern combinations</w:t>
      </w:r>
      <w:r w:rsidR="00C37D60">
        <w:rPr>
          <w:rFonts w:hint="eastAsia"/>
          <w:lang w:eastAsia="ja-JP"/>
        </w:rPr>
        <w:t xml:space="preserve"> need to be supported</w:t>
      </w:r>
      <w:r w:rsidR="00E37990">
        <w:rPr>
          <w:rFonts w:hint="eastAsia"/>
          <w:lang w:eastAsia="ja-JP"/>
        </w:rPr>
        <w:t xml:space="preserve"> in 6GR</w:t>
      </w:r>
      <w:r w:rsidR="00C37D60">
        <w:rPr>
          <w:rFonts w:hint="eastAsia"/>
          <w:lang w:eastAsia="ja-JP"/>
        </w:rPr>
        <w:t>.</w:t>
      </w:r>
      <w:r w:rsidR="006A6F77">
        <w:rPr>
          <w:rFonts w:hint="eastAsia"/>
          <w:lang w:eastAsia="ja-JP"/>
        </w:rPr>
        <w:t xml:space="preserve"> </w:t>
      </w:r>
    </w:p>
    <w:p w14:paraId="4420CB1E" w14:textId="61CEACC9" w:rsidR="00D555D3" w:rsidRPr="00B654C1" w:rsidRDefault="00F40CE1" w:rsidP="008E35A3">
      <w:pPr>
        <w:rPr>
          <w:b/>
          <w:bCs/>
          <w:lang w:eastAsia="ja-JP"/>
        </w:rPr>
      </w:pPr>
      <w:r w:rsidRPr="00480861">
        <w:rPr>
          <w:b/>
          <w:bCs/>
          <w:lang w:eastAsia="ja-JP"/>
        </w:rPr>
        <w:t>Proposal</w:t>
      </w:r>
      <w:r w:rsidRPr="00480861">
        <w:rPr>
          <w:rFonts w:hint="eastAsia"/>
          <w:b/>
          <w:bCs/>
          <w:lang w:eastAsia="ja-JP"/>
        </w:rPr>
        <w:t xml:space="preserve"> </w:t>
      </w:r>
      <w:r>
        <w:rPr>
          <w:rFonts w:hint="eastAsia"/>
          <w:b/>
          <w:bCs/>
          <w:lang w:eastAsia="ja-JP"/>
        </w:rPr>
        <w:t>5</w:t>
      </w:r>
      <w:r w:rsidRPr="00480861">
        <w:rPr>
          <w:rFonts w:hint="eastAsia"/>
          <w:b/>
          <w:bCs/>
          <w:lang w:eastAsia="ja-JP"/>
        </w:rPr>
        <w:t>:</w:t>
      </w:r>
      <w:r w:rsidRPr="00B654C1">
        <w:rPr>
          <w:rFonts w:hint="eastAsia"/>
          <w:b/>
          <w:bCs/>
          <w:lang w:eastAsia="ja-JP"/>
        </w:rPr>
        <w:t xml:space="preserve"> </w:t>
      </w:r>
      <w:r w:rsidR="005A061F" w:rsidRPr="001850E9">
        <w:rPr>
          <w:rFonts w:eastAsiaTheme="minorEastAsia"/>
          <w:b/>
          <w:bCs/>
          <w:lang w:eastAsia="zh-CN"/>
        </w:rPr>
        <w:t>Support of multiple TDD-pattern combinations</w:t>
      </w:r>
      <w:r w:rsidR="00684C5A">
        <w:rPr>
          <w:rFonts w:eastAsiaTheme="minorEastAsia" w:hint="eastAsia"/>
          <w:b/>
          <w:bCs/>
          <w:lang w:eastAsia="ja-JP"/>
        </w:rPr>
        <w:t>,</w:t>
      </w:r>
      <w:r w:rsidR="005A061F" w:rsidRPr="001850E9">
        <w:rPr>
          <w:rFonts w:eastAsiaTheme="minorEastAsia"/>
          <w:b/>
          <w:bCs/>
          <w:lang w:eastAsia="ja-JP"/>
        </w:rPr>
        <w:t xml:space="preserve"> </w:t>
      </w:r>
      <w:proofErr w:type="gramStart"/>
      <w:r w:rsidR="005A061F" w:rsidRPr="001850E9">
        <w:rPr>
          <w:rFonts w:eastAsiaTheme="minorEastAsia"/>
          <w:b/>
          <w:bCs/>
          <w:lang w:eastAsia="ja-JP"/>
        </w:rPr>
        <w:t>similar to</w:t>
      </w:r>
      <w:proofErr w:type="gramEnd"/>
      <w:r w:rsidR="005A061F" w:rsidRPr="001850E9">
        <w:rPr>
          <w:rFonts w:eastAsiaTheme="minorEastAsia"/>
          <w:b/>
          <w:bCs/>
          <w:lang w:eastAsia="ja-JP"/>
        </w:rPr>
        <w:t xml:space="preserve"> NR</w:t>
      </w:r>
      <w:r w:rsidR="00F614D1" w:rsidRPr="001850E9">
        <w:rPr>
          <w:rFonts w:eastAsiaTheme="minorEastAsia"/>
          <w:b/>
          <w:bCs/>
          <w:lang w:eastAsia="ja-JP"/>
        </w:rPr>
        <w:t>.</w:t>
      </w:r>
    </w:p>
    <w:p w14:paraId="5783E841" w14:textId="77777777" w:rsidR="00F40CE1" w:rsidRPr="001850E9" w:rsidRDefault="00F40CE1" w:rsidP="008E35A3">
      <w:pPr>
        <w:rPr>
          <w:lang w:eastAsia="ja-JP"/>
        </w:rPr>
      </w:pPr>
    </w:p>
    <w:p w14:paraId="412615DA" w14:textId="7B4FC722" w:rsidR="007052D5" w:rsidRPr="006A52DF" w:rsidRDefault="007052D5" w:rsidP="007052D5">
      <w:pPr>
        <w:pStyle w:val="3"/>
      </w:pPr>
      <w:r w:rsidRPr="007052D5">
        <w:t>Dynamic indication</w:t>
      </w:r>
    </w:p>
    <w:p w14:paraId="4312B2CD" w14:textId="46E38D1B" w:rsidR="00267BA4" w:rsidRDefault="00D555D3" w:rsidP="002B5C19">
      <w:pPr>
        <w:tabs>
          <w:tab w:val="num" w:pos="1440"/>
        </w:tabs>
        <w:rPr>
          <w:lang w:eastAsia="ja-JP"/>
        </w:rPr>
      </w:pPr>
      <w:r w:rsidRPr="00D555D3">
        <w:rPr>
          <w:lang w:eastAsia="ja-JP"/>
        </w:rPr>
        <w:t xml:space="preserve">In </w:t>
      </w:r>
      <w:proofErr w:type="spellStart"/>
      <w:r w:rsidRPr="00D555D3">
        <w:rPr>
          <w:lang w:eastAsia="ja-JP"/>
        </w:rPr>
        <w:t>RAN1#122bis</w:t>
      </w:r>
      <w:proofErr w:type="spellEnd"/>
      <w:r w:rsidRPr="00D555D3">
        <w:rPr>
          <w:lang w:eastAsia="ja-JP"/>
        </w:rPr>
        <w:t>, the following FL observation and suggestion were discussed on frame format for dynamic TDD</w:t>
      </w:r>
      <w:r w:rsidR="00BD2415">
        <w:rPr>
          <w:rFonts w:hint="eastAsia"/>
          <w:lang w:eastAsia="ja-JP"/>
        </w:rPr>
        <w:t xml:space="preserve"> </w:t>
      </w:r>
      <w:r w:rsidR="00BD2415">
        <w:rPr>
          <w:lang w:eastAsia="ja-JP"/>
        </w:rPr>
        <w:fldChar w:fldCharType="begin"/>
      </w:r>
      <w:r w:rsidR="00BD2415">
        <w:rPr>
          <w:lang w:eastAsia="ja-JP"/>
        </w:rPr>
        <w:instrText xml:space="preserve"> </w:instrText>
      </w:r>
      <w:r w:rsidR="00BD2415">
        <w:rPr>
          <w:rFonts w:hint="eastAsia"/>
          <w:lang w:eastAsia="ja-JP"/>
        </w:rPr>
        <w:instrText>REF _Ref212815783 \n \h</w:instrText>
      </w:r>
      <w:r w:rsidR="00BD2415">
        <w:rPr>
          <w:lang w:eastAsia="ja-JP"/>
        </w:rPr>
        <w:instrText xml:space="preserve"> </w:instrText>
      </w:r>
      <w:r w:rsidR="00BD2415">
        <w:rPr>
          <w:lang w:eastAsia="ja-JP"/>
        </w:rPr>
      </w:r>
      <w:r w:rsidR="00BD2415">
        <w:rPr>
          <w:lang w:eastAsia="ja-JP"/>
        </w:rPr>
        <w:fldChar w:fldCharType="separate"/>
      </w:r>
      <w:r w:rsidR="00534AE7">
        <w:rPr>
          <w:lang w:eastAsia="ja-JP"/>
        </w:rPr>
        <w:t>[3]</w:t>
      </w:r>
      <w:r w:rsidR="00BD2415">
        <w:rPr>
          <w:lang w:eastAsia="ja-JP"/>
        </w:rPr>
        <w:fldChar w:fldCharType="end"/>
      </w:r>
      <w:r w:rsidRPr="00D555D3">
        <w:rPr>
          <w:lang w:eastAsia="ja-JP"/>
        </w:rPr>
        <w:t>.</w:t>
      </w:r>
    </w:p>
    <w:tbl>
      <w:tblPr>
        <w:tblStyle w:val="afc"/>
        <w:tblW w:w="0" w:type="auto"/>
        <w:tblLook w:val="04A0" w:firstRow="1" w:lastRow="0" w:firstColumn="1" w:lastColumn="0" w:noHBand="0" w:noVBand="1"/>
      </w:tblPr>
      <w:tblGrid>
        <w:gridCol w:w="9630"/>
      </w:tblGrid>
      <w:tr w:rsidR="00D555D3" w14:paraId="140624B9" w14:textId="77777777" w:rsidTr="00D555D3">
        <w:tc>
          <w:tcPr>
            <w:tcW w:w="9630" w:type="dxa"/>
          </w:tcPr>
          <w:p w14:paraId="19D9A7ED" w14:textId="77777777" w:rsidR="003C48CD" w:rsidRPr="001850E9" w:rsidRDefault="003C48CD" w:rsidP="001850E9">
            <w:pPr>
              <w:pStyle w:val="6"/>
              <w:numPr>
                <w:ilvl w:val="0"/>
                <w:numId w:val="0"/>
              </w:numPr>
              <w:tabs>
                <w:tab w:val="clear" w:pos="4969"/>
              </w:tabs>
              <w:spacing w:before="0" w:after="0"/>
              <w:ind w:left="1152" w:hanging="1152"/>
              <w:rPr>
                <w:rFonts w:eastAsiaTheme="minorEastAsia"/>
                <w:b/>
                <w:bCs/>
                <w:i/>
                <w:iCs/>
                <w:u w:val="single"/>
              </w:rPr>
            </w:pPr>
            <w:r w:rsidRPr="001850E9">
              <w:rPr>
                <w:rFonts w:eastAsiaTheme="minorEastAsia"/>
                <w:b/>
                <w:bCs/>
                <w:i/>
                <w:iCs/>
              </w:rPr>
              <w:t>[107</w:t>
            </w:r>
            <w:proofErr w:type="spellStart"/>
            <w:r w:rsidRPr="001850E9">
              <w:rPr>
                <w:rFonts w:eastAsiaTheme="minorEastAsia"/>
                <w:b/>
                <w:bCs/>
                <w:i/>
                <w:iCs/>
                <w:lang w:val="en-US"/>
              </w:rPr>
              <w:t>r1</w:t>
            </w:r>
            <w:proofErr w:type="spellEnd"/>
            <w:r w:rsidRPr="001850E9">
              <w:rPr>
                <w:rFonts w:eastAsiaTheme="minorEastAsia"/>
                <w:b/>
                <w:bCs/>
                <w:i/>
                <w:iCs/>
              </w:rPr>
              <w:t>] FL observation and suggestion:</w:t>
            </w:r>
          </w:p>
          <w:p w14:paraId="4E0BFA8D" w14:textId="77777777" w:rsidR="003C48CD" w:rsidRDefault="003C48CD" w:rsidP="003C48CD">
            <w:pPr>
              <w:spacing w:after="0"/>
              <w:rPr>
                <w:rFonts w:eastAsiaTheme="minorEastAsia"/>
                <w:lang w:eastAsia="zh-CN"/>
              </w:rPr>
            </w:pPr>
            <w:r>
              <w:rPr>
                <w:rFonts w:eastAsiaTheme="minorEastAsia" w:hint="eastAsia"/>
                <w:lang w:eastAsia="zh-CN"/>
              </w:rPr>
              <w:t>Study 6GR frame structure configuration/indication to allow dynamic TDD, e.g.,</w:t>
            </w:r>
          </w:p>
          <w:p w14:paraId="3C97C9B1" w14:textId="77777777" w:rsidR="003C48CD" w:rsidRDefault="003C48CD" w:rsidP="00CF152D">
            <w:pPr>
              <w:pStyle w:val="aff4"/>
              <w:numPr>
                <w:ilvl w:val="0"/>
                <w:numId w:val="12"/>
              </w:numPr>
              <w:spacing w:after="0"/>
              <w:ind w:leftChars="0"/>
              <w:rPr>
                <w:rFonts w:eastAsiaTheme="minorEastAsia"/>
                <w:lang w:eastAsia="zh-CN"/>
              </w:rPr>
            </w:pPr>
            <w:r>
              <w:rPr>
                <w:rFonts w:eastAsiaTheme="minorEastAsia" w:hint="eastAsia"/>
                <w:lang w:eastAsia="zh-CN"/>
              </w:rPr>
              <w:t xml:space="preserve">Restriction of one DL-UL switching point within a D to </w:t>
            </w:r>
            <w:r>
              <w:rPr>
                <w:rFonts w:eastAsiaTheme="minorEastAsia" w:hint="eastAsia"/>
                <w:lang w:eastAsia="zh-CN"/>
              </w:rPr>
              <w:t>‘</w:t>
            </w:r>
            <w:r>
              <w:rPr>
                <w:rFonts w:eastAsiaTheme="minorEastAsia" w:hint="eastAsia"/>
                <w:lang w:eastAsia="zh-CN"/>
              </w:rPr>
              <w:t>X</w:t>
            </w:r>
            <w:r>
              <w:rPr>
                <w:rFonts w:eastAsiaTheme="minorEastAsia" w:hint="eastAsia"/>
                <w:lang w:eastAsia="zh-CN"/>
              </w:rPr>
              <w:t>’</w:t>
            </w:r>
            <w:r>
              <w:rPr>
                <w:rFonts w:eastAsiaTheme="minorEastAsia" w:hint="eastAsia"/>
                <w:lang w:eastAsia="zh-CN"/>
              </w:rPr>
              <w:t xml:space="preserve"> to U TDD pattern, </w:t>
            </w:r>
            <w:r>
              <w:rPr>
                <w:rFonts w:eastAsiaTheme="minorEastAsia" w:hint="eastAsia"/>
                <w:lang w:eastAsia="zh-CN"/>
              </w:rPr>
              <w:t>‘</w:t>
            </w:r>
            <w:r>
              <w:rPr>
                <w:rFonts w:eastAsiaTheme="minorEastAsia" w:hint="eastAsia"/>
                <w:lang w:eastAsia="zh-CN"/>
              </w:rPr>
              <w:t>X</w:t>
            </w:r>
            <w:r>
              <w:rPr>
                <w:rFonts w:eastAsiaTheme="minorEastAsia" w:hint="eastAsia"/>
                <w:lang w:eastAsia="zh-CN"/>
              </w:rPr>
              <w:t>’</w:t>
            </w:r>
            <w:r>
              <w:rPr>
                <w:rFonts w:eastAsiaTheme="minorEastAsia" w:hint="eastAsia"/>
                <w:lang w:eastAsia="zh-CN"/>
              </w:rPr>
              <w:t xml:space="preserve"> is flexible symbols/slots</w:t>
            </w:r>
          </w:p>
          <w:p w14:paraId="2621564E" w14:textId="77777777" w:rsidR="003C48CD" w:rsidRDefault="003C48CD" w:rsidP="00CF152D">
            <w:pPr>
              <w:pStyle w:val="aff4"/>
              <w:numPr>
                <w:ilvl w:val="0"/>
                <w:numId w:val="12"/>
              </w:numPr>
              <w:spacing w:after="0"/>
              <w:ind w:leftChars="0"/>
              <w:rPr>
                <w:rFonts w:eastAsiaTheme="minorEastAsia"/>
                <w:lang w:eastAsia="zh-CN"/>
              </w:rPr>
            </w:pPr>
            <w:r>
              <w:rPr>
                <w:rFonts w:eastAsiaTheme="minorEastAsia" w:hint="eastAsia"/>
                <w:lang w:eastAsia="zh-CN"/>
              </w:rPr>
              <w:t>Avoid slot-level SFI while a few long term TDD configurations can be supported to match long-term statistical characteristics</w:t>
            </w:r>
          </w:p>
          <w:p w14:paraId="67F8C15B" w14:textId="77777777" w:rsidR="003C48CD" w:rsidRDefault="003C48CD" w:rsidP="00CF152D">
            <w:pPr>
              <w:pStyle w:val="aff4"/>
              <w:numPr>
                <w:ilvl w:val="0"/>
                <w:numId w:val="12"/>
              </w:numPr>
              <w:spacing w:after="0"/>
              <w:ind w:leftChars="0"/>
              <w:rPr>
                <w:rFonts w:eastAsiaTheme="minorEastAsia"/>
                <w:lang w:eastAsia="zh-CN"/>
              </w:rPr>
            </w:pPr>
            <w:r>
              <w:rPr>
                <w:rFonts w:eastAsiaTheme="minorEastAsia" w:hint="eastAsia"/>
                <w:lang w:eastAsia="zh-CN"/>
              </w:rPr>
              <w:t>Frame Pattern Indicator (</w:t>
            </w:r>
            <w:proofErr w:type="spellStart"/>
            <w:r>
              <w:rPr>
                <w:rFonts w:eastAsiaTheme="minorEastAsia" w:hint="eastAsia"/>
                <w:lang w:eastAsia="zh-CN"/>
              </w:rPr>
              <w:t>FPI</w:t>
            </w:r>
            <w:proofErr w:type="spellEnd"/>
            <w:r>
              <w:rPr>
                <w:rFonts w:eastAsiaTheme="minorEastAsia" w:hint="eastAsia"/>
                <w:lang w:eastAsia="zh-CN"/>
              </w:rPr>
              <w:t>) to switch to a particular frame pattern from the pre-configured option</w:t>
            </w:r>
          </w:p>
          <w:p w14:paraId="4D1EA3CA" w14:textId="77777777" w:rsidR="003C48CD" w:rsidRDefault="003C48CD" w:rsidP="00CF152D">
            <w:pPr>
              <w:pStyle w:val="aff4"/>
              <w:numPr>
                <w:ilvl w:val="0"/>
                <w:numId w:val="12"/>
              </w:numPr>
              <w:spacing w:after="0"/>
              <w:ind w:leftChars="0"/>
              <w:rPr>
                <w:rFonts w:eastAsiaTheme="minorEastAsia"/>
                <w:lang w:eastAsia="zh-CN"/>
              </w:rPr>
            </w:pPr>
            <w:r>
              <w:rPr>
                <w:rFonts w:eastAsiaTheme="minorEastAsia" w:hint="eastAsia"/>
                <w:lang w:eastAsia="zh-CN"/>
              </w:rPr>
              <w:t>For flexible symbol configured by RRC, UE will follow dynamic grants to either transmit or receive</w:t>
            </w:r>
          </w:p>
          <w:p w14:paraId="4B2CE2D0" w14:textId="5EC81630" w:rsidR="00D555D3" w:rsidRDefault="003C48CD" w:rsidP="001850E9">
            <w:pPr>
              <w:pStyle w:val="aff4"/>
              <w:numPr>
                <w:ilvl w:val="255"/>
                <w:numId w:val="0"/>
              </w:numPr>
              <w:spacing w:after="0"/>
              <w:rPr>
                <w:lang w:eastAsia="ja-JP"/>
              </w:rPr>
            </w:pPr>
            <w:r>
              <w:rPr>
                <w:rFonts w:eastAsiaTheme="minorEastAsia"/>
                <w:lang w:eastAsia="zh-CN"/>
              </w:rPr>
              <w:t>Dynamic Indication (</w:t>
            </w:r>
            <w:r>
              <w:rPr>
                <w:rFonts w:eastAsiaTheme="minorEastAsia" w:hint="eastAsia"/>
                <w:lang w:eastAsia="zh-CN"/>
              </w:rPr>
              <w:t>i.e., dynamic SFI indication by DCI</w:t>
            </w:r>
            <w:r>
              <w:rPr>
                <w:rFonts w:eastAsiaTheme="minorEastAsia"/>
                <w:lang w:eastAsia="zh-CN"/>
              </w:rPr>
              <w:t>)</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tc>
      </w:tr>
    </w:tbl>
    <w:p w14:paraId="3956A034" w14:textId="77777777" w:rsidR="00267BA4" w:rsidRDefault="00267BA4" w:rsidP="001850E9">
      <w:pPr>
        <w:tabs>
          <w:tab w:val="num" w:pos="1440"/>
        </w:tabs>
        <w:spacing w:after="0"/>
        <w:rPr>
          <w:lang w:eastAsia="ja-JP"/>
        </w:rPr>
      </w:pPr>
    </w:p>
    <w:p w14:paraId="6F7E3CE3" w14:textId="3FAAF985" w:rsidR="003C48CD" w:rsidRDefault="003C48CD" w:rsidP="003C48CD">
      <w:pPr>
        <w:tabs>
          <w:tab w:val="num" w:pos="1440"/>
        </w:tabs>
        <w:rPr>
          <w:lang w:eastAsia="ja-JP"/>
        </w:rPr>
      </w:pPr>
      <w:r w:rsidRPr="003C48CD">
        <w:rPr>
          <w:lang w:eastAsia="ja-JP"/>
        </w:rPr>
        <w:t>Flexible symbols should be supported as in NR.</w:t>
      </w:r>
      <w:r>
        <w:rPr>
          <w:rFonts w:hint="eastAsia"/>
          <w:lang w:eastAsia="ja-JP"/>
        </w:rPr>
        <w:t xml:space="preserve"> </w:t>
      </w:r>
      <w:r w:rsidRPr="003C48CD">
        <w:rPr>
          <w:lang w:eastAsia="ja-JP"/>
        </w:rPr>
        <w:t>The rule of “not converting UL/DL symbol to flexible symbol” is specified in NR. The same can be applied for 6GR</w:t>
      </w:r>
    </w:p>
    <w:p w14:paraId="2964D14F" w14:textId="5E03427C" w:rsidR="002B5C19" w:rsidRDefault="002B5C19" w:rsidP="002B5C19">
      <w:pPr>
        <w:tabs>
          <w:tab w:val="num" w:pos="1440"/>
        </w:tabs>
        <w:rPr>
          <w:lang w:eastAsia="ja-JP"/>
        </w:rPr>
      </w:pPr>
      <w:r w:rsidRPr="00DB128C">
        <w:rPr>
          <w:lang w:eastAsia="ja-JP"/>
        </w:rPr>
        <w:t xml:space="preserve">SFI in NR </w:t>
      </w:r>
      <w:r w:rsidR="00650742">
        <w:rPr>
          <w:rFonts w:hint="eastAsia"/>
          <w:lang w:eastAsia="ja-JP"/>
        </w:rPr>
        <w:t xml:space="preserve">is often said it is </w:t>
      </w:r>
      <w:r w:rsidRPr="00DB128C">
        <w:rPr>
          <w:lang w:eastAsia="ja-JP"/>
        </w:rPr>
        <w:t>too flexible and complicated. For PDSCH/PUSCH scheduling, even if SFI is not used, dynamic TDD can be achieved by dynamic scheduling in flexible symbols by DCI.</w:t>
      </w:r>
      <w:r>
        <w:rPr>
          <w:rFonts w:hint="eastAsia"/>
          <w:lang w:eastAsia="ja-JP"/>
        </w:rPr>
        <w:t xml:space="preserve"> </w:t>
      </w:r>
      <w:r w:rsidR="001A5638">
        <w:rPr>
          <w:rFonts w:hint="eastAsia"/>
          <w:lang w:eastAsia="ja-JP"/>
        </w:rPr>
        <w:t xml:space="preserve">On the other hand, without SFI, the direction indication may not be possible for </w:t>
      </w:r>
      <w:r w:rsidRPr="00DB128C">
        <w:rPr>
          <w:lang w:eastAsia="ja-JP"/>
        </w:rPr>
        <w:t>PDCCH, CSI-RS, SPS, PRACH</w:t>
      </w:r>
      <w:r w:rsidR="008F5AB9">
        <w:rPr>
          <w:rFonts w:hint="eastAsia"/>
          <w:lang w:eastAsia="ja-JP"/>
        </w:rPr>
        <w:t>,</w:t>
      </w:r>
      <w:r w:rsidRPr="00DB128C">
        <w:rPr>
          <w:lang w:eastAsia="ja-JP"/>
        </w:rPr>
        <w:t xml:space="preserve"> PUCCH</w:t>
      </w:r>
      <w:r w:rsidR="00927539">
        <w:rPr>
          <w:rFonts w:hint="eastAsia"/>
          <w:lang w:eastAsia="ja-JP"/>
        </w:rPr>
        <w:t xml:space="preserve"> and </w:t>
      </w:r>
      <w:r w:rsidR="00D80E60">
        <w:rPr>
          <w:rFonts w:hint="eastAsia"/>
          <w:lang w:eastAsia="ja-JP"/>
        </w:rPr>
        <w:t>SRS</w:t>
      </w:r>
      <w:r w:rsidR="001A5638">
        <w:rPr>
          <w:rFonts w:hint="eastAsia"/>
          <w:lang w:eastAsia="ja-JP"/>
        </w:rPr>
        <w:t xml:space="preserve">. Therefore, </w:t>
      </w:r>
      <w:r w:rsidR="00927539">
        <w:rPr>
          <w:rFonts w:hint="eastAsia"/>
          <w:lang w:eastAsia="ja-JP"/>
        </w:rPr>
        <w:t>this</w:t>
      </w:r>
      <w:r w:rsidRPr="00DB128C">
        <w:rPr>
          <w:lang w:eastAsia="ja-JP"/>
        </w:rPr>
        <w:t xml:space="preserve"> needs some more discussion</w:t>
      </w:r>
      <w:r w:rsidR="001B5080">
        <w:rPr>
          <w:rFonts w:hint="eastAsia"/>
          <w:lang w:eastAsia="ja-JP"/>
        </w:rPr>
        <w:t xml:space="preserve"> </w:t>
      </w:r>
      <w:proofErr w:type="gramStart"/>
      <w:r w:rsidR="001B5080">
        <w:rPr>
          <w:rFonts w:hint="eastAsia"/>
          <w:lang w:eastAsia="ja-JP"/>
        </w:rPr>
        <w:t>for</w:t>
      </w:r>
      <w:proofErr w:type="gramEnd"/>
      <w:r w:rsidR="001B5080">
        <w:rPr>
          <w:rFonts w:hint="eastAsia"/>
          <w:lang w:eastAsia="ja-JP"/>
        </w:rPr>
        <w:t xml:space="preserve"> dynamic TDD and dynamic SBFD</w:t>
      </w:r>
      <w:r w:rsidRPr="00DB128C">
        <w:rPr>
          <w:lang w:eastAsia="ja-JP"/>
        </w:rPr>
        <w:t>.</w:t>
      </w:r>
    </w:p>
    <w:p w14:paraId="77976AFE" w14:textId="0950F024" w:rsidR="00480861" w:rsidRDefault="00480861" w:rsidP="00480861">
      <w:pPr>
        <w:rPr>
          <w:b/>
          <w:bCs/>
          <w:lang w:eastAsia="ja-JP"/>
        </w:rPr>
      </w:pPr>
      <w:r w:rsidRPr="00480861">
        <w:rPr>
          <w:b/>
          <w:bCs/>
          <w:lang w:eastAsia="ja-JP"/>
        </w:rPr>
        <w:t>Proposal</w:t>
      </w:r>
      <w:r w:rsidRPr="00480861">
        <w:rPr>
          <w:rFonts w:hint="eastAsia"/>
          <w:b/>
          <w:bCs/>
          <w:lang w:eastAsia="ja-JP"/>
        </w:rPr>
        <w:t xml:space="preserve"> </w:t>
      </w:r>
      <w:r w:rsidR="00523554">
        <w:rPr>
          <w:rFonts w:hint="eastAsia"/>
          <w:b/>
          <w:bCs/>
          <w:lang w:eastAsia="ja-JP"/>
        </w:rPr>
        <w:t>6</w:t>
      </w:r>
      <w:r w:rsidRPr="00480861">
        <w:rPr>
          <w:rFonts w:hint="eastAsia"/>
          <w:b/>
          <w:bCs/>
          <w:lang w:eastAsia="ja-JP"/>
        </w:rPr>
        <w:t xml:space="preserve">: </w:t>
      </w:r>
      <w:r w:rsidR="004D0F37" w:rsidRPr="004D0F37">
        <w:rPr>
          <w:b/>
          <w:bCs/>
          <w:lang w:eastAsia="ja-JP"/>
        </w:rPr>
        <w:t xml:space="preserve">Study the direction indication for </w:t>
      </w:r>
      <w:r w:rsidR="00392020">
        <w:rPr>
          <w:rFonts w:hint="eastAsia"/>
          <w:b/>
          <w:bCs/>
          <w:lang w:eastAsia="ja-JP"/>
        </w:rPr>
        <w:t>P</w:t>
      </w:r>
      <w:r w:rsidR="00392020" w:rsidRPr="00392020">
        <w:rPr>
          <w:b/>
          <w:bCs/>
          <w:lang w:eastAsia="ja-JP"/>
        </w:rPr>
        <w:t>DCCH, CSI-RS, SPS, PRACH</w:t>
      </w:r>
      <w:r w:rsidR="00572BD9">
        <w:rPr>
          <w:rFonts w:hint="eastAsia"/>
          <w:b/>
          <w:bCs/>
          <w:lang w:eastAsia="ja-JP"/>
        </w:rPr>
        <w:t>,</w:t>
      </w:r>
      <w:r w:rsidR="00392020" w:rsidRPr="00392020">
        <w:rPr>
          <w:b/>
          <w:bCs/>
          <w:lang w:eastAsia="ja-JP"/>
        </w:rPr>
        <w:t xml:space="preserve"> PUCCH and </w:t>
      </w:r>
      <w:r w:rsidR="001D4EC3" w:rsidRPr="00392020">
        <w:rPr>
          <w:b/>
          <w:bCs/>
          <w:lang w:eastAsia="ja-JP"/>
        </w:rPr>
        <w:t>S</w:t>
      </w:r>
      <w:r w:rsidR="001D4EC3">
        <w:rPr>
          <w:rFonts w:hint="eastAsia"/>
          <w:b/>
          <w:bCs/>
          <w:lang w:eastAsia="ja-JP"/>
        </w:rPr>
        <w:t>R</w:t>
      </w:r>
      <w:r w:rsidR="001D4EC3" w:rsidRPr="00392020">
        <w:rPr>
          <w:b/>
          <w:bCs/>
          <w:lang w:eastAsia="ja-JP"/>
        </w:rPr>
        <w:t>S</w:t>
      </w:r>
      <w:r w:rsidR="001D4EC3">
        <w:rPr>
          <w:rFonts w:hint="eastAsia"/>
          <w:b/>
          <w:bCs/>
          <w:lang w:eastAsia="ja-JP"/>
        </w:rPr>
        <w:t xml:space="preserve"> </w:t>
      </w:r>
      <w:r w:rsidR="00392020">
        <w:rPr>
          <w:rFonts w:hint="eastAsia"/>
          <w:b/>
          <w:bCs/>
          <w:lang w:eastAsia="ja-JP"/>
        </w:rPr>
        <w:t>if SFI is not supported for dynamic TDD and dynamic SBFD</w:t>
      </w:r>
      <w:r w:rsidR="005C6C14" w:rsidRPr="005C6C14">
        <w:rPr>
          <w:b/>
          <w:bCs/>
          <w:lang w:eastAsia="ja-JP"/>
        </w:rPr>
        <w:t>.</w:t>
      </w:r>
    </w:p>
    <w:p w14:paraId="6D2199A7" w14:textId="77777777" w:rsidR="00C61B8D" w:rsidRDefault="00C61B8D" w:rsidP="00480861">
      <w:pPr>
        <w:rPr>
          <w:b/>
          <w:bCs/>
          <w:lang w:eastAsia="ja-JP"/>
        </w:rPr>
      </w:pPr>
    </w:p>
    <w:p w14:paraId="4BF410F2" w14:textId="011943B0" w:rsidR="00D76C84" w:rsidRPr="006A52DF" w:rsidRDefault="00D76C84" w:rsidP="00D76C84">
      <w:pPr>
        <w:pStyle w:val="2"/>
        <w:tabs>
          <w:tab w:val="clear" w:pos="1135"/>
        </w:tabs>
        <w:rPr>
          <w:lang w:val="en-US"/>
        </w:rPr>
      </w:pPr>
      <w:r w:rsidRPr="009931F4">
        <w:rPr>
          <w:lang w:val="en-US"/>
        </w:rPr>
        <w:t>Duplex</w:t>
      </w:r>
    </w:p>
    <w:p w14:paraId="6D3AFB63" w14:textId="564E296B" w:rsidR="00D76C84" w:rsidRDefault="00D76C84" w:rsidP="00D76C84">
      <w:pPr>
        <w:tabs>
          <w:tab w:val="num" w:pos="1440"/>
        </w:tabs>
        <w:rPr>
          <w:lang w:eastAsia="ja-JP"/>
        </w:rPr>
      </w:pPr>
      <w:r>
        <w:rPr>
          <w:rFonts w:hint="eastAsia"/>
          <w:lang w:eastAsia="ja-JP"/>
        </w:rPr>
        <w:t xml:space="preserve">In </w:t>
      </w:r>
      <w:proofErr w:type="spellStart"/>
      <w:r>
        <w:rPr>
          <w:rFonts w:hint="eastAsia"/>
          <w:lang w:eastAsia="ja-JP"/>
        </w:rPr>
        <w:t>RAN1#122</w:t>
      </w:r>
      <w:proofErr w:type="spellEnd"/>
      <w:r>
        <w:rPr>
          <w:rFonts w:hint="eastAsia"/>
          <w:lang w:eastAsia="ja-JP"/>
        </w:rPr>
        <w:t>, t</w:t>
      </w:r>
      <w:r>
        <w:rPr>
          <w:lang w:eastAsia="ja-JP"/>
        </w:rPr>
        <w:t>h</w:t>
      </w:r>
      <w:r>
        <w:rPr>
          <w:rFonts w:hint="eastAsia"/>
          <w:lang w:eastAsia="ja-JP"/>
        </w:rPr>
        <w:t xml:space="preserve">e following agreement was reached on </w:t>
      </w:r>
      <w:r>
        <w:rPr>
          <w:lang w:eastAsia="ja-JP"/>
        </w:rPr>
        <w:t>duplex</w:t>
      </w:r>
      <w:r>
        <w:rPr>
          <w:rFonts w:hint="eastAsia"/>
          <w:lang w:eastAsia="ja-JP"/>
        </w:rPr>
        <w:t xml:space="preserve"> types in AI 11.1. As per char's guidance, this topic </w:t>
      </w:r>
      <w:r w:rsidRPr="002C7AE6">
        <w:rPr>
          <w:lang w:eastAsia="ja-JP"/>
        </w:rPr>
        <w:t>has been</w:t>
      </w:r>
      <w:r>
        <w:rPr>
          <w:rFonts w:hint="eastAsia"/>
          <w:lang w:eastAsia="ja-JP"/>
        </w:rPr>
        <w:t xml:space="preserve"> moved to AI </w:t>
      </w:r>
      <w:r w:rsidR="00D67376" w:rsidRPr="00D67376">
        <w:rPr>
          <w:lang w:eastAsia="ja-JP"/>
        </w:rPr>
        <w:t>11.3.2</w:t>
      </w:r>
      <w:r>
        <w:rPr>
          <w:rFonts w:hint="eastAsia"/>
          <w:lang w:eastAsia="ja-JP"/>
        </w:rPr>
        <w:t>.</w:t>
      </w:r>
    </w:p>
    <w:tbl>
      <w:tblPr>
        <w:tblStyle w:val="afc"/>
        <w:tblW w:w="0" w:type="auto"/>
        <w:tblLook w:val="04A0" w:firstRow="1" w:lastRow="0" w:firstColumn="1" w:lastColumn="0" w:noHBand="0" w:noVBand="1"/>
      </w:tblPr>
      <w:tblGrid>
        <w:gridCol w:w="9630"/>
      </w:tblGrid>
      <w:tr w:rsidR="00D76C84" w14:paraId="6581E868" w14:textId="77777777" w:rsidTr="001D5E9C">
        <w:tc>
          <w:tcPr>
            <w:tcW w:w="9630" w:type="dxa"/>
          </w:tcPr>
          <w:p w14:paraId="0ACAFF40" w14:textId="77777777" w:rsidR="00D76C84" w:rsidRPr="00763F46" w:rsidRDefault="00D76C84" w:rsidP="001D5E9C">
            <w:pPr>
              <w:spacing w:after="0"/>
              <w:rPr>
                <w:highlight w:val="green"/>
                <w:lang w:eastAsia="zh-CN"/>
              </w:rPr>
            </w:pPr>
            <w:r w:rsidRPr="00763F46">
              <w:rPr>
                <w:highlight w:val="green"/>
                <w:lang w:eastAsia="zh-CN"/>
              </w:rPr>
              <w:t>Agreement</w:t>
            </w:r>
          </w:p>
          <w:p w14:paraId="28AEFE83" w14:textId="77777777" w:rsidR="00D76C84" w:rsidRPr="00763F46" w:rsidRDefault="00D76C84" w:rsidP="001D5E9C">
            <w:pPr>
              <w:spacing w:after="0"/>
            </w:pPr>
            <w:r w:rsidRPr="00763F46">
              <w:t>Study and identify the lessons learned from NR</w:t>
            </w:r>
            <w:r w:rsidRPr="00763F46">
              <w:rPr>
                <w:lang w:eastAsia="zh-CN"/>
              </w:rPr>
              <w:t xml:space="preserve"> </w:t>
            </w:r>
            <w:r w:rsidRPr="00763F46">
              <w:t>duplex modes</w:t>
            </w:r>
            <w:r>
              <w:t>.</w:t>
            </w:r>
          </w:p>
          <w:p w14:paraId="5C66AD46" w14:textId="77777777" w:rsidR="00D76C84" w:rsidRPr="00763F46" w:rsidRDefault="00D76C84" w:rsidP="001D5E9C">
            <w:pPr>
              <w:spacing w:after="0"/>
            </w:pPr>
            <w:r w:rsidRPr="00763F46">
              <w:t>On 6GR duplexing study, RAN1 considers at least following duplex types</w:t>
            </w:r>
            <w:r>
              <w:t>:</w:t>
            </w:r>
          </w:p>
          <w:p w14:paraId="6A122D6B" w14:textId="77777777" w:rsidR="00D76C84" w:rsidRPr="00763F46" w:rsidRDefault="00D76C84" w:rsidP="00CF152D">
            <w:pPr>
              <w:pStyle w:val="aff4"/>
              <w:numPr>
                <w:ilvl w:val="0"/>
                <w:numId w:val="14"/>
              </w:numPr>
              <w:overflowPunct w:val="0"/>
              <w:autoSpaceDE w:val="0"/>
              <w:autoSpaceDN w:val="0"/>
              <w:adjustRightInd w:val="0"/>
              <w:spacing w:after="0"/>
              <w:ind w:leftChars="0"/>
              <w:contextualSpacing/>
              <w:textAlignment w:val="baseline"/>
            </w:pPr>
            <w:r w:rsidRPr="00763F46">
              <w:t>FD-FDD</w:t>
            </w:r>
          </w:p>
          <w:p w14:paraId="56655DA7" w14:textId="77777777" w:rsidR="00D76C84" w:rsidRPr="00763F46" w:rsidRDefault="00D76C84" w:rsidP="00CF152D">
            <w:pPr>
              <w:pStyle w:val="aff4"/>
              <w:numPr>
                <w:ilvl w:val="0"/>
                <w:numId w:val="14"/>
              </w:numPr>
              <w:overflowPunct w:val="0"/>
              <w:autoSpaceDE w:val="0"/>
              <w:autoSpaceDN w:val="0"/>
              <w:adjustRightInd w:val="0"/>
              <w:spacing w:after="0"/>
              <w:ind w:leftChars="0"/>
              <w:contextualSpacing/>
              <w:textAlignment w:val="baseline"/>
            </w:pPr>
            <w:r w:rsidRPr="00763F46">
              <w:t>Semi-static TDD</w:t>
            </w:r>
          </w:p>
          <w:p w14:paraId="09C6AC35" w14:textId="77777777" w:rsidR="00D76C84" w:rsidRPr="00763F46" w:rsidRDefault="00D76C84" w:rsidP="00CF152D">
            <w:pPr>
              <w:pStyle w:val="aff4"/>
              <w:numPr>
                <w:ilvl w:val="0"/>
                <w:numId w:val="14"/>
              </w:numPr>
              <w:overflowPunct w:val="0"/>
              <w:autoSpaceDE w:val="0"/>
              <w:autoSpaceDN w:val="0"/>
              <w:adjustRightInd w:val="0"/>
              <w:spacing w:after="0"/>
              <w:ind w:leftChars="0"/>
              <w:contextualSpacing/>
              <w:textAlignment w:val="baseline"/>
            </w:pPr>
            <w:r w:rsidRPr="00763F46">
              <w:t>gNB semi-static SBFD</w:t>
            </w:r>
          </w:p>
          <w:p w14:paraId="25C92D3F" w14:textId="77777777" w:rsidR="00D76C84" w:rsidRPr="00763F46" w:rsidRDefault="00D76C84" w:rsidP="00CF152D">
            <w:pPr>
              <w:pStyle w:val="aff4"/>
              <w:numPr>
                <w:ilvl w:val="0"/>
                <w:numId w:val="14"/>
              </w:numPr>
              <w:overflowPunct w:val="0"/>
              <w:autoSpaceDE w:val="0"/>
              <w:autoSpaceDN w:val="0"/>
              <w:adjustRightInd w:val="0"/>
              <w:spacing w:after="0"/>
              <w:ind w:leftChars="0"/>
              <w:contextualSpacing/>
              <w:textAlignment w:val="baseline"/>
            </w:pPr>
            <w:r w:rsidRPr="00763F46">
              <w:t>HD-FDD on UE side</w:t>
            </w:r>
          </w:p>
          <w:p w14:paraId="31D98202" w14:textId="77777777" w:rsidR="00D76C84" w:rsidRPr="00763F46" w:rsidRDefault="00D76C84" w:rsidP="00CF152D">
            <w:pPr>
              <w:pStyle w:val="aff4"/>
              <w:numPr>
                <w:ilvl w:val="0"/>
                <w:numId w:val="14"/>
              </w:numPr>
              <w:overflowPunct w:val="0"/>
              <w:autoSpaceDE w:val="0"/>
              <w:autoSpaceDN w:val="0"/>
              <w:adjustRightInd w:val="0"/>
              <w:spacing w:after="0"/>
              <w:ind w:leftChars="0"/>
              <w:contextualSpacing/>
              <w:textAlignment w:val="baseline"/>
            </w:pPr>
            <w:r w:rsidRPr="00763F46">
              <w:t>Dynamic TDD</w:t>
            </w:r>
          </w:p>
          <w:p w14:paraId="005D6271" w14:textId="77777777" w:rsidR="00D76C84" w:rsidRPr="00763F46" w:rsidRDefault="00D76C84" w:rsidP="001D5E9C">
            <w:pPr>
              <w:spacing w:after="0"/>
            </w:pPr>
            <w:r w:rsidRPr="00763F46">
              <w:rPr>
                <w:lang w:eastAsia="zh-CN"/>
              </w:rPr>
              <w:t>Study</w:t>
            </w:r>
            <w:r w:rsidRPr="00763F46">
              <w:t xml:space="preserve"> whether to consider following duplexing types</w:t>
            </w:r>
          </w:p>
          <w:p w14:paraId="1996491E" w14:textId="77777777" w:rsidR="00D76C84" w:rsidRPr="00763F46" w:rsidRDefault="00D76C84" w:rsidP="00CF152D">
            <w:pPr>
              <w:pStyle w:val="aff4"/>
              <w:numPr>
                <w:ilvl w:val="0"/>
                <w:numId w:val="15"/>
              </w:numPr>
              <w:overflowPunct w:val="0"/>
              <w:autoSpaceDE w:val="0"/>
              <w:autoSpaceDN w:val="0"/>
              <w:adjustRightInd w:val="0"/>
              <w:spacing w:after="0"/>
              <w:ind w:leftChars="0"/>
              <w:contextualSpacing/>
              <w:textAlignment w:val="baseline"/>
            </w:pPr>
            <w:r w:rsidRPr="00763F46">
              <w:t>gNB dynamic SBFD</w:t>
            </w:r>
          </w:p>
          <w:p w14:paraId="357FC2FE" w14:textId="77777777" w:rsidR="00D76C84" w:rsidRPr="00763F46" w:rsidRDefault="00D76C84" w:rsidP="00CF152D">
            <w:pPr>
              <w:pStyle w:val="aff4"/>
              <w:numPr>
                <w:ilvl w:val="0"/>
                <w:numId w:val="15"/>
              </w:numPr>
              <w:overflowPunct w:val="0"/>
              <w:autoSpaceDE w:val="0"/>
              <w:autoSpaceDN w:val="0"/>
              <w:adjustRightInd w:val="0"/>
              <w:spacing w:after="0"/>
              <w:ind w:leftChars="0"/>
              <w:contextualSpacing/>
              <w:textAlignment w:val="baseline"/>
            </w:pPr>
            <w:r w:rsidRPr="00763F46">
              <w:t>UE SBFD</w:t>
            </w:r>
          </w:p>
          <w:p w14:paraId="016849DF" w14:textId="77777777" w:rsidR="00D76C84" w:rsidRPr="00763F46" w:rsidRDefault="00D76C84" w:rsidP="00CF152D">
            <w:pPr>
              <w:pStyle w:val="aff4"/>
              <w:numPr>
                <w:ilvl w:val="0"/>
                <w:numId w:val="15"/>
              </w:numPr>
              <w:overflowPunct w:val="0"/>
              <w:autoSpaceDE w:val="0"/>
              <w:autoSpaceDN w:val="0"/>
              <w:adjustRightInd w:val="0"/>
              <w:spacing w:after="0"/>
              <w:ind w:leftChars="0"/>
              <w:contextualSpacing/>
              <w:textAlignment w:val="baseline"/>
            </w:pPr>
            <w:r w:rsidRPr="00763F46">
              <w:t>gNB FD</w:t>
            </w:r>
          </w:p>
          <w:p w14:paraId="18E6B386" w14:textId="77777777" w:rsidR="00D76C84" w:rsidRDefault="00D76C84" w:rsidP="00CF152D">
            <w:pPr>
              <w:pStyle w:val="aff4"/>
              <w:numPr>
                <w:ilvl w:val="0"/>
                <w:numId w:val="15"/>
              </w:numPr>
              <w:overflowPunct w:val="0"/>
              <w:autoSpaceDE w:val="0"/>
              <w:autoSpaceDN w:val="0"/>
              <w:adjustRightInd w:val="0"/>
              <w:spacing w:after="0"/>
              <w:ind w:leftChars="0"/>
              <w:contextualSpacing/>
              <w:textAlignment w:val="baseline"/>
            </w:pPr>
            <w:r w:rsidRPr="00763F46">
              <w:t>Note: Other duplex modes are not precluded</w:t>
            </w:r>
            <w:r>
              <w:t>.</w:t>
            </w:r>
          </w:p>
        </w:tc>
      </w:tr>
    </w:tbl>
    <w:p w14:paraId="43BDC31F" w14:textId="77777777" w:rsidR="00D76C84" w:rsidRDefault="00D76C84" w:rsidP="00D76C84">
      <w:pPr>
        <w:tabs>
          <w:tab w:val="num" w:pos="1440"/>
        </w:tabs>
        <w:spacing w:after="0"/>
        <w:rPr>
          <w:lang w:eastAsia="ja-JP"/>
        </w:rPr>
      </w:pPr>
    </w:p>
    <w:p w14:paraId="4327E9DC" w14:textId="423D6D5E" w:rsidR="00147A73" w:rsidRDefault="00147A73" w:rsidP="00147A73">
      <w:pPr>
        <w:tabs>
          <w:tab w:val="num" w:pos="1440"/>
        </w:tabs>
        <w:rPr>
          <w:lang w:eastAsia="ja-JP"/>
        </w:rPr>
      </w:pPr>
      <w:r w:rsidRPr="0003160C">
        <w:rPr>
          <w:lang w:eastAsia="ja-JP"/>
        </w:rPr>
        <w:t xml:space="preserve">FDD and </w:t>
      </w:r>
      <w:r w:rsidR="00D71FE2">
        <w:rPr>
          <w:rFonts w:hint="eastAsia"/>
          <w:lang w:eastAsia="ja-JP"/>
        </w:rPr>
        <w:t>s</w:t>
      </w:r>
      <w:r w:rsidRPr="00147A73">
        <w:rPr>
          <w:lang w:eastAsia="ja-JP"/>
        </w:rPr>
        <w:t>emi-static TDD</w:t>
      </w:r>
      <w:r>
        <w:rPr>
          <w:rFonts w:hint="eastAsia"/>
          <w:lang w:eastAsia="ja-JP"/>
        </w:rPr>
        <w:t xml:space="preserve"> </w:t>
      </w:r>
      <w:r w:rsidRPr="0003160C">
        <w:rPr>
          <w:lang w:eastAsia="ja-JP"/>
        </w:rPr>
        <w:t>should be supported as basic duplex types.</w:t>
      </w:r>
      <w:r>
        <w:rPr>
          <w:rFonts w:hint="eastAsia"/>
          <w:lang w:eastAsia="ja-JP"/>
        </w:rPr>
        <w:t xml:space="preserve"> </w:t>
      </w:r>
      <w:r w:rsidR="00A071FE">
        <w:rPr>
          <w:rFonts w:hint="eastAsia"/>
          <w:lang w:eastAsia="ja-JP"/>
        </w:rPr>
        <w:t>H</w:t>
      </w:r>
      <w:r w:rsidR="00A071FE" w:rsidRPr="00A071FE">
        <w:rPr>
          <w:lang w:eastAsia="ja-JP"/>
        </w:rPr>
        <w:t>D-FDD on UE side</w:t>
      </w:r>
      <w:r w:rsidRPr="0003160C">
        <w:rPr>
          <w:lang w:eastAsia="ja-JP"/>
        </w:rPr>
        <w:t xml:space="preserve"> would be beneficial for low-end UEs like RedCap</w:t>
      </w:r>
      <w:r>
        <w:rPr>
          <w:rFonts w:hint="eastAsia"/>
          <w:lang w:eastAsia="ja-JP"/>
        </w:rPr>
        <w:t xml:space="preserve"> or eRedCap</w:t>
      </w:r>
      <w:r w:rsidRPr="0003160C">
        <w:rPr>
          <w:lang w:eastAsia="ja-JP"/>
        </w:rPr>
        <w:t>.</w:t>
      </w:r>
      <w:r>
        <w:rPr>
          <w:rFonts w:hint="eastAsia"/>
          <w:lang w:eastAsia="ja-JP"/>
        </w:rPr>
        <w:t xml:space="preserve"> </w:t>
      </w:r>
      <w:r w:rsidRPr="0003160C">
        <w:rPr>
          <w:lang w:eastAsia="ja-JP"/>
        </w:rPr>
        <w:t xml:space="preserve">As scalable design for diverse device types is targeted in the SID, low-end UEs would need to be </w:t>
      </w:r>
      <w:proofErr w:type="gramStart"/>
      <w:r w:rsidRPr="0003160C">
        <w:rPr>
          <w:lang w:eastAsia="ja-JP"/>
        </w:rPr>
        <w:t>taken into account</w:t>
      </w:r>
      <w:proofErr w:type="gramEnd"/>
      <w:r w:rsidRPr="0003160C">
        <w:rPr>
          <w:lang w:eastAsia="ja-JP"/>
        </w:rPr>
        <w:t>.</w:t>
      </w:r>
      <w:r w:rsidR="002A21F6">
        <w:rPr>
          <w:rFonts w:hint="eastAsia"/>
          <w:lang w:eastAsia="ja-JP"/>
        </w:rPr>
        <w:t xml:space="preserve"> </w:t>
      </w:r>
      <w:r w:rsidR="001277E1">
        <w:rPr>
          <w:rFonts w:hint="eastAsia"/>
          <w:lang w:eastAsia="ja-JP"/>
        </w:rPr>
        <w:t xml:space="preserve">gNB semi-static SBFD is necessary </w:t>
      </w:r>
      <w:r w:rsidR="00E34707">
        <w:rPr>
          <w:rFonts w:hint="eastAsia"/>
          <w:lang w:eastAsia="ja-JP"/>
        </w:rPr>
        <w:t xml:space="preserve">to increase the UL resource when TDD/UL ratio needs to be aligned among different operators. </w:t>
      </w:r>
      <w:r w:rsidR="003B3CFA">
        <w:rPr>
          <w:rFonts w:hint="eastAsia"/>
          <w:lang w:eastAsia="ja-JP"/>
        </w:rPr>
        <w:t xml:space="preserve">Dynamic TDD is necessary to adjust DL/UL ratio when </w:t>
      </w:r>
      <w:r w:rsidR="00D61956">
        <w:rPr>
          <w:rFonts w:hint="eastAsia"/>
          <w:lang w:eastAsia="ja-JP"/>
        </w:rPr>
        <w:t>inter-cell interference is low</w:t>
      </w:r>
      <w:r w:rsidR="000A60D9">
        <w:rPr>
          <w:rFonts w:hint="eastAsia"/>
          <w:lang w:eastAsia="ja-JP"/>
        </w:rPr>
        <w:t>.</w:t>
      </w:r>
    </w:p>
    <w:p w14:paraId="62084A11" w14:textId="37D8E38B" w:rsidR="00B03AA2" w:rsidRPr="0003160C" w:rsidRDefault="00B03AA2" w:rsidP="00B03AA2">
      <w:pPr>
        <w:tabs>
          <w:tab w:val="num" w:pos="1440"/>
        </w:tabs>
        <w:rPr>
          <w:lang w:eastAsia="ja-JP"/>
        </w:rPr>
      </w:pPr>
      <w:r>
        <w:rPr>
          <w:rFonts w:hint="eastAsia"/>
          <w:lang w:eastAsia="ja-JP"/>
        </w:rPr>
        <w:lastRenderedPageBreak/>
        <w:t xml:space="preserve">Regarding the </w:t>
      </w:r>
      <w:r>
        <w:rPr>
          <w:lang w:eastAsia="ja-JP"/>
        </w:rPr>
        <w:t>enhanced</w:t>
      </w:r>
      <w:r>
        <w:rPr>
          <w:rFonts w:hint="eastAsia"/>
          <w:lang w:eastAsia="ja-JP"/>
        </w:rPr>
        <w:t xml:space="preserve"> </w:t>
      </w:r>
      <w:r w:rsidRPr="00763F46">
        <w:t>duplexing types</w:t>
      </w:r>
      <w:r>
        <w:rPr>
          <w:rFonts w:hint="eastAsia"/>
          <w:lang w:eastAsia="ja-JP"/>
        </w:rPr>
        <w:t xml:space="preserve"> (i.e., </w:t>
      </w:r>
      <w:r w:rsidRPr="00F67F86">
        <w:rPr>
          <w:lang w:eastAsia="ja-JP"/>
        </w:rPr>
        <w:t>gNB</w:t>
      </w:r>
      <w:r>
        <w:rPr>
          <w:lang w:eastAsia="ja-JP"/>
        </w:rPr>
        <w:t xml:space="preserve"> dynamic SBFD</w:t>
      </w:r>
      <w:r>
        <w:rPr>
          <w:rFonts w:hint="eastAsia"/>
          <w:lang w:eastAsia="ja-JP"/>
        </w:rPr>
        <w:t xml:space="preserve">, </w:t>
      </w:r>
      <w:r>
        <w:rPr>
          <w:lang w:eastAsia="ja-JP"/>
        </w:rPr>
        <w:t>UE SBFD</w:t>
      </w:r>
      <w:r>
        <w:rPr>
          <w:rFonts w:hint="eastAsia"/>
          <w:lang w:eastAsia="ja-JP"/>
        </w:rPr>
        <w:t xml:space="preserve">, </w:t>
      </w:r>
      <w:r w:rsidRPr="00F67F86">
        <w:rPr>
          <w:lang w:eastAsia="ja-JP"/>
        </w:rPr>
        <w:t>gNB</w:t>
      </w:r>
      <w:r>
        <w:rPr>
          <w:lang w:eastAsia="ja-JP"/>
        </w:rPr>
        <w:t xml:space="preserve"> FD</w:t>
      </w:r>
      <w:r>
        <w:rPr>
          <w:rFonts w:hint="eastAsia"/>
          <w:lang w:eastAsia="ja-JP"/>
        </w:rPr>
        <w:t>)</w:t>
      </w:r>
      <w:r w:rsidRPr="0003160C">
        <w:rPr>
          <w:lang w:eastAsia="ja-JP"/>
        </w:rPr>
        <w:t>, it would be premature to introduce the enhanced duplex schemes from 6G Day 1.</w:t>
      </w:r>
      <w:r>
        <w:rPr>
          <w:rFonts w:hint="eastAsia"/>
          <w:lang w:eastAsia="ja-JP"/>
        </w:rPr>
        <w:t xml:space="preserve"> </w:t>
      </w:r>
      <w:r w:rsidRPr="0003160C">
        <w:rPr>
          <w:lang w:eastAsia="ja-JP"/>
        </w:rPr>
        <w:t>However, a generalized framework considering future extension can be discussed.</w:t>
      </w:r>
      <w:r>
        <w:rPr>
          <w:rFonts w:hint="eastAsia"/>
          <w:lang w:eastAsia="ja-JP"/>
        </w:rPr>
        <w:t xml:space="preserve"> An</w:t>
      </w:r>
      <w:r w:rsidRPr="00001D0C">
        <w:rPr>
          <w:lang w:eastAsia="ja-JP"/>
        </w:rPr>
        <w:t xml:space="preserve"> intermediate</w:t>
      </w:r>
      <w:r w:rsidRPr="00001D0C">
        <w:rPr>
          <w:rFonts w:hint="eastAsia"/>
          <w:lang w:eastAsia="ja-JP"/>
        </w:rPr>
        <w:t xml:space="preserve"> </w:t>
      </w:r>
      <w:r w:rsidRPr="00001D0C">
        <w:rPr>
          <w:lang w:eastAsia="ja-JP"/>
        </w:rPr>
        <w:t>approach</w:t>
      </w:r>
      <w:r w:rsidRPr="00001D0C">
        <w:rPr>
          <w:rFonts w:hint="eastAsia"/>
          <w:lang w:eastAsia="ja-JP"/>
        </w:rPr>
        <w:t xml:space="preserve"> between the t</w:t>
      </w:r>
      <w:r w:rsidRPr="00001D0C">
        <w:rPr>
          <w:lang w:eastAsia="ja-JP"/>
        </w:rPr>
        <w:t xml:space="preserve">ransparent </w:t>
      </w:r>
      <w:r w:rsidRPr="00001D0C">
        <w:rPr>
          <w:rFonts w:hint="eastAsia"/>
          <w:lang w:eastAsia="ja-JP"/>
        </w:rPr>
        <w:t>and n</w:t>
      </w:r>
      <w:r w:rsidRPr="00001D0C">
        <w:rPr>
          <w:lang w:eastAsia="ja-JP"/>
        </w:rPr>
        <w:t>on-transparent approach</w:t>
      </w:r>
      <w:r w:rsidRPr="00001D0C">
        <w:rPr>
          <w:rFonts w:hint="eastAsia"/>
          <w:lang w:eastAsia="ja-JP"/>
        </w:rPr>
        <w:t>es</w:t>
      </w:r>
      <w:r>
        <w:rPr>
          <w:rFonts w:hint="eastAsia"/>
          <w:lang w:eastAsia="ja-JP"/>
        </w:rPr>
        <w:t xml:space="preserve"> </w:t>
      </w:r>
      <w:r w:rsidR="00887C29">
        <w:rPr>
          <w:rFonts w:hint="eastAsia"/>
          <w:lang w:eastAsia="ja-JP"/>
        </w:rPr>
        <w:t>described below would</w:t>
      </w:r>
      <w:r>
        <w:rPr>
          <w:rFonts w:hint="eastAsia"/>
          <w:lang w:eastAsia="ja-JP"/>
        </w:rPr>
        <w:t xml:space="preserve"> support </w:t>
      </w:r>
      <w:r w:rsidRPr="0003160C">
        <w:rPr>
          <w:lang w:eastAsia="ja-JP"/>
        </w:rPr>
        <w:t>enhanced duplex types</w:t>
      </w:r>
      <w:r>
        <w:rPr>
          <w:rFonts w:hint="eastAsia"/>
          <w:lang w:eastAsia="ja-JP"/>
        </w:rPr>
        <w:t xml:space="preserve"> naturally and is</w:t>
      </w:r>
      <w:r w:rsidRPr="00481EE3">
        <w:rPr>
          <w:lang w:eastAsia="ja-JP"/>
        </w:rPr>
        <w:t xml:space="preserve"> also useful for </w:t>
      </w:r>
      <w:r>
        <w:rPr>
          <w:rFonts w:hint="eastAsia"/>
          <w:lang w:eastAsia="ja-JP"/>
        </w:rPr>
        <w:t xml:space="preserve">the </w:t>
      </w:r>
      <w:r w:rsidRPr="00481EE3">
        <w:rPr>
          <w:lang w:eastAsia="ja-JP"/>
        </w:rPr>
        <w:t>future as the same design can be applicable to in</w:t>
      </w:r>
      <w:r>
        <w:rPr>
          <w:rFonts w:hint="eastAsia"/>
          <w:lang w:eastAsia="ja-JP"/>
        </w:rPr>
        <w:t>-</w:t>
      </w:r>
      <w:r w:rsidRPr="00481EE3">
        <w:rPr>
          <w:lang w:eastAsia="ja-JP"/>
        </w:rPr>
        <w:t>band full band duplex if supported</w:t>
      </w:r>
      <w:r>
        <w:rPr>
          <w:rFonts w:hint="eastAsia"/>
          <w:lang w:eastAsia="ja-JP"/>
        </w:rPr>
        <w:t xml:space="preserve">. </w:t>
      </w:r>
    </w:p>
    <w:p w14:paraId="52189287" w14:textId="414669AA" w:rsidR="00147A73" w:rsidRDefault="00147A73" w:rsidP="00147A73">
      <w:pPr>
        <w:tabs>
          <w:tab w:val="num" w:pos="1440"/>
        </w:tabs>
        <w:rPr>
          <w:b/>
          <w:bCs/>
          <w:lang w:eastAsia="ja-JP"/>
        </w:rPr>
      </w:pPr>
      <w:r w:rsidRPr="00394FF4">
        <w:rPr>
          <w:b/>
          <w:bCs/>
          <w:lang w:eastAsia="ja-JP"/>
        </w:rPr>
        <w:t>Proposal</w:t>
      </w:r>
      <w:r w:rsidRPr="00394FF4">
        <w:rPr>
          <w:rFonts w:hint="eastAsia"/>
          <w:b/>
          <w:bCs/>
          <w:lang w:eastAsia="ja-JP"/>
        </w:rPr>
        <w:t xml:space="preserve"> </w:t>
      </w:r>
      <w:r w:rsidR="006B2F79">
        <w:rPr>
          <w:b/>
          <w:bCs/>
          <w:lang w:eastAsia="ja-JP"/>
        </w:rPr>
        <w:t>7</w:t>
      </w:r>
      <w:r w:rsidRPr="00394FF4">
        <w:rPr>
          <w:b/>
          <w:bCs/>
          <w:lang w:eastAsia="ja-JP"/>
        </w:rPr>
        <w:t xml:space="preserve">: </w:t>
      </w:r>
      <w:r w:rsidRPr="00B2687C">
        <w:rPr>
          <w:b/>
          <w:bCs/>
          <w:lang w:eastAsia="ja-JP"/>
        </w:rPr>
        <w:t>Support</w:t>
      </w:r>
      <w:r w:rsidR="00C278AC">
        <w:rPr>
          <w:rFonts w:hint="eastAsia"/>
          <w:b/>
          <w:bCs/>
          <w:lang w:eastAsia="ja-JP"/>
        </w:rPr>
        <w:t xml:space="preserve"> FD-FDD, semi-static TDD, gNB semi-static SBFD, HD-FDD on UE side, dynamic TDD</w:t>
      </w:r>
      <w:r w:rsidRPr="00B2687C">
        <w:rPr>
          <w:b/>
          <w:bCs/>
          <w:lang w:eastAsia="ja-JP"/>
        </w:rPr>
        <w:t>.</w:t>
      </w:r>
      <w:r>
        <w:rPr>
          <w:rFonts w:hint="eastAsia"/>
          <w:b/>
          <w:bCs/>
          <w:lang w:eastAsia="ja-JP"/>
        </w:rPr>
        <w:t xml:space="preserve"> </w:t>
      </w:r>
    </w:p>
    <w:p w14:paraId="21EDC638" w14:textId="77777777" w:rsidR="00FD5A55" w:rsidRDefault="00FD5A55" w:rsidP="00FD5A55">
      <w:pPr>
        <w:spacing w:after="0"/>
        <w:rPr>
          <w:lang w:eastAsia="ja-JP"/>
        </w:rPr>
      </w:pPr>
    </w:p>
    <w:p w14:paraId="61F35C9E" w14:textId="1B2AFDEE" w:rsidR="00D76C84" w:rsidRDefault="00D76C84" w:rsidP="00D76C84">
      <w:pPr>
        <w:tabs>
          <w:tab w:val="num" w:pos="1440"/>
        </w:tabs>
        <w:rPr>
          <w:lang w:eastAsia="ja-JP"/>
        </w:rPr>
      </w:pPr>
      <w:r>
        <w:rPr>
          <w:rFonts w:hint="eastAsia"/>
          <w:lang w:eastAsia="ja-JP"/>
        </w:rPr>
        <w:t xml:space="preserve">Regarding </w:t>
      </w:r>
      <w:r w:rsidRPr="00763F46">
        <w:t>gNB</w:t>
      </w:r>
      <w:r w:rsidRPr="003B23A9">
        <w:rPr>
          <w:lang w:eastAsia="ja-JP"/>
        </w:rPr>
        <w:t xml:space="preserve"> semi-static SBFD</w:t>
      </w:r>
      <w:r w:rsidRPr="0003160C">
        <w:rPr>
          <w:lang w:eastAsia="ja-JP"/>
        </w:rPr>
        <w:t>, how to achieve SBFD needs to be clarified.</w:t>
      </w:r>
      <w:r w:rsidRPr="00473C49">
        <w:rPr>
          <w:rFonts w:hint="eastAsia"/>
          <w:lang w:eastAsia="ja-JP"/>
        </w:rPr>
        <w:t xml:space="preserve"> </w:t>
      </w:r>
      <w:r>
        <w:rPr>
          <w:rFonts w:hint="eastAsia"/>
          <w:lang w:eastAsia="ja-JP"/>
        </w:rPr>
        <w:t xml:space="preserve">In the duplex study in </w:t>
      </w:r>
      <w:proofErr w:type="spellStart"/>
      <w:r>
        <w:rPr>
          <w:rFonts w:hint="eastAsia"/>
          <w:lang w:eastAsia="ja-JP"/>
        </w:rPr>
        <w:t>Rel.18</w:t>
      </w:r>
      <w:proofErr w:type="spellEnd"/>
      <w:r>
        <w:rPr>
          <w:rFonts w:hint="eastAsia"/>
          <w:lang w:eastAsia="ja-JP"/>
        </w:rPr>
        <w:t xml:space="preserve">, the </w:t>
      </w:r>
      <w:r w:rsidRPr="0003160C">
        <w:rPr>
          <w:lang w:eastAsia="ja-JP"/>
        </w:rPr>
        <w:t>transparent approach</w:t>
      </w:r>
      <w:r w:rsidRPr="00303F07">
        <w:rPr>
          <w:rFonts w:hint="eastAsia"/>
          <w:lang w:eastAsia="ja-JP"/>
        </w:rPr>
        <w:t xml:space="preserve"> and</w:t>
      </w:r>
      <w:r>
        <w:rPr>
          <w:rFonts w:hint="eastAsia"/>
          <w:lang w:eastAsia="ja-JP"/>
        </w:rPr>
        <w:t xml:space="preserve"> the </w:t>
      </w:r>
      <w:r w:rsidRPr="0003160C">
        <w:rPr>
          <w:lang w:eastAsia="ja-JP"/>
        </w:rPr>
        <w:t>non-transparent approach</w:t>
      </w:r>
      <w:r w:rsidRPr="00303F07">
        <w:rPr>
          <w:rFonts w:hint="eastAsia"/>
          <w:lang w:eastAsia="ja-JP"/>
        </w:rPr>
        <w:t xml:space="preserve"> </w:t>
      </w:r>
      <w:r>
        <w:rPr>
          <w:rFonts w:hint="eastAsia"/>
          <w:lang w:eastAsia="ja-JP"/>
        </w:rPr>
        <w:t xml:space="preserve">were discussed </w:t>
      </w:r>
      <w:r w:rsidRPr="005A3847">
        <w:rPr>
          <w:lang w:eastAsia="ja-JP"/>
        </w:rPr>
        <w:t xml:space="preserve">regarding </w:t>
      </w:r>
      <w:r>
        <w:rPr>
          <w:rFonts w:hint="eastAsia"/>
          <w:lang w:eastAsia="ja-JP"/>
        </w:rPr>
        <w:t xml:space="preserve">how to </w:t>
      </w:r>
      <w:r w:rsidRPr="0003160C">
        <w:rPr>
          <w:lang w:eastAsia="ja-JP"/>
        </w:rPr>
        <w:t xml:space="preserve">achieve </w:t>
      </w:r>
      <w:r>
        <w:rPr>
          <w:rFonts w:hint="eastAsia"/>
          <w:lang w:eastAsia="ja-JP"/>
        </w:rPr>
        <w:t xml:space="preserve">SBFD. The following are overviews of these </w:t>
      </w:r>
      <w:r>
        <w:rPr>
          <w:lang w:eastAsia="ja-JP"/>
        </w:rPr>
        <w:t>approaches</w:t>
      </w:r>
      <w:r>
        <w:rPr>
          <w:rFonts w:hint="eastAsia"/>
          <w:lang w:eastAsia="ja-JP"/>
        </w:rPr>
        <w:t xml:space="preserve">. </w:t>
      </w:r>
    </w:p>
    <w:p w14:paraId="503509DD" w14:textId="77777777" w:rsidR="00D76C84" w:rsidRPr="00BB7ED8" w:rsidRDefault="00D76C84" w:rsidP="00CF152D">
      <w:pPr>
        <w:pStyle w:val="aff4"/>
        <w:numPr>
          <w:ilvl w:val="0"/>
          <w:numId w:val="11"/>
        </w:numPr>
        <w:tabs>
          <w:tab w:val="num" w:pos="1440"/>
        </w:tabs>
        <w:ind w:leftChars="0"/>
        <w:rPr>
          <w:b/>
          <w:bCs/>
          <w:lang w:eastAsia="ja-JP"/>
        </w:rPr>
      </w:pPr>
      <w:r w:rsidRPr="00BB7ED8">
        <w:rPr>
          <w:b/>
          <w:bCs/>
          <w:lang w:eastAsia="ja-JP"/>
        </w:rPr>
        <w:t>Transparent approach</w:t>
      </w:r>
    </w:p>
    <w:p w14:paraId="1DC855C7" w14:textId="45507779" w:rsidR="00D76C84" w:rsidRDefault="00D76C84" w:rsidP="00D76C84">
      <w:pPr>
        <w:ind w:leftChars="300" w:left="600"/>
        <w:rPr>
          <w:lang w:eastAsia="ja-JP"/>
        </w:rPr>
      </w:pPr>
      <w:r w:rsidRPr="00BB7ED8">
        <w:rPr>
          <w:lang w:eastAsia="ja-JP"/>
        </w:rPr>
        <w:t xml:space="preserve">UE is not informed of SBFD </w:t>
      </w:r>
      <w:r>
        <w:rPr>
          <w:rFonts w:hint="eastAsia"/>
          <w:lang w:eastAsia="ja-JP"/>
        </w:rPr>
        <w:t>subband locations/</w:t>
      </w:r>
      <w:r w:rsidRPr="00BB7ED8">
        <w:rPr>
          <w:lang w:eastAsia="ja-JP"/>
        </w:rPr>
        <w:t>configuration</w:t>
      </w:r>
      <w:r>
        <w:rPr>
          <w:rFonts w:hint="eastAsia"/>
          <w:lang w:eastAsia="ja-JP"/>
        </w:rPr>
        <w:t xml:space="preserve">s, thus the </w:t>
      </w:r>
      <w:r w:rsidRPr="0048567B">
        <w:rPr>
          <w:lang w:eastAsia="ja-JP"/>
        </w:rPr>
        <w:t xml:space="preserve">UE just follows </w:t>
      </w:r>
      <w:proofErr w:type="spellStart"/>
      <w:r w:rsidRPr="0048567B">
        <w:rPr>
          <w:lang w:eastAsia="ja-JP"/>
        </w:rPr>
        <w:t>gNB</w:t>
      </w:r>
      <w:r>
        <w:rPr>
          <w:rFonts w:hint="eastAsia"/>
          <w:lang w:eastAsia="ja-JP"/>
        </w:rPr>
        <w:t>'s</w:t>
      </w:r>
      <w:proofErr w:type="spellEnd"/>
      <w:r>
        <w:rPr>
          <w:rFonts w:hint="eastAsia"/>
          <w:lang w:eastAsia="ja-JP"/>
        </w:rPr>
        <w:t xml:space="preserve"> </w:t>
      </w:r>
      <w:r>
        <w:rPr>
          <w:lang w:eastAsia="ja-JP"/>
        </w:rPr>
        <w:t>scheduling</w:t>
      </w:r>
      <w:r>
        <w:rPr>
          <w:rFonts w:hint="eastAsia"/>
          <w:lang w:eastAsia="ja-JP"/>
        </w:rPr>
        <w:t>. T</w:t>
      </w:r>
      <w:r w:rsidRPr="005627F9">
        <w:rPr>
          <w:lang w:eastAsia="ja-JP"/>
        </w:rPr>
        <w:t xml:space="preserve">he transparent approach </w:t>
      </w:r>
      <w:r>
        <w:rPr>
          <w:rFonts w:hint="eastAsia"/>
          <w:lang w:eastAsia="ja-JP"/>
        </w:rPr>
        <w:t>is basically supported</w:t>
      </w:r>
      <w:r w:rsidRPr="005627F9">
        <w:rPr>
          <w:lang w:eastAsia="ja-JP"/>
        </w:rPr>
        <w:t xml:space="preserve"> even in </w:t>
      </w:r>
      <w:proofErr w:type="spellStart"/>
      <w:r w:rsidRPr="005627F9">
        <w:rPr>
          <w:lang w:eastAsia="ja-JP"/>
        </w:rPr>
        <w:t>Rel.15</w:t>
      </w:r>
      <w:proofErr w:type="spellEnd"/>
      <w:r w:rsidRPr="005627F9">
        <w:rPr>
          <w:lang w:eastAsia="ja-JP"/>
        </w:rPr>
        <w:t xml:space="preserve"> NR by using flexible symbols.</w:t>
      </w:r>
      <w:r>
        <w:rPr>
          <w:rFonts w:hint="eastAsia"/>
          <w:lang w:eastAsia="ja-JP"/>
        </w:rPr>
        <w:t xml:space="preserve"> </w:t>
      </w:r>
      <w:r w:rsidRPr="00FA4BE3">
        <w:rPr>
          <w:lang w:eastAsia="ja-JP"/>
        </w:rPr>
        <w:t>gNB has flexibility in how to allocate subbands in time/frequency domain depending on the situation</w:t>
      </w:r>
      <w:r>
        <w:rPr>
          <w:rFonts w:hint="eastAsia"/>
          <w:lang w:eastAsia="ja-JP"/>
        </w:rPr>
        <w:t xml:space="preserve"> </w:t>
      </w:r>
      <w:r w:rsidRPr="001B321B">
        <w:rPr>
          <w:lang w:eastAsia="ja-JP"/>
        </w:rPr>
        <w:t>(e.g., traffic load</w:t>
      </w:r>
      <w:r>
        <w:rPr>
          <w:rFonts w:hint="eastAsia"/>
          <w:lang w:eastAsia="ja-JP"/>
        </w:rPr>
        <w:t xml:space="preserve">, </w:t>
      </w:r>
      <w:r w:rsidRPr="001B321B">
        <w:rPr>
          <w:lang w:eastAsia="ja-JP"/>
        </w:rPr>
        <w:t>latency</w:t>
      </w:r>
      <w:r>
        <w:rPr>
          <w:rFonts w:hint="eastAsia"/>
          <w:lang w:eastAsia="ja-JP"/>
        </w:rPr>
        <w:t xml:space="preserve"> </w:t>
      </w:r>
      <w:r w:rsidRPr="000241A1">
        <w:rPr>
          <w:lang w:eastAsia="ja-JP"/>
        </w:rPr>
        <w:t>requirement</w:t>
      </w:r>
      <w:r w:rsidRPr="000241A1">
        <w:rPr>
          <w:rFonts w:hint="eastAsia"/>
          <w:lang w:eastAsia="ja-JP"/>
        </w:rPr>
        <w:t xml:space="preserve"> </w:t>
      </w:r>
      <w:r>
        <w:rPr>
          <w:rFonts w:hint="eastAsia"/>
          <w:lang w:eastAsia="ja-JP"/>
        </w:rPr>
        <w:t>among DL and UL</w:t>
      </w:r>
      <w:r w:rsidRPr="001B321B">
        <w:rPr>
          <w:lang w:eastAsia="ja-JP"/>
        </w:rPr>
        <w:t>)</w:t>
      </w:r>
      <w:r>
        <w:rPr>
          <w:rFonts w:hint="eastAsia"/>
          <w:lang w:eastAsia="ja-JP"/>
        </w:rPr>
        <w:t xml:space="preserve">. However, </w:t>
      </w:r>
      <w:r w:rsidRPr="002A7416">
        <w:rPr>
          <w:lang w:eastAsia="ja-JP"/>
        </w:rPr>
        <w:t>high flexibility can mandate more complex gNB implementation</w:t>
      </w:r>
      <w:r>
        <w:rPr>
          <w:rFonts w:hint="eastAsia"/>
          <w:lang w:eastAsia="ja-JP"/>
        </w:rPr>
        <w:t>. Since SBFD-specific specification is not needed (or is reduced), t</w:t>
      </w:r>
      <w:r w:rsidRPr="00751412">
        <w:rPr>
          <w:lang w:eastAsia="ja-JP"/>
        </w:rPr>
        <w:t xml:space="preserve">he specification effort </w:t>
      </w:r>
      <w:r>
        <w:rPr>
          <w:rFonts w:hint="eastAsia"/>
          <w:lang w:eastAsia="ja-JP"/>
        </w:rPr>
        <w:t xml:space="preserve">can be </w:t>
      </w:r>
      <w:r w:rsidRPr="00751412">
        <w:rPr>
          <w:lang w:eastAsia="ja-JP"/>
        </w:rPr>
        <w:t>reduced</w:t>
      </w:r>
      <w:r>
        <w:rPr>
          <w:rFonts w:hint="eastAsia"/>
          <w:lang w:eastAsia="ja-JP"/>
        </w:rPr>
        <w:t>,</w:t>
      </w:r>
      <w:r w:rsidRPr="00751412">
        <w:rPr>
          <w:lang w:eastAsia="ja-JP"/>
        </w:rPr>
        <w:t xml:space="preserve"> and the specification can be simpl</w:t>
      </w:r>
      <w:r>
        <w:rPr>
          <w:rFonts w:hint="eastAsia"/>
          <w:lang w:eastAsia="ja-JP"/>
        </w:rPr>
        <w:t>ified</w:t>
      </w:r>
      <w:r w:rsidRPr="00751412">
        <w:rPr>
          <w:lang w:eastAsia="ja-JP"/>
        </w:rPr>
        <w:t>.</w:t>
      </w:r>
    </w:p>
    <w:p w14:paraId="298F7BC0" w14:textId="77777777" w:rsidR="00D76C84" w:rsidRPr="008646E6" w:rsidRDefault="00D76C84" w:rsidP="00CF152D">
      <w:pPr>
        <w:pStyle w:val="aff4"/>
        <w:numPr>
          <w:ilvl w:val="0"/>
          <w:numId w:val="11"/>
        </w:numPr>
        <w:tabs>
          <w:tab w:val="num" w:pos="1440"/>
        </w:tabs>
        <w:ind w:leftChars="0"/>
        <w:rPr>
          <w:b/>
          <w:bCs/>
          <w:lang w:eastAsia="ja-JP"/>
        </w:rPr>
      </w:pPr>
      <w:r>
        <w:rPr>
          <w:rFonts w:hint="eastAsia"/>
          <w:b/>
          <w:bCs/>
          <w:lang w:eastAsia="ja-JP"/>
        </w:rPr>
        <w:t>Non-t</w:t>
      </w:r>
      <w:r w:rsidRPr="00BB7ED8">
        <w:rPr>
          <w:b/>
          <w:bCs/>
          <w:lang w:eastAsia="ja-JP"/>
        </w:rPr>
        <w:t>ransparent approach</w:t>
      </w:r>
    </w:p>
    <w:p w14:paraId="008B4108" w14:textId="77777777" w:rsidR="00D76C84" w:rsidRDefault="00D76C84" w:rsidP="00D76C84">
      <w:pPr>
        <w:pStyle w:val="aff4"/>
        <w:ind w:leftChars="283" w:left="566"/>
        <w:rPr>
          <w:lang w:eastAsia="ja-JP"/>
        </w:rPr>
      </w:pPr>
      <w:r w:rsidRPr="008646E6">
        <w:rPr>
          <w:lang w:eastAsia="ja-JP"/>
        </w:rPr>
        <w:t xml:space="preserve">UE is informed </w:t>
      </w:r>
      <w:r>
        <w:rPr>
          <w:rFonts w:hint="eastAsia"/>
          <w:lang w:eastAsia="ja-JP"/>
        </w:rPr>
        <w:t xml:space="preserve">of </w:t>
      </w:r>
      <w:r w:rsidRPr="008646E6">
        <w:rPr>
          <w:lang w:eastAsia="ja-JP"/>
        </w:rPr>
        <w:t>SBFD</w:t>
      </w:r>
      <w:r w:rsidRPr="000F2002">
        <w:rPr>
          <w:rFonts w:hint="eastAsia"/>
          <w:lang w:eastAsia="ja-JP"/>
        </w:rPr>
        <w:t xml:space="preserve"> </w:t>
      </w:r>
      <w:r>
        <w:rPr>
          <w:rFonts w:hint="eastAsia"/>
          <w:lang w:eastAsia="ja-JP"/>
        </w:rPr>
        <w:t>subband</w:t>
      </w:r>
      <w:r w:rsidRPr="008646E6">
        <w:rPr>
          <w:lang w:eastAsia="ja-JP"/>
        </w:rPr>
        <w:t xml:space="preserve"> </w:t>
      </w:r>
      <w:r>
        <w:rPr>
          <w:rFonts w:hint="eastAsia"/>
          <w:lang w:eastAsia="ja-JP"/>
        </w:rPr>
        <w:t>locations/</w:t>
      </w:r>
      <w:r w:rsidRPr="008646E6">
        <w:rPr>
          <w:lang w:eastAsia="ja-JP"/>
        </w:rPr>
        <w:t>configuration</w:t>
      </w:r>
      <w:r>
        <w:rPr>
          <w:rFonts w:hint="eastAsia"/>
          <w:lang w:eastAsia="ja-JP"/>
        </w:rPr>
        <w:t xml:space="preserve">s. The </w:t>
      </w:r>
      <w:r w:rsidRPr="002E326B">
        <w:rPr>
          <w:lang w:eastAsia="ja-JP"/>
        </w:rPr>
        <w:t>non-transparent approach is supported in Rel.19</w:t>
      </w:r>
      <w:r>
        <w:rPr>
          <w:rFonts w:hint="eastAsia"/>
          <w:lang w:eastAsia="ja-JP"/>
        </w:rPr>
        <w:t xml:space="preserve">. </w:t>
      </w:r>
      <w:r w:rsidRPr="008646E6">
        <w:rPr>
          <w:lang w:eastAsia="ja-JP"/>
        </w:rPr>
        <w:t xml:space="preserve">According to </w:t>
      </w:r>
      <w:proofErr w:type="spellStart"/>
      <w:r w:rsidRPr="008646E6">
        <w:rPr>
          <w:lang w:eastAsia="ja-JP"/>
        </w:rPr>
        <w:t>Rel.18</w:t>
      </w:r>
      <w:proofErr w:type="spellEnd"/>
      <w:r w:rsidRPr="008646E6">
        <w:rPr>
          <w:lang w:eastAsia="ja-JP"/>
        </w:rPr>
        <w:t>/19 discussions, the non-transparent approach is useful to resolve some issues caused by the existing specification</w:t>
      </w:r>
      <w:r w:rsidRPr="00E073DA">
        <w:rPr>
          <w:lang w:eastAsia="ja-JP"/>
        </w:rPr>
        <w:t xml:space="preserve"> (e.g., in the legacy specification, UL frequency hopping is based on </w:t>
      </w:r>
      <w:r>
        <w:rPr>
          <w:lang w:eastAsia="ja-JP"/>
        </w:rPr>
        <w:t>the</w:t>
      </w:r>
      <w:r>
        <w:rPr>
          <w:rFonts w:hint="eastAsia"/>
          <w:lang w:eastAsia="ja-JP"/>
        </w:rPr>
        <w:t xml:space="preserve"> </w:t>
      </w:r>
      <w:r w:rsidRPr="00E073DA">
        <w:rPr>
          <w:lang w:eastAsia="ja-JP"/>
        </w:rPr>
        <w:t>UL BWP)</w:t>
      </w:r>
      <w:r>
        <w:rPr>
          <w:rFonts w:hint="eastAsia"/>
          <w:lang w:eastAsia="ja-JP"/>
        </w:rPr>
        <w:t>. B</w:t>
      </w:r>
      <w:r w:rsidRPr="001F4ABA">
        <w:rPr>
          <w:lang w:eastAsia="ja-JP"/>
        </w:rPr>
        <w:t>y having limited flexibility (e.g., UL</w:t>
      </w:r>
      <w:r>
        <w:rPr>
          <w:rFonts w:hint="eastAsia"/>
          <w:lang w:eastAsia="ja-JP"/>
        </w:rPr>
        <w:t>/</w:t>
      </w:r>
      <w:r w:rsidRPr="001F4ABA">
        <w:rPr>
          <w:lang w:eastAsia="ja-JP"/>
        </w:rPr>
        <w:t xml:space="preserve">DL </w:t>
      </w:r>
      <w:r>
        <w:rPr>
          <w:rFonts w:hint="eastAsia"/>
          <w:lang w:eastAsia="ja-JP"/>
        </w:rPr>
        <w:t xml:space="preserve">transmissions are </w:t>
      </w:r>
      <w:r w:rsidRPr="001F4ABA">
        <w:rPr>
          <w:lang w:eastAsia="ja-JP"/>
        </w:rPr>
        <w:t xml:space="preserve">limited to </w:t>
      </w:r>
      <w:r>
        <w:rPr>
          <w:rFonts w:hint="eastAsia"/>
          <w:lang w:eastAsia="ja-JP"/>
        </w:rPr>
        <w:t>UL/</w:t>
      </w:r>
      <w:r w:rsidRPr="001F4ABA">
        <w:rPr>
          <w:lang w:eastAsia="ja-JP"/>
        </w:rPr>
        <w:t>DL subband</w:t>
      </w:r>
      <w:r>
        <w:rPr>
          <w:rFonts w:hint="eastAsia"/>
          <w:lang w:eastAsia="ja-JP"/>
        </w:rPr>
        <w:t>, respectively</w:t>
      </w:r>
      <w:r w:rsidRPr="001F4ABA">
        <w:rPr>
          <w:lang w:eastAsia="ja-JP"/>
        </w:rPr>
        <w:t>), the implementation related restriction is explicitly ensured</w:t>
      </w:r>
      <w:r>
        <w:rPr>
          <w:rFonts w:hint="eastAsia"/>
          <w:lang w:eastAsia="ja-JP"/>
        </w:rPr>
        <w:t>,</w:t>
      </w:r>
      <w:r w:rsidRPr="00B12C70">
        <w:rPr>
          <w:lang w:eastAsia="ja-JP"/>
        </w:rPr>
        <w:t xml:space="preserve"> which makes </w:t>
      </w:r>
      <w:r>
        <w:rPr>
          <w:rFonts w:hint="eastAsia"/>
          <w:lang w:eastAsia="ja-JP"/>
        </w:rPr>
        <w:t xml:space="preserve">the </w:t>
      </w:r>
      <w:r>
        <w:rPr>
          <w:lang w:eastAsia="ja-JP"/>
        </w:rPr>
        <w:t>implementation</w:t>
      </w:r>
      <w:r>
        <w:rPr>
          <w:rFonts w:hint="eastAsia"/>
          <w:lang w:eastAsia="ja-JP"/>
        </w:rPr>
        <w:t xml:space="preserve"> </w:t>
      </w:r>
      <w:r w:rsidRPr="00B12C70">
        <w:rPr>
          <w:lang w:eastAsia="ja-JP"/>
        </w:rPr>
        <w:t>simpler</w:t>
      </w:r>
      <w:r>
        <w:rPr>
          <w:rFonts w:hint="eastAsia"/>
          <w:lang w:eastAsia="ja-JP"/>
        </w:rPr>
        <w:t xml:space="preserve">. </w:t>
      </w:r>
      <w:r w:rsidRPr="00AC1E8C">
        <w:rPr>
          <w:lang w:eastAsia="ja-JP"/>
        </w:rPr>
        <w:t>Depending on what</w:t>
      </w:r>
      <w:r>
        <w:rPr>
          <w:rFonts w:hint="eastAsia"/>
          <w:lang w:eastAsia="ja-JP"/>
        </w:rPr>
        <w:t xml:space="preserve"> is</w:t>
      </w:r>
      <w:r w:rsidRPr="00AC1E8C">
        <w:rPr>
          <w:lang w:eastAsia="ja-JP"/>
        </w:rPr>
        <w:t xml:space="preserve"> limited, the specification effort is increased, and the specification can be complicated.</w:t>
      </w:r>
    </w:p>
    <w:p w14:paraId="41C2E200" w14:textId="3B8C3653" w:rsidR="00956025" w:rsidRDefault="00956025" w:rsidP="00956025">
      <w:pPr>
        <w:tabs>
          <w:tab w:val="num" w:pos="1440"/>
        </w:tabs>
        <w:rPr>
          <w:lang w:eastAsia="ja-JP"/>
        </w:rPr>
      </w:pPr>
      <w:r>
        <w:rPr>
          <w:lang w:eastAsia="ja-JP"/>
        </w:rPr>
        <w:t>For the lowest-tier IoT devices, transparent direction is useful.</w:t>
      </w:r>
      <w:r>
        <w:rPr>
          <w:rFonts w:hint="eastAsia"/>
          <w:lang w:eastAsia="ja-JP"/>
        </w:rPr>
        <w:t xml:space="preserve"> </w:t>
      </w:r>
      <w:r>
        <w:rPr>
          <w:lang w:eastAsia="ja-JP"/>
        </w:rPr>
        <w:t>BS can operate SBFD even when the lowest-tier IoT devices are in the cell.</w:t>
      </w:r>
      <w:r>
        <w:rPr>
          <w:rFonts w:hint="eastAsia"/>
          <w:lang w:eastAsia="ja-JP"/>
        </w:rPr>
        <w:t xml:space="preserve"> </w:t>
      </w:r>
      <w:r>
        <w:rPr>
          <w:lang w:eastAsia="ja-JP"/>
        </w:rPr>
        <w:t>The lowest-tier IoT devices are required to be low complexity. However, if the lowest-tier IoT devices follow SBFD operation (as in Rel.19 SBFD-aware UE), their complexity will be increased</w:t>
      </w:r>
      <w:r w:rsidR="00D14DDF">
        <w:rPr>
          <w:rFonts w:hint="eastAsia"/>
          <w:lang w:eastAsia="ja-JP"/>
        </w:rPr>
        <w:t xml:space="preserve"> (e.g., different configurations, </w:t>
      </w:r>
      <w:r w:rsidR="00D14DDF">
        <w:rPr>
          <w:lang w:eastAsia="ja-JP"/>
        </w:rPr>
        <w:t>resource</w:t>
      </w:r>
      <w:r w:rsidR="00D14DDF">
        <w:rPr>
          <w:rFonts w:hint="eastAsia"/>
          <w:lang w:eastAsia="ja-JP"/>
        </w:rPr>
        <w:t xml:space="preserve"> allocations, and transmission/reception </w:t>
      </w:r>
      <w:r w:rsidR="00D14DDF">
        <w:rPr>
          <w:lang w:eastAsia="ja-JP"/>
        </w:rPr>
        <w:t>occasion</w:t>
      </w:r>
      <w:r w:rsidR="00D14DDF">
        <w:rPr>
          <w:rFonts w:hint="eastAsia"/>
          <w:lang w:eastAsia="ja-JP"/>
        </w:rPr>
        <w:t>s between SBFD symbol and non-SBFD symbol need to be supported)</w:t>
      </w:r>
      <w:r>
        <w:rPr>
          <w:lang w:eastAsia="ja-JP"/>
        </w:rPr>
        <w:t>.</w:t>
      </w:r>
      <w:r>
        <w:rPr>
          <w:rFonts w:hint="eastAsia"/>
          <w:lang w:eastAsia="ja-JP"/>
        </w:rPr>
        <w:t xml:space="preserve"> </w:t>
      </w:r>
      <w:r w:rsidR="00BC698F">
        <w:rPr>
          <w:rFonts w:hint="eastAsia"/>
          <w:lang w:eastAsia="ja-JP"/>
        </w:rPr>
        <w:t xml:space="preserve">Although it is not yet clear whether fully transparent is possible, at least </w:t>
      </w:r>
      <w:r>
        <w:rPr>
          <w:lang w:eastAsia="ja-JP"/>
        </w:rPr>
        <w:t xml:space="preserve">the transparent </w:t>
      </w:r>
      <w:r w:rsidR="00676EF1">
        <w:rPr>
          <w:rFonts w:hint="eastAsia"/>
          <w:lang w:eastAsia="ja-JP"/>
        </w:rPr>
        <w:t>"</w:t>
      </w:r>
      <w:r w:rsidRPr="005C45FA">
        <w:rPr>
          <w:b/>
          <w:bCs/>
          <w:lang w:eastAsia="ja-JP"/>
        </w:rPr>
        <w:t>direction</w:t>
      </w:r>
      <w:r w:rsidR="00676EF1">
        <w:rPr>
          <w:rFonts w:hint="eastAsia"/>
          <w:b/>
          <w:bCs/>
          <w:lang w:eastAsia="ja-JP"/>
        </w:rPr>
        <w:t>"</w:t>
      </w:r>
      <w:r>
        <w:rPr>
          <w:lang w:eastAsia="ja-JP"/>
        </w:rPr>
        <w:t xml:space="preserve"> would be useful as the lowest-tier IoT devices can just follow BS's scheduling.</w:t>
      </w:r>
    </w:p>
    <w:p w14:paraId="794A7FEF" w14:textId="648EBAD9" w:rsidR="00D76C84" w:rsidRDefault="00B51999" w:rsidP="00D76C84">
      <w:pPr>
        <w:tabs>
          <w:tab w:val="num" w:pos="1440"/>
        </w:tabs>
        <w:rPr>
          <w:lang w:eastAsia="ja-JP"/>
        </w:rPr>
      </w:pPr>
      <w:r>
        <w:rPr>
          <w:rFonts w:hint="eastAsia"/>
          <w:lang w:eastAsia="ja-JP"/>
        </w:rPr>
        <w:t>As a transparent direction, a</w:t>
      </w:r>
      <w:r w:rsidR="00D76C84">
        <w:rPr>
          <w:rFonts w:hint="eastAsia"/>
          <w:lang w:eastAsia="ja-JP"/>
        </w:rPr>
        <w:t>n</w:t>
      </w:r>
      <w:r w:rsidR="00D76C84" w:rsidRPr="00001D0C">
        <w:rPr>
          <w:lang w:eastAsia="ja-JP"/>
        </w:rPr>
        <w:t xml:space="preserve"> intermediate</w:t>
      </w:r>
      <w:r w:rsidR="00D76C84" w:rsidRPr="00001D0C">
        <w:rPr>
          <w:rFonts w:hint="eastAsia"/>
          <w:lang w:eastAsia="ja-JP"/>
        </w:rPr>
        <w:t xml:space="preserve"> </w:t>
      </w:r>
      <w:r w:rsidR="00D76C84" w:rsidRPr="00001D0C">
        <w:rPr>
          <w:lang w:eastAsia="ja-JP"/>
        </w:rPr>
        <w:t>approach</w:t>
      </w:r>
      <w:r w:rsidR="00D76C84" w:rsidRPr="00001D0C">
        <w:rPr>
          <w:rFonts w:hint="eastAsia"/>
          <w:lang w:eastAsia="ja-JP"/>
        </w:rPr>
        <w:t xml:space="preserve"> between the t</w:t>
      </w:r>
      <w:r w:rsidR="00D76C84" w:rsidRPr="00001D0C">
        <w:rPr>
          <w:lang w:eastAsia="ja-JP"/>
        </w:rPr>
        <w:t xml:space="preserve">ransparent </w:t>
      </w:r>
      <w:r w:rsidR="00D76C84" w:rsidRPr="00001D0C">
        <w:rPr>
          <w:rFonts w:hint="eastAsia"/>
          <w:lang w:eastAsia="ja-JP"/>
        </w:rPr>
        <w:t>and n</w:t>
      </w:r>
      <w:r w:rsidR="00D76C84" w:rsidRPr="00001D0C">
        <w:rPr>
          <w:lang w:eastAsia="ja-JP"/>
        </w:rPr>
        <w:t>on-transparent approach</w:t>
      </w:r>
      <w:r w:rsidR="00D76C84" w:rsidRPr="00001D0C">
        <w:rPr>
          <w:rFonts w:hint="eastAsia"/>
          <w:lang w:eastAsia="ja-JP"/>
        </w:rPr>
        <w:t xml:space="preserve">es can also be considered. For </w:t>
      </w:r>
      <w:r w:rsidR="00D76C84" w:rsidRPr="009E537D">
        <w:rPr>
          <w:lang w:eastAsia="ja-JP"/>
        </w:rPr>
        <w:t>instance</w:t>
      </w:r>
      <w:r w:rsidR="00D76C84" w:rsidRPr="00001D0C">
        <w:rPr>
          <w:rFonts w:hint="eastAsia"/>
          <w:lang w:eastAsia="ja-JP"/>
        </w:rPr>
        <w:t xml:space="preserve">, </w:t>
      </w:r>
      <w:r w:rsidR="00D76C84">
        <w:rPr>
          <w:rFonts w:hint="eastAsia"/>
          <w:lang w:eastAsia="ja-JP"/>
        </w:rPr>
        <w:t xml:space="preserve">it would be considered that </w:t>
      </w:r>
      <w:r w:rsidR="00D76C84" w:rsidRPr="00001D0C">
        <w:rPr>
          <w:lang w:eastAsia="ja-JP"/>
        </w:rPr>
        <w:t xml:space="preserve">SBFD </w:t>
      </w:r>
      <w:r w:rsidR="00D76C84" w:rsidRPr="00001D0C">
        <w:rPr>
          <w:rFonts w:hint="eastAsia"/>
          <w:lang w:eastAsia="ja-JP"/>
        </w:rPr>
        <w:t xml:space="preserve">subband </w:t>
      </w:r>
      <w:r w:rsidR="00D76C84">
        <w:rPr>
          <w:rFonts w:hint="eastAsia"/>
          <w:lang w:eastAsia="ja-JP"/>
        </w:rPr>
        <w:t xml:space="preserve">locations </w:t>
      </w:r>
      <w:r w:rsidR="00D76C84" w:rsidRPr="00001D0C">
        <w:rPr>
          <w:rFonts w:hint="eastAsia"/>
          <w:lang w:eastAsia="ja-JP"/>
        </w:rPr>
        <w:t xml:space="preserve">are </w:t>
      </w:r>
      <w:r w:rsidR="00D76C84" w:rsidRPr="003800C6">
        <w:rPr>
          <w:rFonts w:hint="eastAsia"/>
          <w:lang w:eastAsia="ja-JP"/>
        </w:rPr>
        <w:t xml:space="preserve">explicitly </w:t>
      </w:r>
      <w:r w:rsidR="00D76C84" w:rsidRPr="00001D0C">
        <w:rPr>
          <w:rFonts w:hint="eastAsia"/>
          <w:lang w:eastAsia="ja-JP"/>
        </w:rPr>
        <w:t xml:space="preserve">informed </w:t>
      </w:r>
      <w:proofErr w:type="gramStart"/>
      <w:r w:rsidR="00D76C84" w:rsidRPr="009E537D">
        <w:rPr>
          <w:lang w:eastAsia="ja-JP"/>
        </w:rPr>
        <w:t>similar to</w:t>
      </w:r>
      <w:proofErr w:type="gramEnd"/>
      <w:r w:rsidR="00D76C84">
        <w:rPr>
          <w:rFonts w:hint="eastAsia"/>
          <w:lang w:eastAsia="ja-JP"/>
        </w:rPr>
        <w:t xml:space="preserve"> </w:t>
      </w:r>
      <w:r w:rsidR="00D76C84" w:rsidRPr="00001D0C">
        <w:rPr>
          <w:rFonts w:hint="eastAsia"/>
          <w:lang w:eastAsia="ja-JP"/>
        </w:rPr>
        <w:t>the</w:t>
      </w:r>
      <w:r w:rsidR="00D76C84" w:rsidRPr="00001D0C">
        <w:rPr>
          <w:lang w:eastAsia="ja-JP"/>
        </w:rPr>
        <w:t xml:space="preserve"> non-transparent approach</w:t>
      </w:r>
      <w:r w:rsidR="00D76C84" w:rsidRPr="00001D0C">
        <w:rPr>
          <w:rFonts w:hint="eastAsia"/>
          <w:lang w:eastAsia="ja-JP"/>
        </w:rPr>
        <w:t xml:space="preserve">, but </w:t>
      </w:r>
      <w:r w:rsidR="00D76C84">
        <w:rPr>
          <w:rFonts w:hint="eastAsia"/>
          <w:lang w:eastAsia="ja-JP"/>
        </w:rPr>
        <w:t xml:space="preserve">the </w:t>
      </w:r>
      <w:r w:rsidR="00D76C84" w:rsidRPr="00001D0C">
        <w:rPr>
          <w:rFonts w:hint="eastAsia"/>
          <w:lang w:eastAsia="ja-JP"/>
        </w:rPr>
        <w:t xml:space="preserve">resource allocation </w:t>
      </w:r>
      <w:r w:rsidR="00D76C84">
        <w:rPr>
          <w:rFonts w:hint="eastAsia"/>
          <w:lang w:eastAsia="ja-JP"/>
        </w:rPr>
        <w:t>handling</w:t>
      </w:r>
      <w:r w:rsidR="00D76C84" w:rsidRPr="008A0418">
        <w:rPr>
          <w:rFonts w:hint="eastAsia"/>
          <w:lang w:eastAsia="ja-JP"/>
        </w:rPr>
        <w:t xml:space="preserve"> </w:t>
      </w:r>
      <w:r w:rsidR="00D76C84" w:rsidRPr="00001D0C">
        <w:rPr>
          <w:rFonts w:hint="eastAsia"/>
          <w:lang w:eastAsia="ja-JP"/>
        </w:rPr>
        <w:t xml:space="preserve">is </w:t>
      </w:r>
      <w:r w:rsidR="00D76C84">
        <w:rPr>
          <w:rFonts w:hint="eastAsia"/>
          <w:lang w:eastAsia="ja-JP"/>
        </w:rPr>
        <w:t xml:space="preserve">the same </w:t>
      </w:r>
      <w:r w:rsidR="00D76C84" w:rsidRPr="00001D0C">
        <w:rPr>
          <w:lang w:eastAsia="ja-JP"/>
        </w:rPr>
        <w:t>regardless</w:t>
      </w:r>
      <w:r w:rsidR="00D76C84" w:rsidRPr="00001D0C">
        <w:rPr>
          <w:rFonts w:hint="eastAsia"/>
          <w:lang w:eastAsia="ja-JP"/>
        </w:rPr>
        <w:t xml:space="preserve"> of whether</w:t>
      </w:r>
      <w:r w:rsidR="00D76C84">
        <w:rPr>
          <w:rFonts w:hint="eastAsia"/>
          <w:lang w:eastAsia="ja-JP"/>
        </w:rPr>
        <w:t xml:space="preserve"> the</w:t>
      </w:r>
      <w:r w:rsidR="00D76C84" w:rsidRPr="00001D0C">
        <w:rPr>
          <w:rFonts w:hint="eastAsia"/>
          <w:lang w:eastAsia="ja-JP"/>
        </w:rPr>
        <w:t xml:space="preserve"> resource is on SBFD subband</w:t>
      </w:r>
      <w:r w:rsidR="00D76C84">
        <w:rPr>
          <w:rFonts w:hint="eastAsia"/>
          <w:lang w:eastAsia="ja-JP"/>
        </w:rPr>
        <w:t>,</w:t>
      </w:r>
      <w:r w:rsidR="00D76C84" w:rsidRPr="00001D0C">
        <w:rPr>
          <w:rFonts w:hint="eastAsia"/>
          <w:lang w:eastAsia="ja-JP"/>
        </w:rPr>
        <w:t xml:space="preserve"> </w:t>
      </w:r>
      <w:proofErr w:type="gramStart"/>
      <w:r w:rsidR="00D76C84" w:rsidRPr="009C478B">
        <w:rPr>
          <w:lang w:eastAsia="ja-JP"/>
        </w:rPr>
        <w:t>similar to</w:t>
      </w:r>
      <w:proofErr w:type="gramEnd"/>
      <w:r w:rsidR="00D76C84">
        <w:rPr>
          <w:rFonts w:hint="eastAsia"/>
          <w:lang w:eastAsia="ja-JP"/>
        </w:rPr>
        <w:t xml:space="preserve"> the </w:t>
      </w:r>
      <w:r w:rsidR="00D76C84" w:rsidRPr="00001D0C">
        <w:rPr>
          <w:lang w:eastAsia="ja-JP"/>
        </w:rPr>
        <w:t>transparent approach</w:t>
      </w:r>
      <w:r w:rsidR="00D76C84" w:rsidRPr="00001D0C">
        <w:rPr>
          <w:rFonts w:hint="eastAsia"/>
          <w:lang w:eastAsia="ja-JP"/>
        </w:rPr>
        <w:t xml:space="preserve">. </w:t>
      </w:r>
      <w:r w:rsidR="00D76C84">
        <w:rPr>
          <w:rFonts w:hint="eastAsia"/>
          <w:lang w:eastAsia="ja-JP"/>
        </w:rPr>
        <w:t>T</w:t>
      </w:r>
      <w:r w:rsidR="00D76C84" w:rsidRPr="00001D0C">
        <w:rPr>
          <w:rFonts w:hint="eastAsia"/>
          <w:lang w:eastAsia="ja-JP"/>
        </w:rPr>
        <w:t xml:space="preserve">his </w:t>
      </w:r>
      <w:r w:rsidR="00D76C84" w:rsidRPr="00001D0C">
        <w:rPr>
          <w:lang w:eastAsia="ja-JP"/>
        </w:rPr>
        <w:t>approach</w:t>
      </w:r>
      <w:r w:rsidR="00D76C84">
        <w:rPr>
          <w:rFonts w:hint="eastAsia"/>
          <w:lang w:eastAsia="ja-JP"/>
        </w:rPr>
        <w:t xml:space="preserve"> allows for a</w:t>
      </w:r>
      <w:r w:rsidR="00D76C84" w:rsidRPr="00001D0C">
        <w:rPr>
          <w:rFonts w:hint="eastAsia"/>
          <w:lang w:eastAsia="ja-JP"/>
        </w:rPr>
        <w:t xml:space="preserve"> </w:t>
      </w:r>
      <w:r w:rsidR="00D76C84" w:rsidRPr="00001D0C">
        <w:rPr>
          <w:lang w:eastAsia="ja-JP"/>
        </w:rPr>
        <w:t>simpl</w:t>
      </w:r>
      <w:r w:rsidR="00D76C84" w:rsidRPr="00001D0C">
        <w:rPr>
          <w:rFonts w:hint="eastAsia"/>
          <w:lang w:eastAsia="ja-JP"/>
        </w:rPr>
        <w:t>ified</w:t>
      </w:r>
      <w:r w:rsidR="00D76C84" w:rsidRPr="00001D0C">
        <w:rPr>
          <w:lang w:eastAsia="ja-JP"/>
        </w:rPr>
        <w:t xml:space="preserve"> specification</w:t>
      </w:r>
      <w:r w:rsidR="00D76C84" w:rsidRPr="00001D0C">
        <w:rPr>
          <w:rFonts w:hint="eastAsia"/>
          <w:lang w:eastAsia="ja-JP"/>
        </w:rPr>
        <w:t xml:space="preserve">, </w:t>
      </w:r>
      <w:r w:rsidR="00D76C84">
        <w:rPr>
          <w:rFonts w:hint="eastAsia"/>
          <w:lang w:eastAsia="ja-JP"/>
        </w:rPr>
        <w:t>while still applying</w:t>
      </w:r>
      <w:r w:rsidR="00D76C84" w:rsidRPr="00001D0C">
        <w:rPr>
          <w:rFonts w:hint="eastAsia"/>
          <w:lang w:eastAsia="ja-JP"/>
        </w:rPr>
        <w:t xml:space="preserve"> SBFD </w:t>
      </w:r>
      <w:r w:rsidR="00D76C84">
        <w:rPr>
          <w:rFonts w:hint="eastAsia"/>
          <w:lang w:eastAsia="ja-JP"/>
        </w:rPr>
        <w:t xml:space="preserve">related </w:t>
      </w:r>
      <w:r w:rsidR="00D76C84" w:rsidRPr="00001D0C">
        <w:rPr>
          <w:rFonts w:hint="eastAsia"/>
          <w:lang w:eastAsia="ja-JP"/>
        </w:rPr>
        <w:t>enhancements (e.g., UE appl</w:t>
      </w:r>
      <w:r w:rsidR="00D76C84">
        <w:rPr>
          <w:rFonts w:hint="eastAsia"/>
          <w:lang w:eastAsia="ja-JP"/>
        </w:rPr>
        <w:t>ies</w:t>
      </w:r>
      <w:r w:rsidR="00D76C84" w:rsidRPr="00001D0C">
        <w:rPr>
          <w:rFonts w:hint="eastAsia"/>
          <w:lang w:eastAsia="ja-JP"/>
        </w:rPr>
        <w:t xml:space="preserve"> </w:t>
      </w:r>
      <w:r w:rsidR="00D76C84" w:rsidRPr="00001D0C">
        <w:rPr>
          <w:lang w:eastAsia="ja-JP"/>
        </w:rPr>
        <w:t>an analog</w:t>
      </w:r>
      <w:r w:rsidR="00D76C84" w:rsidRPr="00001D0C">
        <w:rPr>
          <w:rFonts w:hint="eastAsia"/>
          <w:lang w:eastAsia="ja-JP"/>
        </w:rPr>
        <w:t xml:space="preserve"> filter base</w:t>
      </w:r>
      <w:r w:rsidR="00D76C84">
        <w:rPr>
          <w:rFonts w:hint="eastAsia"/>
          <w:lang w:eastAsia="ja-JP"/>
        </w:rPr>
        <w:t>d</w:t>
      </w:r>
      <w:r w:rsidR="00D76C84" w:rsidRPr="00001D0C">
        <w:rPr>
          <w:rFonts w:hint="eastAsia"/>
          <w:lang w:eastAsia="ja-JP"/>
        </w:rPr>
        <w:t xml:space="preserve"> on SBFD subband).</w:t>
      </w:r>
      <w:r w:rsidR="00D76C84">
        <w:rPr>
          <w:rFonts w:hint="eastAsia"/>
          <w:lang w:eastAsia="ja-JP"/>
        </w:rPr>
        <w:t xml:space="preserve"> </w:t>
      </w:r>
    </w:p>
    <w:p w14:paraId="37109F46" w14:textId="25DDCE05" w:rsidR="00D76C84" w:rsidRDefault="00D76C84" w:rsidP="00D76C84">
      <w:pPr>
        <w:tabs>
          <w:tab w:val="num" w:pos="1440"/>
        </w:tabs>
        <w:rPr>
          <w:b/>
          <w:bCs/>
          <w:lang w:eastAsia="ja-JP"/>
        </w:rPr>
      </w:pPr>
      <w:r w:rsidRPr="00394FF4">
        <w:rPr>
          <w:b/>
          <w:bCs/>
          <w:lang w:eastAsia="ja-JP"/>
        </w:rPr>
        <w:t>Proposal</w:t>
      </w:r>
      <w:r w:rsidRPr="00394FF4">
        <w:rPr>
          <w:rFonts w:hint="eastAsia"/>
          <w:b/>
          <w:bCs/>
          <w:lang w:eastAsia="ja-JP"/>
        </w:rPr>
        <w:t xml:space="preserve"> </w:t>
      </w:r>
      <w:r w:rsidR="006B2F79">
        <w:rPr>
          <w:rFonts w:hint="eastAsia"/>
          <w:b/>
          <w:bCs/>
          <w:lang w:eastAsia="ja-JP"/>
        </w:rPr>
        <w:t>8</w:t>
      </w:r>
      <w:r w:rsidRPr="00394FF4">
        <w:rPr>
          <w:b/>
          <w:bCs/>
          <w:lang w:eastAsia="ja-JP"/>
        </w:rPr>
        <w:t>:</w:t>
      </w:r>
      <w:r w:rsidRPr="00B2687C" w:rsidDel="00D77C55">
        <w:rPr>
          <w:b/>
          <w:bCs/>
          <w:lang w:eastAsia="ja-JP"/>
        </w:rPr>
        <w:t xml:space="preserve"> </w:t>
      </w:r>
      <w:proofErr w:type="gramStart"/>
      <w:r w:rsidR="00186A63" w:rsidRPr="00186A63">
        <w:rPr>
          <w:b/>
          <w:bCs/>
          <w:lang w:eastAsia="ja-JP"/>
        </w:rPr>
        <w:t>In order to</w:t>
      </w:r>
      <w:proofErr w:type="gramEnd"/>
      <w:r w:rsidR="00186A63" w:rsidRPr="00186A63">
        <w:rPr>
          <w:b/>
          <w:bCs/>
          <w:lang w:eastAsia="ja-JP"/>
        </w:rPr>
        <w:t xml:space="preserve"> support BS-side semi-static SBFD for the lowest-tier IoT devices, the transparent direction should be considered.</w:t>
      </w:r>
    </w:p>
    <w:p w14:paraId="05342ADE" w14:textId="77777777" w:rsidR="00037B72" w:rsidRPr="00E50C46" w:rsidRDefault="00037B72" w:rsidP="009931F4">
      <w:pPr>
        <w:tabs>
          <w:tab w:val="num" w:pos="1440"/>
        </w:tabs>
        <w:rPr>
          <w:lang w:eastAsia="ja-JP"/>
        </w:rPr>
      </w:pPr>
    </w:p>
    <w:p w14:paraId="2A335C37" w14:textId="445836A8" w:rsidR="004B05FD" w:rsidRPr="006A52DF" w:rsidRDefault="004B05FD" w:rsidP="004B05FD">
      <w:pPr>
        <w:pStyle w:val="1"/>
        <w:tabs>
          <w:tab w:val="num" w:pos="426"/>
        </w:tabs>
        <w:ind w:left="426" w:hanging="426"/>
        <w:rPr>
          <w:szCs w:val="36"/>
          <w:lang w:val="en-US" w:eastAsia="ja-JP"/>
        </w:rPr>
      </w:pPr>
      <w:r w:rsidRPr="006A52DF">
        <w:rPr>
          <w:szCs w:val="36"/>
          <w:lang w:val="en-US" w:eastAsia="ja-JP"/>
        </w:rPr>
        <w:t>Conclusion</w:t>
      </w:r>
    </w:p>
    <w:p w14:paraId="3686C76F" w14:textId="13A941AD" w:rsidR="00664032" w:rsidRDefault="009A2163" w:rsidP="00281FD4">
      <w:pPr>
        <w:rPr>
          <w:lang w:eastAsia="ja-JP"/>
        </w:rPr>
      </w:pPr>
      <w:r w:rsidRPr="00394FF4">
        <w:rPr>
          <w:rFonts w:eastAsia="SimSun" w:cs="Arial"/>
          <w:lang w:eastAsia="zh-CN"/>
        </w:rPr>
        <w:t xml:space="preserve">In this contribution, we made the following </w:t>
      </w:r>
      <w:r w:rsidR="005B3652" w:rsidRPr="00394FF4">
        <w:rPr>
          <w:rFonts w:eastAsia="SimSun" w:cs="Arial"/>
          <w:lang w:eastAsia="zh-CN"/>
        </w:rPr>
        <w:t>proposals</w:t>
      </w:r>
      <w:r w:rsidR="009E112F" w:rsidRPr="00394FF4">
        <w:rPr>
          <w:rFonts w:eastAsia="SimSun" w:cs="Arial"/>
          <w:lang w:eastAsia="zh-CN"/>
        </w:rPr>
        <w:t>.</w:t>
      </w:r>
      <w:r w:rsidR="00281FD4" w:rsidRPr="006A52DF">
        <w:rPr>
          <w:lang w:eastAsia="ja-JP"/>
        </w:rPr>
        <w:t xml:space="preserve"> </w:t>
      </w:r>
    </w:p>
    <w:p w14:paraId="6B126176" w14:textId="77777777" w:rsidR="005C45FA" w:rsidRPr="008B02AE" w:rsidRDefault="005C45FA" w:rsidP="005C45FA">
      <w:pPr>
        <w:tabs>
          <w:tab w:val="num" w:pos="1440"/>
        </w:tabs>
        <w:rPr>
          <w:b/>
          <w:bCs/>
          <w:lang w:eastAsia="ja-JP"/>
        </w:rPr>
      </w:pPr>
      <w:r>
        <w:rPr>
          <w:rFonts w:hint="eastAsia"/>
          <w:b/>
          <w:bCs/>
          <w:lang w:eastAsia="ja-JP"/>
        </w:rPr>
        <w:t>Proposal</w:t>
      </w:r>
      <w:r w:rsidRPr="008B02AE">
        <w:rPr>
          <w:rFonts w:hint="eastAsia"/>
          <w:b/>
          <w:bCs/>
          <w:lang w:eastAsia="ja-JP"/>
        </w:rPr>
        <w:t xml:space="preserve"> 1: </w:t>
      </w:r>
      <w:r w:rsidRPr="00CE4CAF">
        <w:rPr>
          <w:b/>
          <w:bCs/>
          <w:lang w:eastAsia="ja-JP"/>
        </w:rPr>
        <w:t xml:space="preserve">The final decision of SCS </w:t>
      </w:r>
      <w:r>
        <w:rPr>
          <w:rFonts w:hint="eastAsia"/>
          <w:b/>
          <w:bCs/>
          <w:lang w:eastAsia="ja-JP"/>
        </w:rPr>
        <w:t xml:space="preserve">and FDD/TDD </w:t>
      </w:r>
      <w:r w:rsidRPr="00CE4CAF">
        <w:rPr>
          <w:b/>
          <w:bCs/>
          <w:lang w:eastAsia="ja-JP"/>
        </w:rPr>
        <w:t xml:space="preserve">for each band </w:t>
      </w:r>
      <w:r>
        <w:rPr>
          <w:rFonts w:hint="eastAsia"/>
          <w:b/>
          <w:bCs/>
          <w:lang w:eastAsia="ja-JP"/>
        </w:rPr>
        <w:t>should</w:t>
      </w:r>
      <w:r w:rsidRPr="00CE4CAF">
        <w:rPr>
          <w:b/>
          <w:bCs/>
          <w:lang w:eastAsia="ja-JP"/>
        </w:rPr>
        <w:t xml:space="preserve"> </w:t>
      </w:r>
      <w:r>
        <w:rPr>
          <w:rFonts w:hint="eastAsia"/>
          <w:b/>
          <w:bCs/>
          <w:lang w:eastAsia="ja-JP"/>
        </w:rPr>
        <w:t xml:space="preserve">be up to </w:t>
      </w:r>
      <w:proofErr w:type="spellStart"/>
      <w:r>
        <w:rPr>
          <w:rFonts w:hint="eastAsia"/>
          <w:b/>
          <w:bCs/>
          <w:lang w:eastAsia="ja-JP"/>
        </w:rPr>
        <w:t>RAN4</w:t>
      </w:r>
      <w:proofErr w:type="spellEnd"/>
      <w:r>
        <w:rPr>
          <w:rFonts w:hint="eastAsia"/>
          <w:b/>
          <w:bCs/>
          <w:lang w:eastAsia="ja-JP"/>
        </w:rPr>
        <w:t xml:space="preserve">. RAN1 should determine only guidelines to minimize the options. </w:t>
      </w:r>
    </w:p>
    <w:p w14:paraId="473A660A" w14:textId="77777777" w:rsidR="005C45FA" w:rsidRPr="009C4F58" w:rsidRDefault="005C45FA" w:rsidP="005C45FA">
      <w:pPr>
        <w:tabs>
          <w:tab w:val="num" w:pos="1440"/>
        </w:tabs>
        <w:rPr>
          <w:b/>
          <w:bCs/>
          <w:lang w:eastAsia="ja-JP"/>
        </w:rPr>
      </w:pPr>
      <w:r>
        <w:rPr>
          <w:rFonts w:hint="eastAsia"/>
          <w:b/>
          <w:bCs/>
          <w:lang w:eastAsia="ja-JP"/>
        </w:rPr>
        <w:t>Proposal 2:</w:t>
      </w:r>
      <w:r w:rsidRPr="009C4F58">
        <w:rPr>
          <w:rFonts w:hint="eastAsia"/>
          <w:b/>
          <w:bCs/>
          <w:lang w:eastAsia="ja-JP"/>
        </w:rPr>
        <w:t xml:space="preserve"> </w:t>
      </w:r>
      <w:r>
        <w:rPr>
          <w:rFonts w:hint="eastAsia"/>
          <w:b/>
          <w:bCs/>
          <w:lang w:eastAsia="ja-JP"/>
        </w:rPr>
        <w:t xml:space="preserve">If NTN requires </w:t>
      </w:r>
      <w:r w:rsidRPr="009C4F58">
        <w:rPr>
          <w:b/>
          <w:bCs/>
          <w:lang w:eastAsia="ja-JP"/>
        </w:rPr>
        <w:t xml:space="preserve">longer CP </w:t>
      </w:r>
      <w:r>
        <w:rPr>
          <w:rFonts w:hint="eastAsia"/>
          <w:b/>
          <w:bCs/>
          <w:lang w:eastAsia="ja-JP"/>
        </w:rPr>
        <w:t xml:space="preserve">separately from TN, it can be discussed in </w:t>
      </w:r>
      <w:r w:rsidRPr="009C4F58">
        <w:rPr>
          <w:b/>
          <w:bCs/>
          <w:lang w:eastAsia="ja-JP"/>
        </w:rPr>
        <w:t>NTN agenda.</w:t>
      </w:r>
    </w:p>
    <w:p w14:paraId="78D9E02B" w14:textId="77777777" w:rsidR="005C45FA" w:rsidRPr="00A5393D" w:rsidRDefault="005C45FA" w:rsidP="005C45FA">
      <w:pPr>
        <w:tabs>
          <w:tab w:val="num" w:pos="1440"/>
        </w:tabs>
        <w:rPr>
          <w:b/>
          <w:bCs/>
          <w:lang w:eastAsia="ja-JP"/>
        </w:rPr>
      </w:pPr>
      <w:r w:rsidRPr="00A5393D">
        <w:rPr>
          <w:b/>
          <w:bCs/>
          <w:lang w:eastAsia="ja-JP"/>
        </w:rPr>
        <w:t>Proposal</w:t>
      </w:r>
      <w:r w:rsidRPr="00A5393D">
        <w:rPr>
          <w:rFonts w:hint="eastAsia"/>
          <w:b/>
          <w:bCs/>
          <w:lang w:eastAsia="ja-JP"/>
        </w:rPr>
        <w:t xml:space="preserve"> </w:t>
      </w:r>
      <w:r>
        <w:rPr>
          <w:rFonts w:hint="eastAsia"/>
          <w:b/>
          <w:bCs/>
          <w:lang w:eastAsia="ja-JP"/>
        </w:rPr>
        <w:t>3</w:t>
      </w:r>
      <w:r w:rsidRPr="00A5393D">
        <w:rPr>
          <w:rFonts w:hint="eastAsia"/>
          <w:b/>
          <w:bCs/>
          <w:lang w:eastAsia="ja-JP"/>
        </w:rPr>
        <w:t xml:space="preserve">: </w:t>
      </w:r>
      <w:r w:rsidRPr="00890998">
        <w:rPr>
          <w:b/>
          <w:bCs/>
          <w:lang w:eastAsia="ja-JP"/>
        </w:rPr>
        <w:t>Study whether</w:t>
      </w:r>
      <w:r>
        <w:rPr>
          <w:rFonts w:hint="eastAsia"/>
          <w:b/>
          <w:bCs/>
          <w:lang w:eastAsia="ja-JP"/>
        </w:rPr>
        <w:t>/how</w:t>
      </w:r>
      <w:r w:rsidRPr="00890998">
        <w:rPr>
          <w:b/>
          <w:bCs/>
          <w:lang w:eastAsia="ja-JP"/>
        </w:rPr>
        <w:t xml:space="preserve"> </w:t>
      </w:r>
      <w:r>
        <w:rPr>
          <w:rFonts w:hint="eastAsia"/>
          <w:b/>
          <w:bCs/>
          <w:lang w:eastAsia="ja-JP"/>
        </w:rPr>
        <w:t xml:space="preserve">to </w:t>
      </w:r>
      <w:r w:rsidRPr="00890998">
        <w:rPr>
          <w:b/>
          <w:bCs/>
          <w:lang w:eastAsia="ja-JP"/>
        </w:rPr>
        <w:t xml:space="preserve">support mini-slot based </w:t>
      </w:r>
      <w:r w:rsidRPr="00514613">
        <w:rPr>
          <w:b/>
          <w:bCs/>
          <w:lang w:eastAsia="ja-JP"/>
        </w:rPr>
        <w:t>scheduling</w:t>
      </w:r>
      <w:r w:rsidRPr="00890998">
        <w:rPr>
          <w:b/>
          <w:bCs/>
          <w:lang w:eastAsia="ja-JP"/>
        </w:rPr>
        <w:t>.</w:t>
      </w:r>
    </w:p>
    <w:p w14:paraId="1E2965E1" w14:textId="77777777" w:rsidR="005C45FA" w:rsidRDefault="005C45FA" w:rsidP="005C45FA">
      <w:pPr>
        <w:rPr>
          <w:b/>
          <w:bCs/>
          <w:lang w:eastAsia="ja-JP"/>
        </w:rPr>
      </w:pPr>
      <w:r w:rsidRPr="00480861">
        <w:rPr>
          <w:b/>
          <w:bCs/>
          <w:lang w:eastAsia="ja-JP"/>
        </w:rPr>
        <w:t>Proposal</w:t>
      </w:r>
      <w:r w:rsidRPr="00480861">
        <w:rPr>
          <w:rFonts w:hint="eastAsia"/>
          <w:b/>
          <w:bCs/>
          <w:lang w:eastAsia="ja-JP"/>
        </w:rPr>
        <w:t xml:space="preserve"> </w:t>
      </w:r>
      <w:r>
        <w:rPr>
          <w:rFonts w:hint="eastAsia"/>
          <w:b/>
          <w:bCs/>
          <w:lang w:eastAsia="ja-JP"/>
        </w:rPr>
        <w:t>4</w:t>
      </w:r>
      <w:r w:rsidRPr="00480861">
        <w:rPr>
          <w:rFonts w:hint="eastAsia"/>
          <w:b/>
          <w:bCs/>
          <w:lang w:eastAsia="ja-JP"/>
        </w:rPr>
        <w:t xml:space="preserve">: </w:t>
      </w:r>
      <w:r w:rsidRPr="00EF064C">
        <w:rPr>
          <w:b/>
          <w:bCs/>
          <w:lang w:eastAsia="ja-JP"/>
        </w:rPr>
        <w:t>For frame format configuration, cell-specific configuration is supported. UE-specific RRC configuration is also supported, at least when dynamic TDD is not supported.</w:t>
      </w:r>
    </w:p>
    <w:p w14:paraId="6C4CDC61" w14:textId="77777777" w:rsidR="005C45FA" w:rsidRPr="00B654C1" w:rsidRDefault="005C45FA" w:rsidP="005C45FA">
      <w:pPr>
        <w:rPr>
          <w:b/>
          <w:bCs/>
          <w:lang w:eastAsia="ja-JP"/>
        </w:rPr>
      </w:pPr>
      <w:r w:rsidRPr="00480861">
        <w:rPr>
          <w:b/>
          <w:bCs/>
          <w:lang w:eastAsia="ja-JP"/>
        </w:rPr>
        <w:t>Proposal</w:t>
      </w:r>
      <w:r w:rsidRPr="00480861">
        <w:rPr>
          <w:rFonts w:hint="eastAsia"/>
          <w:b/>
          <w:bCs/>
          <w:lang w:eastAsia="ja-JP"/>
        </w:rPr>
        <w:t xml:space="preserve"> </w:t>
      </w:r>
      <w:r>
        <w:rPr>
          <w:rFonts w:hint="eastAsia"/>
          <w:b/>
          <w:bCs/>
          <w:lang w:eastAsia="ja-JP"/>
        </w:rPr>
        <w:t>5</w:t>
      </w:r>
      <w:r w:rsidRPr="00480861">
        <w:rPr>
          <w:rFonts w:hint="eastAsia"/>
          <w:b/>
          <w:bCs/>
          <w:lang w:eastAsia="ja-JP"/>
        </w:rPr>
        <w:t>:</w:t>
      </w:r>
      <w:r w:rsidRPr="00B654C1">
        <w:rPr>
          <w:rFonts w:hint="eastAsia"/>
          <w:b/>
          <w:bCs/>
          <w:lang w:eastAsia="ja-JP"/>
        </w:rPr>
        <w:t xml:space="preserve"> </w:t>
      </w:r>
      <w:r w:rsidRPr="001850E9">
        <w:rPr>
          <w:rFonts w:eastAsiaTheme="minorEastAsia"/>
          <w:b/>
          <w:bCs/>
          <w:lang w:eastAsia="zh-CN"/>
        </w:rPr>
        <w:t>Support of multiple TDD-pattern combinations</w:t>
      </w:r>
      <w:r>
        <w:rPr>
          <w:rFonts w:eastAsiaTheme="minorEastAsia" w:hint="eastAsia"/>
          <w:b/>
          <w:bCs/>
          <w:lang w:eastAsia="ja-JP"/>
        </w:rPr>
        <w:t>,</w:t>
      </w:r>
      <w:r w:rsidRPr="001850E9">
        <w:rPr>
          <w:rFonts w:eastAsiaTheme="minorEastAsia"/>
          <w:b/>
          <w:bCs/>
          <w:lang w:eastAsia="ja-JP"/>
        </w:rPr>
        <w:t xml:space="preserve"> </w:t>
      </w:r>
      <w:proofErr w:type="gramStart"/>
      <w:r w:rsidRPr="001850E9">
        <w:rPr>
          <w:rFonts w:eastAsiaTheme="minorEastAsia"/>
          <w:b/>
          <w:bCs/>
          <w:lang w:eastAsia="ja-JP"/>
        </w:rPr>
        <w:t>similar to</w:t>
      </w:r>
      <w:proofErr w:type="gramEnd"/>
      <w:r w:rsidRPr="001850E9">
        <w:rPr>
          <w:rFonts w:eastAsiaTheme="minorEastAsia"/>
          <w:b/>
          <w:bCs/>
          <w:lang w:eastAsia="ja-JP"/>
        </w:rPr>
        <w:t xml:space="preserve"> NR.</w:t>
      </w:r>
    </w:p>
    <w:p w14:paraId="06947ECA" w14:textId="77777777" w:rsidR="005C45FA" w:rsidRDefault="005C45FA" w:rsidP="005C45FA">
      <w:pPr>
        <w:rPr>
          <w:b/>
          <w:bCs/>
          <w:lang w:eastAsia="ja-JP"/>
        </w:rPr>
      </w:pPr>
      <w:r w:rsidRPr="00480861">
        <w:rPr>
          <w:b/>
          <w:bCs/>
          <w:lang w:eastAsia="ja-JP"/>
        </w:rPr>
        <w:lastRenderedPageBreak/>
        <w:t>Proposal</w:t>
      </w:r>
      <w:r w:rsidRPr="00480861">
        <w:rPr>
          <w:rFonts w:hint="eastAsia"/>
          <w:b/>
          <w:bCs/>
          <w:lang w:eastAsia="ja-JP"/>
        </w:rPr>
        <w:t xml:space="preserve"> </w:t>
      </w:r>
      <w:r>
        <w:rPr>
          <w:rFonts w:hint="eastAsia"/>
          <w:b/>
          <w:bCs/>
          <w:lang w:eastAsia="ja-JP"/>
        </w:rPr>
        <w:t>6</w:t>
      </w:r>
      <w:r w:rsidRPr="00480861">
        <w:rPr>
          <w:rFonts w:hint="eastAsia"/>
          <w:b/>
          <w:bCs/>
          <w:lang w:eastAsia="ja-JP"/>
        </w:rPr>
        <w:t xml:space="preserve">: </w:t>
      </w:r>
      <w:r w:rsidRPr="004D0F37">
        <w:rPr>
          <w:b/>
          <w:bCs/>
          <w:lang w:eastAsia="ja-JP"/>
        </w:rPr>
        <w:t xml:space="preserve">Study the direction indication for </w:t>
      </w:r>
      <w:r>
        <w:rPr>
          <w:rFonts w:hint="eastAsia"/>
          <w:b/>
          <w:bCs/>
          <w:lang w:eastAsia="ja-JP"/>
        </w:rPr>
        <w:t>P</w:t>
      </w:r>
      <w:r w:rsidRPr="00392020">
        <w:rPr>
          <w:b/>
          <w:bCs/>
          <w:lang w:eastAsia="ja-JP"/>
        </w:rPr>
        <w:t>DCCH, CSI-RS, SPS, PRACH</w:t>
      </w:r>
      <w:r>
        <w:rPr>
          <w:rFonts w:hint="eastAsia"/>
          <w:b/>
          <w:bCs/>
          <w:lang w:eastAsia="ja-JP"/>
        </w:rPr>
        <w:t>,</w:t>
      </w:r>
      <w:r w:rsidRPr="00392020">
        <w:rPr>
          <w:b/>
          <w:bCs/>
          <w:lang w:eastAsia="ja-JP"/>
        </w:rPr>
        <w:t xml:space="preserve"> PUCCH and S</w:t>
      </w:r>
      <w:r>
        <w:rPr>
          <w:rFonts w:hint="eastAsia"/>
          <w:b/>
          <w:bCs/>
          <w:lang w:eastAsia="ja-JP"/>
        </w:rPr>
        <w:t>R</w:t>
      </w:r>
      <w:r w:rsidRPr="00392020">
        <w:rPr>
          <w:b/>
          <w:bCs/>
          <w:lang w:eastAsia="ja-JP"/>
        </w:rPr>
        <w:t>S</w:t>
      </w:r>
      <w:r>
        <w:rPr>
          <w:rFonts w:hint="eastAsia"/>
          <w:b/>
          <w:bCs/>
          <w:lang w:eastAsia="ja-JP"/>
        </w:rPr>
        <w:t xml:space="preserve"> if SFI is not supported for dynamic TDD and dynamic SBFD</w:t>
      </w:r>
      <w:r w:rsidRPr="005C6C14">
        <w:rPr>
          <w:b/>
          <w:bCs/>
          <w:lang w:eastAsia="ja-JP"/>
        </w:rPr>
        <w:t>.</w:t>
      </w:r>
    </w:p>
    <w:p w14:paraId="2CC175B2" w14:textId="77777777" w:rsidR="005C45FA" w:rsidRDefault="005C45FA" w:rsidP="005C45FA">
      <w:pPr>
        <w:tabs>
          <w:tab w:val="num" w:pos="1440"/>
        </w:tabs>
        <w:rPr>
          <w:b/>
          <w:bCs/>
          <w:lang w:eastAsia="ja-JP"/>
        </w:rPr>
      </w:pPr>
      <w:r w:rsidRPr="00394FF4">
        <w:rPr>
          <w:b/>
          <w:bCs/>
          <w:lang w:eastAsia="ja-JP"/>
        </w:rPr>
        <w:t>Proposal</w:t>
      </w:r>
      <w:r w:rsidRPr="00394FF4">
        <w:rPr>
          <w:rFonts w:hint="eastAsia"/>
          <w:b/>
          <w:bCs/>
          <w:lang w:eastAsia="ja-JP"/>
        </w:rPr>
        <w:t xml:space="preserve"> </w:t>
      </w:r>
      <w:r>
        <w:rPr>
          <w:b/>
          <w:bCs/>
          <w:lang w:eastAsia="ja-JP"/>
        </w:rPr>
        <w:t>7</w:t>
      </w:r>
      <w:r w:rsidRPr="00394FF4">
        <w:rPr>
          <w:b/>
          <w:bCs/>
          <w:lang w:eastAsia="ja-JP"/>
        </w:rPr>
        <w:t xml:space="preserve">: </w:t>
      </w:r>
      <w:r w:rsidRPr="00B2687C">
        <w:rPr>
          <w:b/>
          <w:bCs/>
          <w:lang w:eastAsia="ja-JP"/>
        </w:rPr>
        <w:t>Support</w:t>
      </w:r>
      <w:r>
        <w:rPr>
          <w:rFonts w:hint="eastAsia"/>
          <w:b/>
          <w:bCs/>
          <w:lang w:eastAsia="ja-JP"/>
        </w:rPr>
        <w:t xml:space="preserve"> FD-FDD, semi-static TDD, gNB semi-static SBFD, HD-FDD on UE side, dynamic TDD</w:t>
      </w:r>
      <w:r w:rsidRPr="00B2687C">
        <w:rPr>
          <w:b/>
          <w:bCs/>
          <w:lang w:eastAsia="ja-JP"/>
        </w:rPr>
        <w:t>.</w:t>
      </w:r>
      <w:r>
        <w:rPr>
          <w:rFonts w:hint="eastAsia"/>
          <w:b/>
          <w:bCs/>
          <w:lang w:eastAsia="ja-JP"/>
        </w:rPr>
        <w:t xml:space="preserve"> </w:t>
      </w:r>
    </w:p>
    <w:p w14:paraId="41E8BB77" w14:textId="0B3FFE4C" w:rsidR="006528B6" w:rsidRPr="008B02AE" w:rsidRDefault="005C45FA" w:rsidP="009E0681">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8</w:t>
      </w:r>
      <w:r w:rsidRPr="00394FF4">
        <w:rPr>
          <w:b/>
          <w:bCs/>
          <w:lang w:eastAsia="ja-JP"/>
        </w:rPr>
        <w:t>:</w:t>
      </w:r>
      <w:r w:rsidRPr="00B2687C" w:rsidDel="00D77C55">
        <w:rPr>
          <w:b/>
          <w:bCs/>
          <w:lang w:eastAsia="ja-JP"/>
        </w:rPr>
        <w:t xml:space="preserve"> </w:t>
      </w:r>
      <w:proofErr w:type="gramStart"/>
      <w:r w:rsidRPr="00186A63">
        <w:rPr>
          <w:b/>
          <w:bCs/>
          <w:lang w:eastAsia="ja-JP"/>
        </w:rPr>
        <w:t>In order to</w:t>
      </w:r>
      <w:proofErr w:type="gramEnd"/>
      <w:r w:rsidRPr="00186A63">
        <w:rPr>
          <w:b/>
          <w:bCs/>
          <w:lang w:eastAsia="ja-JP"/>
        </w:rPr>
        <w:t xml:space="preserve"> support BS-side semi-static SBFD for the lowest-tier IoT devices, the transparent direction should be considered.</w:t>
      </w:r>
    </w:p>
    <w:p w14:paraId="2E92D9C2" w14:textId="77777777" w:rsidR="00C346E2" w:rsidRPr="00394FF4" w:rsidRDefault="00C346E2" w:rsidP="00712681">
      <w:pPr>
        <w:suppressAutoHyphens/>
        <w:rPr>
          <w:lang w:eastAsia="ja-JP"/>
        </w:rPr>
      </w:pPr>
    </w:p>
    <w:p w14:paraId="2B989BAC" w14:textId="5E2A4BDD" w:rsidR="00195CDD" w:rsidRPr="006A52DF" w:rsidRDefault="00195CDD" w:rsidP="00195CDD">
      <w:pPr>
        <w:pStyle w:val="1"/>
        <w:numPr>
          <w:ilvl w:val="0"/>
          <w:numId w:val="0"/>
        </w:numPr>
        <w:rPr>
          <w:szCs w:val="36"/>
          <w:lang w:val="en-US" w:eastAsia="ja-JP"/>
        </w:rPr>
      </w:pPr>
      <w:r w:rsidRPr="006A52DF">
        <w:rPr>
          <w:szCs w:val="36"/>
          <w:lang w:val="en-US" w:eastAsia="ja-JP"/>
        </w:rPr>
        <w:t>Reference</w:t>
      </w:r>
    </w:p>
    <w:p w14:paraId="6FD39462" w14:textId="6C2D0A70" w:rsidR="00601553" w:rsidRDefault="00846C84" w:rsidP="00032A94">
      <w:pPr>
        <w:pStyle w:val="af3"/>
        <w:numPr>
          <w:ilvl w:val="0"/>
          <w:numId w:val="9"/>
        </w:numPr>
        <w:spacing w:after="120"/>
        <w:jc w:val="both"/>
        <w:rPr>
          <w:lang w:eastAsia="ja-JP"/>
        </w:rPr>
      </w:pPr>
      <w:bookmarkStart w:id="1" w:name="_Ref1046471"/>
      <w:bookmarkStart w:id="2" w:name="_Ref163027699"/>
      <w:bookmarkStart w:id="3" w:name="_Ref173921265"/>
      <w:bookmarkStart w:id="4" w:name="_Ref134715167"/>
      <w:bookmarkEnd w:id="1"/>
      <w:r w:rsidRPr="00846C84">
        <w:rPr>
          <w:lang w:eastAsia="ja-JP"/>
        </w:rPr>
        <w:t>RP-252912</w:t>
      </w:r>
      <w:r w:rsidR="00881EC3" w:rsidRPr="00394FF4">
        <w:rPr>
          <w:lang w:eastAsia="ja-JP"/>
        </w:rPr>
        <w:t>, "</w:t>
      </w:r>
      <w:r w:rsidR="000A7EC2" w:rsidRPr="000A7EC2">
        <w:t xml:space="preserve"> </w:t>
      </w:r>
      <w:r w:rsidR="000A7EC2" w:rsidRPr="000A7EC2">
        <w:rPr>
          <w:lang w:eastAsia="ja-JP"/>
        </w:rPr>
        <w:t>Revised SID: Study on 6G Radio</w:t>
      </w:r>
      <w:r w:rsidR="00881EC3" w:rsidRPr="00394FF4">
        <w:rPr>
          <w:lang w:eastAsia="ja-JP"/>
        </w:rPr>
        <w:t xml:space="preserve">", </w:t>
      </w:r>
      <w:bookmarkEnd w:id="2"/>
      <w:bookmarkEnd w:id="3"/>
      <w:r w:rsidR="000B4F2A" w:rsidRPr="000B4F2A">
        <w:rPr>
          <w:lang w:eastAsia="ja-JP"/>
        </w:rPr>
        <w:t>NTT DOCOMO, CMCC, AT&amp;T, Vodafone</w:t>
      </w:r>
      <w:r w:rsidR="000B4F2A" w:rsidRPr="000B4F2A" w:rsidDel="000B4F2A">
        <w:rPr>
          <w:lang w:eastAsia="ja-JP"/>
        </w:rPr>
        <w:t xml:space="preserve"> </w:t>
      </w:r>
    </w:p>
    <w:p w14:paraId="4FD5238E" w14:textId="658FBAB7" w:rsidR="009E6F9F" w:rsidRPr="00A36749" w:rsidRDefault="009E6F9F" w:rsidP="00032A94">
      <w:pPr>
        <w:pStyle w:val="af3"/>
        <w:numPr>
          <w:ilvl w:val="0"/>
          <w:numId w:val="9"/>
        </w:numPr>
        <w:spacing w:after="120"/>
        <w:jc w:val="both"/>
        <w:rPr>
          <w:lang w:eastAsia="ja-JP"/>
        </w:rPr>
      </w:pPr>
      <w:bookmarkStart w:id="5" w:name="_Ref210052790"/>
      <w:r w:rsidRPr="00D93E98">
        <w:rPr>
          <w:bCs/>
          <w:lang w:eastAsia="ja-JP"/>
        </w:rPr>
        <w:t>RP-252963</w:t>
      </w:r>
      <w:r>
        <w:rPr>
          <w:rFonts w:hint="eastAsia"/>
          <w:bCs/>
          <w:lang w:eastAsia="ja-JP"/>
        </w:rPr>
        <w:t xml:space="preserve">, </w:t>
      </w:r>
      <w:r w:rsidR="00AD2051">
        <w:rPr>
          <w:rFonts w:hint="eastAsia"/>
          <w:bCs/>
          <w:lang w:eastAsia="ja-JP"/>
        </w:rPr>
        <w:t>"</w:t>
      </w:r>
      <w:r w:rsidR="00AD2051" w:rsidRPr="00AD2051">
        <w:rPr>
          <w:bCs/>
          <w:lang w:eastAsia="ja-JP"/>
        </w:rPr>
        <w:t>Summary for “6G - system design aspects (numerology, spectrum)”</w:t>
      </w:r>
      <w:r w:rsidR="00AD2051">
        <w:rPr>
          <w:rFonts w:hint="eastAsia"/>
          <w:bCs/>
          <w:lang w:eastAsia="ja-JP"/>
        </w:rPr>
        <w:t xml:space="preserve">, </w:t>
      </w:r>
      <w:r w:rsidR="00AD2051" w:rsidRPr="00AD2051">
        <w:rPr>
          <w:bCs/>
          <w:lang w:eastAsia="ja-JP"/>
        </w:rPr>
        <w:t>Moderator (RAN1 Chair, CMCC)</w:t>
      </w:r>
      <w:bookmarkEnd w:id="5"/>
    </w:p>
    <w:p w14:paraId="69BCB4F2" w14:textId="70623A33" w:rsidR="00A36749" w:rsidRDefault="00485483" w:rsidP="00032A94">
      <w:pPr>
        <w:pStyle w:val="af3"/>
        <w:numPr>
          <w:ilvl w:val="0"/>
          <w:numId w:val="9"/>
        </w:numPr>
        <w:spacing w:after="120"/>
        <w:jc w:val="both"/>
        <w:rPr>
          <w:lang w:eastAsia="ja-JP"/>
        </w:rPr>
      </w:pPr>
      <w:bookmarkStart w:id="6" w:name="_Ref210225669"/>
      <w:bookmarkStart w:id="7" w:name="_Ref212815783"/>
      <w:r w:rsidRPr="00485483">
        <w:rPr>
          <w:lang w:eastAsia="ja-JP"/>
        </w:rPr>
        <w:t>R1-2508199</w:t>
      </w:r>
      <w:r w:rsidR="00A36749">
        <w:rPr>
          <w:rFonts w:hint="eastAsia"/>
          <w:lang w:eastAsia="ja-JP"/>
        </w:rPr>
        <w:t>, "</w:t>
      </w:r>
      <w:r w:rsidR="001537DD" w:rsidRPr="001537DD">
        <w:rPr>
          <w:lang w:eastAsia="ja-JP"/>
        </w:rPr>
        <w:t>FL summary for Frame Structure (Final)</w:t>
      </w:r>
      <w:r w:rsidR="00A36749">
        <w:rPr>
          <w:rFonts w:hint="eastAsia"/>
          <w:lang w:eastAsia="ja-JP"/>
        </w:rPr>
        <w:t xml:space="preserve">", </w:t>
      </w:r>
      <w:r w:rsidR="00A36749" w:rsidRPr="00A36749">
        <w:rPr>
          <w:lang w:eastAsia="ja-JP"/>
        </w:rPr>
        <w:t>Moderator (CMCC)</w:t>
      </w:r>
      <w:bookmarkEnd w:id="6"/>
      <w:bookmarkEnd w:id="7"/>
    </w:p>
    <w:p w14:paraId="5022BFD1" w14:textId="0513F144" w:rsidR="006044AF" w:rsidRPr="00394FF4" w:rsidRDefault="0056138D" w:rsidP="00032A94">
      <w:pPr>
        <w:pStyle w:val="af3"/>
        <w:numPr>
          <w:ilvl w:val="0"/>
          <w:numId w:val="9"/>
        </w:numPr>
        <w:spacing w:after="120"/>
        <w:jc w:val="both"/>
        <w:rPr>
          <w:lang w:eastAsia="ja-JP"/>
        </w:rPr>
      </w:pPr>
      <w:r w:rsidRPr="0056138D">
        <w:rPr>
          <w:lang w:eastAsia="ja-JP"/>
        </w:rPr>
        <w:t>Promotion of Local 5G and Related Initiatives by the Ministry of Internal Affairs and Communications</w:t>
      </w:r>
      <w:r w:rsidR="006A4081">
        <w:rPr>
          <w:rFonts w:hint="eastAsia"/>
          <w:lang w:eastAsia="ja-JP"/>
        </w:rPr>
        <w:t xml:space="preserve"> (Japanese), </w:t>
      </w:r>
      <w:r w:rsidR="009A355E" w:rsidRPr="009A355E">
        <w:rPr>
          <w:lang w:eastAsia="ja-JP"/>
        </w:rPr>
        <w:t>https://</w:t>
      </w:r>
      <w:proofErr w:type="spellStart"/>
      <w:r w:rsidR="009A355E" w:rsidRPr="009A355E">
        <w:rPr>
          <w:lang w:eastAsia="ja-JP"/>
        </w:rPr>
        <w:t>www.soumu.go.jp</w:t>
      </w:r>
      <w:proofErr w:type="spellEnd"/>
      <w:r w:rsidR="009A355E" w:rsidRPr="009A355E">
        <w:rPr>
          <w:lang w:eastAsia="ja-JP"/>
        </w:rPr>
        <w:t>/</w:t>
      </w:r>
      <w:proofErr w:type="spellStart"/>
      <w:r w:rsidR="009A355E" w:rsidRPr="009A355E">
        <w:rPr>
          <w:lang w:eastAsia="ja-JP"/>
        </w:rPr>
        <w:t>main_content</w:t>
      </w:r>
      <w:proofErr w:type="spellEnd"/>
      <w:r w:rsidR="009A355E" w:rsidRPr="009A355E">
        <w:rPr>
          <w:lang w:eastAsia="ja-JP"/>
        </w:rPr>
        <w:t>/</w:t>
      </w:r>
      <w:proofErr w:type="spellStart"/>
      <w:r w:rsidR="009A355E" w:rsidRPr="009A355E">
        <w:rPr>
          <w:lang w:eastAsia="ja-JP"/>
        </w:rPr>
        <w:t>000739007.pdf</w:t>
      </w:r>
      <w:proofErr w:type="spellEnd"/>
    </w:p>
    <w:bookmarkEnd w:id="4"/>
    <w:p w14:paraId="3A28FB2E" w14:textId="5EB6280A" w:rsidR="00D94966" w:rsidRDefault="00D94966" w:rsidP="00D83518">
      <w:pPr>
        <w:pStyle w:val="af3"/>
        <w:spacing w:after="120"/>
        <w:jc w:val="both"/>
        <w:rPr>
          <w:lang w:eastAsia="ja-JP"/>
        </w:rPr>
      </w:pPr>
    </w:p>
    <w:sectPr w:rsidR="00D94966" w:rsidSect="006F0442">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6CE9A" w14:textId="77777777" w:rsidR="001B612B" w:rsidRPr="00394FF4" w:rsidRDefault="001B612B">
      <w:r w:rsidRPr="00394FF4">
        <w:separator/>
      </w:r>
    </w:p>
  </w:endnote>
  <w:endnote w:type="continuationSeparator" w:id="0">
    <w:p w14:paraId="7E43CDD7" w14:textId="77777777" w:rsidR="001B612B" w:rsidRPr="00394FF4" w:rsidRDefault="001B612B">
      <w:r w:rsidRPr="00394FF4">
        <w:continuationSeparator/>
      </w:r>
    </w:p>
  </w:endnote>
  <w:endnote w:type="continuationNotice" w:id="1">
    <w:p w14:paraId="53938AA8" w14:textId="77777777" w:rsidR="001B612B" w:rsidRPr="00394FF4" w:rsidRDefault="001B6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Pr="006A52DF">
      <w:rPr>
        <w:rStyle w:val="af8"/>
        <w:noProof w:val="0"/>
        <w:lang w:val="en-US"/>
      </w:rPr>
      <w:t>4</w:t>
    </w:r>
    <w:r w:rsidRPr="006A52DF">
      <w:rPr>
        <w:rStyle w:val="af8"/>
        <w:noProof w:val="0"/>
        <w:lang w:val="en-US"/>
      </w:rPr>
      <w:fldChar w:fldCharType="end"/>
    </w:r>
  </w:p>
  <w:p w14:paraId="100B78BD" w14:textId="77777777" w:rsidR="001B35C1" w:rsidRPr="006A52DF" w:rsidRDefault="001B35C1">
    <w:pPr>
      <w:pStyle w:val="a5"/>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00D42537" w:rsidRPr="006A52DF">
      <w:rPr>
        <w:rStyle w:val="af8"/>
        <w:noProof w:val="0"/>
        <w:lang w:val="en-US"/>
      </w:rPr>
      <w:t>3</w:t>
    </w:r>
    <w:r w:rsidRPr="006A52DF">
      <w:rPr>
        <w:rStyle w:val="af8"/>
        <w:noProof w:val="0"/>
        <w:lang w:val="en-US"/>
      </w:rPr>
      <w:fldChar w:fldCharType="end"/>
    </w:r>
  </w:p>
  <w:p w14:paraId="1D006F22" w14:textId="77777777" w:rsidR="001B35C1" w:rsidRPr="006A52DF" w:rsidRDefault="001B35C1">
    <w:pPr>
      <w:pStyle w:val="a5"/>
      <w:ind w:right="360"/>
      <w:rPr>
        <w:noProof w:val="0"/>
        <w:lang w:val="en-US"/>
      </w:rPr>
    </w:pPr>
    <w:r w:rsidRPr="006A52DF">
      <w:rPr>
        <w:noProof w:val="0"/>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8497B" w14:textId="77777777" w:rsidR="001B612B" w:rsidRPr="00394FF4" w:rsidRDefault="001B612B">
      <w:r w:rsidRPr="00394FF4">
        <w:separator/>
      </w:r>
    </w:p>
  </w:footnote>
  <w:footnote w:type="continuationSeparator" w:id="0">
    <w:p w14:paraId="7A8BF9E6" w14:textId="77777777" w:rsidR="001B612B" w:rsidRPr="00394FF4" w:rsidRDefault="001B612B">
      <w:r w:rsidRPr="00394FF4">
        <w:continuationSeparator/>
      </w:r>
    </w:p>
  </w:footnote>
  <w:footnote w:type="continuationNotice" w:id="1">
    <w:p w14:paraId="5E8B2C40" w14:textId="77777777" w:rsidR="001B612B" w:rsidRPr="00394FF4" w:rsidRDefault="001B61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071737"/>
    <w:multiLevelType w:val="hybridMultilevel"/>
    <w:tmpl w:val="9FDE9F00"/>
    <w:lvl w:ilvl="0" w:tplc="7380769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8921"/>
        </w:tabs>
        <w:ind w:left="8921" w:hanging="360"/>
      </w:pPr>
      <w:rPr>
        <w:rFonts w:ascii="Symbol" w:hAnsi="Symbol" w:hint="default"/>
        <w:b/>
        <w:i w:val="0"/>
        <w:color w:val="auto"/>
        <w:sz w:val="22"/>
      </w:rPr>
    </w:lvl>
    <w:lvl w:ilvl="1" w:tplc="04090003">
      <w:start w:val="1"/>
      <w:numFmt w:val="bullet"/>
      <w:lvlText w:val="o"/>
      <w:lvlJc w:val="left"/>
      <w:pPr>
        <w:tabs>
          <w:tab w:val="num" w:pos="371"/>
        </w:tabs>
        <w:ind w:left="371" w:hanging="360"/>
      </w:pPr>
      <w:rPr>
        <w:rFonts w:ascii="Courier New" w:hAnsi="Courier New" w:cs="Courier New" w:hint="default"/>
      </w:rPr>
    </w:lvl>
    <w:lvl w:ilvl="2" w:tplc="04090005">
      <w:start w:val="1"/>
      <w:numFmt w:val="bullet"/>
      <w:lvlText w:val=""/>
      <w:lvlJc w:val="left"/>
      <w:pPr>
        <w:tabs>
          <w:tab w:val="num" w:pos="1091"/>
        </w:tabs>
        <w:ind w:left="1091" w:hanging="360"/>
      </w:pPr>
      <w:rPr>
        <w:rFonts w:ascii="Wingdings" w:hAnsi="Wingdings" w:hint="default"/>
      </w:rPr>
    </w:lvl>
    <w:lvl w:ilvl="3" w:tplc="04090001">
      <w:start w:val="1"/>
      <w:numFmt w:val="bullet"/>
      <w:lvlText w:val=""/>
      <w:lvlJc w:val="left"/>
      <w:pPr>
        <w:tabs>
          <w:tab w:val="num" w:pos="1811"/>
        </w:tabs>
        <w:ind w:left="1811" w:hanging="360"/>
      </w:pPr>
      <w:rPr>
        <w:rFonts w:ascii="Symbol" w:hAnsi="Symbol" w:hint="default"/>
      </w:rPr>
    </w:lvl>
    <w:lvl w:ilvl="4" w:tplc="04090003" w:tentative="1">
      <w:start w:val="1"/>
      <w:numFmt w:val="bullet"/>
      <w:lvlText w:val="o"/>
      <w:lvlJc w:val="left"/>
      <w:pPr>
        <w:tabs>
          <w:tab w:val="num" w:pos="2531"/>
        </w:tabs>
        <w:ind w:left="2531" w:hanging="360"/>
      </w:pPr>
      <w:rPr>
        <w:rFonts w:ascii="Courier New" w:hAnsi="Courier New" w:cs="Courier New" w:hint="default"/>
      </w:rPr>
    </w:lvl>
    <w:lvl w:ilvl="5" w:tplc="04090005" w:tentative="1">
      <w:start w:val="1"/>
      <w:numFmt w:val="bullet"/>
      <w:lvlText w:val=""/>
      <w:lvlJc w:val="left"/>
      <w:pPr>
        <w:tabs>
          <w:tab w:val="num" w:pos="3251"/>
        </w:tabs>
        <w:ind w:left="3251" w:hanging="360"/>
      </w:pPr>
      <w:rPr>
        <w:rFonts w:ascii="Wingdings" w:hAnsi="Wingdings" w:hint="default"/>
      </w:rPr>
    </w:lvl>
    <w:lvl w:ilvl="6" w:tplc="04090001" w:tentative="1">
      <w:start w:val="1"/>
      <w:numFmt w:val="bullet"/>
      <w:lvlText w:val=""/>
      <w:lvlJc w:val="left"/>
      <w:pPr>
        <w:tabs>
          <w:tab w:val="num" w:pos="3971"/>
        </w:tabs>
        <w:ind w:left="3971" w:hanging="360"/>
      </w:pPr>
      <w:rPr>
        <w:rFonts w:ascii="Symbol" w:hAnsi="Symbol" w:hint="default"/>
      </w:rPr>
    </w:lvl>
    <w:lvl w:ilvl="7" w:tplc="04090003" w:tentative="1">
      <w:start w:val="1"/>
      <w:numFmt w:val="bullet"/>
      <w:lvlText w:val="o"/>
      <w:lvlJc w:val="left"/>
      <w:pPr>
        <w:tabs>
          <w:tab w:val="num" w:pos="4691"/>
        </w:tabs>
        <w:ind w:left="4691" w:hanging="360"/>
      </w:pPr>
      <w:rPr>
        <w:rFonts w:ascii="Courier New" w:hAnsi="Courier New" w:cs="Courier New" w:hint="default"/>
      </w:rPr>
    </w:lvl>
    <w:lvl w:ilvl="8" w:tplc="04090005" w:tentative="1">
      <w:start w:val="1"/>
      <w:numFmt w:val="bullet"/>
      <w:lvlText w:val=""/>
      <w:lvlJc w:val="left"/>
      <w:pPr>
        <w:tabs>
          <w:tab w:val="num" w:pos="5411"/>
        </w:tabs>
        <w:ind w:left="5411" w:hanging="360"/>
      </w:pPr>
      <w:rPr>
        <w:rFonts w:ascii="Wingdings" w:hAnsi="Wingdings" w:hint="default"/>
      </w:rPr>
    </w:lvl>
  </w:abstractNum>
  <w:abstractNum w:abstractNumId="12"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2"/>
  </w:num>
  <w:num w:numId="2" w16cid:durableId="1929540460">
    <w:abstractNumId w:val="14"/>
  </w:num>
  <w:num w:numId="3" w16cid:durableId="1969701914">
    <w:abstractNumId w:val="5"/>
  </w:num>
  <w:num w:numId="4" w16cid:durableId="2078699544">
    <w:abstractNumId w:val="10"/>
  </w:num>
  <w:num w:numId="5" w16cid:durableId="948200769">
    <w:abstractNumId w:val="7"/>
  </w:num>
  <w:num w:numId="6" w16cid:durableId="1877161359">
    <w:abstractNumId w:val="8"/>
  </w:num>
  <w:num w:numId="7" w16cid:durableId="969046851">
    <w:abstractNumId w:val="6"/>
  </w:num>
  <w:num w:numId="8" w16cid:durableId="1399865143">
    <w:abstractNumId w:val="13"/>
  </w:num>
  <w:num w:numId="9" w16cid:durableId="1681279285">
    <w:abstractNumId w:val="0"/>
  </w:num>
  <w:num w:numId="10" w16cid:durableId="2060129097">
    <w:abstractNumId w:val="11"/>
  </w:num>
  <w:num w:numId="11" w16cid:durableId="763108113">
    <w:abstractNumId w:val="4"/>
  </w:num>
  <w:num w:numId="12" w16cid:durableId="988048485">
    <w:abstractNumId w:val="1"/>
  </w:num>
  <w:num w:numId="13" w16cid:durableId="1473674123">
    <w:abstractNumId w:val="9"/>
  </w:num>
  <w:num w:numId="14" w16cid:durableId="1442341254">
    <w:abstractNumId w:val="2"/>
  </w:num>
  <w:num w:numId="15" w16cid:durableId="179536624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385"/>
    <w:rsid w:val="00000412"/>
    <w:rsid w:val="00000763"/>
    <w:rsid w:val="00000835"/>
    <w:rsid w:val="000009BB"/>
    <w:rsid w:val="00000BB9"/>
    <w:rsid w:val="00000EF4"/>
    <w:rsid w:val="00000F61"/>
    <w:rsid w:val="00000F95"/>
    <w:rsid w:val="00001BB5"/>
    <w:rsid w:val="00001D0C"/>
    <w:rsid w:val="00001F91"/>
    <w:rsid w:val="000023A0"/>
    <w:rsid w:val="00002485"/>
    <w:rsid w:val="000027C3"/>
    <w:rsid w:val="0000290D"/>
    <w:rsid w:val="0000295F"/>
    <w:rsid w:val="00002E6E"/>
    <w:rsid w:val="00002F0F"/>
    <w:rsid w:val="0000305B"/>
    <w:rsid w:val="000032D0"/>
    <w:rsid w:val="000036CE"/>
    <w:rsid w:val="0000399C"/>
    <w:rsid w:val="00003B6D"/>
    <w:rsid w:val="00003BCD"/>
    <w:rsid w:val="00003F0D"/>
    <w:rsid w:val="000045B0"/>
    <w:rsid w:val="00004716"/>
    <w:rsid w:val="000047D0"/>
    <w:rsid w:val="00004A89"/>
    <w:rsid w:val="00004F3C"/>
    <w:rsid w:val="000055F7"/>
    <w:rsid w:val="000059A9"/>
    <w:rsid w:val="000059DB"/>
    <w:rsid w:val="00005A6A"/>
    <w:rsid w:val="00005BA8"/>
    <w:rsid w:val="00005C46"/>
    <w:rsid w:val="00006007"/>
    <w:rsid w:val="000060C2"/>
    <w:rsid w:val="00006431"/>
    <w:rsid w:val="00006F85"/>
    <w:rsid w:val="00007056"/>
    <w:rsid w:val="000071A7"/>
    <w:rsid w:val="000072F4"/>
    <w:rsid w:val="0000730B"/>
    <w:rsid w:val="00007483"/>
    <w:rsid w:val="000074CB"/>
    <w:rsid w:val="0000760A"/>
    <w:rsid w:val="00007A53"/>
    <w:rsid w:val="00007B17"/>
    <w:rsid w:val="00007EE2"/>
    <w:rsid w:val="000101AB"/>
    <w:rsid w:val="00010508"/>
    <w:rsid w:val="000106AD"/>
    <w:rsid w:val="00010BD4"/>
    <w:rsid w:val="00010D87"/>
    <w:rsid w:val="00010D8F"/>
    <w:rsid w:val="000111DC"/>
    <w:rsid w:val="0001121D"/>
    <w:rsid w:val="00011388"/>
    <w:rsid w:val="00011430"/>
    <w:rsid w:val="0001175D"/>
    <w:rsid w:val="00011CCB"/>
    <w:rsid w:val="00011D9F"/>
    <w:rsid w:val="00011F63"/>
    <w:rsid w:val="0001206A"/>
    <w:rsid w:val="0001224A"/>
    <w:rsid w:val="00012351"/>
    <w:rsid w:val="000123DB"/>
    <w:rsid w:val="000129FF"/>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4DB7"/>
    <w:rsid w:val="000150E7"/>
    <w:rsid w:val="000157AD"/>
    <w:rsid w:val="00015941"/>
    <w:rsid w:val="00015BBE"/>
    <w:rsid w:val="00015CE4"/>
    <w:rsid w:val="00015E5F"/>
    <w:rsid w:val="00015F1A"/>
    <w:rsid w:val="00016C04"/>
    <w:rsid w:val="00016C52"/>
    <w:rsid w:val="00016DA2"/>
    <w:rsid w:val="00016DE6"/>
    <w:rsid w:val="00016E80"/>
    <w:rsid w:val="00016F94"/>
    <w:rsid w:val="0001728A"/>
    <w:rsid w:val="0001776B"/>
    <w:rsid w:val="00017972"/>
    <w:rsid w:val="000179C1"/>
    <w:rsid w:val="00017AA6"/>
    <w:rsid w:val="00017C3D"/>
    <w:rsid w:val="00017EDE"/>
    <w:rsid w:val="00017FA2"/>
    <w:rsid w:val="00020117"/>
    <w:rsid w:val="000201FC"/>
    <w:rsid w:val="00020386"/>
    <w:rsid w:val="000204D2"/>
    <w:rsid w:val="000206CA"/>
    <w:rsid w:val="00020753"/>
    <w:rsid w:val="0002083F"/>
    <w:rsid w:val="00020A07"/>
    <w:rsid w:val="00020BBA"/>
    <w:rsid w:val="00020D88"/>
    <w:rsid w:val="00021232"/>
    <w:rsid w:val="00021245"/>
    <w:rsid w:val="000215FD"/>
    <w:rsid w:val="00021708"/>
    <w:rsid w:val="0002177A"/>
    <w:rsid w:val="00021826"/>
    <w:rsid w:val="00021901"/>
    <w:rsid w:val="00021CF5"/>
    <w:rsid w:val="00022325"/>
    <w:rsid w:val="000229EE"/>
    <w:rsid w:val="00022AE1"/>
    <w:rsid w:val="000230F1"/>
    <w:rsid w:val="000233D5"/>
    <w:rsid w:val="00023458"/>
    <w:rsid w:val="0002364D"/>
    <w:rsid w:val="000236C1"/>
    <w:rsid w:val="000239EA"/>
    <w:rsid w:val="00023A08"/>
    <w:rsid w:val="00023AE3"/>
    <w:rsid w:val="00023CCE"/>
    <w:rsid w:val="00024002"/>
    <w:rsid w:val="00024144"/>
    <w:rsid w:val="000241A1"/>
    <w:rsid w:val="00024368"/>
    <w:rsid w:val="000243DB"/>
    <w:rsid w:val="000244D4"/>
    <w:rsid w:val="00024607"/>
    <w:rsid w:val="00024BB4"/>
    <w:rsid w:val="00024F2A"/>
    <w:rsid w:val="00025853"/>
    <w:rsid w:val="000260DA"/>
    <w:rsid w:val="000261A3"/>
    <w:rsid w:val="00026268"/>
    <w:rsid w:val="0002630D"/>
    <w:rsid w:val="00026415"/>
    <w:rsid w:val="00026521"/>
    <w:rsid w:val="00026811"/>
    <w:rsid w:val="000269B9"/>
    <w:rsid w:val="00026B2D"/>
    <w:rsid w:val="00026F38"/>
    <w:rsid w:val="00027235"/>
    <w:rsid w:val="00027515"/>
    <w:rsid w:val="0002759D"/>
    <w:rsid w:val="00027B24"/>
    <w:rsid w:val="00030252"/>
    <w:rsid w:val="00030265"/>
    <w:rsid w:val="0003047F"/>
    <w:rsid w:val="00030514"/>
    <w:rsid w:val="0003061E"/>
    <w:rsid w:val="000308A1"/>
    <w:rsid w:val="000309AD"/>
    <w:rsid w:val="00030A9E"/>
    <w:rsid w:val="00030C25"/>
    <w:rsid w:val="00030E3F"/>
    <w:rsid w:val="00031020"/>
    <w:rsid w:val="000310BA"/>
    <w:rsid w:val="000310E6"/>
    <w:rsid w:val="00031261"/>
    <w:rsid w:val="000312FC"/>
    <w:rsid w:val="00031400"/>
    <w:rsid w:val="0003160C"/>
    <w:rsid w:val="00031668"/>
    <w:rsid w:val="00031C4C"/>
    <w:rsid w:val="00031D3C"/>
    <w:rsid w:val="00031E0C"/>
    <w:rsid w:val="00031F78"/>
    <w:rsid w:val="00032060"/>
    <w:rsid w:val="00032486"/>
    <w:rsid w:val="0003258F"/>
    <w:rsid w:val="0003260D"/>
    <w:rsid w:val="0003279E"/>
    <w:rsid w:val="00032D9B"/>
    <w:rsid w:val="00032F0A"/>
    <w:rsid w:val="000331C6"/>
    <w:rsid w:val="000332CA"/>
    <w:rsid w:val="000333DA"/>
    <w:rsid w:val="000334FE"/>
    <w:rsid w:val="0003365B"/>
    <w:rsid w:val="000338FD"/>
    <w:rsid w:val="000339AB"/>
    <w:rsid w:val="00033C8D"/>
    <w:rsid w:val="00033DC0"/>
    <w:rsid w:val="00033DF8"/>
    <w:rsid w:val="00034302"/>
    <w:rsid w:val="000347C4"/>
    <w:rsid w:val="0003481D"/>
    <w:rsid w:val="00034C07"/>
    <w:rsid w:val="00035056"/>
    <w:rsid w:val="000351F2"/>
    <w:rsid w:val="000353CA"/>
    <w:rsid w:val="00035574"/>
    <w:rsid w:val="000359B4"/>
    <w:rsid w:val="00035A4A"/>
    <w:rsid w:val="000361FA"/>
    <w:rsid w:val="00036831"/>
    <w:rsid w:val="000368CD"/>
    <w:rsid w:val="00036A11"/>
    <w:rsid w:val="00036BA9"/>
    <w:rsid w:val="00036D63"/>
    <w:rsid w:val="00036F38"/>
    <w:rsid w:val="00037142"/>
    <w:rsid w:val="000371F9"/>
    <w:rsid w:val="0003730E"/>
    <w:rsid w:val="0003730F"/>
    <w:rsid w:val="00037478"/>
    <w:rsid w:val="000377F3"/>
    <w:rsid w:val="00037B0C"/>
    <w:rsid w:val="00037B72"/>
    <w:rsid w:val="00037B74"/>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04A"/>
    <w:rsid w:val="000425C2"/>
    <w:rsid w:val="000426B5"/>
    <w:rsid w:val="00042BB8"/>
    <w:rsid w:val="00042C5C"/>
    <w:rsid w:val="00042C69"/>
    <w:rsid w:val="00042D1F"/>
    <w:rsid w:val="00042E74"/>
    <w:rsid w:val="00042F28"/>
    <w:rsid w:val="00043094"/>
    <w:rsid w:val="000431B6"/>
    <w:rsid w:val="000433E9"/>
    <w:rsid w:val="000436BD"/>
    <w:rsid w:val="00043858"/>
    <w:rsid w:val="000438F6"/>
    <w:rsid w:val="00043A82"/>
    <w:rsid w:val="00043C13"/>
    <w:rsid w:val="000443C7"/>
    <w:rsid w:val="00044D8F"/>
    <w:rsid w:val="0004510F"/>
    <w:rsid w:val="000457AF"/>
    <w:rsid w:val="00045F3A"/>
    <w:rsid w:val="00046137"/>
    <w:rsid w:val="0004618F"/>
    <w:rsid w:val="0004624F"/>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3FD"/>
    <w:rsid w:val="00051409"/>
    <w:rsid w:val="000520EE"/>
    <w:rsid w:val="000521CE"/>
    <w:rsid w:val="0005232B"/>
    <w:rsid w:val="00052710"/>
    <w:rsid w:val="000529A1"/>
    <w:rsid w:val="00052A30"/>
    <w:rsid w:val="00052BCE"/>
    <w:rsid w:val="00052D1A"/>
    <w:rsid w:val="00052D65"/>
    <w:rsid w:val="00052D69"/>
    <w:rsid w:val="00052FC1"/>
    <w:rsid w:val="000531A0"/>
    <w:rsid w:val="00053414"/>
    <w:rsid w:val="0005360F"/>
    <w:rsid w:val="00053C42"/>
    <w:rsid w:val="000540D4"/>
    <w:rsid w:val="00054502"/>
    <w:rsid w:val="0005460E"/>
    <w:rsid w:val="000546EF"/>
    <w:rsid w:val="00054885"/>
    <w:rsid w:val="00054C47"/>
    <w:rsid w:val="00054C50"/>
    <w:rsid w:val="00055055"/>
    <w:rsid w:val="00055071"/>
    <w:rsid w:val="0005522A"/>
    <w:rsid w:val="0005544C"/>
    <w:rsid w:val="00055AC9"/>
    <w:rsid w:val="00056B49"/>
    <w:rsid w:val="00056D0F"/>
    <w:rsid w:val="0005713D"/>
    <w:rsid w:val="0005725B"/>
    <w:rsid w:val="00057388"/>
    <w:rsid w:val="000575E6"/>
    <w:rsid w:val="00057751"/>
    <w:rsid w:val="00057998"/>
    <w:rsid w:val="00057AA6"/>
    <w:rsid w:val="00057E64"/>
    <w:rsid w:val="00060142"/>
    <w:rsid w:val="00060220"/>
    <w:rsid w:val="00060245"/>
    <w:rsid w:val="0006043B"/>
    <w:rsid w:val="00060784"/>
    <w:rsid w:val="00060C65"/>
    <w:rsid w:val="00060E15"/>
    <w:rsid w:val="000610BC"/>
    <w:rsid w:val="000610CE"/>
    <w:rsid w:val="000611C6"/>
    <w:rsid w:val="000611F9"/>
    <w:rsid w:val="0006139F"/>
    <w:rsid w:val="00061533"/>
    <w:rsid w:val="00061673"/>
    <w:rsid w:val="00061B2D"/>
    <w:rsid w:val="00061CF4"/>
    <w:rsid w:val="00061F9F"/>
    <w:rsid w:val="0006224C"/>
    <w:rsid w:val="00062449"/>
    <w:rsid w:val="0006265D"/>
    <w:rsid w:val="000628C9"/>
    <w:rsid w:val="00062963"/>
    <w:rsid w:val="00062AD1"/>
    <w:rsid w:val="000633CC"/>
    <w:rsid w:val="0006389E"/>
    <w:rsid w:val="00063B6D"/>
    <w:rsid w:val="00063D30"/>
    <w:rsid w:val="00063EF6"/>
    <w:rsid w:val="00063F9B"/>
    <w:rsid w:val="0006430C"/>
    <w:rsid w:val="000643D8"/>
    <w:rsid w:val="00064752"/>
    <w:rsid w:val="00064F18"/>
    <w:rsid w:val="00064F1C"/>
    <w:rsid w:val="000651FB"/>
    <w:rsid w:val="00065323"/>
    <w:rsid w:val="00065773"/>
    <w:rsid w:val="000658DD"/>
    <w:rsid w:val="000658FC"/>
    <w:rsid w:val="00065AAC"/>
    <w:rsid w:val="00065C71"/>
    <w:rsid w:val="00066306"/>
    <w:rsid w:val="000663B0"/>
    <w:rsid w:val="00066634"/>
    <w:rsid w:val="000666E3"/>
    <w:rsid w:val="00066B53"/>
    <w:rsid w:val="00066E66"/>
    <w:rsid w:val="00066FAE"/>
    <w:rsid w:val="0006717F"/>
    <w:rsid w:val="00067208"/>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A35"/>
    <w:rsid w:val="00070C38"/>
    <w:rsid w:val="00070C4C"/>
    <w:rsid w:val="00070CC3"/>
    <w:rsid w:val="00070F1B"/>
    <w:rsid w:val="00070F6A"/>
    <w:rsid w:val="000710A9"/>
    <w:rsid w:val="00071104"/>
    <w:rsid w:val="0007110D"/>
    <w:rsid w:val="00071219"/>
    <w:rsid w:val="00071623"/>
    <w:rsid w:val="00071699"/>
    <w:rsid w:val="000716E9"/>
    <w:rsid w:val="0007183B"/>
    <w:rsid w:val="00071B1F"/>
    <w:rsid w:val="00071B78"/>
    <w:rsid w:val="00071C0F"/>
    <w:rsid w:val="00071F11"/>
    <w:rsid w:val="000725C8"/>
    <w:rsid w:val="000725F6"/>
    <w:rsid w:val="00072609"/>
    <w:rsid w:val="00072829"/>
    <w:rsid w:val="0007307A"/>
    <w:rsid w:val="0007310F"/>
    <w:rsid w:val="00073270"/>
    <w:rsid w:val="0007349F"/>
    <w:rsid w:val="000736EC"/>
    <w:rsid w:val="000739F6"/>
    <w:rsid w:val="00073DBA"/>
    <w:rsid w:val="00074024"/>
    <w:rsid w:val="000742DE"/>
    <w:rsid w:val="000742E9"/>
    <w:rsid w:val="000744DD"/>
    <w:rsid w:val="00074828"/>
    <w:rsid w:val="00075160"/>
    <w:rsid w:val="0007540C"/>
    <w:rsid w:val="00075BB7"/>
    <w:rsid w:val="00075E80"/>
    <w:rsid w:val="000763BC"/>
    <w:rsid w:val="00076547"/>
    <w:rsid w:val="000767D3"/>
    <w:rsid w:val="000768FC"/>
    <w:rsid w:val="0007690F"/>
    <w:rsid w:val="00076CE8"/>
    <w:rsid w:val="00076E3A"/>
    <w:rsid w:val="00076F1B"/>
    <w:rsid w:val="00076F46"/>
    <w:rsid w:val="00077054"/>
    <w:rsid w:val="00077189"/>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1EB2"/>
    <w:rsid w:val="000826ED"/>
    <w:rsid w:val="00082787"/>
    <w:rsid w:val="0008315D"/>
    <w:rsid w:val="0008330E"/>
    <w:rsid w:val="000837A6"/>
    <w:rsid w:val="000837D4"/>
    <w:rsid w:val="00083B18"/>
    <w:rsid w:val="00083B28"/>
    <w:rsid w:val="00083C62"/>
    <w:rsid w:val="00083CAB"/>
    <w:rsid w:val="00083D18"/>
    <w:rsid w:val="00083EA0"/>
    <w:rsid w:val="00084126"/>
    <w:rsid w:val="00084482"/>
    <w:rsid w:val="00084B70"/>
    <w:rsid w:val="000851B8"/>
    <w:rsid w:val="00085444"/>
    <w:rsid w:val="000854E6"/>
    <w:rsid w:val="000855D8"/>
    <w:rsid w:val="00085708"/>
    <w:rsid w:val="000857E8"/>
    <w:rsid w:val="0008595E"/>
    <w:rsid w:val="00085A5C"/>
    <w:rsid w:val="00086493"/>
    <w:rsid w:val="000865D7"/>
    <w:rsid w:val="000867CC"/>
    <w:rsid w:val="00086879"/>
    <w:rsid w:val="00086CB8"/>
    <w:rsid w:val="00087283"/>
    <w:rsid w:val="00087304"/>
    <w:rsid w:val="00087AF1"/>
    <w:rsid w:val="00087CA5"/>
    <w:rsid w:val="00087E13"/>
    <w:rsid w:val="00087F01"/>
    <w:rsid w:val="00087FB3"/>
    <w:rsid w:val="0009048D"/>
    <w:rsid w:val="00090820"/>
    <w:rsid w:val="00090857"/>
    <w:rsid w:val="000908EC"/>
    <w:rsid w:val="00090C94"/>
    <w:rsid w:val="00090E15"/>
    <w:rsid w:val="00090E2D"/>
    <w:rsid w:val="000911EF"/>
    <w:rsid w:val="0009157D"/>
    <w:rsid w:val="00091B67"/>
    <w:rsid w:val="00091EDD"/>
    <w:rsid w:val="00091F55"/>
    <w:rsid w:val="000924B2"/>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84A"/>
    <w:rsid w:val="000959F9"/>
    <w:rsid w:val="00095AC2"/>
    <w:rsid w:val="00095B9E"/>
    <w:rsid w:val="00096002"/>
    <w:rsid w:val="0009639E"/>
    <w:rsid w:val="000963E3"/>
    <w:rsid w:val="00096543"/>
    <w:rsid w:val="00096551"/>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9C6"/>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D2"/>
    <w:rsid w:val="000A41A1"/>
    <w:rsid w:val="000A42F7"/>
    <w:rsid w:val="000A43B9"/>
    <w:rsid w:val="000A473B"/>
    <w:rsid w:val="000A4798"/>
    <w:rsid w:val="000A47AC"/>
    <w:rsid w:val="000A5158"/>
    <w:rsid w:val="000A51D7"/>
    <w:rsid w:val="000A5236"/>
    <w:rsid w:val="000A5253"/>
    <w:rsid w:val="000A5735"/>
    <w:rsid w:val="000A5BD3"/>
    <w:rsid w:val="000A5FC4"/>
    <w:rsid w:val="000A609E"/>
    <w:rsid w:val="000A60D9"/>
    <w:rsid w:val="000A638E"/>
    <w:rsid w:val="000A65C8"/>
    <w:rsid w:val="000A6BB2"/>
    <w:rsid w:val="000A6FE2"/>
    <w:rsid w:val="000A7299"/>
    <w:rsid w:val="000A78EC"/>
    <w:rsid w:val="000A793D"/>
    <w:rsid w:val="000A7C00"/>
    <w:rsid w:val="000A7EC2"/>
    <w:rsid w:val="000A7FC8"/>
    <w:rsid w:val="000B038F"/>
    <w:rsid w:val="000B0398"/>
    <w:rsid w:val="000B0BE4"/>
    <w:rsid w:val="000B0C18"/>
    <w:rsid w:val="000B0CAB"/>
    <w:rsid w:val="000B0EBC"/>
    <w:rsid w:val="000B0EF6"/>
    <w:rsid w:val="000B1005"/>
    <w:rsid w:val="000B16B7"/>
    <w:rsid w:val="000B1987"/>
    <w:rsid w:val="000B1A7B"/>
    <w:rsid w:val="000B1BD7"/>
    <w:rsid w:val="000B1DD5"/>
    <w:rsid w:val="000B22AA"/>
    <w:rsid w:val="000B2408"/>
    <w:rsid w:val="000B2427"/>
    <w:rsid w:val="000B2816"/>
    <w:rsid w:val="000B2E90"/>
    <w:rsid w:val="000B2EF8"/>
    <w:rsid w:val="000B3279"/>
    <w:rsid w:val="000B33AD"/>
    <w:rsid w:val="000B35F4"/>
    <w:rsid w:val="000B369C"/>
    <w:rsid w:val="000B394E"/>
    <w:rsid w:val="000B3994"/>
    <w:rsid w:val="000B3B32"/>
    <w:rsid w:val="000B3BA3"/>
    <w:rsid w:val="000B4435"/>
    <w:rsid w:val="000B4560"/>
    <w:rsid w:val="000B45E4"/>
    <w:rsid w:val="000B486A"/>
    <w:rsid w:val="000B4E93"/>
    <w:rsid w:val="000B4F0B"/>
    <w:rsid w:val="000B4F2A"/>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EA4"/>
    <w:rsid w:val="000C0F2B"/>
    <w:rsid w:val="000C12D3"/>
    <w:rsid w:val="000C186D"/>
    <w:rsid w:val="000C1A5B"/>
    <w:rsid w:val="000C1D0B"/>
    <w:rsid w:val="000C1F30"/>
    <w:rsid w:val="000C1F78"/>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7E4"/>
    <w:rsid w:val="000C6FDD"/>
    <w:rsid w:val="000C70CC"/>
    <w:rsid w:val="000C72B5"/>
    <w:rsid w:val="000C786D"/>
    <w:rsid w:val="000C798F"/>
    <w:rsid w:val="000C7B42"/>
    <w:rsid w:val="000C7C03"/>
    <w:rsid w:val="000C7DE1"/>
    <w:rsid w:val="000C7E25"/>
    <w:rsid w:val="000C7E82"/>
    <w:rsid w:val="000C7FF3"/>
    <w:rsid w:val="000D0160"/>
    <w:rsid w:val="000D04ED"/>
    <w:rsid w:val="000D06C1"/>
    <w:rsid w:val="000D06C2"/>
    <w:rsid w:val="000D0AAE"/>
    <w:rsid w:val="000D0D9D"/>
    <w:rsid w:val="000D0DA3"/>
    <w:rsid w:val="000D0EA6"/>
    <w:rsid w:val="000D1006"/>
    <w:rsid w:val="000D113F"/>
    <w:rsid w:val="000D1275"/>
    <w:rsid w:val="000D1872"/>
    <w:rsid w:val="000D196D"/>
    <w:rsid w:val="000D1A83"/>
    <w:rsid w:val="000D1B68"/>
    <w:rsid w:val="000D2134"/>
    <w:rsid w:val="000D2356"/>
    <w:rsid w:val="000D27D1"/>
    <w:rsid w:val="000D2970"/>
    <w:rsid w:val="000D2A48"/>
    <w:rsid w:val="000D2B1C"/>
    <w:rsid w:val="000D2E37"/>
    <w:rsid w:val="000D2E56"/>
    <w:rsid w:val="000D328C"/>
    <w:rsid w:val="000D3381"/>
    <w:rsid w:val="000D3BAD"/>
    <w:rsid w:val="000D3D6D"/>
    <w:rsid w:val="000D3E53"/>
    <w:rsid w:val="000D4389"/>
    <w:rsid w:val="000D44BA"/>
    <w:rsid w:val="000D45D7"/>
    <w:rsid w:val="000D4798"/>
    <w:rsid w:val="000D4930"/>
    <w:rsid w:val="000D4988"/>
    <w:rsid w:val="000D49EB"/>
    <w:rsid w:val="000D4BB2"/>
    <w:rsid w:val="000D4D2D"/>
    <w:rsid w:val="000D5107"/>
    <w:rsid w:val="000D578B"/>
    <w:rsid w:val="000D5911"/>
    <w:rsid w:val="000D592C"/>
    <w:rsid w:val="000D59A5"/>
    <w:rsid w:val="000D5D0E"/>
    <w:rsid w:val="000D5D8E"/>
    <w:rsid w:val="000D5FF5"/>
    <w:rsid w:val="000D61AF"/>
    <w:rsid w:val="000D63F1"/>
    <w:rsid w:val="000D65DC"/>
    <w:rsid w:val="000D6708"/>
    <w:rsid w:val="000D6E27"/>
    <w:rsid w:val="000D74D4"/>
    <w:rsid w:val="000D77DA"/>
    <w:rsid w:val="000D7840"/>
    <w:rsid w:val="000D7A62"/>
    <w:rsid w:val="000D7A9E"/>
    <w:rsid w:val="000D7B5E"/>
    <w:rsid w:val="000D7D45"/>
    <w:rsid w:val="000E007D"/>
    <w:rsid w:val="000E00E0"/>
    <w:rsid w:val="000E031C"/>
    <w:rsid w:val="000E03C5"/>
    <w:rsid w:val="000E04FA"/>
    <w:rsid w:val="000E06B2"/>
    <w:rsid w:val="000E0F9C"/>
    <w:rsid w:val="000E0FD0"/>
    <w:rsid w:val="000E13E4"/>
    <w:rsid w:val="000E1791"/>
    <w:rsid w:val="000E181E"/>
    <w:rsid w:val="000E18D6"/>
    <w:rsid w:val="000E1939"/>
    <w:rsid w:val="000E1D1E"/>
    <w:rsid w:val="000E2401"/>
    <w:rsid w:val="000E2666"/>
    <w:rsid w:val="000E27E4"/>
    <w:rsid w:val="000E2834"/>
    <w:rsid w:val="000E2945"/>
    <w:rsid w:val="000E2A29"/>
    <w:rsid w:val="000E2C13"/>
    <w:rsid w:val="000E2CFF"/>
    <w:rsid w:val="000E3220"/>
    <w:rsid w:val="000E33DF"/>
    <w:rsid w:val="000E3C9B"/>
    <w:rsid w:val="000E3CA4"/>
    <w:rsid w:val="000E3E2A"/>
    <w:rsid w:val="000E3F91"/>
    <w:rsid w:val="000E4B86"/>
    <w:rsid w:val="000E4C04"/>
    <w:rsid w:val="000E51E3"/>
    <w:rsid w:val="000E541C"/>
    <w:rsid w:val="000E5752"/>
    <w:rsid w:val="000E5798"/>
    <w:rsid w:val="000E581F"/>
    <w:rsid w:val="000E58AD"/>
    <w:rsid w:val="000E5A9A"/>
    <w:rsid w:val="000E5D88"/>
    <w:rsid w:val="000E5DFA"/>
    <w:rsid w:val="000E5F4F"/>
    <w:rsid w:val="000E6081"/>
    <w:rsid w:val="000E608D"/>
    <w:rsid w:val="000E6095"/>
    <w:rsid w:val="000E6138"/>
    <w:rsid w:val="000E65DF"/>
    <w:rsid w:val="000E661B"/>
    <w:rsid w:val="000E665A"/>
    <w:rsid w:val="000E6C1F"/>
    <w:rsid w:val="000E73C6"/>
    <w:rsid w:val="000E743A"/>
    <w:rsid w:val="000E758A"/>
    <w:rsid w:val="000E787C"/>
    <w:rsid w:val="000E7A54"/>
    <w:rsid w:val="000E7B21"/>
    <w:rsid w:val="000E7C24"/>
    <w:rsid w:val="000E7E9B"/>
    <w:rsid w:val="000F002B"/>
    <w:rsid w:val="000F0113"/>
    <w:rsid w:val="000F0375"/>
    <w:rsid w:val="000F056A"/>
    <w:rsid w:val="000F05AA"/>
    <w:rsid w:val="000F0B45"/>
    <w:rsid w:val="000F0B72"/>
    <w:rsid w:val="000F0BF5"/>
    <w:rsid w:val="000F0CF5"/>
    <w:rsid w:val="000F0DA5"/>
    <w:rsid w:val="000F0F2D"/>
    <w:rsid w:val="000F1096"/>
    <w:rsid w:val="000F12BC"/>
    <w:rsid w:val="000F1A98"/>
    <w:rsid w:val="000F1F21"/>
    <w:rsid w:val="000F2001"/>
    <w:rsid w:val="000F2002"/>
    <w:rsid w:val="000F23F7"/>
    <w:rsid w:val="000F255F"/>
    <w:rsid w:val="000F2810"/>
    <w:rsid w:val="000F29F2"/>
    <w:rsid w:val="000F2A23"/>
    <w:rsid w:val="000F2CC9"/>
    <w:rsid w:val="000F32DF"/>
    <w:rsid w:val="000F33DF"/>
    <w:rsid w:val="000F36BC"/>
    <w:rsid w:val="000F36D8"/>
    <w:rsid w:val="000F3897"/>
    <w:rsid w:val="000F3D68"/>
    <w:rsid w:val="000F44D1"/>
    <w:rsid w:val="000F46DC"/>
    <w:rsid w:val="000F4781"/>
    <w:rsid w:val="000F47FF"/>
    <w:rsid w:val="000F4A1F"/>
    <w:rsid w:val="000F4B39"/>
    <w:rsid w:val="000F4E26"/>
    <w:rsid w:val="000F4F76"/>
    <w:rsid w:val="000F4FD1"/>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0F7FEE"/>
    <w:rsid w:val="0010030C"/>
    <w:rsid w:val="0010053A"/>
    <w:rsid w:val="001005F5"/>
    <w:rsid w:val="00100638"/>
    <w:rsid w:val="00100C81"/>
    <w:rsid w:val="00100CDE"/>
    <w:rsid w:val="00100DFD"/>
    <w:rsid w:val="001016B5"/>
    <w:rsid w:val="0010173C"/>
    <w:rsid w:val="00101982"/>
    <w:rsid w:val="00101A9B"/>
    <w:rsid w:val="00101C44"/>
    <w:rsid w:val="00101C8B"/>
    <w:rsid w:val="00101D2E"/>
    <w:rsid w:val="00101FFE"/>
    <w:rsid w:val="0010201D"/>
    <w:rsid w:val="00102472"/>
    <w:rsid w:val="00102610"/>
    <w:rsid w:val="001026C3"/>
    <w:rsid w:val="00102B08"/>
    <w:rsid w:val="00102CEA"/>
    <w:rsid w:val="00102D91"/>
    <w:rsid w:val="00102F4C"/>
    <w:rsid w:val="00103043"/>
    <w:rsid w:val="001031A6"/>
    <w:rsid w:val="00103302"/>
    <w:rsid w:val="0010353A"/>
    <w:rsid w:val="0010356E"/>
    <w:rsid w:val="00103674"/>
    <w:rsid w:val="0010372A"/>
    <w:rsid w:val="00103B2C"/>
    <w:rsid w:val="00103B64"/>
    <w:rsid w:val="00103BED"/>
    <w:rsid w:val="00103F8A"/>
    <w:rsid w:val="0010421D"/>
    <w:rsid w:val="0010455B"/>
    <w:rsid w:val="00104AF2"/>
    <w:rsid w:val="0010514F"/>
    <w:rsid w:val="001051C6"/>
    <w:rsid w:val="0010554C"/>
    <w:rsid w:val="0010580E"/>
    <w:rsid w:val="00105ACF"/>
    <w:rsid w:val="00105F16"/>
    <w:rsid w:val="00106527"/>
    <w:rsid w:val="001065A2"/>
    <w:rsid w:val="001069A2"/>
    <w:rsid w:val="00106E73"/>
    <w:rsid w:val="00106F1D"/>
    <w:rsid w:val="00106F60"/>
    <w:rsid w:val="001072DB"/>
    <w:rsid w:val="001074CD"/>
    <w:rsid w:val="00107B39"/>
    <w:rsid w:val="00107D40"/>
    <w:rsid w:val="00107D5D"/>
    <w:rsid w:val="00107E06"/>
    <w:rsid w:val="00107F2F"/>
    <w:rsid w:val="0011018E"/>
    <w:rsid w:val="0011037F"/>
    <w:rsid w:val="00110451"/>
    <w:rsid w:val="00110753"/>
    <w:rsid w:val="00110D5F"/>
    <w:rsid w:val="001116DA"/>
    <w:rsid w:val="00111D4B"/>
    <w:rsid w:val="00111EBF"/>
    <w:rsid w:val="00111ECE"/>
    <w:rsid w:val="00111EE3"/>
    <w:rsid w:val="001122C7"/>
    <w:rsid w:val="00112442"/>
    <w:rsid w:val="00112475"/>
    <w:rsid w:val="0011264A"/>
    <w:rsid w:val="001129FD"/>
    <w:rsid w:val="00112A8F"/>
    <w:rsid w:val="00112BA4"/>
    <w:rsid w:val="00112CA7"/>
    <w:rsid w:val="00112FDE"/>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CB3"/>
    <w:rsid w:val="00116DEE"/>
    <w:rsid w:val="00116EAD"/>
    <w:rsid w:val="00117194"/>
    <w:rsid w:val="00117641"/>
    <w:rsid w:val="0011784D"/>
    <w:rsid w:val="00117D8B"/>
    <w:rsid w:val="00117E0A"/>
    <w:rsid w:val="00117F83"/>
    <w:rsid w:val="00120153"/>
    <w:rsid w:val="0012040F"/>
    <w:rsid w:val="001204B3"/>
    <w:rsid w:val="00120603"/>
    <w:rsid w:val="001207B6"/>
    <w:rsid w:val="00120A57"/>
    <w:rsid w:val="00120CF7"/>
    <w:rsid w:val="00120EDC"/>
    <w:rsid w:val="0012146C"/>
    <w:rsid w:val="001216DD"/>
    <w:rsid w:val="00121A15"/>
    <w:rsid w:val="00121A68"/>
    <w:rsid w:val="00121B80"/>
    <w:rsid w:val="00121BF2"/>
    <w:rsid w:val="00121E41"/>
    <w:rsid w:val="00121E8D"/>
    <w:rsid w:val="001224E1"/>
    <w:rsid w:val="001224FE"/>
    <w:rsid w:val="001227F0"/>
    <w:rsid w:val="00122870"/>
    <w:rsid w:val="001228DC"/>
    <w:rsid w:val="00122929"/>
    <w:rsid w:val="00122BAE"/>
    <w:rsid w:val="00122C42"/>
    <w:rsid w:val="00122F67"/>
    <w:rsid w:val="00123276"/>
    <w:rsid w:val="00123466"/>
    <w:rsid w:val="00123472"/>
    <w:rsid w:val="0012374E"/>
    <w:rsid w:val="001237B9"/>
    <w:rsid w:val="00123AE5"/>
    <w:rsid w:val="00123F4A"/>
    <w:rsid w:val="0012418D"/>
    <w:rsid w:val="001242BE"/>
    <w:rsid w:val="00124354"/>
    <w:rsid w:val="0012461E"/>
    <w:rsid w:val="001246CB"/>
    <w:rsid w:val="00124817"/>
    <w:rsid w:val="00124871"/>
    <w:rsid w:val="001248D1"/>
    <w:rsid w:val="00124922"/>
    <w:rsid w:val="00124956"/>
    <w:rsid w:val="00124AF4"/>
    <w:rsid w:val="00124CAB"/>
    <w:rsid w:val="00124DD7"/>
    <w:rsid w:val="00124F7E"/>
    <w:rsid w:val="001251C2"/>
    <w:rsid w:val="001251F8"/>
    <w:rsid w:val="0012521C"/>
    <w:rsid w:val="00125223"/>
    <w:rsid w:val="001256C8"/>
    <w:rsid w:val="0012570C"/>
    <w:rsid w:val="001257D0"/>
    <w:rsid w:val="00125964"/>
    <w:rsid w:val="001261DA"/>
    <w:rsid w:val="001264EB"/>
    <w:rsid w:val="001265AC"/>
    <w:rsid w:val="001265DF"/>
    <w:rsid w:val="00126981"/>
    <w:rsid w:val="001269B2"/>
    <w:rsid w:val="001272D8"/>
    <w:rsid w:val="001277E1"/>
    <w:rsid w:val="001277E5"/>
    <w:rsid w:val="0012797C"/>
    <w:rsid w:val="001279B3"/>
    <w:rsid w:val="00127AFE"/>
    <w:rsid w:val="00127F0E"/>
    <w:rsid w:val="00127FBC"/>
    <w:rsid w:val="00130086"/>
    <w:rsid w:val="001302FE"/>
    <w:rsid w:val="0013039B"/>
    <w:rsid w:val="001303E8"/>
    <w:rsid w:val="0013055D"/>
    <w:rsid w:val="00130B88"/>
    <w:rsid w:val="00130FF2"/>
    <w:rsid w:val="001313F2"/>
    <w:rsid w:val="001316E9"/>
    <w:rsid w:val="001317FA"/>
    <w:rsid w:val="00131C62"/>
    <w:rsid w:val="00131F20"/>
    <w:rsid w:val="001320FB"/>
    <w:rsid w:val="001322EF"/>
    <w:rsid w:val="00132749"/>
    <w:rsid w:val="00132F7D"/>
    <w:rsid w:val="00133165"/>
    <w:rsid w:val="0013323E"/>
    <w:rsid w:val="00133987"/>
    <w:rsid w:val="001339B8"/>
    <w:rsid w:val="00133AC1"/>
    <w:rsid w:val="00133CDF"/>
    <w:rsid w:val="001342AE"/>
    <w:rsid w:val="00134454"/>
    <w:rsid w:val="001348CF"/>
    <w:rsid w:val="001348D0"/>
    <w:rsid w:val="001348F9"/>
    <w:rsid w:val="00134BD7"/>
    <w:rsid w:val="00134D0B"/>
    <w:rsid w:val="00134EEC"/>
    <w:rsid w:val="00135074"/>
    <w:rsid w:val="001350FC"/>
    <w:rsid w:val="00135362"/>
    <w:rsid w:val="00135892"/>
    <w:rsid w:val="00135BC5"/>
    <w:rsid w:val="00135BF0"/>
    <w:rsid w:val="00135BF6"/>
    <w:rsid w:val="00135EBE"/>
    <w:rsid w:val="00135F09"/>
    <w:rsid w:val="00136155"/>
    <w:rsid w:val="00136301"/>
    <w:rsid w:val="0013636F"/>
    <w:rsid w:val="001370D0"/>
    <w:rsid w:val="00137273"/>
    <w:rsid w:val="00137388"/>
    <w:rsid w:val="001375DB"/>
    <w:rsid w:val="001375E3"/>
    <w:rsid w:val="00137806"/>
    <w:rsid w:val="00137820"/>
    <w:rsid w:val="00137984"/>
    <w:rsid w:val="0014019B"/>
    <w:rsid w:val="00140758"/>
    <w:rsid w:val="00140912"/>
    <w:rsid w:val="00140C2F"/>
    <w:rsid w:val="00140F96"/>
    <w:rsid w:val="00140FDA"/>
    <w:rsid w:val="00141529"/>
    <w:rsid w:val="0014174D"/>
    <w:rsid w:val="00141A09"/>
    <w:rsid w:val="00141AD9"/>
    <w:rsid w:val="00141D1D"/>
    <w:rsid w:val="00141D69"/>
    <w:rsid w:val="00141E43"/>
    <w:rsid w:val="001420F5"/>
    <w:rsid w:val="00142434"/>
    <w:rsid w:val="00142831"/>
    <w:rsid w:val="00142B59"/>
    <w:rsid w:val="00142E77"/>
    <w:rsid w:val="00142F5E"/>
    <w:rsid w:val="00142F9A"/>
    <w:rsid w:val="00143066"/>
    <w:rsid w:val="00143265"/>
    <w:rsid w:val="001434EE"/>
    <w:rsid w:val="00143760"/>
    <w:rsid w:val="00143766"/>
    <w:rsid w:val="00143EE6"/>
    <w:rsid w:val="0014407F"/>
    <w:rsid w:val="0014410B"/>
    <w:rsid w:val="00144466"/>
    <w:rsid w:val="0014494A"/>
    <w:rsid w:val="00144B09"/>
    <w:rsid w:val="001455D3"/>
    <w:rsid w:val="001455E4"/>
    <w:rsid w:val="00145997"/>
    <w:rsid w:val="00145B95"/>
    <w:rsid w:val="00146124"/>
    <w:rsid w:val="001462C9"/>
    <w:rsid w:val="001466B9"/>
    <w:rsid w:val="00146A8F"/>
    <w:rsid w:val="00146C78"/>
    <w:rsid w:val="00147064"/>
    <w:rsid w:val="00147509"/>
    <w:rsid w:val="001479B6"/>
    <w:rsid w:val="00147A73"/>
    <w:rsid w:val="00147B96"/>
    <w:rsid w:val="00147C02"/>
    <w:rsid w:val="00147DF0"/>
    <w:rsid w:val="00147EC3"/>
    <w:rsid w:val="00147F88"/>
    <w:rsid w:val="00150396"/>
    <w:rsid w:val="001504B6"/>
    <w:rsid w:val="001505D5"/>
    <w:rsid w:val="00150870"/>
    <w:rsid w:val="00150944"/>
    <w:rsid w:val="00150A61"/>
    <w:rsid w:val="00151060"/>
    <w:rsid w:val="0015154C"/>
    <w:rsid w:val="001516E1"/>
    <w:rsid w:val="00151B70"/>
    <w:rsid w:val="00151C7E"/>
    <w:rsid w:val="00151CF4"/>
    <w:rsid w:val="00151F9C"/>
    <w:rsid w:val="00151FAD"/>
    <w:rsid w:val="00152351"/>
    <w:rsid w:val="0015236C"/>
    <w:rsid w:val="00152393"/>
    <w:rsid w:val="001524EE"/>
    <w:rsid w:val="00152BE6"/>
    <w:rsid w:val="00152C1A"/>
    <w:rsid w:val="00152EDA"/>
    <w:rsid w:val="00152F2F"/>
    <w:rsid w:val="00152FE2"/>
    <w:rsid w:val="0015313A"/>
    <w:rsid w:val="00153372"/>
    <w:rsid w:val="001535EC"/>
    <w:rsid w:val="001537DD"/>
    <w:rsid w:val="0015388A"/>
    <w:rsid w:val="001538CE"/>
    <w:rsid w:val="00153B45"/>
    <w:rsid w:val="00153D5F"/>
    <w:rsid w:val="0015416B"/>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95"/>
    <w:rsid w:val="001603FD"/>
    <w:rsid w:val="0016042B"/>
    <w:rsid w:val="00160493"/>
    <w:rsid w:val="00160B91"/>
    <w:rsid w:val="00160D44"/>
    <w:rsid w:val="00160F79"/>
    <w:rsid w:val="001618B6"/>
    <w:rsid w:val="001618C7"/>
    <w:rsid w:val="00161C4C"/>
    <w:rsid w:val="00161E56"/>
    <w:rsid w:val="00162A3E"/>
    <w:rsid w:val="00162CB3"/>
    <w:rsid w:val="00162CB7"/>
    <w:rsid w:val="00162E0A"/>
    <w:rsid w:val="00162E61"/>
    <w:rsid w:val="00162EA6"/>
    <w:rsid w:val="00162FAB"/>
    <w:rsid w:val="00163660"/>
    <w:rsid w:val="0016379A"/>
    <w:rsid w:val="00163841"/>
    <w:rsid w:val="00163990"/>
    <w:rsid w:val="00163A6B"/>
    <w:rsid w:val="00163C1E"/>
    <w:rsid w:val="00163DFC"/>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B3C"/>
    <w:rsid w:val="00170C2B"/>
    <w:rsid w:val="00170FA7"/>
    <w:rsid w:val="001712AE"/>
    <w:rsid w:val="00171507"/>
    <w:rsid w:val="00171909"/>
    <w:rsid w:val="00171B07"/>
    <w:rsid w:val="00171B54"/>
    <w:rsid w:val="00171CCB"/>
    <w:rsid w:val="001720FD"/>
    <w:rsid w:val="00172A18"/>
    <w:rsid w:val="00172A84"/>
    <w:rsid w:val="00172AD4"/>
    <w:rsid w:val="00172C3B"/>
    <w:rsid w:val="00172D36"/>
    <w:rsid w:val="00172DC0"/>
    <w:rsid w:val="00172E7C"/>
    <w:rsid w:val="00172F7C"/>
    <w:rsid w:val="001730FB"/>
    <w:rsid w:val="00173130"/>
    <w:rsid w:val="001732BB"/>
    <w:rsid w:val="00173B57"/>
    <w:rsid w:val="00173B61"/>
    <w:rsid w:val="00173C53"/>
    <w:rsid w:val="00173F1B"/>
    <w:rsid w:val="00174160"/>
    <w:rsid w:val="001743A5"/>
    <w:rsid w:val="00174603"/>
    <w:rsid w:val="00174789"/>
    <w:rsid w:val="00174809"/>
    <w:rsid w:val="00174B3C"/>
    <w:rsid w:val="00174BDC"/>
    <w:rsid w:val="00174C0B"/>
    <w:rsid w:val="00174D48"/>
    <w:rsid w:val="0017525D"/>
    <w:rsid w:val="00175432"/>
    <w:rsid w:val="00175A23"/>
    <w:rsid w:val="00175E37"/>
    <w:rsid w:val="00176013"/>
    <w:rsid w:val="0017645C"/>
    <w:rsid w:val="00176909"/>
    <w:rsid w:val="00176C74"/>
    <w:rsid w:val="00176E12"/>
    <w:rsid w:val="00177090"/>
    <w:rsid w:val="001771A0"/>
    <w:rsid w:val="001775AA"/>
    <w:rsid w:val="00177951"/>
    <w:rsid w:val="0017796A"/>
    <w:rsid w:val="00177D5C"/>
    <w:rsid w:val="00177E50"/>
    <w:rsid w:val="00177ED4"/>
    <w:rsid w:val="00177F56"/>
    <w:rsid w:val="00180010"/>
    <w:rsid w:val="00180053"/>
    <w:rsid w:val="0018034C"/>
    <w:rsid w:val="00180388"/>
    <w:rsid w:val="00180687"/>
    <w:rsid w:val="001807D8"/>
    <w:rsid w:val="001808C9"/>
    <w:rsid w:val="0018092C"/>
    <w:rsid w:val="00180AA4"/>
    <w:rsid w:val="00180B06"/>
    <w:rsid w:val="00180C4A"/>
    <w:rsid w:val="001811C8"/>
    <w:rsid w:val="00181609"/>
    <w:rsid w:val="00181E2B"/>
    <w:rsid w:val="00182017"/>
    <w:rsid w:val="001820F6"/>
    <w:rsid w:val="0018223F"/>
    <w:rsid w:val="001822B3"/>
    <w:rsid w:val="0018259F"/>
    <w:rsid w:val="00182622"/>
    <w:rsid w:val="001827CC"/>
    <w:rsid w:val="00182971"/>
    <w:rsid w:val="001829E9"/>
    <w:rsid w:val="00182A0D"/>
    <w:rsid w:val="00182C04"/>
    <w:rsid w:val="00182D08"/>
    <w:rsid w:val="00182E2D"/>
    <w:rsid w:val="00182F10"/>
    <w:rsid w:val="0018307C"/>
    <w:rsid w:val="00183562"/>
    <w:rsid w:val="00183A4D"/>
    <w:rsid w:val="00184315"/>
    <w:rsid w:val="001845AD"/>
    <w:rsid w:val="00184677"/>
    <w:rsid w:val="00184741"/>
    <w:rsid w:val="00184758"/>
    <w:rsid w:val="00184761"/>
    <w:rsid w:val="001847C9"/>
    <w:rsid w:val="00184B75"/>
    <w:rsid w:val="00184C86"/>
    <w:rsid w:val="00184CFE"/>
    <w:rsid w:val="00184EEB"/>
    <w:rsid w:val="00184F4E"/>
    <w:rsid w:val="001850E9"/>
    <w:rsid w:val="00185353"/>
    <w:rsid w:val="0018574D"/>
    <w:rsid w:val="00185992"/>
    <w:rsid w:val="00185B3C"/>
    <w:rsid w:val="00185D12"/>
    <w:rsid w:val="0018603E"/>
    <w:rsid w:val="00186179"/>
    <w:rsid w:val="001863D2"/>
    <w:rsid w:val="001863E3"/>
    <w:rsid w:val="0018645E"/>
    <w:rsid w:val="001866E9"/>
    <w:rsid w:val="00186A63"/>
    <w:rsid w:val="00186E37"/>
    <w:rsid w:val="00187151"/>
    <w:rsid w:val="00187391"/>
    <w:rsid w:val="00187695"/>
    <w:rsid w:val="001879CE"/>
    <w:rsid w:val="00187DC6"/>
    <w:rsid w:val="00190053"/>
    <w:rsid w:val="00190912"/>
    <w:rsid w:val="00190AF2"/>
    <w:rsid w:val="00190C74"/>
    <w:rsid w:val="00190CF9"/>
    <w:rsid w:val="00190F3D"/>
    <w:rsid w:val="00191160"/>
    <w:rsid w:val="00191268"/>
    <w:rsid w:val="00191850"/>
    <w:rsid w:val="00191C14"/>
    <w:rsid w:val="00192246"/>
    <w:rsid w:val="001926EC"/>
    <w:rsid w:val="0019273C"/>
    <w:rsid w:val="0019284D"/>
    <w:rsid w:val="00192B5C"/>
    <w:rsid w:val="00193516"/>
    <w:rsid w:val="00193548"/>
    <w:rsid w:val="0019374A"/>
    <w:rsid w:val="00193939"/>
    <w:rsid w:val="00193AA8"/>
    <w:rsid w:val="00193D15"/>
    <w:rsid w:val="00193DA9"/>
    <w:rsid w:val="00193DBC"/>
    <w:rsid w:val="00193E64"/>
    <w:rsid w:val="00193EA0"/>
    <w:rsid w:val="00194014"/>
    <w:rsid w:val="00194260"/>
    <w:rsid w:val="00194336"/>
    <w:rsid w:val="00194854"/>
    <w:rsid w:val="001948FD"/>
    <w:rsid w:val="00195181"/>
    <w:rsid w:val="00195338"/>
    <w:rsid w:val="001953A7"/>
    <w:rsid w:val="001956E4"/>
    <w:rsid w:val="00195842"/>
    <w:rsid w:val="001959FA"/>
    <w:rsid w:val="00195B46"/>
    <w:rsid w:val="00195B78"/>
    <w:rsid w:val="00195CDD"/>
    <w:rsid w:val="00195DDC"/>
    <w:rsid w:val="00196526"/>
    <w:rsid w:val="0019654A"/>
    <w:rsid w:val="00196B61"/>
    <w:rsid w:val="00196C0C"/>
    <w:rsid w:val="00196F56"/>
    <w:rsid w:val="001971E4"/>
    <w:rsid w:val="0019753D"/>
    <w:rsid w:val="0019773E"/>
    <w:rsid w:val="00197A85"/>
    <w:rsid w:val="00197E18"/>
    <w:rsid w:val="001A01C0"/>
    <w:rsid w:val="001A034E"/>
    <w:rsid w:val="001A06E1"/>
    <w:rsid w:val="001A06FE"/>
    <w:rsid w:val="001A0A96"/>
    <w:rsid w:val="001A0B3D"/>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0F"/>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638"/>
    <w:rsid w:val="001A589B"/>
    <w:rsid w:val="001A5F8B"/>
    <w:rsid w:val="001A6366"/>
    <w:rsid w:val="001A65E6"/>
    <w:rsid w:val="001A6602"/>
    <w:rsid w:val="001A66F8"/>
    <w:rsid w:val="001A6799"/>
    <w:rsid w:val="001A6DF4"/>
    <w:rsid w:val="001A7288"/>
    <w:rsid w:val="001A7310"/>
    <w:rsid w:val="001A73D0"/>
    <w:rsid w:val="001A7A72"/>
    <w:rsid w:val="001A7DF9"/>
    <w:rsid w:val="001A7F97"/>
    <w:rsid w:val="001B0304"/>
    <w:rsid w:val="001B0545"/>
    <w:rsid w:val="001B05DC"/>
    <w:rsid w:val="001B05EC"/>
    <w:rsid w:val="001B071F"/>
    <w:rsid w:val="001B094E"/>
    <w:rsid w:val="001B0CF9"/>
    <w:rsid w:val="001B1300"/>
    <w:rsid w:val="001B13FC"/>
    <w:rsid w:val="001B1899"/>
    <w:rsid w:val="001B1993"/>
    <w:rsid w:val="001B1997"/>
    <w:rsid w:val="001B1F05"/>
    <w:rsid w:val="001B2101"/>
    <w:rsid w:val="001B223C"/>
    <w:rsid w:val="001B24BA"/>
    <w:rsid w:val="001B2EE3"/>
    <w:rsid w:val="001B303C"/>
    <w:rsid w:val="001B315A"/>
    <w:rsid w:val="001B321B"/>
    <w:rsid w:val="001B357B"/>
    <w:rsid w:val="001B35C1"/>
    <w:rsid w:val="001B36F7"/>
    <w:rsid w:val="001B37D2"/>
    <w:rsid w:val="001B38C6"/>
    <w:rsid w:val="001B39CC"/>
    <w:rsid w:val="001B3AEF"/>
    <w:rsid w:val="001B3BD8"/>
    <w:rsid w:val="001B3C61"/>
    <w:rsid w:val="001B3F34"/>
    <w:rsid w:val="001B3F62"/>
    <w:rsid w:val="001B4117"/>
    <w:rsid w:val="001B4180"/>
    <w:rsid w:val="001B43B1"/>
    <w:rsid w:val="001B44FA"/>
    <w:rsid w:val="001B4583"/>
    <w:rsid w:val="001B48B1"/>
    <w:rsid w:val="001B4954"/>
    <w:rsid w:val="001B4C69"/>
    <w:rsid w:val="001B4F38"/>
    <w:rsid w:val="001B4F90"/>
    <w:rsid w:val="001B5080"/>
    <w:rsid w:val="001B5483"/>
    <w:rsid w:val="001B596D"/>
    <w:rsid w:val="001B5D2D"/>
    <w:rsid w:val="001B612B"/>
    <w:rsid w:val="001B62B8"/>
    <w:rsid w:val="001B63DB"/>
    <w:rsid w:val="001B677F"/>
    <w:rsid w:val="001B7243"/>
    <w:rsid w:val="001B7381"/>
    <w:rsid w:val="001B739E"/>
    <w:rsid w:val="001B74E9"/>
    <w:rsid w:val="001B7691"/>
    <w:rsid w:val="001B77C4"/>
    <w:rsid w:val="001B7952"/>
    <w:rsid w:val="001B7A83"/>
    <w:rsid w:val="001B7E22"/>
    <w:rsid w:val="001B7E74"/>
    <w:rsid w:val="001B7EFC"/>
    <w:rsid w:val="001B7F74"/>
    <w:rsid w:val="001C0454"/>
    <w:rsid w:val="001C0828"/>
    <w:rsid w:val="001C082A"/>
    <w:rsid w:val="001C0D4C"/>
    <w:rsid w:val="001C0F66"/>
    <w:rsid w:val="001C0F68"/>
    <w:rsid w:val="001C148B"/>
    <w:rsid w:val="001C16E3"/>
    <w:rsid w:val="001C18C5"/>
    <w:rsid w:val="001C1999"/>
    <w:rsid w:val="001C1F24"/>
    <w:rsid w:val="001C235F"/>
    <w:rsid w:val="001C279A"/>
    <w:rsid w:val="001C29F1"/>
    <w:rsid w:val="001C2A22"/>
    <w:rsid w:val="001C2F8F"/>
    <w:rsid w:val="001C3019"/>
    <w:rsid w:val="001C30BA"/>
    <w:rsid w:val="001C31A6"/>
    <w:rsid w:val="001C32C3"/>
    <w:rsid w:val="001C3363"/>
    <w:rsid w:val="001C3606"/>
    <w:rsid w:val="001C363C"/>
    <w:rsid w:val="001C3850"/>
    <w:rsid w:val="001C3A8D"/>
    <w:rsid w:val="001C3ABA"/>
    <w:rsid w:val="001C3DB7"/>
    <w:rsid w:val="001C3F59"/>
    <w:rsid w:val="001C4430"/>
    <w:rsid w:val="001C499C"/>
    <w:rsid w:val="001C4B7F"/>
    <w:rsid w:val="001C4BBA"/>
    <w:rsid w:val="001C4DA8"/>
    <w:rsid w:val="001C4EE8"/>
    <w:rsid w:val="001C4FC0"/>
    <w:rsid w:val="001C5789"/>
    <w:rsid w:val="001C5857"/>
    <w:rsid w:val="001C5A08"/>
    <w:rsid w:val="001C5CA7"/>
    <w:rsid w:val="001C5DEA"/>
    <w:rsid w:val="001C655F"/>
    <w:rsid w:val="001C67C8"/>
    <w:rsid w:val="001C6D31"/>
    <w:rsid w:val="001C6FB8"/>
    <w:rsid w:val="001C73CD"/>
    <w:rsid w:val="001C73F4"/>
    <w:rsid w:val="001C7557"/>
    <w:rsid w:val="001C7FB2"/>
    <w:rsid w:val="001D01EB"/>
    <w:rsid w:val="001D03A0"/>
    <w:rsid w:val="001D0559"/>
    <w:rsid w:val="001D0C46"/>
    <w:rsid w:val="001D0C92"/>
    <w:rsid w:val="001D0EC7"/>
    <w:rsid w:val="001D0F63"/>
    <w:rsid w:val="001D0F86"/>
    <w:rsid w:val="001D1300"/>
    <w:rsid w:val="001D17E8"/>
    <w:rsid w:val="001D1BA7"/>
    <w:rsid w:val="001D1CBC"/>
    <w:rsid w:val="001D1FE4"/>
    <w:rsid w:val="001D21C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4EC3"/>
    <w:rsid w:val="001D52BC"/>
    <w:rsid w:val="001D5730"/>
    <w:rsid w:val="001D5813"/>
    <w:rsid w:val="001D59B2"/>
    <w:rsid w:val="001D5F89"/>
    <w:rsid w:val="001D6055"/>
    <w:rsid w:val="001D6395"/>
    <w:rsid w:val="001D6C83"/>
    <w:rsid w:val="001D6EF7"/>
    <w:rsid w:val="001D6F7C"/>
    <w:rsid w:val="001D72CB"/>
    <w:rsid w:val="001D791C"/>
    <w:rsid w:val="001D7984"/>
    <w:rsid w:val="001D7A39"/>
    <w:rsid w:val="001D7AF8"/>
    <w:rsid w:val="001D7C6D"/>
    <w:rsid w:val="001D7DCB"/>
    <w:rsid w:val="001E0189"/>
    <w:rsid w:val="001E03AD"/>
    <w:rsid w:val="001E05ED"/>
    <w:rsid w:val="001E0B3C"/>
    <w:rsid w:val="001E0C3D"/>
    <w:rsid w:val="001E1114"/>
    <w:rsid w:val="001E13AB"/>
    <w:rsid w:val="001E1684"/>
    <w:rsid w:val="001E17EF"/>
    <w:rsid w:val="001E19C3"/>
    <w:rsid w:val="001E1A06"/>
    <w:rsid w:val="001E1BD8"/>
    <w:rsid w:val="001E1CF2"/>
    <w:rsid w:val="001E1E42"/>
    <w:rsid w:val="001E1F61"/>
    <w:rsid w:val="001E1F8A"/>
    <w:rsid w:val="001E2020"/>
    <w:rsid w:val="001E2034"/>
    <w:rsid w:val="001E213B"/>
    <w:rsid w:val="001E2201"/>
    <w:rsid w:val="001E242A"/>
    <w:rsid w:val="001E2469"/>
    <w:rsid w:val="001E2A5C"/>
    <w:rsid w:val="001E307E"/>
    <w:rsid w:val="001E3183"/>
    <w:rsid w:val="001E328C"/>
    <w:rsid w:val="001E328E"/>
    <w:rsid w:val="001E35E6"/>
    <w:rsid w:val="001E3678"/>
    <w:rsid w:val="001E39C9"/>
    <w:rsid w:val="001E3AF6"/>
    <w:rsid w:val="001E3BC7"/>
    <w:rsid w:val="001E46C7"/>
    <w:rsid w:val="001E4915"/>
    <w:rsid w:val="001E4ECC"/>
    <w:rsid w:val="001E51DA"/>
    <w:rsid w:val="001E559B"/>
    <w:rsid w:val="001E56B4"/>
    <w:rsid w:val="001E57E6"/>
    <w:rsid w:val="001E59F9"/>
    <w:rsid w:val="001E5B12"/>
    <w:rsid w:val="001E5B53"/>
    <w:rsid w:val="001E5D27"/>
    <w:rsid w:val="001E63BB"/>
    <w:rsid w:val="001E63BF"/>
    <w:rsid w:val="001E6432"/>
    <w:rsid w:val="001E6787"/>
    <w:rsid w:val="001E68E7"/>
    <w:rsid w:val="001E6C25"/>
    <w:rsid w:val="001E6F75"/>
    <w:rsid w:val="001E702A"/>
    <w:rsid w:val="001E740E"/>
    <w:rsid w:val="001E7613"/>
    <w:rsid w:val="001E770D"/>
    <w:rsid w:val="001E787F"/>
    <w:rsid w:val="001E7B7F"/>
    <w:rsid w:val="001E7BC3"/>
    <w:rsid w:val="001E7BCF"/>
    <w:rsid w:val="001E7DBF"/>
    <w:rsid w:val="001E7F8E"/>
    <w:rsid w:val="001F0528"/>
    <w:rsid w:val="001F06CF"/>
    <w:rsid w:val="001F07AB"/>
    <w:rsid w:val="001F087C"/>
    <w:rsid w:val="001F0992"/>
    <w:rsid w:val="001F0AE5"/>
    <w:rsid w:val="001F1028"/>
    <w:rsid w:val="001F132E"/>
    <w:rsid w:val="001F138E"/>
    <w:rsid w:val="001F16C1"/>
    <w:rsid w:val="001F181C"/>
    <w:rsid w:val="001F1A38"/>
    <w:rsid w:val="001F1B0E"/>
    <w:rsid w:val="001F21B7"/>
    <w:rsid w:val="001F2420"/>
    <w:rsid w:val="001F24E3"/>
    <w:rsid w:val="001F2623"/>
    <w:rsid w:val="001F2683"/>
    <w:rsid w:val="001F2851"/>
    <w:rsid w:val="001F31ED"/>
    <w:rsid w:val="001F3525"/>
    <w:rsid w:val="001F35D5"/>
    <w:rsid w:val="001F36E7"/>
    <w:rsid w:val="001F3B75"/>
    <w:rsid w:val="001F3BA1"/>
    <w:rsid w:val="001F42E7"/>
    <w:rsid w:val="001F4345"/>
    <w:rsid w:val="001F43A6"/>
    <w:rsid w:val="001F44C3"/>
    <w:rsid w:val="001F4521"/>
    <w:rsid w:val="001F466F"/>
    <w:rsid w:val="001F4ABA"/>
    <w:rsid w:val="001F4E37"/>
    <w:rsid w:val="001F503E"/>
    <w:rsid w:val="001F5531"/>
    <w:rsid w:val="001F57DE"/>
    <w:rsid w:val="001F6072"/>
    <w:rsid w:val="001F621E"/>
    <w:rsid w:val="001F63D8"/>
    <w:rsid w:val="001F6480"/>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20D"/>
    <w:rsid w:val="002014A2"/>
    <w:rsid w:val="0020155E"/>
    <w:rsid w:val="00201663"/>
    <w:rsid w:val="00201671"/>
    <w:rsid w:val="00202222"/>
    <w:rsid w:val="002023DB"/>
    <w:rsid w:val="00202A72"/>
    <w:rsid w:val="00202D15"/>
    <w:rsid w:val="00202E57"/>
    <w:rsid w:val="00202F83"/>
    <w:rsid w:val="00202FC6"/>
    <w:rsid w:val="00203050"/>
    <w:rsid w:val="00203114"/>
    <w:rsid w:val="002033AD"/>
    <w:rsid w:val="00203566"/>
    <w:rsid w:val="002037DF"/>
    <w:rsid w:val="00203988"/>
    <w:rsid w:val="00203989"/>
    <w:rsid w:val="00203A92"/>
    <w:rsid w:val="00203B20"/>
    <w:rsid w:val="00203D26"/>
    <w:rsid w:val="00204256"/>
    <w:rsid w:val="002042A7"/>
    <w:rsid w:val="0020436C"/>
    <w:rsid w:val="00204561"/>
    <w:rsid w:val="002046E4"/>
    <w:rsid w:val="00204974"/>
    <w:rsid w:val="00204B32"/>
    <w:rsid w:val="00204B54"/>
    <w:rsid w:val="00204E13"/>
    <w:rsid w:val="00204EBA"/>
    <w:rsid w:val="00204F17"/>
    <w:rsid w:val="0020520A"/>
    <w:rsid w:val="002055CB"/>
    <w:rsid w:val="0020564A"/>
    <w:rsid w:val="0020578B"/>
    <w:rsid w:val="00205AC2"/>
    <w:rsid w:val="00205C26"/>
    <w:rsid w:val="00206165"/>
    <w:rsid w:val="002063CB"/>
    <w:rsid w:val="00206771"/>
    <w:rsid w:val="002067F3"/>
    <w:rsid w:val="0020685A"/>
    <w:rsid w:val="00206948"/>
    <w:rsid w:val="00206A1C"/>
    <w:rsid w:val="00206AB0"/>
    <w:rsid w:val="00206AEB"/>
    <w:rsid w:val="00206B58"/>
    <w:rsid w:val="00206E0E"/>
    <w:rsid w:val="0020727C"/>
    <w:rsid w:val="0020789F"/>
    <w:rsid w:val="00207B8F"/>
    <w:rsid w:val="00207C47"/>
    <w:rsid w:val="00207C92"/>
    <w:rsid w:val="00207E77"/>
    <w:rsid w:val="00207F24"/>
    <w:rsid w:val="00210242"/>
    <w:rsid w:val="002108F3"/>
    <w:rsid w:val="0021095E"/>
    <w:rsid w:val="002109AA"/>
    <w:rsid w:val="002109CB"/>
    <w:rsid w:val="002109D7"/>
    <w:rsid w:val="00210B44"/>
    <w:rsid w:val="00210B77"/>
    <w:rsid w:val="00210E5F"/>
    <w:rsid w:val="00210FF7"/>
    <w:rsid w:val="00211288"/>
    <w:rsid w:val="00211A71"/>
    <w:rsid w:val="00211B34"/>
    <w:rsid w:val="00211F0B"/>
    <w:rsid w:val="0021224A"/>
    <w:rsid w:val="002122F5"/>
    <w:rsid w:val="002126A0"/>
    <w:rsid w:val="0021291B"/>
    <w:rsid w:val="0021296A"/>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4F78"/>
    <w:rsid w:val="00215846"/>
    <w:rsid w:val="00215A3B"/>
    <w:rsid w:val="00215A70"/>
    <w:rsid w:val="00215A7F"/>
    <w:rsid w:val="002160D0"/>
    <w:rsid w:val="00216136"/>
    <w:rsid w:val="00216303"/>
    <w:rsid w:val="0021652D"/>
    <w:rsid w:val="00216611"/>
    <w:rsid w:val="0021668A"/>
    <w:rsid w:val="00216810"/>
    <w:rsid w:val="0021683C"/>
    <w:rsid w:val="00216CE3"/>
    <w:rsid w:val="00216D19"/>
    <w:rsid w:val="00216FE8"/>
    <w:rsid w:val="00217133"/>
    <w:rsid w:val="00217490"/>
    <w:rsid w:val="002174B2"/>
    <w:rsid w:val="0021770C"/>
    <w:rsid w:val="0021799B"/>
    <w:rsid w:val="00217C91"/>
    <w:rsid w:val="00217D60"/>
    <w:rsid w:val="002200AE"/>
    <w:rsid w:val="0022014A"/>
    <w:rsid w:val="0022033B"/>
    <w:rsid w:val="002206E4"/>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9F8"/>
    <w:rsid w:val="00222DE4"/>
    <w:rsid w:val="002239A2"/>
    <w:rsid w:val="00223B16"/>
    <w:rsid w:val="00223B19"/>
    <w:rsid w:val="00223CB7"/>
    <w:rsid w:val="00224762"/>
    <w:rsid w:val="00224929"/>
    <w:rsid w:val="002252B4"/>
    <w:rsid w:val="00225F04"/>
    <w:rsid w:val="00225FC1"/>
    <w:rsid w:val="0022667B"/>
    <w:rsid w:val="00226787"/>
    <w:rsid w:val="00226A46"/>
    <w:rsid w:val="00226D0C"/>
    <w:rsid w:val="00226D34"/>
    <w:rsid w:val="00226D52"/>
    <w:rsid w:val="00226EEB"/>
    <w:rsid w:val="00227035"/>
    <w:rsid w:val="00227536"/>
    <w:rsid w:val="00227586"/>
    <w:rsid w:val="0022787E"/>
    <w:rsid w:val="00230070"/>
    <w:rsid w:val="0023094B"/>
    <w:rsid w:val="00230F0D"/>
    <w:rsid w:val="00231AF0"/>
    <w:rsid w:val="002325F6"/>
    <w:rsid w:val="00233249"/>
    <w:rsid w:val="00233541"/>
    <w:rsid w:val="00233634"/>
    <w:rsid w:val="00233A79"/>
    <w:rsid w:val="00233B53"/>
    <w:rsid w:val="00233D31"/>
    <w:rsid w:val="00233F9D"/>
    <w:rsid w:val="002342EE"/>
    <w:rsid w:val="002342F4"/>
    <w:rsid w:val="0023443B"/>
    <w:rsid w:val="0023458D"/>
    <w:rsid w:val="00234607"/>
    <w:rsid w:val="00234662"/>
    <w:rsid w:val="00234680"/>
    <w:rsid w:val="00234712"/>
    <w:rsid w:val="00234752"/>
    <w:rsid w:val="00234820"/>
    <w:rsid w:val="00234923"/>
    <w:rsid w:val="00234ACA"/>
    <w:rsid w:val="00234DA3"/>
    <w:rsid w:val="002351ED"/>
    <w:rsid w:val="0023522C"/>
    <w:rsid w:val="00235286"/>
    <w:rsid w:val="002352CB"/>
    <w:rsid w:val="00235396"/>
    <w:rsid w:val="0023552F"/>
    <w:rsid w:val="00235D39"/>
    <w:rsid w:val="00236281"/>
    <w:rsid w:val="00236503"/>
    <w:rsid w:val="0023660D"/>
    <w:rsid w:val="002368B2"/>
    <w:rsid w:val="002368D5"/>
    <w:rsid w:val="00236B3A"/>
    <w:rsid w:val="00236B8C"/>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36"/>
    <w:rsid w:val="0024186A"/>
    <w:rsid w:val="00241E1F"/>
    <w:rsid w:val="00242448"/>
    <w:rsid w:val="00242940"/>
    <w:rsid w:val="00242B89"/>
    <w:rsid w:val="00242D3C"/>
    <w:rsid w:val="00242D52"/>
    <w:rsid w:val="00243263"/>
    <w:rsid w:val="002434BD"/>
    <w:rsid w:val="002436DF"/>
    <w:rsid w:val="002438FD"/>
    <w:rsid w:val="00243AD9"/>
    <w:rsid w:val="00243F10"/>
    <w:rsid w:val="00244DEC"/>
    <w:rsid w:val="00245540"/>
    <w:rsid w:val="00245554"/>
    <w:rsid w:val="00245839"/>
    <w:rsid w:val="0024589C"/>
    <w:rsid w:val="00245919"/>
    <w:rsid w:val="00245E25"/>
    <w:rsid w:val="002462CF"/>
    <w:rsid w:val="002462E3"/>
    <w:rsid w:val="0024635D"/>
    <w:rsid w:val="00246464"/>
    <w:rsid w:val="00246958"/>
    <w:rsid w:val="00246BA1"/>
    <w:rsid w:val="002473B1"/>
    <w:rsid w:val="002476B7"/>
    <w:rsid w:val="0024779B"/>
    <w:rsid w:val="0024783E"/>
    <w:rsid w:val="0024790A"/>
    <w:rsid w:val="00247B93"/>
    <w:rsid w:val="00247C3A"/>
    <w:rsid w:val="00247F97"/>
    <w:rsid w:val="00250195"/>
    <w:rsid w:val="00250210"/>
    <w:rsid w:val="002504CE"/>
    <w:rsid w:val="00250A5A"/>
    <w:rsid w:val="00250FF1"/>
    <w:rsid w:val="00251123"/>
    <w:rsid w:val="00251467"/>
    <w:rsid w:val="002514C5"/>
    <w:rsid w:val="002515B9"/>
    <w:rsid w:val="002519E5"/>
    <w:rsid w:val="00251B56"/>
    <w:rsid w:val="00251B9B"/>
    <w:rsid w:val="00252069"/>
    <w:rsid w:val="002521B9"/>
    <w:rsid w:val="00252552"/>
    <w:rsid w:val="0025258A"/>
    <w:rsid w:val="00252B5A"/>
    <w:rsid w:val="00252C20"/>
    <w:rsid w:val="00252E22"/>
    <w:rsid w:val="00252F70"/>
    <w:rsid w:val="00253199"/>
    <w:rsid w:val="002534B1"/>
    <w:rsid w:val="0025354A"/>
    <w:rsid w:val="002536ED"/>
    <w:rsid w:val="00253728"/>
    <w:rsid w:val="0025373F"/>
    <w:rsid w:val="00253A8D"/>
    <w:rsid w:val="00253B10"/>
    <w:rsid w:val="00253D37"/>
    <w:rsid w:val="00253F65"/>
    <w:rsid w:val="002540DF"/>
    <w:rsid w:val="002541CB"/>
    <w:rsid w:val="00254210"/>
    <w:rsid w:val="0025449B"/>
    <w:rsid w:val="002546C1"/>
    <w:rsid w:val="0025471B"/>
    <w:rsid w:val="002547F5"/>
    <w:rsid w:val="002549FA"/>
    <w:rsid w:val="00254BB2"/>
    <w:rsid w:val="00255082"/>
    <w:rsid w:val="0025517A"/>
    <w:rsid w:val="00255346"/>
    <w:rsid w:val="002553FE"/>
    <w:rsid w:val="002557BC"/>
    <w:rsid w:val="002559D0"/>
    <w:rsid w:val="00255AA7"/>
    <w:rsid w:val="00255F10"/>
    <w:rsid w:val="0025623D"/>
    <w:rsid w:val="0025634B"/>
    <w:rsid w:val="00256567"/>
    <w:rsid w:val="002566DF"/>
    <w:rsid w:val="00256723"/>
    <w:rsid w:val="00257823"/>
    <w:rsid w:val="00257920"/>
    <w:rsid w:val="002579BD"/>
    <w:rsid w:val="00257CCA"/>
    <w:rsid w:val="00257D47"/>
    <w:rsid w:val="00257F3A"/>
    <w:rsid w:val="00257F68"/>
    <w:rsid w:val="00260098"/>
    <w:rsid w:val="0026019A"/>
    <w:rsid w:val="00260807"/>
    <w:rsid w:val="002608D7"/>
    <w:rsid w:val="00260913"/>
    <w:rsid w:val="00260961"/>
    <w:rsid w:val="00260AC9"/>
    <w:rsid w:val="00260B3D"/>
    <w:rsid w:val="00261439"/>
    <w:rsid w:val="002614D5"/>
    <w:rsid w:val="00261A2A"/>
    <w:rsid w:val="00261BE8"/>
    <w:rsid w:val="00262240"/>
    <w:rsid w:val="0026226A"/>
    <w:rsid w:val="002623B5"/>
    <w:rsid w:val="002625BC"/>
    <w:rsid w:val="00262A5F"/>
    <w:rsid w:val="00262CCF"/>
    <w:rsid w:val="00262E30"/>
    <w:rsid w:val="0026331A"/>
    <w:rsid w:val="0026344D"/>
    <w:rsid w:val="00263683"/>
    <w:rsid w:val="002639F0"/>
    <w:rsid w:val="00264209"/>
    <w:rsid w:val="0026424C"/>
    <w:rsid w:val="002646C7"/>
    <w:rsid w:val="002647BC"/>
    <w:rsid w:val="00264827"/>
    <w:rsid w:val="002650D5"/>
    <w:rsid w:val="00265287"/>
    <w:rsid w:val="00265508"/>
    <w:rsid w:val="00265927"/>
    <w:rsid w:val="00265C5A"/>
    <w:rsid w:val="00265C6B"/>
    <w:rsid w:val="00266019"/>
    <w:rsid w:val="0026625A"/>
    <w:rsid w:val="002666A5"/>
    <w:rsid w:val="002667C6"/>
    <w:rsid w:val="002667D7"/>
    <w:rsid w:val="00266865"/>
    <w:rsid w:val="00266A73"/>
    <w:rsid w:val="00266F88"/>
    <w:rsid w:val="0026706E"/>
    <w:rsid w:val="00267531"/>
    <w:rsid w:val="002676D3"/>
    <w:rsid w:val="00267727"/>
    <w:rsid w:val="002678A0"/>
    <w:rsid w:val="00267BA4"/>
    <w:rsid w:val="002700B7"/>
    <w:rsid w:val="002700B9"/>
    <w:rsid w:val="002700D9"/>
    <w:rsid w:val="00270176"/>
    <w:rsid w:val="00270BC8"/>
    <w:rsid w:val="00270EAA"/>
    <w:rsid w:val="00271019"/>
    <w:rsid w:val="00271116"/>
    <w:rsid w:val="00271374"/>
    <w:rsid w:val="00271379"/>
    <w:rsid w:val="00271426"/>
    <w:rsid w:val="00271607"/>
    <w:rsid w:val="00271617"/>
    <w:rsid w:val="00271702"/>
    <w:rsid w:val="00271733"/>
    <w:rsid w:val="00271739"/>
    <w:rsid w:val="00271A30"/>
    <w:rsid w:val="00271A8D"/>
    <w:rsid w:val="00271F1E"/>
    <w:rsid w:val="0027245B"/>
    <w:rsid w:val="0027277B"/>
    <w:rsid w:val="00272978"/>
    <w:rsid w:val="002729D2"/>
    <w:rsid w:val="00272AF9"/>
    <w:rsid w:val="00272E00"/>
    <w:rsid w:val="002732B8"/>
    <w:rsid w:val="00273361"/>
    <w:rsid w:val="00273630"/>
    <w:rsid w:val="002739C6"/>
    <w:rsid w:val="00273B25"/>
    <w:rsid w:val="00273CEC"/>
    <w:rsid w:val="00273D7F"/>
    <w:rsid w:val="00273EF4"/>
    <w:rsid w:val="00274310"/>
    <w:rsid w:val="00274494"/>
    <w:rsid w:val="0027449A"/>
    <w:rsid w:val="002746BF"/>
    <w:rsid w:val="0027488F"/>
    <w:rsid w:val="00274929"/>
    <w:rsid w:val="00274C57"/>
    <w:rsid w:val="00274D00"/>
    <w:rsid w:val="00275045"/>
    <w:rsid w:val="0027558E"/>
    <w:rsid w:val="00275A33"/>
    <w:rsid w:val="00275E46"/>
    <w:rsid w:val="00275F5E"/>
    <w:rsid w:val="00276254"/>
    <w:rsid w:val="002762B0"/>
    <w:rsid w:val="0027637A"/>
    <w:rsid w:val="002767C7"/>
    <w:rsid w:val="00276BB6"/>
    <w:rsid w:val="00276E11"/>
    <w:rsid w:val="00276E89"/>
    <w:rsid w:val="00276EE6"/>
    <w:rsid w:val="002770EF"/>
    <w:rsid w:val="002778A2"/>
    <w:rsid w:val="00280346"/>
    <w:rsid w:val="002805EC"/>
    <w:rsid w:val="002809CD"/>
    <w:rsid w:val="0028123B"/>
    <w:rsid w:val="002812AE"/>
    <w:rsid w:val="0028137A"/>
    <w:rsid w:val="00281432"/>
    <w:rsid w:val="0028164A"/>
    <w:rsid w:val="00281FD4"/>
    <w:rsid w:val="00283109"/>
    <w:rsid w:val="00283225"/>
    <w:rsid w:val="00283532"/>
    <w:rsid w:val="0028393C"/>
    <w:rsid w:val="00283BF6"/>
    <w:rsid w:val="00284032"/>
    <w:rsid w:val="002840D5"/>
    <w:rsid w:val="0028410F"/>
    <w:rsid w:val="0028414E"/>
    <w:rsid w:val="002842AF"/>
    <w:rsid w:val="00284361"/>
    <w:rsid w:val="0028464C"/>
    <w:rsid w:val="00284A27"/>
    <w:rsid w:val="00284D69"/>
    <w:rsid w:val="00284D9A"/>
    <w:rsid w:val="00284E44"/>
    <w:rsid w:val="00285239"/>
    <w:rsid w:val="0028530E"/>
    <w:rsid w:val="00285587"/>
    <w:rsid w:val="002857C3"/>
    <w:rsid w:val="00285C5F"/>
    <w:rsid w:val="00285C6E"/>
    <w:rsid w:val="00285EC6"/>
    <w:rsid w:val="0028604D"/>
    <w:rsid w:val="00286155"/>
    <w:rsid w:val="0028644C"/>
    <w:rsid w:val="002868BC"/>
    <w:rsid w:val="00286FC4"/>
    <w:rsid w:val="00286FFC"/>
    <w:rsid w:val="002870C0"/>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1DE3"/>
    <w:rsid w:val="002921DA"/>
    <w:rsid w:val="002922AF"/>
    <w:rsid w:val="002923F0"/>
    <w:rsid w:val="0029250A"/>
    <w:rsid w:val="0029263B"/>
    <w:rsid w:val="002926A5"/>
    <w:rsid w:val="00292E28"/>
    <w:rsid w:val="002930D8"/>
    <w:rsid w:val="00293441"/>
    <w:rsid w:val="00293872"/>
    <w:rsid w:val="00293B7F"/>
    <w:rsid w:val="00293C63"/>
    <w:rsid w:val="00293D98"/>
    <w:rsid w:val="00293F58"/>
    <w:rsid w:val="00294633"/>
    <w:rsid w:val="00294774"/>
    <w:rsid w:val="00294821"/>
    <w:rsid w:val="00294861"/>
    <w:rsid w:val="00294A28"/>
    <w:rsid w:val="00294AC6"/>
    <w:rsid w:val="00294BC3"/>
    <w:rsid w:val="00294CFE"/>
    <w:rsid w:val="00294D30"/>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7E2"/>
    <w:rsid w:val="00297CF1"/>
    <w:rsid w:val="00297EDD"/>
    <w:rsid w:val="00297FAD"/>
    <w:rsid w:val="002A00AD"/>
    <w:rsid w:val="002A0336"/>
    <w:rsid w:val="002A0398"/>
    <w:rsid w:val="002A0846"/>
    <w:rsid w:val="002A091F"/>
    <w:rsid w:val="002A0A6D"/>
    <w:rsid w:val="002A0C3D"/>
    <w:rsid w:val="002A0D0A"/>
    <w:rsid w:val="002A0DD1"/>
    <w:rsid w:val="002A0E93"/>
    <w:rsid w:val="002A10AA"/>
    <w:rsid w:val="002A13FA"/>
    <w:rsid w:val="002A1562"/>
    <w:rsid w:val="002A18DE"/>
    <w:rsid w:val="002A1B3C"/>
    <w:rsid w:val="002A1B79"/>
    <w:rsid w:val="002A1C11"/>
    <w:rsid w:val="002A2074"/>
    <w:rsid w:val="002A2093"/>
    <w:rsid w:val="002A215D"/>
    <w:rsid w:val="002A21F6"/>
    <w:rsid w:val="002A2372"/>
    <w:rsid w:val="002A25D0"/>
    <w:rsid w:val="002A26CD"/>
    <w:rsid w:val="002A2815"/>
    <w:rsid w:val="002A2A25"/>
    <w:rsid w:val="002A2CEA"/>
    <w:rsid w:val="002A2EE0"/>
    <w:rsid w:val="002A315D"/>
    <w:rsid w:val="002A31A3"/>
    <w:rsid w:val="002A34D5"/>
    <w:rsid w:val="002A34EE"/>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B37"/>
    <w:rsid w:val="002A5D13"/>
    <w:rsid w:val="002A5E54"/>
    <w:rsid w:val="002A6101"/>
    <w:rsid w:val="002A62F4"/>
    <w:rsid w:val="002A6781"/>
    <w:rsid w:val="002A68D5"/>
    <w:rsid w:val="002A6913"/>
    <w:rsid w:val="002A6A58"/>
    <w:rsid w:val="002A6AD1"/>
    <w:rsid w:val="002A6C31"/>
    <w:rsid w:val="002A7058"/>
    <w:rsid w:val="002A723A"/>
    <w:rsid w:val="002A7416"/>
    <w:rsid w:val="002A7845"/>
    <w:rsid w:val="002A7F5F"/>
    <w:rsid w:val="002B016E"/>
    <w:rsid w:val="002B0675"/>
    <w:rsid w:val="002B0927"/>
    <w:rsid w:val="002B0C49"/>
    <w:rsid w:val="002B1324"/>
    <w:rsid w:val="002B1348"/>
    <w:rsid w:val="002B1354"/>
    <w:rsid w:val="002B14A0"/>
    <w:rsid w:val="002B14E4"/>
    <w:rsid w:val="002B1601"/>
    <w:rsid w:val="002B196F"/>
    <w:rsid w:val="002B19FC"/>
    <w:rsid w:val="002B1ACB"/>
    <w:rsid w:val="002B1D19"/>
    <w:rsid w:val="002B2005"/>
    <w:rsid w:val="002B229B"/>
    <w:rsid w:val="002B2591"/>
    <w:rsid w:val="002B2592"/>
    <w:rsid w:val="002B27D9"/>
    <w:rsid w:val="002B2BF1"/>
    <w:rsid w:val="002B2E22"/>
    <w:rsid w:val="002B2E77"/>
    <w:rsid w:val="002B2FBE"/>
    <w:rsid w:val="002B321E"/>
    <w:rsid w:val="002B369F"/>
    <w:rsid w:val="002B39C6"/>
    <w:rsid w:val="002B3A14"/>
    <w:rsid w:val="002B3B32"/>
    <w:rsid w:val="002B3C31"/>
    <w:rsid w:val="002B3C61"/>
    <w:rsid w:val="002B4223"/>
    <w:rsid w:val="002B44A2"/>
    <w:rsid w:val="002B45BA"/>
    <w:rsid w:val="002B491B"/>
    <w:rsid w:val="002B4932"/>
    <w:rsid w:val="002B5224"/>
    <w:rsid w:val="002B581E"/>
    <w:rsid w:val="002B5826"/>
    <w:rsid w:val="002B5945"/>
    <w:rsid w:val="002B5A19"/>
    <w:rsid w:val="002B5C19"/>
    <w:rsid w:val="002B5D46"/>
    <w:rsid w:val="002B5E92"/>
    <w:rsid w:val="002B5F5B"/>
    <w:rsid w:val="002B5FC1"/>
    <w:rsid w:val="002B65B1"/>
    <w:rsid w:val="002B65BF"/>
    <w:rsid w:val="002B65C8"/>
    <w:rsid w:val="002B68E2"/>
    <w:rsid w:val="002B6A43"/>
    <w:rsid w:val="002B6A6E"/>
    <w:rsid w:val="002B6E05"/>
    <w:rsid w:val="002B6F5B"/>
    <w:rsid w:val="002B6F6E"/>
    <w:rsid w:val="002B72C9"/>
    <w:rsid w:val="002B7811"/>
    <w:rsid w:val="002B7C40"/>
    <w:rsid w:val="002B7CAA"/>
    <w:rsid w:val="002C0221"/>
    <w:rsid w:val="002C03CE"/>
    <w:rsid w:val="002C04A3"/>
    <w:rsid w:val="002C0503"/>
    <w:rsid w:val="002C0628"/>
    <w:rsid w:val="002C0679"/>
    <w:rsid w:val="002C0794"/>
    <w:rsid w:val="002C09A4"/>
    <w:rsid w:val="002C0DBD"/>
    <w:rsid w:val="002C1008"/>
    <w:rsid w:val="002C1222"/>
    <w:rsid w:val="002C1401"/>
    <w:rsid w:val="002C1516"/>
    <w:rsid w:val="002C161C"/>
    <w:rsid w:val="002C18F4"/>
    <w:rsid w:val="002C1B7C"/>
    <w:rsid w:val="002C1CE6"/>
    <w:rsid w:val="002C1D31"/>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7A"/>
    <w:rsid w:val="002C70B7"/>
    <w:rsid w:val="002C7AE6"/>
    <w:rsid w:val="002C7DD5"/>
    <w:rsid w:val="002C7DFE"/>
    <w:rsid w:val="002D02AB"/>
    <w:rsid w:val="002D04B5"/>
    <w:rsid w:val="002D05BA"/>
    <w:rsid w:val="002D076F"/>
    <w:rsid w:val="002D0853"/>
    <w:rsid w:val="002D10D0"/>
    <w:rsid w:val="002D15B8"/>
    <w:rsid w:val="002D16D2"/>
    <w:rsid w:val="002D18BB"/>
    <w:rsid w:val="002D1AF2"/>
    <w:rsid w:val="002D2084"/>
    <w:rsid w:val="002D20EF"/>
    <w:rsid w:val="002D21BC"/>
    <w:rsid w:val="002D225C"/>
    <w:rsid w:val="002D262D"/>
    <w:rsid w:val="002D2FDB"/>
    <w:rsid w:val="002D33B3"/>
    <w:rsid w:val="002D3853"/>
    <w:rsid w:val="002D3F7B"/>
    <w:rsid w:val="002D4132"/>
    <w:rsid w:val="002D414D"/>
    <w:rsid w:val="002D4479"/>
    <w:rsid w:val="002D493D"/>
    <w:rsid w:val="002D4A66"/>
    <w:rsid w:val="002D4C06"/>
    <w:rsid w:val="002D4D21"/>
    <w:rsid w:val="002D4DCA"/>
    <w:rsid w:val="002D4FAD"/>
    <w:rsid w:val="002D5301"/>
    <w:rsid w:val="002D53C8"/>
    <w:rsid w:val="002D5A4F"/>
    <w:rsid w:val="002D5ACC"/>
    <w:rsid w:val="002D5FBF"/>
    <w:rsid w:val="002D626B"/>
    <w:rsid w:val="002D661E"/>
    <w:rsid w:val="002D6AB6"/>
    <w:rsid w:val="002D6ADA"/>
    <w:rsid w:val="002D6CC0"/>
    <w:rsid w:val="002D6E1D"/>
    <w:rsid w:val="002D7211"/>
    <w:rsid w:val="002D72C5"/>
    <w:rsid w:val="002D79BB"/>
    <w:rsid w:val="002D7B49"/>
    <w:rsid w:val="002D7CA0"/>
    <w:rsid w:val="002D7CA1"/>
    <w:rsid w:val="002E0092"/>
    <w:rsid w:val="002E01E3"/>
    <w:rsid w:val="002E0211"/>
    <w:rsid w:val="002E05A3"/>
    <w:rsid w:val="002E06FA"/>
    <w:rsid w:val="002E0F3D"/>
    <w:rsid w:val="002E110F"/>
    <w:rsid w:val="002E1207"/>
    <w:rsid w:val="002E1284"/>
    <w:rsid w:val="002E1545"/>
    <w:rsid w:val="002E181D"/>
    <w:rsid w:val="002E1BBC"/>
    <w:rsid w:val="002E1CC3"/>
    <w:rsid w:val="002E1D07"/>
    <w:rsid w:val="002E236A"/>
    <w:rsid w:val="002E2873"/>
    <w:rsid w:val="002E2888"/>
    <w:rsid w:val="002E2B68"/>
    <w:rsid w:val="002E2C24"/>
    <w:rsid w:val="002E2DD4"/>
    <w:rsid w:val="002E326B"/>
    <w:rsid w:val="002E33FA"/>
    <w:rsid w:val="002E34B4"/>
    <w:rsid w:val="002E3660"/>
    <w:rsid w:val="002E38BA"/>
    <w:rsid w:val="002E3979"/>
    <w:rsid w:val="002E3A3A"/>
    <w:rsid w:val="002E3CD2"/>
    <w:rsid w:val="002E3D7A"/>
    <w:rsid w:val="002E3FE6"/>
    <w:rsid w:val="002E41B2"/>
    <w:rsid w:val="002E474C"/>
    <w:rsid w:val="002E4975"/>
    <w:rsid w:val="002E4BC2"/>
    <w:rsid w:val="002E4FE6"/>
    <w:rsid w:val="002E50ED"/>
    <w:rsid w:val="002E5553"/>
    <w:rsid w:val="002E55C3"/>
    <w:rsid w:val="002E55D3"/>
    <w:rsid w:val="002E58CB"/>
    <w:rsid w:val="002E5912"/>
    <w:rsid w:val="002E5947"/>
    <w:rsid w:val="002E5ABC"/>
    <w:rsid w:val="002E5EA0"/>
    <w:rsid w:val="002E6155"/>
    <w:rsid w:val="002E620E"/>
    <w:rsid w:val="002E68ED"/>
    <w:rsid w:val="002E6A99"/>
    <w:rsid w:val="002E6F3E"/>
    <w:rsid w:val="002E7342"/>
    <w:rsid w:val="002E7802"/>
    <w:rsid w:val="002E79F5"/>
    <w:rsid w:val="002E7B3D"/>
    <w:rsid w:val="002E7D17"/>
    <w:rsid w:val="002E7F1C"/>
    <w:rsid w:val="002F001A"/>
    <w:rsid w:val="002F01A6"/>
    <w:rsid w:val="002F01B0"/>
    <w:rsid w:val="002F01B8"/>
    <w:rsid w:val="002F05AA"/>
    <w:rsid w:val="002F062F"/>
    <w:rsid w:val="002F0733"/>
    <w:rsid w:val="002F0CC6"/>
    <w:rsid w:val="002F0EE7"/>
    <w:rsid w:val="002F0F0E"/>
    <w:rsid w:val="002F10E9"/>
    <w:rsid w:val="002F166F"/>
    <w:rsid w:val="002F1789"/>
    <w:rsid w:val="002F1811"/>
    <w:rsid w:val="002F18AD"/>
    <w:rsid w:val="002F18F3"/>
    <w:rsid w:val="002F1F9C"/>
    <w:rsid w:val="002F20C5"/>
    <w:rsid w:val="002F23A9"/>
    <w:rsid w:val="002F253F"/>
    <w:rsid w:val="002F2788"/>
    <w:rsid w:val="002F27A4"/>
    <w:rsid w:val="002F281D"/>
    <w:rsid w:val="002F2A75"/>
    <w:rsid w:val="002F2D94"/>
    <w:rsid w:val="002F2FA2"/>
    <w:rsid w:val="002F35F6"/>
    <w:rsid w:val="002F381B"/>
    <w:rsid w:val="002F38C0"/>
    <w:rsid w:val="002F3EF5"/>
    <w:rsid w:val="002F4265"/>
    <w:rsid w:val="002F459E"/>
    <w:rsid w:val="002F4691"/>
    <w:rsid w:val="002F495E"/>
    <w:rsid w:val="002F4D05"/>
    <w:rsid w:val="002F4D95"/>
    <w:rsid w:val="002F4E3A"/>
    <w:rsid w:val="002F4E41"/>
    <w:rsid w:val="002F5751"/>
    <w:rsid w:val="002F5D01"/>
    <w:rsid w:val="002F5F94"/>
    <w:rsid w:val="002F6208"/>
    <w:rsid w:val="002F6661"/>
    <w:rsid w:val="002F6892"/>
    <w:rsid w:val="002F690F"/>
    <w:rsid w:val="002F6BC6"/>
    <w:rsid w:val="002F70A9"/>
    <w:rsid w:val="002F71EA"/>
    <w:rsid w:val="002F7508"/>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50"/>
    <w:rsid w:val="003022BB"/>
    <w:rsid w:val="00302A40"/>
    <w:rsid w:val="00303142"/>
    <w:rsid w:val="003031EC"/>
    <w:rsid w:val="00303435"/>
    <w:rsid w:val="003039DA"/>
    <w:rsid w:val="00303A58"/>
    <w:rsid w:val="00303CCD"/>
    <w:rsid w:val="00303DAF"/>
    <w:rsid w:val="00303F07"/>
    <w:rsid w:val="00303F37"/>
    <w:rsid w:val="00303FA7"/>
    <w:rsid w:val="0030415B"/>
    <w:rsid w:val="003041A9"/>
    <w:rsid w:val="00304441"/>
    <w:rsid w:val="00304492"/>
    <w:rsid w:val="003045FC"/>
    <w:rsid w:val="003046F4"/>
    <w:rsid w:val="0030472E"/>
    <w:rsid w:val="003047DC"/>
    <w:rsid w:val="00304933"/>
    <w:rsid w:val="00304C1C"/>
    <w:rsid w:val="00304E10"/>
    <w:rsid w:val="0030520F"/>
    <w:rsid w:val="0030530B"/>
    <w:rsid w:val="0030540E"/>
    <w:rsid w:val="0030555A"/>
    <w:rsid w:val="003055EA"/>
    <w:rsid w:val="003056A1"/>
    <w:rsid w:val="003056C8"/>
    <w:rsid w:val="00305736"/>
    <w:rsid w:val="0030632C"/>
    <w:rsid w:val="003063A4"/>
    <w:rsid w:val="0030640B"/>
    <w:rsid w:val="00306705"/>
    <w:rsid w:val="003067BA"/>
    <w:rsid w:val="003067DF"/>
    <w:rsid w:val="00306C69"/>
    <w:rsid w:val="00306CCB"/>
    <w:rsid w:val="00306E56"/>
    <w:rsid w:val="00306EFD"/>
    <w:rsid w:val="003073A4"/>
    <w:rsid w:val="00307467"/>
    <w:rsid w:val="00307589"/>
    <w:rsid w:val="003077EE"/>
    <w:rsid w:val="00307E34"/>
    <w:rsid w:val="00307F9F"/>
    <w:rsid w:val="00310646"/>
    <w:rsid w:val="00310B73"/>
    <w:rsid w:val="00310CDD"/>
    <w:rsid w:val="003111BF"/>
    <w:rsid w:val="003111FF"/>
    <w:rsid w:val="003113FD"/>
    <w:rsid w:val="00311668"/>
    <w:rsid w:val="00311967"/>
    <w:rsid w:val="00311980"/>
    <w:rsid w:val="00311DB9"/>
    <w:rsid w:val="00311DBD"/>
    <w:rsid w:val="00312700"/>
    <w:rsid w:val="00312955"/>
    <w:rsid w:val="00312A2F"/>
    <w:rsid w:val="00312AAE"/>
    <w:rsid w:val="00312ACD"/>
    <w:rsid w:val="00312B72"/>
    <w:rsid w:val="00312C51"/>
    <w:rsid w:val="00312CCB"/>
    <w:rsid w:val="00312FB8"/>
    <w:rsid w:val="0031307E"/>
    <w:rsid w:val="0031351D"/>
    <w:rsid w:val="00313635"/>
    <w:rsid w:val="003138DB"/>
    <w:rsid w:val="00313C76"/>
    <w:rsid w:val="00313E5D"/>
    <w:rsid w:val="003140CA"/>
    <w:rsid w:val="00314218"/>
    <w:rsid w:val="0031425F"/>
    <w:rsid w:val="00314264"/>
    <w:rsid w:val="0031430D"/>
    <w:rsid w:val="00314608"/>
    <w:rsid w:val="0031497E"/>
    <w:rsid w:val="0031498B"/>
    <w:rsid w:val="00314E0D"/>
    <w:rsid w:val="00314F2F"/>
    <w:rsid w:val="00314F51"/>
    <w:rsid w:val="003154A7"/>
    <w:rsid w:val="00315A6E"/>
    <w:rsid w:val="00315B1B"/>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76C"/>
    <w:rsid w:val="00320AFB"/>
    <w:rsid w:val="00320BAE"/>
    <w:rsid w:val="0032103A"/>
    <w:rsid w:val="00321043"/>
    <w:rsid w:val="0032116C"/>
    <w:rsid w:val="003211AB"/>
    <w:rsid w:val="003211AF"/>
    <w:rsid w:val="0032172E"/>
    <w:rsid w:val="00321995"/>
    <w:rsid w:val="00321C2C"/>
    <w:rsid w:val="00321E8A"/>
    <w:rsid w:val="00321FD5"/>
    <w:rsid w:val="0032206F"/>
    <w:rsid w:val="00322342"/>
    <w:rsid w:val="003227C6"/>
    <w:rsid w:val="00322A94"/>
    <w:rsid w:val="00322E9E"/>
    <w:rsid w:val="00322FE7"/>
    <w:rsid w:val="00323028"/>
    <w:rsid w:val="0032303E"/>
    <w:rsid w:val="00323048"/>
    <w:rsid w:val="003230DE"/>
    <w:rsid w:val="00323396"/>
    <w:rsid w:val="00323A26"/>
    <w:rsid w:val="00323E66"/>
    <w:rsid w:val="0032413E"/>
    <w:rsid w:val="00324331"/>
    <w:rsid w:val="0032442C"/>
    <w:rsid w:val="003244B7"/>
    <w:rsid w:val="00324784"/>
    <w:rsid w:val="0032491B"/>
    <w:rsid w:val="0032493F"/>
    <w:rsid w:val="00324CF0"/>
    <w:rsid w:val="00324D71"/>
    <w:rsid w:val="00324F00"/>
    <w:rsid w:val="003254F9"/>
    <w:rsid w:val="00325A4C"/>
    <w:rsid w:val="0032606E"/>
    <w:rsid w:val="00326181"/>
    <w:rsid w:val="003265CB"/>
    <w:rsid w:val="003266CB"/>
    <w:rsid w:val="00326885"/>
    <w:rsid w:val="0032688B"/>
    <w:rsid w:val="003268CD"/>
    <w:rsid w:val="00326A0A"/>
    <w:rsid w:val="00326CB0"/>
    <w:rsid w:val="00326E00"/>
    <w:rsid w:val="00326FDF"/>
    <w:rsid w:val="00327346"/>
    <w:rsid w:val="003274C8"/>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1AF"/>
    <w:rsid w:val="00332238"/>
    <w:rsid w:val="003326DD"/>
    <w:rsid w:val="0033293D"/>
    <w:rsid w:val="0033297A"/>
    <w:rsid w:val="00332A3D"/>
    <w:rsid w:val="00332C33"/>
    <w:rsid w:val="00332E37"/>
    <w:rsid w:val="00332E3C"/>
    <w:rsid w:val="00332EA5"/>
    <w:rsid w:val="00332F13"/>
    <w:rsid w:val="003331FF"/>
    <w:rsid w:val="0033328D"/>
    <w:rsid w:val="00333510"/>
    <w:rsid w:val="0033375F"/>
    <w:rsid w:val="00333C20"/>
    <w:rsid w:val="00333D3D"/>
    <w:rsid w:val="00334171"/>
    <w:rsid w:val="00334660"/>
    <w:rsid w:val="00334B64"/>
    <w:rsid w:val="00334E30"/>
    <w:rsid w:val="00334E96"/>
    <w:rsid w:val="003351C5"/>
    <w:rsid w:val="00335226"/>
    <w:rsid w:val="003352DE"/>
    <w:rsid w:val="00335411"/>
    <w:rsid w:val="003355AE"/>
    <w:rsid w:val="00335950"/>
    <w:rsid w:val="00335C97"/>
    <w:rsid w:val="00335E7C"/>
    <w:rsid w:val="003360CF"/>
    <w:rsid w:val="00336266"/>
    <w:rsid w:val="003366FA"/>
    <w:rsid w:val="00336B06"/>
    <w:rsid w:val="00336B9A"/>
    <w:rsid w:val="00336C27"/>
    <w:rsid w:val="00336C59"/>
    <w:rsid w:val="00337356"/>
    <w:rsid w:val="0033791B"/>
    <w:rsid w:val="00337C4E"/>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B59"/>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DDD"/>
    <w:rsid w:val="00345FC4"/>
    <w:rsid w:val="003461A0"/>
    <w:rsid w:val="003469E3"/>
    <w:rsid w:val="00346A41"/>
    <w:rsid w:val="00346B73"/>
    <w:rsid w:val="003471B4"/>
    <w:rsid w:val="003472E6"/>
    <w:rsid w:val="0034751B"/>
    <w:rsid w:val="00347855"/>
    <w:rsid w:val="00347B0D"/>
    <w:rsid w:val="00347F6B"/>
    <w:rsid w:val="00347FC8"/>
    <w:rsid w:val="00350411"/>
    <w:rsid w:val="00350CAC"/>
    <w:rsid w:val="00350CD1"/>
    <w:rsid w:val="00351373"/>
    <w:rsid w:val="003516AB"/>
    <w:rsid w:val="003517C6"/>
    <w:rsid w:val="00351943"/>
    <w:rsid w:val="00351C29"/>
    <w:rsid w:val="00351F08"/>
    <w:rsid w:val="00351FCB"/>
    <w:rsid w:val="003520B0"/>
    <w:rsid w:val="00352260"/>
    <w:rsid w:val="00352955"/>
    <w:rsid w:val="003530A7"/>
    <w:rsid w:val="00353594"/>
    <w:rsid w:val="003537C3"/>
    <w:rsid w:val="00353EFD"/>
    <w:rsid w:val="003541BF"/>
    <w:rsid w:val="00354B56"/>
    <w:rsid w:val="00354CD8"/>
    <w:rsid w:val="00355150"/>
    <w:rsid w:val="00355338"/>
    <w:rsid w:val="0035546D"/>
    <w:rsid w:val="0035579C"/>
    <w:rsid w:val="003559DC"/>
    <w:rsid w:val="00355C9D"/>
    <w:rsid w:val="00355DBE"/>
    <w:rsid w:val="00355E87"/>
    <w:rsid w:val="00356035"/>
    <w:rsid w:val="0035653E"/>
    <w:rsid w:val="00356AB9"/>
    <w:rsid w:val="00357057"/>
    <w:rsid w:val="0035727F"/>
    <w:rsid w:val="00357360"/>
    <w:rsid w:val="00357460"/>
    <w:rsid w:val="00357676"/>
    <w:rsid w:val="0035784B"/>
    <w:rsid w:val="00357C06"/>
    <w:rsid w:val="00357C11"/>
    <w:rsid w:val="00357F85"/>
    <w:rsid w:val="00360188"/>
    <w:rsid w:val="003601F7"/>
    <w:rsid w:val="003602EE"/>
    <w:rsid w:val="00360827"/>
    <w:rsid w:val="00360A53"/>
    <w:rsid w:val="00360FD7"/>
    <w:rsid w:val="00361022"/>
    <w:rsid w:val="003612FC"/>
    <w:rsid w:val="0036143D"/>
    <w:rsid w:val="00361689"/>
    <w:rsid w:val="00361714"/>
    <w:rsid w:val="003619EE"/>
    <w:rsid w:val="003619F3"/>
    <w:rsid w:val="0036204C"/>
    <w:rsid w:val="003620B4"/>
    <w:rsid w:val="00362A70"/>
    <w:rsid w:val="00362AEC"/>
    <w:rsid w:val="00362DE7"/>
    <w:rsid w:val="00362E18"/>
    <w:rsid w:val="00362ED2"/>
    <w:rsid w:val="00362F8D"/>
    <w:rsid w:val="003633A9"/>
    <w:rsid w:val="0036383C"/>
    <w:rsid w:val="0036397E"/>
    <w:rsid w:val="00363F7B"/>
    <w:rsid w:val="003646F1"/>
    <w:rsid w:val="0036485F"/>
    <w:rsid w:val="00364878"/>
    <w:rsid w:val="00364C0B"/>
    <w:rsid w:val="00364CC6"/>
    <w:rsid w:val="00365183"/>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B65"/>
    <w:rsid w:val="00370E67"/>
    <w:rsid w:val="00371098"/>
    <w:rsid w:val="00371428"/>
    <w:rsid w:val="00371906"/>
    <w:rsid w:val="00371AC7"/>
    <w:rsid w:val="00371B01"/>
    <w:rsid w:val="00371BBC"/>
    <w:rsid w:val="00371CD7"/>
    <w:rsid w:val="00371F66"/>
    <w:rsid w:val="00371FC7"/>
    <w:rsid w:val="00372150"/>
    <w:rsid w:val="00372277"/>
    <w:rsid w:val="0037242B"/>
    <w:rsid w:val="00372698"/>
    <w:rsid w:val="00372760"/>
    <w:rsid w:val="00372895"/>
    <w:rsid w:val="0037291B"/>
    <w:rsid w:val="00372CAE"/>
    <w:rsid w:val="00372E30"/>
    <w:rsid w:val="003735B3"/>
    <w:rsid w:val="0037392D"/>
    <w:rsid w:val="00373B00"/>
    <w:rsid w:val="00373B03"/>
    <w:rsid w:val="00373F0A"/>
    <w:rsid w:val="00374040"/>
    <w:rsid w:val="00374322"/>
    <w:rsid w:val="00374655"/>
    <w:rsid w:val="003749F4"/>
    <w:rsid w:val="00374C9A"/>
    <w:rsid w:val="00374CF7"/>
    <w:rsid w:val="003750A8"/>
    <w:rsid w:val="0037528F"/>
    <w:rsid w:val="00375351"/>
    <w:rsid w:val="0037535D"/>
    <w:rsid w:val="00375480"/>
    <w:rsid w:val="003756F7"/>
    <w:rsid w:val="00375DD9"/>
    <w:rsid w:val="00375DED"/>
    <w:rsid w:val="00376092"/>
    <w:rsid w:val="00376119"/>
    <w:rsid w:val="0037626B"/>
    <w:rsid w:val="00376319"/>
    <w:rsid w:val="0037637F"/>
    <w:rsid w:val="003764B2"/>
    <w:rsid w:val="00376DF3"/>
    <w:rsid w:val="00377289"/>
    <w:rsid w:val="003772B0"/>
    <w:rsid w:val="003772EE"/>
    <w:rsid w:val="003776B1"/>
    <w:rsid w:val="00377780"/>
    <w:rsid w:val="00377D3C"/>
    <w:rsid w:val="00377E39"/>
    <w:rsid w:val="003800C6"/>
    <w:rsid w:val="003800CE"/>
    <w:rsid w:val="003804B9"/>
    <w:rsid w:val="00380587"/>
    <w:rsid w:val="00380666"/>
    <w:rsid w:val="003808CA"/>
    <w:rsid w:val="00380957"/>
    <w:rsid w:val="00380AF4"/>
    <w:rsid w:val="00380B2A"/>
    <w:rsid w:val="00380DAB"/>
    <w:rsid w:val="00380EC7"/>
    <w:rsid w:val="00380FB7"/>
    <w:rsid w:val="00380FDC"/>
    <w:rsid w:val="003810F5"/>
    <w:rsid w:val="003817C6"/>
    <w:rsid w:val="00381939"/>
    <w:rsid w:val="00381AF4"/>
    <w:rsid w:val="00381B0A"/>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7B8"/>
    <w:rsid w:val="003858EF"/>
    <w:rsid w:val="00385AAD"/>
    <w:rsid w:val="00385BD3"/>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55"/>
    <w:rsid w:val="003907D3"/>
    <w:rsid w:val="00390838"/>
    <w:rsid w:val="003909BD"/>
    <w:rsid w:val="00390AD8"/>
    <w:rsid w:val="00390B63"/>
    <w:rsid w:val="00390B6A"/>
    <w:rsid w:val="00390EDE"/>
    <w:rsid w:val="00390F1D"/>
    <w:rsid w:val="0039134B"/>
    <w:rsid w:val="0039178F"/>
    <w:rsid w:val="003919EB"/>
    <w:rsid w:val="00391B6B"/>
    <w:rsid w:val="00391C21"/>
    <w:rsid w:val="00392020"/>
    <w:rsid w:val="00392031"/>
    <w:rsid w:val="00392068"/>
    <w:rsid w:val="00392129"/>
    <w:rsid w:val="00392193"/>
    <w:rsid w:val="00392284"/>
    <w:rsid w:val="003928CA"/>
    <w:rsid w:val="00392A34"/>
    <w:rsid w:val="00392A4F"/>
    <w:rsid w:val="00392CAB"/>
    <w:rsid w:val="00392D2C"/>
    <w:rsid w:val="00392FE6"/>
    <w:rsid w:val="00393011"/>
    <w:rsid w:val="00393AF1"/>
    <w:rsid w:val="00393E22"/>
    <w:rsid w:val="00393E3A"/>
    <w:rsid w:val="00393EA5"/>
    <w:rsid w:val="00394005"/>
    <w:rsid w:val="00394063"/>
    <w:rsid w:val="00394194"/>
    <w:rsid w:val="003945F8"/>
    <w:rsid w:val="00394795"/>
    <w:rsid w:val="0039496D"/>
    <w:rsid w:val="00394FF4"/>
    <w:rsid w:val="00395564"/>
    <w:rsid w:val="0039591A"/>
    <w:rsid w:val="00395D7E"/>
    <w:rsid w:val="00396027"/>
    <w:rsid w:val="00396107"/>
    <w:rsid w:val="00396447"/>
    <w:rsid w:val="003964A4"/>
    <w:rsid w:val="003964FE"/>
    <w:rsid w:val="003968BD"/>
    <w:rsid w:val="003970D3"/>
    <w:rsid w:val="00397242"/>
    <w:rsid w:val="003973FC"/>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03"/>
    <w:rsid w:val="003A32E8"/>
    <w:rsid w:val="003A382D"/>
    <w:rsid w:val="003A39A6"/>
    <w:rsid w:val="003A3A1C"/>
    <w:rsid w:val="003A3BD7"/>
    <w:rsid w:val="003A3D0B"/>
    <w:rsid w:val="003A4138"/>
    <w:rsid w:val="003A42C7"/>
    <w:rsid w:val="003A488C"/>
    <w:rsid w:val="003A48CD"/>
    <w:rsid w:val="003A48FC"/>
    <w:rsid w:val="003A4C23"/>
    <w:rsid w:val="003A4E9C"/>
    <w:rsid w:val="003A4F3A"/>
    <w:rsid w:val="003A4F5E"/>
    <w:rsid w:val="003A4F93"/>
    <w:rsid w:val="003A4FAF"/>
    <w:rsid w:val="003A51D7"/>
    <w:rsid w:val="003A522C"/>
    <w:rsid w:val="003A5377"/>
    <w:rsid w:val="003A541D"/>
    <w:rsid w:val="003A567D"/>
    <w:rsid w:val="003A649B"/>
    <w:rsid w:val="003A6585"/>
    <w:rsid w:val="003A65B8"/>
    <w:rsid w:val="003A669B"/>
    <w:rsid w:val="003A678C"/>
    <w:rsid w:val="003A685D"/>
    <w:rsid w:val="003A6A3F"/>
    <w:rsid w:val="003A6A91"/>
    <w:rsid w:val="003A6AC3"/>
    <w:rsid w:val="003A6CB8"/>
    <w:rsid w:val="003A6E12"/>
    <w:rsid w:val="003A7103"/>
    <w:rsid w:val="003A7402"/>
    <w:rsid w:val="003A76D1"/>
    <w:rsid w:val="003A7930"/>
    <w:rsid w:val="003A7D43"/>
    <w:rsid w:val="003A7E30"/>
    <w:rsid w:val="003B0025"/>
    <w:rsid w:val="003B0302"/>
    <w:rsid w:val="003B0AD7"/>
    <w:rsid w:val="003B12B8"/>
    <w:rsid w:val="003B1321"/>
    <w:rsid w:val="003B1504"/>
    <w:rsid w:val="003B16CD"/>
    <w:rsid w:val="003B1A71"/>
    <w:rsid w:val="003B1F5B"/>
    <w:rsid w:val="003B23A9"/>
    <w:rsid w:val="003B23CC"/>
    <w:rsid w:val="003B25EB"/>
    <w:rsid w:val="003B2A33"/>
    <w:rsid w:val="003B2D20"/>
    <w:rsid w:val="003B2F57"/>
    <w:rsid w:val="003B359C"/>
    <w:rsid w:val="003B3942"/>
    <w:rsid w:val="003B3A1B"/>
    <w:rsid w:val="003B3AF4"/>
    <w:rsid w:val="003B3B29"/>
    <w:rsid w:val="003B3CFA"/>
    <w:rsid w:val="003B4085"/>
    <w:rsid w:val="003B428F"/>
    <w:rsid w:val="003B47F8"/>
    <w:rsid w:val="003B481A"/>
    <w:rsid w:val="003B49F6"/>
    <w:rsid w:val="003B515C"/>
    <w:rsid w:val="003B54D5"/>
    <w:rsid w:val="003B5757"/>
    <w:rsid w:val="003B57C7"/>
    <w:rsid w:val="003B5B83"/>
    <w:rsid w:val="003B5BAA"/>
    <w:rsid w:val="003B5C47"/>
    <w:rsid w:val="003B5FB1"/>
    <w:rsid w:val="003B61D8"/>
    <w:rsid w:val="003B63BD"/>
    <w:rsid w:val="003B63E2"/>
    <w:rsid w:val="003B652C"/>
    <w:rsid w:val="003B6636"/>
    <w:rsid w:val="003B6776"/>
    <w:rsid w:val="003B6ACF"/>
    <w:rsid w:val="003B6D7C"/>
    <w:rsid w:val="003B6E44"/>
    <w:rsid w:val="003B6F4F"/>
    <w:rsid w:val="003B6F64"/>
    <w:rsid w:val="003B6FC4"/>
    <w:rsid w:val="003B71BC"/>
    <w:rsid w:val="003B72FE"/>
    <w:rsid w:val="003B79B4"/>
    <w:rsid w:val="003B7A7C"/>
    <w:rsid w:val="003B7AF1"/>
    <w:rsid w:val="003B7E65"/>
    <w:rsid w:val="003C00B0"/>
    <w:rsid w:val="003C034F"/>
    <w:rsid w:val="003C062C"/>
    <w:rsid w:val="003C0C05"/>
    <w:rsid w:val="003C0CB8"/>
    <w:rsid w:val="003C0D0E"/>
    <w:rsid w:val="003C0E4D"/>
    <w:rsid w:val="003C0E94"/>
    <w:rsid w:val="003C11AA"/>
    <w:rsid w:val="003C14C8"/>
    <w:rsid w:val="003C14E1"/>
    <w:rsid w:val="003C1721"/>
    <w:rsid w:val="003C1B03"/>
    <w:rsid w:val="003C1D24"/>
    <w:rsid w:val="003C1F5D"/>
    <w:rsid w:val="003C23FA"/>
    <w:rsid w:val="003C25BB"/>
    <w:rsid w:val="003C26DC"/>
    <w:rsid w:val="003C2880"/>
    <w:rsid w:val="003C306D"/>
    <w:rsid w:val="003C3109"/>
    <w:rsid w:val="003C310E"/>
    <w:rsid w:val="003C31A0"/>
    <w:rsid w:val="003C3601"/>
    <w:rsid w:val="003C3637"/>
    <w:rsid w:val="003C3675"/>
    <w:rsid w:val="003C3794"/>
    <w:rsid w:val="003C396F"/>
    <w:rsid w:val="003C39BF"/>
    <w:rsid w:val="003C3FB0"/>
    <w:rsid w:val="003C4514"/>
    <w:rsid w:val="003C4627"/>
    <w:rsid w:val="003C465D"/>
    <w:rsid w:val="003C47DC"/>
    <w:rsid w:val="003C482B"/>
    <w:rsid w:val="003C4855"/>
    <w:rsid w:val="003C48CD"/>
    <w:rsid w:val="003C494B"/>
    <w:rsid w:val="003C4B4E"/>
    <w:rsid w:val="003C4E62"/>
    <w:rsid w:val="003C5020"/>
    <w:rsid w:val="003C5025"/>
    <w:rsid w:val="003C54FD"/>
    <w:rsid w:val="003C56D7"/>
    <w:rsid w:val="003C58BD"/>
    <w:rsid w:val="003C5C42"/>
    <w:rsid w:val="003C5C62"/>
    <w:rsid w:val="003C5D37"/>
    <w:rsid w:val="003C600C"/>
    <w:rsid w:val="003C63A4"/>
    <w:rsid w:val="003C654F"/>
    <w:rsid w:val="003C676E"/>
    <w:rsid w:val="003C68F4"/>
    <w:rsid w:val="003C752A"/>
    <w:rsid w:val="003C754B"/>
    <w:rsid w:val="003C7581"/>
    <w:rsid w:val="003C7B35"/>
    <w:rsid w:val="003C7B71"/>
    <w:rsid w:val="003C7DC9"/>
    <w:rsid w:val="003D0036"/>
    <w:rsid w:val="003D0450"/>
    <w:rsid w:val="003D06B4"/>
    <w:rsid w:val="003D09A3"/>
    <w:rsid w:val="003D0C18"/>
    <w:rsid w:val="003D0D85"/>
    <w:rsid w:val="003D0FF0"/>
    <w:rsid w:val="003D10E5"/>
    <w:rsid w:val="003D1282"/>
    <w:rsid w:val="003D1842"/>
    <w:rsid w:val="003D197B"/>
    <w:rsid w:val="003D1B9E"/>
    <w:rsid w:val="003D1BF1"/>
    <w:rsid w:val="003D2062"/>
    <w:rsid w:val="003D25CF"/>
    <w:rsid w:val="003D2989"/>
    <w:rsid w:val="003D2C53"/>
    <w:rsid w:val="003D32C6"/>
    <w:rsid w:val="003D3302"/>
    <w:rsid w:val="003D3640"/>
    <w:rsid w:val="003D3A66"/>
    <w:rsid w:val="003D48BF"/>
    <w:rsid w:val="003D4983"/>
    <w:rsid w:val="003D4B6B"/>
    <w:rsid w:val="003D52D7"/>
    <w:rsid w:val="003D538F"/>
    <w:rsid w:val="003D544F"/>
    <w:rsid w:val="003D550C"/>
    <w:rsid w:val="003D5BE6"/>
    <w:rsid w:val="003D5C7B"/>
    <w:rsid w:val="003D5CF7"/>
    <w:rsid w:val="003D6042"/>
    <w:rsid w:val="003D659B"/>
    <w:rsid w:val="003D671C"/>
    <w:rsid w:val="003D67D4"/>
    <w:rsid w:val="003D6BDB"/>
    <w:rsid w:val="003D78DB"/>
    <w:rsid w:val="003D7900"/>
    <w:rsid w:val="003D7AB5"/>
    <w:rsid w:val="003D7CFE"/>
    <w:rsid w:val="003D7D10"/>
    <w:rsid w:val="003E0111"/>
    <w:rsid w:val="003E0231"/>
    <w:rsid w:val="003E02E2"/>
    <w:rsid w:val="003E0392"/>
    <w:rsid w:val="003E08B3"/>
    <w:rsid w:val="003E0B9B"/>
    <w:rsid w:val="003E0CAE"/>
    <w:rsid w:val="003E0CC1"/>
    <w:rsid w:val="003E0DA0"/>
    <w:rsid w:val="003E12BD"/>
    <w:rsid w:val="003E1425"/>
    <w:rsid w:val="003E151B"/>
    <w:rsid w:val="003E153F"/>
    <w:rsid w:val="003E17F1"/>
    <w:rsid w:val="003E1854"/>
    <w:rsid w:val="003E1BFB"/>
    <w:rsid w:val="003E1D72"/>
    <w:rsid w:val="003E1DB6"/>
    <w:rsid w:val="003E1E85"/>
    <w:rsid w:val="003E210D"/>
    <w:rsid w:val="003E2620"/>
    <w:rsid w:val="003E27FA"/>
    <w:rsid w:val="003E29FD"/>
    <w:rsid w:val="003E2A08"/>
    <w:rsid w:val="003E2C6D"/>
    <w:rsid w:val="003E2D96"/>
    <w:rsid w:val="003E3237"/>
    <w:rsid w:val="003E324B"/>
    <w:rsid w:val="003E3397"/>
    <w:rsid w:val="003E33EB"/>
    <w:rsid w:val="003E34D8"/>
    <w:rsid w:val="003E37EE"/>
    <w:rsid w:val="003E37FB"/>
    <w:rsid w:val="003E380A"/>
    <w:rsid w:val="003E3D47"/>
    <w:rsid w:val="003E446F"/>
    <w:rsid w:val="003E4559"/>
    <w:rsid w:val="003E45A0"/>
    <w:rsid w:val="003E46EA"/>
    <w:rsid w:val="003E4E6E"/>
    <w:rsid w:val="003E5099"/>
    <w:rsid w:val="003E528A"/>
    <w:rsid w:val="003E56B9"/>
    <w:rsid w:val="003E570B"/>
    <w:rsid w:val="003E5D22"/>
    <w:rsid w:val="003E6735"/>
    <w:rsid w:val="003E677E"/>
    <w:rsid w:val="003E6821"/>
    <w:rsid w:val="003E6CB9"/>
    <w:rsid w:val="003E6E6D"/>
    <w:rsid w:val="003E6ED0"/>
    <w:rsid w:val="003E701C"/>
    <w:rsid w:val="003E72B7"/>
    <w:rsid w:val="003E7475"/>
    <w:rsid w:val="003E74A4"/>
    <w:rsid w:val="003E7840"/>
    <w:rsid w:val="003E788E"/>
    <w:rsid w:val="003E7B17"/>
    <w:rsid w:val="003E7BB9"/>
    <w:rsid w:val="003E7D8E"/>
    <w:rsid w:val="003E7F39"/>
    <w:rsid w:val="003F01E1"/>
    <w:rsid w:val="003F03A4"/>
    <w:rsid w:val="003F0860"/>
    <w:rsid w:val="003F0F6D"/>
    <w:rsid w:val="003F11ED"/>
    <w:rsid w:val="003F1C39"/>
    <w:rsid w:val="003F1C5C"/>
    <w:rsid w:val="003F1E8D"/>
    <w:rsid w:val="003F2172"/>
    <w:rsid w:val="003F237E"/>
    <w:rsid w:val="003F23C5"/>
    <w:rsid w:val="003F2751"/>
    <w:rsid w:val="003F28C6"/>
    <w:rsid w:val="003F2FF6"/>
    <w:rsid w:val="003F330C"/>
    <w:rsid w:val="003F34FB"/>
    <w:rsid w:val="003F3639"/>
    <w:rsid w:val="003F3D28"/>
    <w:rsid w:val="003F3E7F"/>
    <w:rsid w:val="003F3F56"/>
    <w:rsid w:val="003F4059"/>
    <w:rsid w:val="003F43B8"/>
    <w:rsid w:val="003F4603"/>
    <w:rsid w:val="003F4800"/>
    <w:rsid w:val="003F489A"/>
    <w:rsid w:val="003F49A9"/>
    <w:rsid w:val="003F4C50"/>
    <w:rsid w:val="003F4CE9"/>
    <w:rsid w:val="003F50B7"/>
    <w:rsid w:val="003F54FE"/>
    <w:rsid w:val="003F56EC"/>
    <w:rsid w:val="003F5C46"/>
    <w:rsid w:val="003F600B"/>
    <w:rsid w:val="003F60A4"/>
    <w:rsid w:val="003F641E"/>
    <w:rsid w:val="003F650D"/>
    <w:rsid w:val="003F6664"/>
    <w:rsid w:val="003F67CA"/>
    <w:rsid w:val="003F692A"/>
    <w:rsid w:val="003F6E52"/>
    <w:rsid w:val="003F6F52"/>
    <w:rsid w:val="003F73AA"/>
    <w:rsid w:val="003F76CB"/>
    <w:rsid w:val="003F78CA"/>
    <w:rsid w:val="003F7C34"/>
    <w:rsid w:val="003F7D1E"/>
    <w:rsid w:val="003F7EC3"/>
    <w:rsid w:val="0040008E"/>
    <w:rsid w:val="00400144"/>
    <w:rsid w:val="00400265"/>
    <w:rsid w:val="004002B7"/>
    <w:rsid w:val="0040054E"/>
    <w:rsid w:val="004005D1"/>
    <w:rsid w:val="004009BA"/>
    <w:rsid w:val="00400B59"/>
    <w:rsid w:val="00400C3F"/>
    <w:rsid w:val="00400CCA"/>
    <w:rsid w:val="00400ED6"/>
    <w:rsid w:val="00400F45"/>
    <w:rsid w:val="00401144"/>
    <w:rsid w:val="00401543"/>
    <w:rsid w:val="0040179D"/>
    <w:rsid w:val="00401B5C"/>
    <w:rsid w:val="00401B9F"/>
    <w:rsid w:val="00401E01"/>
    <w:rsid w:val="004020AB"/>
    <w:rsid w:val="004022A0"/>
    <w:rsid w:val="00402B5E"/>
    <w:rsid w:val="00402BA8"/>
    <w:rsid w:val="00402FC7"/>
    <w:rsid w:val="004032AD"/>
    <w:rsid w:val="004034D6"/>
    <w:rsid w:val="004036D8"/>
    <w:rsid w:val="00403722"/>
    <w:rsid w:val="004037BE"/>
    <w:rsid w:val="0040382E"/>
    <w:rsid w:val="00403A9A"/>
    <w:rsid w:val="0040414F"/>
    <w:rsid w:val="00404221"/>
    <w:rsid w:val="0040445E"/>
    <w:rsid w:val="00404657"/>
    <w:rsid w:val="004047FA"/>
    <w:rsid w:val="00404B95"/>
    <w:rsid w:val="00404D4E"/>
    <w:rsid w:val="00404DEA"/>
    <w:rsid w:val="00404FFE"/>
    <w:rsid w:val="00405269"/>
    <w:rsid w:val="0040549E"/>
    <w:rsid w:val="004054D4"/>
    <w:rsid w:val="004055F5"/>
    <w:rsid w:val="00405840"/>
    <w:rsid w:val="00405862"/>
    <w:rsid w:val="00405972"/>
    <w:rsid w:val="00405F55"/>
    <w:rsid w:val="0040628B"/>
    <w:rsid w:val="00406311"/>
    <w:rsid w:val="004069C7"/>
    <w:rsid w:val="00406A30"/>
    <w:rsid w:val="0040783C"/>
    <w:rsid w:val="004079C7"/>
    <w:rsid w:val="00407C66"/>
    <w:rsid w:val="00407F2A"/>
    <w:rsid w:val="0041024F"/>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5E"/>
    <w:rsid w:val="00413065"/>
    <w:rsid w:val="00413292"/>
    <w:rsid w:val="004132EC"/>
    <w:rsid w:val="004137E4"/>
    <w:rsid w:val="00413BFE"/>
    <w:rsid w:val="00413E1F"/>
    <w:rsid w:val="00414115"/>
    <w:rsid w:val="0041442E"/>
    <w:rsid w:val="0041464E"/>
    <w:rsid w:val="00414731"/>
    <w:rsid w:val="004147A1"/>
    <w:rsid w:val="00414820"/>
    <w:rsid w:val="00414A9D"/>
    <w:rsid w:val="00414D3B"/>
    <w:rsid w:val="00415452"/>
    <w:rsid w:val="0041555E"/>
    <w:rsid w:val="00415648"/>
    <w:rsid w:val="004156AB"/>
    <w:rsid w:val="004158A9"/>
    <w:rsid w:val="00415A63"/>
    <w:rsid w:val="00415DC2"/>
    <w:rsid w:val="00415F84"/>
    <w:rsid w:val="00416144"/>
    <w:rsid w:val="00416689"/>
    <w:rsid w:val="00416AE3"/>
    <w:rsid w:val="00416C19"/>
    <w:rsid w:val="00416C21"/>
    <w:rsid w:val="00416CAC"/>
    <w:rsid w:val="00417002"/>
    <w:rsid w:val="00417232"/>
    <w:rsid w:val="004173C4"/>
    <w:rsid w:val="0041747B"/>
    <w:rsid w:val="00417D95"/>
    <w:rsid w:val="00417DB7"/>
    <w:rsid w:val="00417F1D"/>
    <w:rsid w:val="004200D6"/>
    <w:rsid w:val="00420859"/>
    <w:rsid w:val="00420919"/>
    <w:rsid w:val="00420A79"/>
    <w:rsid w:val="00420ADB"/>
    <w:rsid w:val="00420B72"/>
    <w:rsid w:val="00420C29"/>
    <w:rsid w:val="00420D35"/>
    <w:rsid w:val="00420EE5"/>
    <w:rsid w:val="00420F4B"/>
    <w:rsid w:val="00420F94"/>
    <w:rsid w:val="004213EB"/>
    <w:rsid w:val="00421731"/>
    <w:rsid w:val="004219A8"/>
    <w:rsid w:val="00421D44"/>
    <w:rsid w:val="004221F2"/>
    <w:rsid w:val="004222D8"/>
    <w:rsid w:val="004223EA"/>
    <w:rsid w:val="00422565"/>
    <w:rsid w:val="00422648"/>
    <w:rsid w:val="00422681"/>
    <w:rsid w:val="00422760"/>
    <w:rsid w:val="0042276D"/>
    <w:rsid w:val="00422772"/>
    <w:rsid w:val="00422783"/>
    <w:rsid w:val="00422867"/>
    <w:rsid w:val="0042299B"/>
    <w:rsid w:val="00422A10"/>
    <w:rsid w:val="00422A25"/>
    <w:rsid w:val="00422A65"/>
    <w:rsid w:val="00422E44"/>
    <w:rsid w:val="00422F3A"/>
    <w:rsid w:val="004230C2"/>
    <w:rsid w:val="004232DA"/>
    <w:rsid w:val="0042333C"/>
    <w:rsid w:val="00423C2B"/>
    <w:rsid w:val="00423CAA"/>
    <w:rsid w:val="00423F4A"/>
    <w:rsid w:val="00423FDD"/>
    <w:rsid w:val="00424059"/>
    <w:rsid w:val="00424351"/>
    <w:rsid w:val="004244B4"/>
    <w:rsid w:val="0042451F"/>
    <w:rsid w:val="004245E8"/>
    <w:rsid w:val="00424AE7"/>
    <w:rsid w:val="00424D43"/>
    <w:rsid w:val="00424EA3"/>
    <w:rsid w:val="0042502A"/>
    <w:rsid w:val="004253C3"/>
    <w:rsid w:val="0042556D"/>
    <w:rsid w:val="004258B3"/>
    <w:rsid w:val="0042598B"/>
    <w:rsid w:val="00425A0F"/>
    <w:rsid w:val="00425BE4"/>
    <w:rsid w:val="00425BE7"/>
    <w:rsid w:val="00425C51"/>
    <w:rsid w:val="00425D4D"/>
    <w:rsid w:val="0042609E"/>
    <w:rsid w:val="00426A1E"/>
    <w:rsid w:val="00426CF6"/>
    <w:rsid w:val="00426D0E"/>
    <w:rsid w:val="00427197"/>
    <w:rsid w:val="004271EB"/>
    <w:rsid w:val="00427358"/>
    <w:rsid w:val="00427F8C"/>
    <w:rsid w:val="004300FE"/>
    <w:rsid w:val="00430443"/>
    <w:rsid w:val="0043046C"/>
    <w:rsid w:val="004304E9"/>
    <w:rsid w:val="0043064B"/>
    <w:rsid w:val="0043077A"/>
    <w:rsid w:val="004308B4"/>
    <w:rsid w:val="00430AC9"/>
    <w:rsid w:val="00430B72"/>
    <w:rsid w:val="00430ECB"/>
    <w:rsid w:val="00430FFC"/>
    <w:rsid w:val="0043100B"/>
    <w:rsid w:val="0043110C"/>
    <w:rsid w:val="004311EF"/>
    <w:rsid w:val="00431796"/>
    <w:rsid w:val="004317F0"/>
    <w:rsid w:val="0043186B"/>
    <w:rsid w:val="00431972"/>
    <w:rsid w:val="00431B19"/>
    <w:rsid w:val="00431C15"/>
    <w:rsid w:val="00431EF9"/>
    <w:rsid w:val="0043211C"/>
    <w:rsid w:val="004325D9"/>
    <w:rsid w:val="0043261E"/>
    <w:rsid w:val="004328EC"/>
    <w:rsid w:val="004329C0"/>
    <w:rsid w:val="00432C83"/>
    <w:rsid w:val="00432D48"/>
    <w:rsid w:val="00432FEC"/>
    <w:rsid w:val="0043323A"/>
    <w:rsid w:val="00433244"/>
    <w:rsid w:val="004333AA"/>
    <w:rsid w:val="00433415"/>
    <w:rsid w:val="0043372A"/>
    <w:rsid w:val="004338CA"/>
    <w:rsid w:val="00433943"/>
    <w:rsid w:val="00434064"/>
    <w:rsid w:val="004340C4"/>
    <w:rsid w:val="0043435C"/>
    <w:rsid w:val="004349EF"/>
    <w:rsid w:val="00434C24"/>
    <w:rsid w:val="00434D57"/>
    <w:rsid w:val="00434E75"/>
    <w:rsid w:val="00434FD2"/>
    <w:rsid w:val="00435255"/>
    <w:rsid w:val="00435332"/>
    <w:rsid w:val="004358E1"/>
    <w:rsid w:val="004359EA"/>
    <w:rsid w:val="00435B3C"/>
    <w:rsid w:val="00435CC1"/>
    <w:rsid w:val="004366A9"/>
    <w:rsid w:val="004366BE"/>
    <w:rsid w:val="00436E62"/>
    <w:rsid w:val="00436EBC"/>
    <w:rsid w:val="00437610"/>
    <w:rsid w:val="0043770D"/>
    <w:rsid w:val="00437A74"/>
    <w:rsid w:val="00437AF1"/>
    <w:rsid w:val="00437B7A"/>
    <w:rsid w:val="00437E08"/>
    <w:rsid w:val="00440318"/>
    <w:rsid w:val="004404B0"/>
    <w:rsid w:val="004404D8"/>
    <w:rsid w:val="004407F2"/>
    <w:rsid w:val="00440C30"/>
    <w:rsid w:val="00440F7C"/>
    <w:rsid w:val="0044107A"/>
    <w:rsid w:val="004412AC"/>
    <w:rsid w:val="00441773"/>
    <w:rsid w:val="0044178B"/>
    <w:rsid w:val="00441A76"/>
    <w:rsid w:val="00441CB2"/>
    <w:rsid w:val="00441E31"/>
    <w:rsid w:val="00441F0D"/>
    <w:rsid w:val="0044219B"/>
    <w:rsid w:val="0044256A"/>
    <w:rsid w:val="0044259F"/>
    <w:rsid w:val="004425C0"/>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4C1B"/>
    <w:rsid w:val="00444DC1"/>
    <w:rsid w:val="00445263"/>
    <w:rsid w:val="004452A0"/>
    <w:rsid w:val="004459D3"/>
    <w:rsid w:val="00445B08"/>
    <w:rsid w:val="00445BC3"/>
    <w:rsid w:val="00445DE5"/>
    <w:rsid w:val="00445E0E"/>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A06"/>
    <w:rsid w:val="00450BD0"/>
    <w:rsid w:val="00450BE5"/>
    <w:rsid w:val="00450EC2"/>
    <w:rsid w:val="00450F0D"/>
    <w:rsid w:val="00450F51"/>
    <w:rsid w:val="00451536"/>
    <w:rsid w:val="00451737"/>
    <w:rsid w:val="00451D9A"/>
    <w:rsid w:val="0045206B"/>
    <w:rsid w:val="00452238"/>
    <w:rsid w:val="00452285"/>
    <w:rsid w:val="004522A2"/>
    <w:rsid w:val="0045257C"/>
    <w:rsid w:val="00452DD6"/>
    <w:rsid w:val="00452DFC"/>
    <w:rsid w:val="00453048"/>
    <w:rsid w:val="004533B6"/>
    <w:rsid w:val="0045343C"/>
    <w:rsid w:val="0045343D"/>
    <w:rsid w:val="00453487"/>
    <w:rsid w:val="0045355C"/>
    <w:rsid w:val="0045387B"/>
    <w:rsid w:val="0045394B"/>
    <w:rsid w:val="00453E7E"/>
    <w:rsid w:val="004540D0"/>
    <w:rsid w:val="00454111"/>
    <w:rsid w:val="00454518"/>
    <w:rsid w:val="00454630"/>
    <w:rsid w:val="004549DA"/>
    <w:rsid w:val="00454A12"/>
    <w:rsid w:val="004551B2"/>
    <w:rsid w:val="004556EC"/>
    <w:rsid w:val="0045583C"/>
    <w:rsid w:val="004558BC"/>
    <w:rsid w:val="004559A2"/>
    <w:rsid w:val="004559D3"/>
    <w:rsid w:val="00455AFD"/>
    <w:rsid w:val="00455E18"/>
    <w:rsid w:val="004561D9"/>
    <w:rsid w:val="00456630"/>
    <w:rsid w:val="0045667A"/>
    <w:rsid w:val="00456755"/>
    <w:rsid w:val="00456891"/>
    <w:rsid w:val="00456CA5"/>
    <w:rsid w:val="00456FFF"/>
    <w:rsid w:val="0045740A"/>
    <w:rsid w:val="00457450"/>
    <w:rsid w:val="004574B8"/>
    <w:rsid w:val="004577B8"/>
    <w:rsid w:val="00457B14"/>
    <w:rsid w:val="00457D4C"/>
    <w:rsid w:val="0046027D"/>
    <w:rsid w:val="0046035A"/>
    <w:rsid w:val="004605D1"/>
    <w:rsid w:val="004605FA"/>
    <w:rsid w:val="0046068A"/>
    <w:rsid w:val="00460B03"/>
    <w:rsid w:val="00460C3F"/>
    <w:rsid w:val="004611DA"/>
    <w:rsid w:val="004614DB"/>
    <w:rsid w:val="0046155E"/>
    <w:rsid w:val="00461569"/>
    <w:rsid w:val="0046173B"/>
    <w:rsid w:val="00461833"/>
    <w:rsid w:val="004618FE"/>
    <w:rsid w:val="00461A99"/>
    <w:rsid w:val="00461E0E"/>
    <w:rsid w:val="004620C4"/>
    <w:rsid w:val="0046210B"/>
    <w:rsid w:val="00462186"/>
    <w:rsid w:val="0046221F"/>
    <w:rsid w:val="004622DD"/>
    <w:rsid w:val="004627CA"/>
    <w:rsid w:val="004628E2"/>
    <w:rsid w:val="00462A8F"/>
    <w:rsid w:val="00462D65"/>
    <w:rsid w:val="00463391"/>
    <w:rsid w:val="004639B3"/>
    <w:rsid w:val="00463ACD"/>
    <w:rsid w:val="00463D29"/>
    <w:rsid w:val="00463D73"/>
    <w:rsid w:val="00463DC8"/>
    <w:rsid w:val="00464034"/>
    <w:rsid w:val="004640AF"/>
    <w:rsid w:val="004646A0"/>
    <w:rsid w:val="00464963"/>
    <w:rsid w:val="00464B50"/>
    <w:rsid w:val="00464EDB"/>
    <w:rsid w:val="0046501B"/>
    <w:rsid w:val="0046533D"/>
    <w:rsid w:val="00465349"/>
    <w:rsid w:val="004654A3"/>
    <w:rsid w:val="00465594"/>
    <w:rsid w:val="00465AE8"/>
    <w:rsid w:val="00465BC4"/>
    <w:rsid w:val="00465C03"/>
    <w:rsid w:val="0046604F"/>
    <w:rsid w:val="004664DB"/>
    <w:rsid w:val="00466A81"/>
    <w:rsid w:val="00466B7E"/>
    <w:rsid w:val="00466BA1"/>
    <w:rsid w:val="00466C3E"/>
    <w:rsid w:val="00466FB4"/>
    <w:rsid w:val="00467217"/>
    <w:rsid w:val="00467277"/>
    <w:rsid w:val="0046731A"/>
    <w:rsid w:val="0046756A"/>
    <w:rsid w:val="00467964"/>
    <w:rsid w:val="00467CA4"/>
    <w:rsid w:val="0047010E"/>
    <w:rsid w:val="00470179"/>
    <w:rsid w:val="00470688"/>
    <w:rsid w:val="00470787"/>
    <w:rsid w:val="004708FE"/>
    <w:rsid w:val="00470AE7"/>
    <w:rsid w:val="00470B94"/>
    <w:rsid w:val="00470BD1"/>
    <w:rsid w:val="00470BFF"/>
    <w:rsid w:val="00470EDF"/>
    <w:rsid w:val="00470F60"/>
    <w:rsid w:val="00471682"/>
    <w:rsid w:val="00471926"/>
    <w:rsid w:val="00471CC5"/>
    <w:rsid w:val="0047204B"/>
    <w:rsid w:val="004726ED"/>
    <w:rsid w:val="0047270D"/>
    <w:rsid w:val="00472981"/>
    <w:rsid w:val="00472A11"/>
    <w:rsid w:val="00472A55"/>
    <w:rsid w:val="00472BA3"/>
    <w:rsid w:val="004730AA"/>
    <w:rsid w:val="00473A7E"/>
    <w:rsid w:val="00473B85"/>
    <w:rsid w:val="00473C49"/>
    <w:rsid w:val="00474043"/>
    <w:rsid w:val="0047412A"/>
    <w:rsid w:val="00474496"/>
    <w:rsid w:val="004746EB"/>
    <w:rsid w:val="004747BC"/>
    <w:rsid w:val="004751BE"/>
    <w:rsid w:val="004755D9"/>
    <w:rsid w:val="004755DD"/>
    <w:rsid w:val="004755EE"/>
    <w:rsid w:val="004758BB"/>
    <w:rsid w:val="0047592D"/>
    <w:rsid w:val="00475D54"/>
    <w:rsid w:val="00475EB1"/>
    <w:rsid w:val="00475F86"/>
    <w:rsid w:val="00476197"/>
    <w:rsid w:val="00476323"/>
    <w:rsid w:val="00476425"/>
    <w:rsid w:val="00476862"/>
    <w:rsid w:val="004768D1"/>
    <w:rsid w:val="00476C09"/>
    <w:rsid w:val="0047702E"/>
    <w:rsid w:val="0047719C"/>
    <w:rsid w:val="004771A6"/>
    <w:rsid w:val="004773B4"/>
    <w:rsid w:val="00477554"/>
    <w:rsid w:val="0047796E"/>
    <w:rsid w:val="00477BFB"/>
    <w:rsid w:val="004800FC"/>
    <w:rsid w:val="00480299"/>
    <w:rsid w:val="00480861"/>
    <w:rsid w:val="00480888"/>
    <w:rsid w:val="0048098F"/>
    <w:rsid w:val="004809EC"/>
    <w:rsid w:val="004809F6"/>
    <w:rsid w:val="00480A63"/>
    <w:rsid w:val="00480D7E"/>
    <w:rsid w:val="00480EEE"/>
    <w:rsid w:val="0048123E"/>
    <w:rsid w:val="00481463"/>
    <w:rsid w:val="0048150E"/>
    <w:rsid w:val="00481980"/>
    <w:rsid w:val="00481BAE"/>
    <w:rsid w:val="00481D24"/>
    <w:rsid w:val="00481D31"/>
    <w:rsid w:val="00481EE3"/>
    <w:rsid w:val="00482279"/>
    <w:rsid w:val="004826D9"/>
    <w:rsid w:val="00482967"/>
    <w:rsid w:val="0048299E"/>
    <w:rsid w:val="00482AED"/>
    <w:rsid w:val="00482F87"/>
    <w:rsid w:val="004832D4"/>
    <w:rsid w:val="0048334D"/>
    <w:rsid w:val="004833F8"/>
    <w:rsid w:val="00483407"/>
    <w:rsid w:val="0048379B"/>
    <w:rsid w:val="00483CBA"/>
    <w:rsid w:val="00483F2C"/>
    <w:rsid w:val="00483FCE"/>
    <w:rsid w:val="00484042"/>
    <w:rsid w:val="00484047"/>
    <w:rsid w:val="004842AF"/>
    <w:rsid w:val="004842E1"/>
    <w:rsid w:val="00484336"/>
    <w:rsid w:val="004846F9"/>
    <w:rsid w:val="00484A69"/>
    <w:rsid w:val="00484A6D"/>
    <w:rsid w:val="00484B7C"/>
    <w:rsid w:val="00484C4E"/>
    <w:rsid w:val="00484D5B"/>
    <w:rsid w:val="00484D89"/>
    <w:rsid w:val="00484DC1"/>
    <w:rsid w:val="00484ED4"/>
    <w:rsid w:val="00484FB2"/>
    <w:rsid w:val="004850B7"/>
    <w:rsid w:val="004851D9"/>
    <w:rsid w:val="00485454"/>
    <w:rsid w:val="00485483"/>
    <w:rsid w:val="0048567B"/>
    <w:rsid w:val="004856A5"/>
    <w:rsid w:val="00485A39"/>
    <w:rsid w:val="00485CCB"/>
    <w:rsid w:val="00485CDE"/>
    <w:rsid w:val="004862CD"/>
    <w:rsid w:val="0048643F"/>
    <w:rsid w:val="00486735"/>
    <w:rsid w:val="00486965"/>
    <w:rsid w:val="0048697C"/>
    <w:rsid w:val="00486A50"/>
    <w:rsid w:val="00486CAC"/>
    <w:rsid w:val="00486E13"/>
    <w:rsid w:val="00486E6A"/>
    <w:rsid w:val="0048739B"/>
    <w:rsid w:val="00487425"/>
    <w:rsid w:val="0048755E"/>
    <w:rsid w:val="00487613"/>
    <w:rsid w:val="00487705"/>
    <w:rsid w:val="00487711"/>
    <w:rsid w:val="00487B10"/>
    <w:rsid w:val="0049015A"/>
    <w:rsid w:val="00490243"/>
    <w:rsid w:val="00490307"/>
    <w:rsid w:val="0049032A"/>
    <w:rsid w:val="0049081D"/>
    <w:rsid w:val="004908B6"/>
    <w:rsid w:val="00491054"/>
    <w:rsid w:val="0049163A"/>
    <w:rsid w:val="0049183B"/>
    <w:rsid w:val="00491C0C"/>
    <w:rsid w:val="00491F76"/>
    <w:rsid w:val="00492071"/>
    <w:rsid w:val="0049229D"/>
    <w:rsid w:val="0049256A"/>
    <w:rsid w:val="00492595"/>
    <w:rsid w:val="00492780"/>
    <w:rsid w:val="00492793"/>
    <w:rsid w:val="004928D2"/>
    <w:rsid w:val="00492AF0"/>
    <w:rsid w:val="00492B79"/>
    <w:rsid w:val="00492C30"/>
    <w:rsid w:val="00492D60"/>
    <w:rsid w:val="00492E4C"/>
    <w:rsid w:val="00492FF4"/>
    <w:rsid w:val="00493151"/>
    <w:rsid w:val="004932E5"/>
    <w:rsid w:val="004932F4"/>
    <w:rsid w:val="004935E1"/>
    <w:rsid w:val="004936FA"/>
    <w:rsid w:val="00493991"/>
    <w:rsid w:val="00493C66"/>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6F41"/>
    <w:rsid w:val="0049741E"/>
    <w:rsid w:val="0049752B"/>
    <w:rsid w:val="00497849"/>
    <w:rsid w:val="004979D8"/>
    <w:rsid w:val="00497AEE"/>
    <w:rsid w:val="00497B9E"/>
    <w:rsid w:val="004A0178"/>
    <w:rsid w:val="004A01DF"/>
    <w:rsid w:val="004A02E2"/>
    <w:rsid w:val="004A04D4"/>
    <w:rsid w:val="004A0750"/>
    <w:rsid w:val="004A0909"/>
    <w:rsid w:val="004A09E3"/>
    <w:rsid w:val="004A0B76"/>
    <w:rsid w:val="004A1190"/>
    <w:rsid w:val="004A11F3"/>
    <w:rsid w:val="004A1697"/>
    <w:rsid w:val="004A172C"/>
    <w:rsid w:val="004A19B6"/>
    <w:rsid w:val="004A1A12"/>
    <w:rsid w:val="004A1B12"/>
    <w:rsid w:val="004A1BA0"/>
    <w:rsid w:val="004A20E7"/>
    <w:rsid w:val="004A22AF"/>
    <w:rsid w:val="004A25B2"/>
    <w:rsid w:val="004A27B7"/>
    <w:rsid w:val="004A3011"/>
    <w:rsid w:val="004A31FA"/>
    <w:rsid w:val="004A39D5"/>
    <w:rsid w:val="004A3B86"/>
    <w:rsid w:val="004A4066"/>
    <w:rsid w:val="004A40A8"/>
    <w:rsid w:val="004A41E3"/>
    <w:rsid w:val="004A42D6"/>
    <w:rsid w:val="004A44D8"/>
    <w:rsid w:val="004A44E6"/>
    <w:rsid w:val="004A4B9C"/>
    <w:rsid w:val="004A4FBF"/>
    <w:rsid w:val="004A5179"/>
    <w:rsid w:val="004A548F"/>
    <w:rsid w:val="004A554B"/>
    <w:rsid w:val="004A55FE"/>
    <w:rsid w:val="004A565D"/>
    <w:rsid w:val="004A5754"/>
    <w:rsid w:val="004A5D2C"/>
    <w:rsid w:val="004A6248"/>
    <w:rsid w:val="004A625D"/>
    <w:rsid w:val="004A6521"/>
    <w:rsid w:val="004A6ACE"/>
    <w:rsid w:val="004A6DF9"/>
    <w:rsid w:val="004A73CC"/>
    <w:rsid w:val="004A740D"/>
    <w:rsid w:val="004A74E4"/>
    <w:rsid w:val="004A770D"/>
    <w:rsid w:val="004A78AA"/>
    <w:rsid w:val="004A7992"/>
    <w:rsid w:val="004A79C5"/>
    <w:rsid w:val="004A7AA9"/>
    <w:rsid w:val="004B05FD"/>
    <w:rsid w:val="004B06AE"/>
    <w:rsid w:val="004B0877"/>
    <w:rsid w:val="004B0CA2"/>
    <w:rsid w:val="004B0D77"/>
    <w:rsid w:val="004B0DE8"/>
    <w:rsid w:val="004B1176"/>
    <w:rsid w:val="004B1228"/>
    <w:rsid w:val="004B1443"/>
    <w:rsid w:val="004B154F"/>
    <w:rsid w:val="004B171F"/>
    <w:rsid w:val="004B1A97"/>
    <w:rsid w:val="004B1D48"/>
    <w:rsid w:val="004B1F4F"/>
    <w:rsid w:val="004B208B"/>
    <w:rsid w:val="004B22BF"/>
    <w:rsid w:val="004B2915"/>
    <w:rsid w:val="004B2B0C"/>
    <w:rsid w:val="004B2DE4"/>
    <w:rsid w:val="004B2F20"/>
    <w:rsid w:val="004B3652"/>
    <w:rsid w:val="004B3B4B"/>
    <w:rsid w:val="004B3BDE"/>
    <w:rsid w:val="004B3D02"/>
    <w:rsid w:val="004B4392"/>
    <w:rsid w:val="004B4460"/>
    <w:rsid w:val="004B45AF"/>
    <w:rsid w:val="004B468D"/>
    <w:rsid w:val="004B47A0"/>
    <w:rsid w:val="004B4AB8"/>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FE3"/>
    <w:rsid w:val="004C0419"/>
    <w:rsid w:val="004C0682"/>
    <w:rsid w:val="004C078D"/>
    <w:rsid w:val="004C0BAD"/>
    <w:rsid w:val="004C0D98"/>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15B"/>
    <w:rsid w:val="004C4AA0"/>
    <w:rsid w:val="004C4C05"/>
    <w:rsid w:val="004C519B"/>
    <w:rsid w:val="004C5451"/>
    <w:rsid w:val="004C54CE"/>
    <w:rsid w:val="004C5518"/>
    <w:rsid w:val="004C55F5"/>
    <w:rsid w:val="004C57F9"/>
    <w:rsid w:val="004C58C1"/>
    <w:rsid w:val="004C5D5E"/>
    <w:rsid w:val="004C5DD0"/>
    <w:rsid w:val="004C5EFB"/>
    <w:rsid w:val="004C634B"/>
    <w:rsid w:val="004C64D7"/>
    <w:rsid w:val="004C66B1"/>
    <w:rsid w:val="004C6D4F"/>
    <w:rsid w:val="004C6D8F"/>
    <w:rsid w:val="004C6D90"/>
    <w:rsid w:val="004C6DAE"/>
    <w:rsid w:val="004C6E43"/>
    <w:rsid w:val="004C6F0B"/>
    <w:rsid w:val="004C7063"/>
    <w:rsid w:val="004C7916"/>
    <w:rsid w:val="004C7A2B"/>
    <w:rsid w:val="004C7A84"/>
    <w:rsid w:val="004C7A95"/>
    <w:rsid w:val="004D01D8"/>
    <w:rsid w:val="004D041B"/>
    <w:rsid w:val="004D08BA"/>
    <w:rsid w:val="004D099D"/>
    <w:rsid w:val="004D0DBC"/>
    <w:rsid w:val="004D0F31"/>
    <w:rsid w:val="004D0F37"/>
    <w:rsid w:val="004D0F68"/>
    <w:rsid w:val="004D14BC"/>
    <w:rsid w:val="004D18E5"/>
    <w:rsid w:val="004D1B7B"/>
    <w:rsid w:val="004D1DEC"/>
    <w:rsid w:val="004D20FD"/>
    <w:rsid w:val="004D2467"/>
    <w:rsid w:val="004D28B5"/>
    <w:rsid w:val="004D2B73"/>
    <w:rsid w:val="004D2E19"/>
    <w:rsid w:val="004D39EF"/>
    <w:rsid w:val="004D3B5D"/>
    <w:rsid w:val="004D3D71"/>
    <w:rsid w:val="004D3FE0"/>
    <w:rsid w:val="004D430E"/>
    <w:rsid w:val="004D44AC"/>
    <w:rsid w:val="004D49DE"/>
    <w:rsid w:val="004D4A0B"/>
    <w:rsid w:val="004D4B06"/>
    <w:rsid w:val="004D4CC5"/>
    <w:rsid w:val="004D5105"/>
    <w:rsid w:val="004D543B"/>
    <w:rsid w:val="004D5466"/>
    <w:rsid w:val="004D5755"/>
    <w:rsid w:val="004D5C9A"/>
    <w:rsid w:val="004D5D16"/>
    <w:rsid w:val="004D60BF"/>
    <w:rsid w:val="004D6178"/>
    <w:rsid w:val="004D6562"/>
    <w:rsid w:val="004D6801"/>
    <w:rsid w:val="004D71A7"/>
    <w:rsid w:val="004D7619"/>
    <w:rsid w:val="004D794F"/>
    <w:rsid w:val="004D7951"/>
    <w:rsid w:val="004D7BDA"/>
    <w:rsid w:val="004D7CFD"/>
    <w:rsid w:val="004D7D53"/>
    <w:rsid w:val="004D7F17"/>
    <w:rsid w:val="004E006C"/>
    <w:rsid w:val="004E032D"/>
    <w:rsid w:val="004E0373"/>
    <w:rsid w:val="004E062F"/>
    <w:rsid w:val="004E06B4"/>
    <w:rsid w:val="004E06CA"/>
    <w:rsid w:val="004E07C4"/>
    <w:rsid w:val="004E0835"/>
    <w:rsid w:val="004E0B4E"/>
    <w:rsid w:val="004E0B6B"/>
    <w:rsid w:val="004E0D52"/>
    <w:rsid w:val="004E0FDD"/>
    <w:rsid w:val="004E1331"/>
    <w:rsid w:val="004E1441"/>
    <w:rsid w:val="004E18D8"/>
    <w:rsid w:val="004E1A92"/>
    <w:rsid w:val="004E1C12"/>
    <w:rsid w:val="004E1EF9"/>
    <w:rsid w:val="004E223B"/>
    <w:rsid w:val="004E2575"/>
    <w:rsid w:val="004E2B6F"/>
    <w:rsid w:val="004E2FE6"/>
    <w:rsid w:val="004E31FC"/>
    <w:rsid w:val="004E34E2"/>
    <w:rsid w:val="004E3934"/>
    <w:rsid w:val="004E3C45"/>
    <w:rsid w:val="004E3E2C"/>
    <w:rsid w:val="004E3FEF"/>
    <w:rsid w:val="004E4101"/>
    <w:rsid w:val="004E4245"/>
    <w:rsid w:val="004E491C"/>
    <w:rsid w:val="004E4A4D"/>
    <w:rsid w:val="004E4C65"/>
    <w:rsid w:val="004E4EDB"/>
    <w:rsid w:val="004E5042"/>
    <w:rsid w:val="004E51A5"/>
    <w:rsid w:val="004E531D"/>
    <w:rsid w:val="004E5466"/>
    <w:rsid w:val="004E564C"/>
    <w:rsid w:val="004E6308"/>
    <w:rsid w:val="004E65B4"/>
    <w:rsid w:val="004E6A57"/>
    <w:rsid w:val="004E6BD1"/>
    <w:rsid w:val="004E6DA2"/>
    <w:rsid w:val="004E716C"/>
    <w:rsid w:val="004E7427"/>
    <w:rsid w:val="004E7438"/>
    <w:rsid w:val="004E7E38"/>
    <w:rsid w:val="004E7E70"/>
    <w:rsid w:val="004E7EB2"/>
    <w:rsid w:val="004E7F59"/>
    <w:rsid w:val="004F0105"/>
    <w:rsid w:val="004F0749"/>
    <w:rsid w:val="004F0D71"/>
    <w:rsid w:val="004F0FC4"/>
    <w:rsid w:val="004F0FDC"/>
    <w:rsid w:val="004F1279"/>
    <w:rsid w:val="004F12C1"/>
    <w:rsid w:val="004F12EE"/>
    <w:rsid w:val="004F14B8"/>
    <w:rsid w:val="004F1843"/>
    <w:rsid w:val="004F185C"/>
    <w:rsid w:val="004F1B0C"/>
    <w:rsid w:val="004F1C52"/>
    <w:rsid w:val="004F1C68"/>
    <w:rsid w:val="004F1FC2"/>
    <w:rsid w:val="004F20C8"/>
    <w:rsid w:val="004F230C"/>
    <w:rsid w:val="004F246A"/>
    <w:rsid w:val="004F27B5"/>
    <w:rsid w:val="004F285D"/>
    <w:rsid w:val="004F28E8"/>
    <w:rsid w:val="004F2B62"/>
    <w:rsid w:val="004F2F8E"/>
    <w:rsid w:val="004F331D"/>
    <w:rsid w:val="004F3677"/>
    <w:rsid w:val="004F39FB"/>
    <w:rsid w:val="004F3C98"/>
    <w:rsid w:val="004F3EF7"/>
    <w:rsid w:val="004F437A"/>
    <w:rsid w:val="004F440E"/>
    <w:rsid w:val="004F447E"/>
    <w:rsid w:val="004F4757"/>
    <w:rsid w:val="004F4B7B"/>
    <w:rsid w:val="004F4B8E"/>
    <w:rsid w:val="004F4E4D"/>
    <w:rsid w:val="004F561A"/>
    <w:rsid w:val="004F57F8"/>
    <w:rsid w:val="004F594F"/>
    <w:rsid w:val="004F605B"/>
    <w:rsid w:val="004F6165"/>
    <w:rsid w:val="004F62A7"/>
    <w:rsid w:val="004F644E"/>
    <w:rsid w:val="004F684A"/>
    <w:rsid w:val="004F689C"/>
    <w:rsid w:val="004F68EF"/>
    <w:rsid w:val="004F6954"/>
    <w:rsid w:val="004F6BC5"/>
    <w:rsid w:val="004F6C47"/>
    <w:rsid w:val="004F6F9E"/>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0ED9"/>
    <w:rsid w:val="005011B7"/>
    <w:rsid w:val="00501308"/>
    <w:rsid w:val="0050134E"/>
    <w:rsid w:val="00501376"/>
    <w:rsid w:val="00501639"/>
    <w:rsid w:val="00501C88"/>
    <w:rsid w:val="00501E6D"/>
    <w:rsid w:val="00501F6E"/>
    <w:rsid w:val="00502084"/>
    <w:rsid w:val="005020F9"/>
    <w:rsid w:val="005021C2"/>
    <w:rsid w:val="005025A0"/>
    <w:rsid w:val="0050261F"/>
    <w:rsid w:val="00502803"/>
    <w:rsid w:val="00502C98"/>
    <w:rsid w:val="00502DF8"/>
    <w:rsid w:val="00502FC8"/>
    <w:rsid w:val="005031A3"/>
    <w:rsid w:val="005032C8"/>
    <w:rsid w:val="005034D6"/>
    <w:rsid w:val="0050383C"/>
    <w:rsid w:val="0050388A"/>
    <w:rsid w:val="00503E32"/>
    <w:rsid w:val="00504055"/>
    <w:rsid w:val="0050422E"/>
    <w:rsid w:val="00504490"/>
    <w:rsid w:val="005044FF"/>
    <w:rsid w:val="00504573"/>
    <w:rsid w:val="00504774"/>
    <w:rsid w:val="005049BB"/>
    <w:rsid w:val="00504A1A"/>
    <w:rsid w:val="00504AE6"/>
    <w:rsid w:val="00504E64"/>
    <w:rsid w:val="00504E89"/>
    <w:rsid w:val="00504EC6"/>
    <w:rsid w:val="00504FE2"/>
    <w:rsid w:val="005056A6"/>
    <w:rsid w:val="00505A02"/>
    <w:rsid w:val="00505C55"/>
    <w:rsid w:val="00505D63"/>
    <w:rsid w:val="00505ED3"/>
    <w:rsid w:val="005060DB"/>
    <w:rsid w:val="00506530"/>
    <w:rsid w:val="00506B3B"/>
    <w:rsid w:val="00506B82"/>
    <w:rsid w:val="00506DF8"/>
    <w:rsid w:val="00506E6F"/>
    <w:rsid w:val="0050759D"/>
    <w:rsid w:val="005077F9"/>
    <w:rsid w:val="00507CAA"/>
    <w:rsid w:val="00507CBC"/>
    <w:rsid w:val="00507D65"/>
    <w:rsid w:val="00507DD3"/>
    <w:rsid w:val="00510145"/>
    <w:rsid w:val="00510402"/>
    <w:rsid w:val="005107A2"/>
    <w:rsid w:val="00510866"/>
    <w:rsid w:val="0051086D"/>
    <w:rsid w:val="0051094A"/>
    <w:rsid w:val="00510E26"/>
    <w:rsid w:val="00510F17"/>
    <w:rsid w:val="00511034"/>
    <w:rsid w:val="0051143E"/>
    <w:rsid w:val="0051145B"/>
    <w:rsid w:val="005114C5"/>
    <w:rsid w:val="00511786"/>
    <w:rsid w:val="0051183A"/>
    <w:rsid w:val="00511CBD"/>
    <w:rsid w:val="00511E89"/>
    <w:rsid w:val="005125E7"/>
    <w:rsid w:val="00512655"/>
    <w:rsid w:val="00512867"/>
    <w:rsid w:val="00512963"/>
    <w:rsid w:val="00512B4A"/>
    <w:rsid w:val="00512C89"/>
    <w:rsid w:val="00512D2B"/>
    <w:rsid w:val="00512D39"/>
    <w:rsid w:val="0051367A"/>
    <w:rsid w:val="00513B4C"/>
    <w:rsid w:val="00513B73"/>
    <w:rsid w:val="00513CB1"/>
    <w:rsid w:val="00513EB9"/>
    <w:rsid w:val="00513F2B"/>
    <w:rsid w:val="005141E7"/>
    <w:rsid w:val="005143B7"/>
    <w:rsid w:val="005143D3"/>
    <w:rsid w:val="0051442D"/>
    <w:rsid w:val="00514498"/>
    <w:rsid w:val="005145FC"/>
    <w:rsid w:val="00514613"/>
    <w:rsid w:val="00514877"/>
    <w:rsid w:val="0051497E"/>
    <w:rsid w:val="00514AE2"/>
    <w:rsid w:val="00514BE6"/>
    <w:rsid w:val="00514E1C"/>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CE9"/>
    <w:rsid w:val="00516DBF"/>
    <w:rsid w:val="00516EC0"/>
    <w:rsid w:val="00516EDE"/>
    <w:rsid w:val="00516F0F"/>
    <w:rsid w:val="00517065"/>
    <w:rsid w:val="005170B8"/>
    <w:rsid w:val="0051732E"/>
    <w:rsid w:val="00517516"/>
    <w:rsid w:val="00517536"/>
    <w:rsid w:val="00517760"/>
    <w:rsid w:val="00517972"/>
    <w:rsid w:val="005179EA"/>
    <w:rsid w:val="00520313"/>
    <w:rsid w:val="0052031C"/>
    <w:rsid w:val="0052075C"/>
    <w:rsid w:val="00520774"/>
    <w:rsid w:val="005208CF"/>
    <w:rsid w:val="00520BE3"/>
    <w:rsid w:val="00521011"/>
    <w:rsid w:val="00521567"/>
    <w:rsid w:val="005218C5"/>
    <w:rsid w:val="005218F6"/>
    <w:rsid w:val="00521E4F"/>
    <w:rsid w:val="00521E7B"/>
    <w:rsid w:val="00522510"/>
    <w:rsid w:val="00522523"/>
    <w:rsid w:val="00522663"/>
    <w:rsid w:val="00522AFD"/>
    <w:rsid w:val="00522E7E"/>
    <w:rsid w:val="005232A6"/>
    <w:rsid w:val="005233B6"/>
    <w:rsid w:val="0052354B"/>
    <w:rsid w:val="00523554"/>
    <w:rsid w:val="005238C9"/>
    <w:rsid w:val="00523F67"/>
    <w:rsid w:val="0052403A"/>
    <w:rsid w:val="00524049"/>
    <w:rsid w:val="0052420A"/>
    <w:rsid w:val="0052494A"/>
    <w:rsid w:val="00524BE2"/>
    <w:rsid w:val="00524C8B"/>
    <w:rsid w:val="00525047"/>
    <w:rsid w:val="00525054"/>
    <w:rsid w:val="00525129"/>
    <w:rsid w:val="00525144"/>
    <w:rsid w:val="0052530A"/>
    <w:rsid w:val="00525339"/>
    <w:rsid w:val="005253B4"/>
    <w:rsid w:val="005259CE"/>
    <w:rsid w:val="00525AA0"/>
    <w:rsid w:val="00525B71"/>
    <w:rsid w:val="00525C9C"/>
    <w:rsid w:val="00525D62"/>
    <w:rsid w:val="00525E9D"/>
    <w:rsid w:val="005262D7"/>
    <w:rsid w:val="00526355"/>
    <w:rsid w:val="005264C8"/>
    <w:rsid w:val="0052652B"/>
    <w:rsid w:val="005267B8"/>
    <w:rsid w:val="0052688D"/>
    <w:rsid w:val="005269E0"/>
    <w:rsid w:val="00526B95"/>
    <w:rsid w:val="00526BC2"/>
    <w:rsid w:val="00526D40"/>
    <w:rsid w:val="00526DCC"/>
    <w:rsid w:val="005272CD"/>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931"/>
    <w:rsid w:val="00531BF0"/>
    <w:rsid w:val="00531C18"/>
    <w:rsid w:val="00531C69"/>
    <w:rsid w:val="00531CDF"/>
    <w:rsid w:val="0053229D"/>
    <w:rsid w:val="00532336"/>
    <w:rsid w:val="0053267D"/>
    <w:rsid w:val="00532684"/>
    <w:rsid w:val="00532703"/>
    <w:rsid w:val="005327A0"/>
    <w:rsid w:val="00532C9F"/>
    <w:rsid w:val="00532DB8"/>
    <w:rsid w:val="00532E49"/>
    <w:rsid w:val="00533028"/>
    <w:rsid w:val="00533107"/>
    <w:rsid w:val="00533867"/>
    <w:rsid w:val="00533999"/>
    <w:rsid w:val="00533D22"/>
    <w:rsid w:val="00533D97"/>
    <w:rsid w:val="00533FF6"/>
    <w:rsid w:val="00534464"/>
    <w:rsid w:val="0053452A"/>
    <w:rsid w:val="00534AE7"/>
    <w:rsid w:val="00534AF7"/>
    <w:rsid w:val="00534CBA"/>
    <w:rsid w:val="00534DE5"/>
    <w:rsid w:val="00534EF9"/>
    <w:rsid w:val="005354AC"/>
    <w:rsid w:val="00535596"/>
    <w:rsid w:val="005355AB"/>
    <w:rsid w:val="00535626"/>
    <w:rsid w:val="00535708"/>
    <w:rsid w:val="0053590A"/>
    <w:rsid w:val="0053595A"/>
    <w:rsid w:val="00535D90"/>
    <w:rsid w:val="00535DA8"/>
    <w:rsid w:val="00535F3F"/>
    <w:rsid w:val="0053604D"/>
    <w:rsid w:val="0053621B"/>
    <w:rsid w:val="00536311"/>
    <w:rsid w:val="00536478"/>
    <w:rsid w:val="005366CB"/>
    <w:rsid w:val="005368EC"/>
    <w:rsid w:val="00536F19"/>
    <w:rsid w:val="00536F1B"/>
    <w:rsid w:val="00537228"/>
    <w:rsid w:val="005372E3"/>
    <w:rsid w:val="0053736E"/>
    <w:rsid w:val="00537612"/>
    <w:rsid w:val="005376D2"/>
    <w:rsid w:val="00537839"/>
    <w:rsid w:val="00537B53"/>
    <w:rsid w:val="005400BB"/>
    <w:rsid w:val="005401A3"/>
    <w:rsid w:val="005403CC"/>
    <w:rsid w:val="005405DD"/>
    <w:rsid w:val="00540703"/>
    <w:rsid w:val="00540A7E"/>
    <w:rsid w:val="00540B7A"/>
    <w:rsid w:val="00540BA5"/>
    <w:rsid w:val="00540C42"/>
    <w:rsid w:val="0054133F"/>
    <w:rsid w:val="005413DC"/>
    <w:rsid w:val="00541624"/>
    <w:rsid w:val="0054164F"/>
    <w:rsid w:val="00541B22"/>
    <w:rsid w:val="00541EE3"/>
    <w:rsid w:val="00541EE9"/>
    <w:rsid w:val="00542024"/>
    <w:rsid w:val="00542A21"/>
    <w:rsid w:val="00542BC0"/>
    <w:rsid w:val="005437AD"/>
    <w:rsid w:val="005437E4"/>
    <w:rsid w:val="00543A7A"/>
    <w:rsid w:val="00543BB0"/>
    <w:rsid w:val="00543CEF"/>
    <w:rsid w:val="00543D31"/>
    <w:rsid w:val="00544628"/>
    <w:rsid w:val="005449A3"/>
    <w:rsid w:val="005449F2"/>
    <w:rsid w:val="00544C60"/>
    <w:rsid w:val="00544F10"/>
    <w:rsid w:val="00544FB6"/>
    <w:rsid w:val="00545239"/>
    <w:rsid w:val="0054533F"/>
    <w:rsid w:val="00545695"/>
    <w:rsid w:val="00545883"/>
    <w:rsid w:val="0054592D"/>
    <w:rsid w:val="00545A46"/>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E8F"/>
    <w:rsid w:val="00547F63"/>
    <w:rsid w:val="005500B4"/>
    <w:rsid w:val="005500EB"/>
    <w:rsid w:val="00550219"/>
    <w:rsid w:val="005502BC"/>
    <w:rsid w:val="00550536"/>
    <w:rsid w:val="0055084C"/>
    <w:rsid w:val="005508FF"/>
    <w:rsid w:val="00551196"/>
    <w:rsid w:val="005512B5"/>
    <w:rsid w:val="005512D6"/>
    <w:rsid w:val="0055153D"/>
    <w:rsid w:val="005517B5"/>
    <w:rsid w:val="00551A99"/>
    <w:rsid w:val="00551DBA"/>
    <w:rsid w:val="00552128"/>
    <w:rsid w:val="00552164"/>
    <w:rsid w:val="005521AA"/>
    <w:rsid w:val="005524A8"/>
    <w:rsid w:val="005525B2"/>
    <w:rsid w:val="00552917"/>
    <w:rsid w:val="005529F5"/>
    <w:rsid w:val="00552B3A"/>
    <w:rsid w:val="00552EEF"/>
    <w:rsid w:val="00553043"/>
    <w:rsid w:val="0055305D"/>
    <w:rsid w:val="005533FC"/>
    <w:rsid w:val="0055343B"/>
    <w:rsid w:val="005535FA"/>
    <w:rsid w:val="00553666"/>
    <w:rsid w:val="005536FA"/>
    <w:rsid w:val="00553739"/>
    <w:rsid w:val="00553856"/>
    <w:rsid w:val="00553DB7"/>
    <w:rsid w:val="00553DFD"/>
    <w:rsid w:val="00553FB7"/>
    <w:rsid w:val="0055416A"/>
    <w:rsid w:val="005543AE"/>
    <w:rsid w:val="005549F1"/>
    <w:rsid w:val="005549F8"/>
    <w:rsid w:val="00554A18"/>
    <w:rsid w:val="00554C5B"/>
    <w:rsid w:val="00554E5A"/>
    <w:rsid w:val="005555C8"/>
    <w:rsid w:val="0055577C"/>
    <w:rsid w:val="0055584E"/>
    <w:rsid w:val="00555BB6"/>
    <w:rsid w:val="00555EBC"/>
    <w:rsid w:val="00556453"/>
    <w:rsid w:val="005564B5"/>
    <w:rsid w:val="00556A54"/>
    <w:rsid w:val="00556A6F"/>
    <w:rsid w:val="00556F60"/>
    <w:rsid w:val="00557344"/>
    <w:rsid w:val="0055751D"/>
    <w:rsid w:val="00557724"/>
    <w:rsid w:val="00557750"/>
    <w:rsid w:val="00557824"/>
    <w:rsid w:val="00557F58"/>
    <w:rsid w:val="00557FD5"/>
    <w:rsid w:val="005600A0"/>
    <w:rsid w:val="00560444"/>
    <w:rsid w:val="005605D9"/>
    <w:rsid w:val="005605DB"/>
    <w:rsid w:val="00560738"/>
    <w:rsid w:val="005608EF"/>
    <w:rsid w:val="0056094F"/>
    <w:rsid w:val="005609CF"/>
    <w:rsid w:val="00560EDE"/>
    <w:rsid w:val="00560F6A"/>
    <w:rsid w:val="00560FEE"/>
    <w:rsid w:val="0056117C"/>
    <w:rsid w:val="0056138D"/>
    <w:rsid w:val="00561704"/>
    <w:rsid w:val="00561832"/>
    <w:rsid w:val="005618BB"/>
    <w:rsid w:val="0056198A"/>
    <w:rsid w:val="00561A49"/>
    <w:rsid w:val="00561B07"/>
    <w:rsid w:val="00561CD5"/>
    <w:rsid w:val="00561F01"/>
    <w:rsid w:val="0056202A"/>
    <w:rsid w:val="00562256"/>
    <w:rsid w:val="0056226E"/>
    <w:rsid w:val="005627F9"/>
    <w:rsid w:val="00562864"/>
    <w:rsid w:val="00562CD6"/>
    <w:rsid w:val="00562D5A"/>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5E4"/>
    <w:rsid w:val="005679C4"/>
    <w:rsid w:val="00567A71"/>
    <w:rsid w:val="00567D33"/>
    <w:rsid w:val="00567D4E"/>
    <w:rsid w:val="0057007C"/>
    <w:rsid w:val="0057035D"/>
    <w:rsid w:val="00570C2B"/>
    <w:rsid w:val="00570C43"/>
    <w:rsid w:val="00570D07"/>
    <w:rsid w:val="00570EA8"/>
    <w:rsid w:val="00571044"/>
    <w:rsid w:val="005712B1"/>
    <w:rsid w:val="005712BD"/>
    <w:rsid w:val="005716D6"/>
    <w:rsid w:val="00571A89"/>
    <w:rsid w:val="00571BED"/>
    <w:rsid w:val="00571EF1"/>
    <w:rsid w:val="005720D4"/>
    <w:rsid w:val="005728DD"/>
    <w:rsid w:val="00572AAD"/>
    <w:rsid w:val="00572B61"/>
    <w:rsid w:val="00572BD9"/>
    <w:rsid w:val="00572E74"/>
    <w:rsid w:val="005730C1"/>
    <w:rsid w:val="005730E9"/>
    <w:rsid w:val="005730FF"/>
    <w:rsid w:val="00573284"/>
    <w:rsid w:val="0057361E"/>
    <w:rsid w:val="00573C94"/>
    <w:rsid w:val="00573E39"/>
    <w:rsid w:val="00573F47"/>
    <w:rsid w:val="0057459F"/>
    <w:rsid w:val="005746F0"/>
    <w:rsid w:val="005749FE"/>
    <w:rsid w:val="005752D9"/>
    <w:rsid w:val="00575810"/>
    <w:rsid w:val="00575B51"/>
    <w:rsid w:val="00575D7A"/>
    <w:rsid w:val="00575F64"/>
    <w:rsid w:val="00576346"/>
    <w:rsid w:val="00576AC6"/>
    <w:rsid w:val="00576BF9"/>
    <w:rsid w:val="00576DEB"/>
    <w:rsid w:val="00577171"/>
    <w:rsid w:val="005773DA"/>
    <w:rsid w:val="00577B9B"/>
    <w:rsid w:val="00580240"/>
    <w:rsid w:val="005803EC"/>
    <w:rsid w:val="00580AFF"/>
    <w:rsid w:val="00580ED5"/>
    <w:rsid w:val="0058102B"/>
    <w:rsid w:val="005812E0"/>
    <w:rsid w:val="0058139A"/>
    <w:rsid w:val="005815F5"/>
    <w:rsid w:val="00581904"/>
    <w:rsid w:val="00581997"/>
    <w:rsid w:val="00581D25"/>
    <w:rsid w:val="00581DA2"/>
    <w:rsid w:val="00581F30"/>
    <w:rsid w:val="0058228D"/>
    <w:rsid w:val="00582583"/>
    <w:rsid w:val="005825D6"/>
    <w:rsid w:val="005827BB"/>
    <w:rsid w:val="00582B4B"/>
    <w:rsid w:val="00582C12"/>
    <w:rsid w:val="00582CC8"/>
    <w:rsid w:val="00582ED6"/>
    <w:rsid w:val="00582F8A"/>
    <w:rsid w:val="005831C6"/>
    <w:rsid w:val="005832F9"/>
    <w:rsid w:val="005833F6"/>
    <w:rsid w:val="00583502"/>
    <w:rsid w:val="00583851"/>
    <w:rsid w:val="0058399A"/>
    <w:rsid w:val="00583B93"/>
    <w:rsid w:val="00584310"/>
    <w:rsid w:val="00584438"/>
    <w:rsid w:val="0058487B"/>
    <w:rsid w:val="00584886"/>
    <w:rsid w:val="00585232"/>
    <w:rsid w:val="00585435"/>
    <w:rsid w:val="005857CE"/>
    <w:rsid w:val="00586365"/>
    <w:rsid w:val="00586A08"/>
    <w:rsid w:val="00586A22"/>
    <w:rsid w:val="00586C62"/>
    <w:rsid w:val="00586C94"/>
    <w:rsid w:val="00587009"/>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377"/>
    <w:rsid w:val="0059190A"/>
    <w:rsid w:val="005919C9"/>
    <w:rsid w:val="00591C58"/>
    <w:rsid w:val="00591ED3"/>
    <w:rsid w:val="00591F01"/>
    <w:rsid w:val="00592096"/>
    <w:rsid w:val="0059241B"/>
    <w:rsid w:val="0059248B"/>
    <w:rsid w:val="0059263F"/>
    <w:rsid w:val="005929D7"/>
    <w:rsid w:val="00592B12"/>
    <w:rsid w:val="00592C6F"/>
    <w:rsid w:val="00593189"/>
    <w:rsid w:val="005932E3"/>
    <w:rsid w:val="005936E8"/>
    <w:rsid w:val="005936EB"/>
    <w:rsid w:val="00593790"/>
    <w:rsid w:val="00593828"/>
    <w:rsid w:val="005938EE"/>
    <w:rsid w:val="00593963"/>
    <w:rsid w:val="00593A48"/>
    <w:rsid w:val="00593BCA"/>
    <w:rsid w:val="00593BEB"/>
    <w:rsid w:val="00593FD9"/>
    <w:rsid w:val="00594248"/>
    <w:rsid w:val="0059468B"/>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17"/>
    <w:rsid w:val="00596A76"/>
    <w:rsid w:val="00596B7A"/>
    <w:rsid w:val="00596D64"/>
    <w:rsid w:val="00596F99"/>
    <w:rsid w:val="0059733B"/>
    <w:rsid w:val="00597386"/>
    <w:rsid w:val="00597B4D"/>
    <w:rsid w:val="00597BF8"/>
    <w:rsid w:val="005A004D"/>
    <w:rsid w:val="005A0200"/>
    <w:rsid w:val="005A061F"/>
    <w:rsid w:val="005A06C7"/>
    <w:rsid w:val="005A0730"/>
    <w:rsid w:val="005A07CA"/>
    <w:rsid w:val="005A0A1E"/>
    <w:rsid w:val="005A0BE0"/>
    <w:rsid w:val="005A0D75"/>
    <w:rsid w:val="005A1487"/>
    <w:rsid w:val="005A18EA"/>
    <w:rsid w:val="005A1927"/>
    <w:rsid w:val="005A1AF8"/>
    <w:rsid w:val="005A1CEF"/>
    <w:rsid w:val="005A1D41"/>
    <w:rsid w:val="005A244C"/>
    <w:rsid w:val="005A255D"/>
    <w:rsid w:val="005A28B3"/>
    <w:rsid w:val="005A2920"/>
    <w:rsid w:val="005A29CD"/>
    <w:rsid w:val="005A29EE"/>
    <w:rsid w:val="005A2B6D"/>
    <w:rsid w:val="005A2BBA"/>
    <w:rsid w:val="005A2DAA"/>
    <w:rsid w:val="005A2F7E"/>
    <w:rsid w:val="005A2FCC"/>
    <w:rsid w:val="005A30CD"/>
    <w:rsid w:val="005A347D"/>
    <w:rsid w:val="005A3847"/>
    <w:rsid w:val="005A40B7"/>
    <w:rsid w:val="005A4445"/>
    <w:rsid w:val="005A4747"/>
    <w:rsid w:val="005A48FE"/>
    <w:rsid w:val="005A4B10"/>
    <w:rsid w:val="005A4D68"/>
    <w:rsid w:val="005A5298"/>
    <w:rsid w:val="005A5447"/>
    <w:rsid w:val="005A5538"/>
    <w:rsid w:val="005A55B0"/>
    <w:rsid w:val="005A56E8"/>
    <w:rsid w:val="005A572A"/>
    <w:rsid w:val="005A5833"/>
    <w:rsid w:val="005A58B6"/>
    <w:rsid w:val="005A5993"/>
    <w:rsid w:val="005A5CDD"/>
    <w:rsid w:val="005A6177"/>
    <w:rsid w:val="005A66D2"/>
    <w:rsid w:val="005A6775"/>
    <w:rsid w:val="005A68BD"/>
    <w:rsid w:val="005A6AF0"/>
    <w:rsid w:val="005A7943"/>
    <w:rsid w:val="005A7BEA"/>
    <w:rsid w:val="005A7CC0"/>
    <w:rsid w:val="005A7D37"/>
    <w:rsid w:val="005B00F3"/>
    <w:rsid w:val="005B0309"/>
    <w:rsid w:val="005B0661"/>
    <w:rsid w:val="005B0784"/>
    <w:rsid w:val="005B0BAC"/>
    <w:rsid w:val="005B0CEA"/>
    <w:rsid w:val="005B11FB"/>
    <w:rsid w:val="005B15A7"/>
    <w:rsid w:val="005B185F"/>
    <w:rsid w:val="005B1BE5"/>
    <w:rsid w:val="005B1EE1"/>
    <w:rsid w:val="005B21E7"/>
    <w:rsid w:val="005B2882"/>
    <w:rsid w:val="005B2B21"/>
    <w:rsid w:val="005B2E1D"/>
    <w:rsid w:val="005B2FAF"/>
    <w:rsid w:val="005B2FF0"/>
    <w:rsid w:val="005B33F2"/>
    <w:rsid w:val="005B3426"/>
    <w:rsid w:val="005B34E7"/>
    <w:rsid w:val="005B355B"/>
    <w:rsid w:val="005B3652"/>
    <w:rsid w:val="005B3839"/>
    <w:rsid w:val="005B3FAC"/>
    <w:rsid w:val="005B4035"/>
    <w:rsid w:val="005B419F"/>
    <w:rsid w:val="005B433D"/>
    <w:rsid w:val="005B43F8"/>
    <w:rsid w:val="005B47B9"/>
    <w:rsid w:val="005B49F1"/>
    <w:rsid w:val="005B51E0"/>
    <w:rsid w:val="005B52B7"/>
    <w:rsid w:val="005B59EA"/>
    <w:rsid w:val="005B5AB2"/>
    <w:rsid w:val="005B5CD4"/>
    <w:rsid w:val="005B5D73"/>
    <w:rsid w:val="005B600E"/>
    <w:rsid w:val="005B60BF"/>
    <w:rsid w:val="005B663D"/>
    <w:rsid w:val="005B698D"/>
    <w:rsid w:val="005B6A9D"/>
    <w:rsid w:val="005B6ABB"/>
    <w:rsid w:val="005B6B8D"/>
    <w:rsid w:val="005B6FBE"/>
    <w:rsid w:val="005B6FF8"/>
    <w:rsid w:val="005B7553"/>
    <w:rsid w:val="005B7767"/>
    <w:rsid w:val="005B79D8"/>
    <w:rsid w:val="005B7A7E"/>
    <w:rsid w:val="005B7D6E"/>
    <w:rsid w:val="005B7D9D"/>
    <w:rsid w:val="005C001B"/>
    <w:rsid w:val="005C0202"/>
    <w:rsid w:val="005C0624"/>
    <w:rsid w:val="005C08B9"/>
    <w:rsid w:val="005C0E13"/>
    <w:rsid w:val="005C0F5E"/>
    <w:rsid w:val="005C10CF"/>
    <w:rsid w:val="005C12F4"/>
    <w:rsid w:val="005C141E"/>
    <w:rsid w:val="005C1729"/>
    <w:rsid w:val="005C1E69"/>
    <w:rsid w:val="005C1F7B"/>
    <w:rsid w:val="005C212C"/>
    <w:rsid w:val="005C224E"/>
    <w:rsid w:val="005C227E"/>
    <w:rsid w:val="005C23EF"/>
    <w:rsid w:val="005C2457"/>
    <w:rsid w:val="005C2665"/>
    <w:rsid w:val="005C2DA7"/>
    <w:rsid w:val="005C2DE9"/>
    <w:rsid w:val="005C2F29"/>
    <w:rsid w:val="005C306B"/>
    <w:rsid w:val="005C3115"/>
    <w:rsid w:val="005C31AA"/>
    <w:rsid w:val="005C336F"/>
    <w:rsid w:val="005C3384"/>
    <w:rsid w:val="005C34A5"/>
    <w:rsid w:val="005C396B"/>
    <w:rsid w:val="005C3997"/>
    <w:rsid w:val="005C3B9B"/>
    <w:rsid w:val="005C3DEB"/>
    <w:rsid w:val="005C3F12"/>
    <w:rsid w:val="005C4414"/>
    <w:rsid w:val="005C4520"/>
    <w:rsid w:val="005C4594"/>
    <w:rsid w:val="005C45FA"/>
    <w:rsid w:val="005C462D"/>
    <w:rsid w:val="005C49CC"/>
    <w:rsid w:val="005C4BFA"/>
    <w:rsid w:val="005C4F3C"/>
    <w:rsid w:val="005C5176"/>
    <w:rsid w:val="005C535E"/>
    <w:rsid w:val="005C56F3"/>
    <w:rsid w:val="005C5AA4"/>
    <w:rsid w:val="005C5B3F"/>
    <w:rsid w:val="005C5EA8"/>
    <w:rsid w:val="005C613B"/>
    <w:rsid w:val="005C6176"/>
    <w:rsid w:val="005C647A"/>
    <w:rsid w:val="005C6721"/>
    <w:rsid w:val="005C6ABE"/>
    <w:rsid w:val="005C6BEC"/>
    <w:rsid w:val="005C6C14"/>
    <w:rsid w:val="005C6C28"/>
    <w:rsid w:val="005C74E4"/>
    <w:rsid w:val="005C7D20"/>
    <w:rsid w:val="005C7D72"/>
    <w:rsid w:val="005C7DBE"/>
    <w:rsid w:val="005D00BB"/>
    <w:rsid w:val="005D04C3"/>
    <w:rsid w:val="005D09BD"/>
    <w:rsid w:val="005D0D01"/>
    <w:rsid w:val="005D0F3D"/>
    <w:rsid w:val="005D13A8"/>
    <w:rsid w:val="005D1542"/>
    <w:rsid w:val="005D1D2E"/>
    <w:rsid w:val="005D1E5B"/>
    <w:rsid w:val="005D257B"/>
    <w:rsid w:val="005D260C"/>
    <w:rsid w:val="005D27B9"/>
    <w:rsid w:val="005D2835"/>
    <w:rsid w:val="005D3348"/>
    <w:rsid w:val="005D351D"/>
    <w:rsid w:val="005D35C0"/>
    <w:rsid w:val="005D36F1"/>
    <w:rsid w:val="005D432A"/>
    <w:rsid w:val="005D43C2"/>
    <w:rsid w:val="005D4705"/>
    <w:rsid w:val="005D4BE0"/>
    <w:rsid w:val="005D4C0C"/>
    <w:rsid w:val="005D4E05"/>
    <w:rsid w:val="005D4F86"/>
    <w:rsid w:val="005D4FE0"/>
    <w:rsid w:val="005D559B"/>
    <w:rsid w:val="005D55B0"/>
    <w:rsid w:val="005D5C19"/>
    <w:rsid w:val="005D5D5C"/>
    <w:rsid w:val="005D5FA0"/>
    <w:rsid w:val="005D64AF"/>
    <w:rsid w:val="005D6514"/>
    <w:rsid w:val="005D6659"/>
    <w:rsid w:val="005D67C9"/>
    <w:rsid w:val="005D6830"/>
    <w:rsid w:val="005D6863"/>
    <w:rsid w:val="005D6A33"/>
    <w:rsid w:val="005D6E39"/>
    <w:rsid w:val="005D6E69"/>
    <w:rsid w:val="005D711E"/>
    <w:rsid w:val="005D729A"/>
    <w:rsid w:val="005D73B3"/>
    <w:rsid w:val="005D73DC"/>
    <w:rsid w:val="005D755B"/>
    <w:rsid w:val="005D7566"/>
    <w:rsid w:val="005D773E"/>
    <w:rsid w:val="005D7983"/>
    <w:rsid w:val="005D7C53"/>
    <w:rsid w:val="005D7D05"/>
    <w:rsid w:val="005D7E84"/>
    <w:rsid w:val="005D7F94"/>
    <w:rsid w:val="005D7FB6"/>
    <w:rsid w:val="005E00C1"/>
    <w:rsid w:val="005E05B0"/>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350"/>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921"/>
    <w:rsid w:val="005E59B9"/>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434"/>
    <w:rsid w:val="005E7FE0"/>
    <w:rsid w:val="005F01CA"/>
    <w:rsid w:val="005F0410"/>
    <w:rsid w:val="005F0612"/>
    <w:rsid w:val="005F07BD"/>
    <w:rsid w:val="005F0962"/>
    <w:rsid w:val="005F0E45"/>
    <w:rsid w:val="005F12D1"/>
    <w:rsid w:val="005F1CD6"/>
    <w:rsid w:val="005F2086"/>
    <w:rsid w:val="005F2321"/>
    <w:rsid w:val="005F23B5"/>
    <w:rsid w:val="005F29AF"/>
    <w:rsid w:val="005F2A7F"/>
    <w:rsid w:val="005F2F61"/>
    <w:rsid w:val="005F35DC"/>
    <w:rsid w:val="005F379D"/>
    <w:rsid w:val="005F37D6"/>
    <w:rsid w:val="005F385E"/>
    <w:rsid w:val="005F3B5E"/>
    <w:rsid w:val="005F3C62"/>
    <w:rsid w:val="005F41AF"/>
    <w:rsid w:val="005F45C1"/>
    <w:rsid w:val="005F4E29"/>
    <w:rsid w:val="005F563B"/>
    <w:rsid w:val="005F570E"/>
    <w:rsid w:val="005F5768"/>
    <w:rsid w:val="005F5972"/>
    <w:rsid w:val="005F5D17"/>
    <w:rsid w:val="005F6091"/>
    <w:rsid w:val="005F63FF"/>
    <w:rsid w:val="005F65A9"/>
    <w:rsid w:val="005F6622"/>
    <w:rsid w:val="005F6652"/>
    <w:rsid w:val="005F672F"/>
    <w:rsid w:val="005F688C"/>
    <w:rsid w:val="005F6DB2"/>
    <w:rsid w:val="005F6E3A"/>
    <w:rsid w:val="005F6F37"/>
    <w:rsid w:val="005F6F9D"/>
    <w:rsid w:val="005F736D"/>
    <w:rsid w:val="005F7392"/>
    <w:rsid w:val="005F75CD"/>
    <w:rsid w:val="005F7AB2"/>
    <w:rsid w:val="005F7F52"/>
    <w:rsid w:val="006000FE"/>
    <w:rsid w:val="0060017E"/>
    <w:rsid w:val="0060022D"/>
    <w:rsid w:val="006004DC"/>
    <w:rsid w:val="00600564"/>
    <w:rsid w:val="0060059F"/>
    <w:rsid w:val="00600613"/>
    <w:rsid w:val="00600972"/>
    <w:rsid w:val="006010B5"/>
    <w:rsid w:val="00601120"/>
    <w:rsid w:val="00601553"/>
    <w:rsid w:val="006017B4"/>
    <w:rsid w:val="006017C2"/>
    <w:rsid w:val="00601C47"/>
    <w:rsid w:val="00601D61"/>
    <w:rsid w:val="006020AC"/>
    <w:rsid w:val="006023D8"/>
    <w:rsid w:val="0060247F"/>
    <w:rsid w:val="00602511"/>
    <w:rsid w:val="00602601"/>
    <w:rsid w:val="006026D5"/>
    <w:rsid w:val="00602C4D"/>
    <w:rsid w:val="00602D32"/>
    <w:rsid w:val="00602F96"/>
    <w:rsid w:val="006031C0"/>
    <w:rsid w:val="006031D5"/>
    <w:rsid w:val="006031D7"/>
    <w:rsid w:val="00603A06"/>
    <w:rsid w:val="00603AB8"/>
    <w:rsid w:val="00603C7C"/>
    <w:rsid w:val="00603CD7"/>
    <w:rsid w:val="00603F65"/>
    <w:rsid w:val="00603FCE"/>
    <w:rsid w:val="00604332"/>
    <w:rsid w:val="0060438C"/>
    <w:rsid w:val="006044AF"/>
    <w:rsid w:val="006048FB"/>
    <w:rsid w:val="00604B7A"/>
    <w:rsid w:val="00604DE1"/>
    <w:rsid w:val="0060508A"/>
    <w:rsid w:val="00605105"/>
    <w:rsid w:val="0060510A"/>
    <w:rsid w:val="006058DD"/>
    <w:rsid w:val="006059BF"/>
    <w:rsid w:val="00606012"/>
    <w:rsid w:val="00606028"/>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2F6"/>
    <w:rsid w:val="0061135A"/>
    <w:rsid w:val="0061199B"/>
    <w:rsid w:val="00611A23"/>
    <w:rsid w:val="00611A50"/>
    <w:rsid w:val="00611A78"/>
    <w:rsid w:val="00611C24"/>
    <w:rsid w:val="00611C44"/>
    <w:rsid w:val="00611DEA"/>
    <w:rsid w:val="00611FBA"/>
    <w:rsid w:val="00612296"/>
    <w:rsid w:val="006123AA"/>
    <w:rsid w:val="006124F5"/>
    <w:rsid w:val="00612580"/>
    <w:rsid w:val="00612613"/>
    <w:rsid w:val="00612648"/>
    <w:rsid w:val="0061297C"/>
    <w:rsid w:val="00612A35"/>
    <w:rsid w:val="00612BA4"/>
    <w:rsid w:val="00613441"/>
    <w:rsid w:val="006134E3"/>
    <w:rsid w:val="00613714"/>
    <w:rsid w:val="006137F6"/>
    <w:rsid w:val="00613C1B"/>
    <w:rsid w:val="00613CCE"/>
    <w:rsid w:val="00614076"/>
    <w:rsid w:val="006140BF"/>
    <w:rsid w:val="0061469C"/>
    <w:rsid w:val="006146C4"/>
    <w:rsid w:val="00614718"/>
    <w:rsid w:val="0061478C"/>
    <w:rsid w:val="0061547E"/>
    <w:rsid w:val="00615748"/>
    <w:rsid w:val="006157F0"/>
    <w:rsid w:val="00615832"/>
    <w:rsid w:val="00615850"/>
    <w:rsid w:val="006159C6"/>
    <w:rsid w:val="00615AE6"/>
    <w:rsid w:val="00616572"/>
    <w:rsid w:val="006169C0"/>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8CE"/>
    <w:rsid w:val="00620A49"/>
    <w:rsid w:val="00620BD5"/>
    <w:rsid w:val="00621056"/>
    <w:rsid w:val="00621539"/>
    <w:rsid w:val="00621815"/>
    <w:rsid w:val="00621BA1"/>
    <w:rsid w:val="00621BE5"/>
    <w:rsid w:val="00621D86"/>
    <w:rsid w:val="006220E7"/>
    <w:rsid w:val="006221B2"/>
    <w:rsid w:val="00622225"/>
    <w:rsid w:val="006224DE"/>
    <w:rsid w:val="0062256C"/>
    <w:rsid w:val="006226E4"/>
    <w:rsid w:val="00622B2F"/>
    <w:rsid w:val="00622D80"/>
    <w:rsid w:val="00623045"/>
    <w:rsid w:val="006232DE"/>
    <w:rsid w:val="0062376A"/>
    <w:rsid w:val="006239BF"/>
    <w:rsid w:val="00623E28"/>
    <w:rsid w:val="00623E9A"/>
    <w:rsid w:val="00624125"/>
    <w:rsid w:val="006248AD"/>
    <w:rsid w:val="00624979"/>
    <w:rsid w:val="00624EC6"/>
    <w:rsid w:val="00624F96"/>
    <w:rsid w:val="0062513F"/>
    <w:rsid w:val="006253FE"/>
    <w:rsid w:val="00625653"/>
    <w:rsid w:val="00625A2D"/>
    <w:rsid w:val="00625E75"/>
    <w:rsid w:val="0062623E"/>
    <w:rsid w:val="00626313"/>
    <w:rsid w:val="00626932"/>
    <w:rsid w:val="00626D84"/>
    <w:rsid w:val="006277EF"/>
    <w:rsid w:val="00627CAB"/>
    <w:rsid w:val="00627F6A"/>
    <w:rsid w:val="006300B6"/>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D72"/>
    <w:rsid w:val="00632F59"/>
    <w:rsid w:val="00633113"/>
    <w:rsid w:val="006332BF"/>
    <w:rsid w:val="0063393B"/>
    <w:rsid w:val="00633BC0"/>
    <w:rsid w:val="006343F1"/>
    <w:rsid w:val="00634521"/>
    <w:rsid w:val="006348C9"/>
    <w:rsid w:val="00634904"/>
    <w:rsid w:val="00634AA5"/>
    <w:rsid w:val="00634FE4"/>
    <w:rsid w:val="00634FF7"/>
    <w:rsid w:val="006351F9"/>
    <w:rsid w:val="0063536D"/>
    <w:rsid w:val="006355BB"/>
    <w:rsid w:val="006355C4"/>
    <w:rsid w:val="006357FB"/>
    <w:rsid w:val="00635C58"/>
    <w:rsid w:val="00635C9A"/>
    <w:rsid w:val="00635CDB"/>
    <w:rsid w:val="00635D3B"/>
    <w:rsid w:val="0063658C"/>
    <w:rsid w:val="00636606"/>
    <w:rsid w:val="006366BA"/>
    <w:rsid w:val="006367FE"/>
    <w:rsid w:val="00636A3B"/>
    <w:rsid w:val="00637413"/>
    <w:rsid w:val="0063772F"/>
    <w:rsid w:val="00637742"/>
    <w:rsid w:val="00637797"/>
    <w:rsid w:val="006378B5"/>
    <w:rsid w:val="00637CCE"/>
    <w:rsid w:val="00640044"/>
    <w:rsid w:val="0064009F"/>
    <w:rsid w:val="00640A53"/>
    <w:rsid w:val="00640CD6"/>
    <w:rsid w:val="00640D74"/>
    <w:rsid w:val="006410B5"/>
    <w:rsid w:val="006413BC"/>
    <w:rsid w:val="00641780"/>
    <w:rsid w:val="00641924"/>
    <w:rsid w:val="00641996"/>
    <w:rsid w:val="006420FA"/>
    <w:rsid w:val="0064228B"/>
    <w:rsid w:val="006424F6"/>
    <w:rsid w:val="00642600"/>
    <w:rsid w:val="00642691"/>
    <w:rsid w:val="0064269A"/>
    <w:rsid w:val="0064276F"/>
    <w:rsid w:val="006428DF"/>
    <w:rsid w:val="00642956"/>
    <w:rsid w:val="00642967"/>
    <w:rsid w:val="00642A1D"/>
    <w:rsid w:val="00642C64"/>
    <w:rsid w:val="00642CD5"/>
    <w:rsid w:val="00642D34"/>
    <w:rsid w:val="00642DE3"/>
    <w:rsid w:val="00642F0F"/>
    <w:rsid w:val="006433F2"/>
    <w:rsid w:val="006433F9"/>
    <w:rsid w:val="0064344F"/>
    <w:rsid w:val="006437E9"/>
    <w:rsid w:val="00643BD8"/>
    <w:rsid w:val="00643DC8"/>
    <w:rsid w:val="00643F6C"/>
    <w:rsid w:val="006441F7"/>
    <w:rsid w:val="006442B9"/>
    <w:rsid w:val="00644366"/>
    <w:rsid w:val="006443F8"/>
    <w:rsid w:val="00644789"/>
    <w:rsid w:val="00644804"/>
    <w:rsid w:val="00644CC9"/>
    <w:rsid w:val="006450F7"/>
    <w:rsid w:val="0064520C"/>
    <w:rsid w:val="006452A7"/>
    <w:rsid w:val="006452CB"/>
    <w:rsid w:val="00645468"/>
    <w:rsid w:val="006454C8"/>
    <w:rsid w:val="00645D28"/>
    <w:rsid w:val="00645D61"/>
    <w:rsid w:val="00646011"/>
    <w:rsid w:val="006463FD"/>
    <w:rsid w:val="00646665"/>
    <w:rsid w:val="00646B28"/>
    <w:rsid w:val="00646DAC"/>
    <w:rsid w:val="00647230"/>
    <w:rsid w:val="0064724B"/>
    <w:rsid w:val="00647310"/>
    <w:rsid w:val="0064772C"/>
    <w:rsid w:val="00647C17"/>
    <w:rsid w:val="00647C6F"/>
    <w:rsid w:val="00647D2A"/>
    <w:rsid w:val="00650742"/>
    <w:rsid w:val="00650785"/>
    <w:rsid w:val="00650A2A"/>
    <w:rsid w:val="00650B27"/>
    <w:rsid w:val="00650EDD"/>
    <w:rsid w:val="00651474"/>
    <w:rsid w:val="006516C5"/>
    <w:rsid w:val="00651700"/>
    <w:rsid w:val="006519C2"/>
    <w:rsid w:val="00651ED3"/>
    <w:rsid w:val="00652064"/>
    <w:rsid w:val="006521E0"/>
    <w:rsid w:val="0065227A"/>
    <w:rsid w:val="00652530"/>
    <w:rsid w:val="00652800"/>
    <w:rsid w:val="006528B6"/>
    <w:rsid w:val="00652941"/>
    <w:rsid w:val="00652E45"/>
    <w:rsid w:val="00652EA2"/>
    <w:rsid w:val="00653233"/>
    <w:rsid w:val="006537AE"/>
    <w:rsid w:val="00653837"/>
    <w:rsid w:val="00653CC0"/>
    <w:rsid w:val="00653F69"/>
    <w:rsid w:val="0065427B"/>
    <w:rsid w:val="00654440"/>
    <w:rsid w:val="00654747"/>
    <w:rsid w:val="006549F0"/>
    <w:rsid w:val="00654DFF"/>
    <w:rsid w:val="00654F9B"/>
    <w:rsid w:val="00654FE4"/>
    <w:rsid w:val="00655084"/>
    <w:rsid w:val="0065519E"/>
    <w:rsid w:val="0065523D"/>
    <w:rsid w:val="00655709"/>
    <w:rsid w:val="00655EB1"/>
    <w:rsid w:val="00656093"/>
    <w:rsid w:val="006561D2"/>
    <w:rsid w:val="00656200"/>
    <w:rsid w:val="006565ED"/>
    <w:rsid w:val="006567D7"/>
    <w:rsid w:val="00656803"/>
    <w:rsid w:val="00656C04"/>
    <w:rsid w:val="00656CD4"/>
    <w:rsid w:val="00656FCB"/>
    <w:rsid w:val="00657150"/>
    <w:rsid w:val="0065724E"/>
    <w:rsid w:val="0065736D"/>
    <w:rsid w:val="00657521"/>
    <w:rsid w:val="00657577"/>
    <w:rsid w:val="00657746"/>
    <w:rsid w:val="00657B68"/>
    <w:rsid w:val="00657BB7"/>
    <w:rsid w:val="00657BF1"/>
    <w:rsid w:val="00657D58"/>
    <w:rsid w:val="006600CC"/>
    <w:rsid w:val="00660109"/>
    <w:rsid w:val="00660325"/>
    <w:rsid w:val="006604C7"/>
    <w:rsid w:val="00660658"/>
    <w:rsid w:val="00660BB6"/>
    <w:rsid w:val="00660BC8"/>
    <w:rsid w:val="00660D13"/>
    <w:rsid w:val="00660D5C"/>
    <w:rsid w:val="00660FC1"/>
    <w:rsid w:val="006614AA"/>
    <w:rsid w:val="0066168F"/>
    <w:rsid w:val="00661CCD"/>
    <w:rsid w:val="00661E5C"/>
    <w:rsid w:val="006621A9"/>
    <w:rsid w:val="006626E1"/>
    <w:rsid w:val="006627FD"/>
    <w:rsid w:val="00662BB2"/>
    <w:rsid w:val="00662CAD"/>
    <w:rsid w:val="00662DCF"/>
    <w:rsid w:val="00662FD3"/>
    <w:rsid w:val="006632EE"/>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578"/>
    <w:rsid w:val="0066577C"/>
    <w:rsid w:val="006658B5"/>
    <w:rsid w:val="00665CD1"/>
    <w:rsid w:val="00665CEF"/>
    <w:rsid w:val="00665E7E"/>
    <w:rsid w:val="00665FA5"/>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053"/>
    <w:rsid w:val="00672337"/>
    <w:rsid w:val="00672343"/>
    <w:rsid w:val="0067257A"/>
    <w:rsid w:val="006725B7"/>
    <w:rsid w:val="006726D9"/>
    <w:rsid w:val="006727B8"/>
    <w:rsid w:val="00672891"/>
    <w:rsid w:val="00672942"/>
    <w:rsid w:val="00672976"/>
    <w:rsid w:val="00672B39"/>
    <w:rsid w:val="00672B95"/>
    <w:rsid w:val="00672C9A"/>
    <w:rsid w:val="0067337C"/>
    <w:rsid w:val="006733D4"/>
    <w:rsid w:val="006735DF"/>
    <w:rsid w:val="00674045"/>
    <w:rsid w:val="00674382"/>
    <w:rsid w:val="0067441A"/>
    <w:rsid w:val="00674425"/>
    <w:rsid w:val="00674559"/>
    <w:rsid w:val="006746C3"/>
    <w:rsid w:val="00674B6A"/>
    <w:rsid w:val="00674CD1"/>
    <w:rsid w:val="00674D6A"/>
    <w:rsid w:val="00674E42"/>
    <w:rsid w:val="006750FE"/>
    <w:rsid w:val="0067529C"/>
    <w:rsid w:val="0067532D"/>
    <w:rsid w:val="00675718"/>
    <w:rsid w:val="006758DE"/>
    <w:rsid w:val="00675951"/>
    <w:rsid w:val="006759A0"/>
    <w:rsid w:val="00675AA5"/>
    <w:rsid w:val="00675D96"/>
    <w:rsid w:val="00676044"/>
    <w:rsid w:val="00676A53"/>
    <w:rsid w:val="00676D37"/>
    <w:rsid w:val="00676EF1"/>
    <w:rsid w:val="00676FF0"/>
    <w:rsid w:val="0067755D"/>
    <w:rsid w:val="0067768E"/>
    <w:rsid w:val="0067776F"/>
    <w:rsid w:val="00677858"/>
    <w:rsid w:val="00680260"/>
    <w:rsid w:val="0068040D"/>
    <w:rsid w:val="00680511"/>
    <w:rsid w:val="00680654"/>
    <w:rsid w:val="006808D4"/>
    <w:rsid w:val="00680A31"/>
    <w:rsid w:val="00680A4F"/>
    <w:rsid w:val="00680CB2"/>
    <w:rsid w:val="00680FE5"/>
    <w:rsid w:val="00680FFB"/>
    <w:rsid w:val="00681077"/>
    <w:rsid w:val="006812E8"/>
    <w:rsid w:val="00681344"/>
    <w:rsid w:val="0068157A"/>
    <w:rsid w:val="006816B0"/>
    <w:rsid w:val="0068185D"/>
    <w:rsid w:val="00681870"/>
    <w:rsid w:val="00681B75"/>
    <w:rsid w:val="00681C47"/>
    <w:rsid w:val="00682179"/>
    <w:rsid w:val="006824E5"/>
    <w:rsid w:val="00682598"/>
    <w:rsid w:val="006828D2"/>
    <w:rsid w:val="00682D25"/>
    <w:rsid w:val="00682E89"/>
    <w:rsid w:val="00682F5D"/>
    <w:rsid w:val="006832EB"/>
    <w:rsid w:val="00683339"/>
    <w:rsid w:val="006835A3"/>
    <w:rsid w:val="006839BA"/>
    <w:rsid w:val="006840C4"/>
    <w:rsid w:val="006842F7"/>
    <w:rsid w:val="00684324"/>
    <w:rsid w:val="006844BF"/>
    <w:rsid w:val="00684B7D"/>
    <w:rsid w:val="00684C5A"/>
    <w:rsid w:val="00684CFC"/>
    <w:rsid w:val="00684D43"/>
    <w:rsid w:val="00684DBD"/>
    <w:rsid w:val="006850FA"/>
    <w:rsid w:val="00685334"/>
    <w:rsid w:val="006853BA"/>
    <w:rsid w:val="00685B8E"/>
    <w:rsid w:val="00685E83"/>
    <w:rsid w:val="00686005"/>
    <w:rsid w:val="006863FE"/>
    <w:rsid w:val="00686491"/>
    <w:rsid w:val="006867C5"/>
    <w:rsid w:val="006868AE"/>
    <w:rsid w:val="006868D4"/>
    <w:rsid w:val="00686D6D"/>
    <w:rsid w:val="00686E85"/>
    <w:rsid w:val="00686F4A"/>
    <w:rsid w:val="006870C5"/>
    <w:rsid w:val="00687159"/>
    <w:rsid w:val="00687522"/>
    <w:rsid w:val="00687561"/>
    <w:rsid w:val="00687658"/>
    <w:rsid w:val="006876CE"/>
    <w:rsid w:val="0068772C"/>
    <w:rsid w:val="00687CEF"/>
    <w:rsid w:val="00687ED3"/>
    <w:rsid w:val="00687EF9"/>
    <w:rsid w:val="00687FF9"/>
    <w:rsid w:val="0069005B"/>
    <w:rsid w:val="0069064F"/>
    <w:rsid w:val="00690759"/>
    <w:rsid w:val="00690A99"/>
    <w:rsid w:val="006910E4"/>
    <w:rsid w:val="0069146F"/>
    <w:rsid w:val="006917F9"/>
    <w:rsid w:val="006918DF"/>
    <w:rsid w:val="00691D32"/>
    <w:rsid w:val="00692268"/>
    <w:rsid w:val="00692509"/>
    <w:rsid w:val="006926B0"/>
    <w:rsid w:val="006928D6"/>
    <w:rsid w:val="00692EB3"/>
    <w:rsid w:val="00692EF0"/>
    <w:rsid w:val="0069337F"/>
    <w:rsid w:val="006934D1"/>
    <w:rsid w:val="0069352B"/>
    <w:rsid w:val="00693DD0"/>
    <w:rsid w:val="006941B1"/>
    <w:rsid w:val="00694215"/>
    <w:rsid w:val="0069422F"/>
    <w:rsid w:val="006949DE"/>
    <w:rsid w:val="00694A2B"/>
    <w:rsid w:val="00694C59"/>
    <w:rsid w:val="00694DEE"/>
    <w:rsid w:val="00694E26"/>
    <w:rsid w:val="00694E56"/>
    <w:rsid w:val="006950B1"/>
    <w:rsid w:val="006951CF"/>
    <w:rsid w:val="006951D9"/>
    <w:rsid w:val="00695393"/>
    <w:rsid w:val="0069548C"/>
    <w:rsid w:val="00695549"/>
    <w:rsid w:val="00695587"/>
    <w:rsid w:val="006955B5"/>
    <w:rsid w:val="0069587E"/>
    <w:rsid w:val="00695AB6"/>
    <w:rsid w:val="00695C7F"/>
    <w:rsid w:val="00695C85"/>
    <w:rsid w:val="00695C91"/>
    <w:rsid w:val="00695D7C"/>
    <w:rsid w:val="00695E67"/>
    <w:rsid w:val="00696533"/>
    <w:rsid w:val="0069680D"/>
    <w:rsid w:val="00696F4D"/>
    <w:rsid w:val="0069727B"/>
    <w:rsid w:val="006972A2"/>
    <w:rsid w:val="0069734E"/>
    <w:rsid w:val="006976AD"/>
    <w:rsid w:val="006978E5"/>
    <w:rsid w:val="00697BDE"/>
    <w:rsid w:val="00697EA8"/>
    <w:rsid w:val="00697FDD"/>
    <w:rsid w:val="006A01B5"/>
    <w:rsid w:val="006A04D6"/>
    <w:rsid w:val="006A06DF"/>
    <w:rsid w:val="006A08E6"/>
    <w:rsid w:val="006A0A66"/>
    <w:rsid w:val="006A0B90"/>
    <w:rsid w:val="006A0E46"/>
    <w:rsid w:val="006A10CF"/>
    <w:rsid w:val="006A1788"/>
    <w:rsid w:val="006A1A8B"/>
    <w:rsid w:val="006A1F21"/>
    <w:rsid w:val="006A2067"/>
    <w:rsid w:val="006A20CD"/>
    <w:rsid w:val="006A22A1"/>
    <w:rsid w:val="006A28CF"/>
    <w:rsid w:val="006A28FE"/>
    <w:rsid w:val="006A2960"/>
    <w:rsid w:val="006A2D15"/>
    <w:rsid w:val="006A2D4C"/>
    <w:rsid w:val="006A2E9B"/>
    <w:rsid w:val="006A2EF6"/>
    <w:rsid w:val="006A3012"/>
    <w:rsid w:val="006A3109"/>
    <w:rsid w:val="006A35D5"/>
    <w:rsid w:val="006A36B5"/>
    <w:rsid w:val="006A3717"/>
    <w:rsid w:val="006A38CE"/>
    <w:rsid w:val="006A3BE4"/>
    <w:rsid w:val="006A4081"/>
    <w:rsid w:val="006A4B1D"/>
    <w:rsid w:val="006A4C31"/>
    <w:rsid w:val="006A4CBA"/>
    <w:rsid w:val="006A4FBE"/>
    <w:rsid w:val="006A52DF"/>
    <w:rsid w:val="006A5351"/>
    <w:rsid w:val="006A54B2"/>
    <w:rsid w:val="006A5663"/>
    <w:rsid w:val="006A5664"/>
    <w:rsid w:val="006A57DA"/>
    <w:rsid w:val="006A5C7F"/>
    <w:rsid w:val="006A67CF"/>
    <w:rsid w:val="006A692B"/>
    <w:rsid w:val="006A69CD"/>
    <w:rsid w:val="006A6A7B"/>
    <w:rsid w:val="006A6D9D"/>
    <w:rsid w:val="006A6F77"/>
    <w:rsid w:val="006A7520"/>
    <w:rsid w:val="006A772B"/>
    <w:rsid w:val="006A797E"/>
    <w:rsid w:val="006A79CE"/>
    <w:rsid w:val="006A7CB3"/>
    <w:rsid w:val="006A7DD7"/>
    <w:rsid w:val="006A7F78"/>
    <w:rsid w:val="006B0000"/>
    <w:rsid w:val="006B034E"/>
    <w:rsid w:val="006B037E"/>
    <w:rsid w:val="006B0454"/>
    <w:rsid w:val="006B0606"/>
    <w:rsid w:val="006B0C43"/>
    <w:rsid w:val="006B0D05"/>
    <w:rsid w:val="006B0E97"/>
    <w:rsid w:val="006B0FB9"/>
    <w:rsid w:val="006B101E"/>
    <w:rsid w:val="006B113E"/>
    <w:rsid w:val="006B11DF"/>
    <w:rsid w:val="006B122B"/>
    <w:rsid w:val="006B139B"/>
    <w:rsid w:val="006B1690"/>
    <w:rsid w:val="006B175E"/>
    <w:rsid w:val="006B17EF"/>
    <w:rsid w:val="006B1A85"/>
    <w:rsid w:val="006B1D46"/>
    <w:rsid w:val="006B1E1C"/>
    <w:rsid w:val="006B23B2"/>
    <w:rsid w:val="006B25E6"/>
    <w:rsid w:val="006B2723"/>
    <w:rsid w:val="006B2854"/>
    <w:rsid w:val="006B2AFE"/>
    <w:rsid w:val="006B2E8C"/>
    <w:rsid w:val="006B2F79"/>
    <w:rsid w:val="006B3077"/>
    <w:rsid w:val="006B30E4"/>
    <w:rsid w:val="006B310B"/>
    <w:rsid w:val="006B335E"/>
    <w:rsid w:val="006B3420"/>
    <w:rsid w:val="006B3451"/>
    <w:rsid w:val="006B35CB"/>
    <w:rsid w:val="006B39BB"/>
    <w:rsid w:val="006B3CA4"/>
    <w:rsid w:val="006B3D4B"/>
    <w:rsid w:val="006B3EC5"/>
    <w:rsid w:val="006B3F83"/>
    <w:rsid w:val="006B41B7"/>
    <w:rsid w:val="006B435B"/>
    <w:rsid w:val="006B445C"/>
    <w:rsid w:val="006B44C5"/>
    <w:rsid w:val="006B4887"/>
    <w:rsid w:val="006B5144"/>
    <w:rsid w:val="006B5190"/>
    <w:rsid w:val="006B51A4"/>
    <w:rsid w:val="006B56A4"/>
    <w:rsid w:val="006B5988"/>
    <w:rsid w:val="006B59AE"/>
    <w:rsid w:val="006B5B62"/>
    <w:rsid w:val="006B5CA6"/>
    <w:rsid w:val="006B5F10"/>
    <w:rsid w:val="006B62EF"/>
    <w:rsid w:val="006B6330"/>
    <w:rsid w:val="006B64EB"/>
    <w:rsid w:val="006B693A"/>
    <w:rsid w:val="006B6A80"/>
    <w:rsid w:val="006B6A98"/>
    <w:rsid w:val="006B6B9E"/>
    <w:rsid w:val="006B6CA7"/>
    <w:rsid w:val="006B6E9E"/>
    <w:rsid w:val="006B6F4D"/>
    <w:rsid w:val="006B768A"/>
    <w:rsid w:val="006B793A"/>
    <w:rsid w:val="006B7AEF"/>
    <w:rsid w:val="006B7C30"/>
    <w:rsid w:val="006B7CD1"/>
    <w:rsid w:val="006B7DE9"/>
    <w:rsid w:val="006B7E36"/>
    <w:rsid w:val="006B7F4F"/>
    <w:rsid w:val="006B7FC6"/>
    <w:rsid w:val="006C0142"/>
    <w:rsid w:val="006C019E"/>
    <w:rsid w:val="006C1161"/>
    <w:rsid w:val="006C12BD"/>
    <w:rsid w:val="006C14E6"/>
    <w:rsid w:val="006C1561"/>
    <w:rsid w:val="006C17FB"/>
    <w:rsid w:val="006C1872"/>
    <w:rsid w:val="006C1AA4"/>
    <w:rsid w:val="006C1C4C"/>
    <w:rsid w:val="006C1C6D"/>
    <w:rsid w:val="006C1CF3"/>
    <w:rsid w:val="006C1DE2"/>
    <w:rsid w:val="006C1DFE"/>
    <w:rsid w:val="006C1EC5"/>
    <w:rsid w:val="006C2131"/>
    <w:rsid w:val="006C22E6"/>
    <w:rsid w:val="006C24E8"/>
    <w:rsid w:val="006C28D7"/>
    <w:rsid w:val="006C292F"/>
    <w:rsid w:val="006C2B89"/>
    <w:rsid w:val="006C310E"/>
    <w:rsid w:val="006C3299"/>
    <w:rsid w:val="006C3530"/>
    <w:rsid w:val="006C36D5"/>
    <w:rsid w:val="006C387C"/>
    <w:rsid w:val="006C3CB8"/>
    <w:rsid w:val="006C4029"/>
    <w:rsid w:val="006C4370"/>
    <w:rsid w:val="006C45AD"/>
    <w:rsid w:val="006C45F1"/>
    <w:rsid w:val="006C48F8"/>
    <w:rsid w:val="006C4BCB"/>
    <w:rsid w:val="006C4CF9"/>
    <w:rsid w:val="006C4D26"/>
    <w:rsid w:val="006C4D46"/>
    <w:rsid w:val="006C4ED5"/>
    <w:rsid w:val="006C4FD0"/>
    <w:rsid w:val="006C5360"/>
    <w:rsid w:val="006C537B"/>
    <w:rsid w:val="006C557D"/>
    <w:rsid w:val="006C573B"/>
    <w:rsid w:val="006C5954"/>
    <w:rsid w:val="006C5AD4"/>
    <w:rsid w:val="006C5D87"/>
    <w:rsid w:val="006C5DF8"/>
    <w:rsid w:val="006C5F7B"/>
    <w:rsid w:val="006C6025"/>
    <w:rsid w:val="006C644E"/>
    <w:rsid w:val="006C653D"/>
    <w:rsid w:val="006C6653"/>
    <w:rsid w:val="006C6C44"/>
    <w:rsid w:val="006C6C8A"/>
    <w:rsid w:val="006C6F04"/>
    <w:rsid w:val="006C6F7F"/>
    <w:rsid w:val="006C72B1"/>
    <w:rsid w:val="006C7546"/>
    <w:rsid w:val="006C762E"/>
    <w:rsid w:val="006C76CE"/>
    <w:rsid w:val="006C7B21"/>
    <w:rsid w:val="006C7F5B"/>
    <w:rsid w:val="006D0532"/>
    <w:rsid w:val="006D05BF"/>
    <w:rsid w:val="006D0A33"/>
    <w:rsid w:val="006D0A71"/>
    <w:rsid w:val="006D0BC3"/>
    <w:rsid w:val="006D0C2F"/>
    <w:rsid w:val="006D0EE2"/>
    <w:rsid w:val="006D0F74"/>
    <w:rsid w:val="006D10F5"/>
    <w:rsid w:val="006D1383"/>
    <w:rsid w:val="006D142D"/>
    <w:rsid w:val="006D18B5"/>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1A4"/>
    <w:rsid w:val="006D5390"/>
    <w:rsid w:val="006D5797"/>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095"/>
    <w:rsid w:val="006E0341"/>
    <w:rsid w:val="006E05ED"/>
    <w:rsid w:val="006E0646"/>
    <w:rsid w:val="006E0768"/>
    <w:rsid w:val="006E0876"/>
    <w:rsid w:val="006E08DB"/>
    <w:rsid w:val="006E0944"/>
    <w:rsid w:val="006E0950"/>
    <w:rsid w:val="006E0B7F"/>
    <w:rsid w:val="006E0BA3"/>
    <w:rsid w:val="006E0CEB"/>
    <w:rsid w:val="006E0E34"/>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81B"/>
    <w:rsid w:val="006E4BA8"/>
    <w:rsid w:val="006E4BEF"/>
    <w:rsid w:val="006E4C1A"/>
    <w:rsid w:val="006E510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E7F10"/>
    <w:rsid w:val="006F0442"/>
    <w:rsid w:val="006F064C"/>
    <w:rsid w:val="006F065F"/>
    <w:rsid w:val="006F0797"/>
    <w:rsid w:val="006F0829"/>
    <w:rsid w:val="006F0B95"/>
    <w:rsid w:val="006F0F1C"/>
    <w:rsid w:val="006F10AD"/>
    <w:rsid w:val="006F1167"/>
    <w:rsid w:val="006F1A80"/>
    <w:rsid w:val="006F1AC6"/>
    <w:rsid w:val="006F1CBE"/>
    <w:rsid w:val="006F1EA3"/>
    <w:rsid w:val="006F200B"/>
    <w:rsid w:val="006F275C"/>
    <w:rsid w:val="006F2A4A"/>
    <w:rsid w:val="006F2B63"/>
    <w:rsid w:val="006F2ECF"/>
    <w:rsid w:val="006F2FE4"/>
    <w:rsid w:val="006F3435"/>
    <w:rsid w:val="006F3642"/>
    <w:rsid w:val="006F3B59"/>
    <w:rsid w:val="006F3E00"/>
    <w:rsid w:val="006F4151"/>
    <w:rsid w:val="006F4963"/>
    <w:rsid w:val="006F4973"/>
    <w:rsid w:val="006F4D3D"/>
    <w:rsid w:val="006F4E3A"/>
    <w:rsid w:val="006F51AA"/>
    <w:rsid w:val="006F52BC"/>
    <w:rsid w:val="006F53E0"/>
    <w:rsid w:val="006F5637"/>
    <w:rsid w:val="006F5731"/>
    <w:rsid w:val="006F5A4B"/>
    <w:rsid w:val="006F5B8C"/>
    <w:rsid w:val="006F5DB9"/>
    <w:rsid w:val="006F60E8"/>
    <w:rsid w:val="006F623F"/>
    <w:rsid w:val="006F65B6"/>
    <w:rsid w:val="006F6C00"/>
    <w:rsid w:val="006F6E4D"/>
    <w:rsid w:val="006F714E"/>
    <w:rsid w:val="006F743B"/>
    <w:rsid w:val="006F764F"/>
    <w:rsid w:val="006F7AD3"/>
    <w:rsid w:val="006F7B02"/>
    <w:rsid w:val="006F7CF4"/>
    <w:rsid w:val="006F7E2B"/>
    <w:rsid w:val="006F7E7C"/>
    <w:rsid w:val="00700222"/>
    <w:rsid w:val="007003F9"/>
    <w:rsid w:val="00700574"/>
    <w:rsid w:val="007005FA"/>
    <w:rsid w:val="00700863"/>
    <w:rsid w:val="007008A0"/>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81B"/>
    <w:rsid w:val="00702CCD"/>
    <w:rsid w:val="00702EFC"/>
    <w:rsid w:val="00703001"/>
    <w:rsid w:val="007032D6"/>
    <w:rsid w:val="00703370"/>
    <w:rsid w:val="00703477"/>
    <w:rsid w:val="007034DC"/>
    <w:rsid w:val="00703A13"/>
    <w:rsid w:val="00703DFE"/>
    <w:rsid w:val="007048FD"/>
    <w:rsid w:val="00704A28"/>
    <w:rsid w:val="00704A97"/>
    <w:rsid w:val="00704DF1"/>
    <w:rsid w:val="00705297"/>
    <w:rsid w:val="007052D5"/>
    <w:rsid w:val="007054B9"/>
    <w:rsid w:val="0070587A"/>
    <w:rsid w:val="0070591B"/>
    <w:rsid w:val="007065AF"/>
    <w:rsid w:val="0070676C"/>
    <w:rsid w:val="007067F0"/>
    <w:rsid w:val="00707070"/>
    <w:rsid w:val="0070728E"/>
    <w:rsid w:val="0070777D"/>
    <w:rsid w:val="007078C2"/>
    <w:rsid w:val="00707AF1"/>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97D"/>
    <w:rsid w:val="00711B02"/>
    <w:rsid w:val="00711F44"/>
    <w:rsid w:val="0071213A"/>
    <w:rsid w:val="0071221F"/>
    <w:rsid w:val="0071246C"/>
    <w:rsid w:val="00712681"/>
    <w:rsid w:val="00712A61"/>
    <w:rsid w:val="00712EA1"/>
    <w:rsid w:val="007130F8"/>
    <w:rsid w:val="00713350"/>
    <w:rsid w:val="0071355E"/>
    <w:rsid w:val="00713844"/>
    <w:rsid w:val="0071386B"/>
    <w:rsid w:val="00713A2B"/>
    <w:rsid w:val="00713C2D"/>
    <w:rsid w:val="00713D13"/>
    <w:rsid w:val="00713DFF"/>
    <w:rsid w:val="00713F0B"/>
    <w:rsid w:val="00713F46"/>
    <w:rsid w:val="0071415E"/>
    <w:rsid w:val="007144E3"/>
    <w:rsid w:val="007144FE"/>
    <w:rsid w:val="0071479E"/>
    <w:rsid w:val="00714934"/>
    <w:rsid w:val="0071499B"/>
    <w:rsid w:val="00714B3B"/>
    <w:rsid w:val="00714FAC"/>
    <w:rsid w:val="007150B3"/>
    <w:rsid w:val="00715200"/>
    <w:rsid w:val="00715309"/>
    <w:rsid w:val="00715431"/>
    <w:rsid w:val="007154A5"/>
    <w:rsid w:val="00715ABE"/>
    <w:rsid w:val="00715C28"/>
    <w:rsid w:val="00715D4D"/>
    <w:rsid w:val="00715EA4"/>
    <w:rsid w:val="00716197"/>
    <w:rsid w:val="00716452"/>
    <w:rsid w:val="007164CB"/>
    <w:rsid w:val="00716692"/>
    <w:rsid w:val="00716CA7"/>
    <w:rsid w:val="00716CE3"/>
    <w:rsid w:val="00717074"/>
    <w:rsid w:val="007170D6"/>
    <w:rsid w:val="007175F5"/>
    <w:rsid w:val="00717955"/>
    <w:rsid w:val="00717DF5"/>
    <w:rsid w:val="007200F6"/>
    <w:rsid w:val="0072048D"/>
    <w:rsid w:val="00720824"/>
    <w:rsid w:val="00720C14"/>
    <w:rsid w:val="00720E42"/>
    <w:rsid w:val="00721400"/>
    <w:rsid w:val="007216E0"/>
    <w:rsid w:val="00721713"/>
    <w:rsid w:val="00721890"/>
    <w:rsid w:val="007219BA"/>
    <w:rsid w:val="00721A9C"/>
    <w:rsid w:val="00721B0F"/>
    <w:rsid w:val="00721C13"/>
    <w:rsid w:val="00721CA0"/>
    <w:rsid w:val="00721CC3"/>
    <w:rsid w:val="00722268"/>
    <w:rsid w:val="0072240D"/>
    <w:rsid w:val="007224F2"/>
    <w:rsid w:val="00722738"/>
    <w:rsid w:val="007228B8"/>
    <w:rsid w:val="00722A16"/>
    <w:rsid w:val="00722A7E"/>
    <w:rsid w:val="00722BD3"/>
    <w:rsid w:val="00722D74"/>
    <w:rsid w:val="00722FCB"/>
    <w:rsid w:val="0072328F"/>
    <w:rsid w:val="00723807"/>
    <w:rsid w:val="00723A0F"/>
    <w:rsid w:val="00724041"/>
    <w:rsid w:val="007241A0"/>
    <w:rsid w:val="00724991"/>
    <w:rsid w:val="007249DB"/>
    <w:rsid w:val="00724EAE"/>
    <w:rsid w:val="00725234"/>
    <w:rsid w:val="007254CB"/>
    <w:rsid w:val="007255A8"/>
    <w:rsid w:val="007255E6"/>
    <w:rsid w:val="007256B5"/>
    <w:rsid w:val="00725731"/>
    <w:rsid w:val="00725AF7"/>
    <w:rsid w:val="00725C49"/>
    <w:rsid w:val="00725F29"/>
    <w:rsid w:val="007261AC"/>
    <w:rsid w:val="00726210"/>
    <w:rsid w:val="0072624C"/>
    <w:rsid w:val="007267CE"/>
    <w:rsid w:val="00726F55"/>
    <w:rsid w:val="00727C1A"/>
    <w:rsid w:val="00727E4C"/>
    <w:rsid w:val="00727EBC"/>
    <w:rsid w:val="00727ED8"/>
    <w:rsid w:val="0073016F"/>
    <w:rsid w:val="00730563"/>
    <w:rsid w:val="0073065D"/>
    <w:rsid w:val="00730666"/>
    <w:rsid w:val="00730785"/>
    <w:rsid w:val="007307FA"/>
    <w:rsid w:val="00730824"/>
    <w:rsid w:val="00730AFB"/>
    <w:rsid w:val="00730B3D"/>
    <w:rsid w:val="00730B64"/>
    <w:rsid w:val="007311AB"/>
    <w:rsid w:val="007311AE"/>
    <w:rsid w:val="00731416"/>
    <w:rsid w:val="007315F4"/>
    <w:rsid w:val="00731846"/>
    <w:rsid w:val="00731893"/>
    <w:rsid w:val="0073190F"/>
    <w:rsid w:val="00731929"/>
    <w:rsid w:val="00732134"/>
    <w:rsid w:val="00732408"/>
    <w:rsid w:val="00732637"/>
    <w:rsid w:val="00732738"/>
    <w:rsid w:val="00732B88"/>
    <w:rsid w:val="0073347C"/>
    <w:rsid w:val="007334AC"/>
    <w:rsid w:val="007337A9"/>
    <w:rsid w:val="00733C9C"/>
    <w:rsid w:val="00733EAE"/>
    <w:rsid w:val="00734505"/>
    <w:rsid w:val="00734DA9"/>
    <w:rsid w:val="00734F0D"/>
    <w:rsid w:val="007352A4"/>
    <w:rsid w:val="007352FA"/>
    <w:rsid w:val="00735802"/>
    <w:rsid w:val="007358F4"/>
    <w:rsid w:val="0073598D"/>
    <w:rsid w:val="00735CB9"/>
    <w:rsid w:val="00735ED2"/>
    <w:rsid w:val="007362D9"/>
    <w:rsid w:val="00736369"/>
    <w:rsid w:val="00736674"/>
    <w:rsid w:val="007366C7"/>
    <w:rsid w:val="00736714"/>
    <w:rsid w:val="00736A52"/>
    <w:rsid w:val="007372E5"/>
    <w:rsid w:val="007373AF"/>
    <w:rsid w:val="00737495"/>
    <w:rsid w:val="007374CA"/>
    <w:rsid w:val="007374DD"/>
    <w:rsid w:val="007375A8"/>
    <w:rsid w:val="00737749"/>
    <w:rsid w:val="007377B7"/>
    <w:rsid w:val="00737A71"/>
    <w:rsid w:val="00737BAA"/>
    <w:rsid w:val="00737D70"/>
    <w:rsid w:val="00740235"/>
    <w:rsid w:val="00740329"/>
    <w:rsid w:val="007404F7"/>
    <w:rsid w:val="0074098A"/>
    <w:rsid w:val="00740C6D"/>
    <w:rsid w:val="00741408"/>
    <w:rsid w:val="0074155D"/>
    <w:rsid w:val="007418C8"/>
    <w:rsid w:val="00741C13"/>
    <w:rsid w:val="00741F5F"/>
    <w:rsid w:val="0074207E"/>
    <w:rsid w:val="0074224E"/>
    <w:rsid w:val="00742AC9"/>
    <w:rsid w:val="00742F1F"/>
    <w:rsid w:val="00743190"/>
    <w:rsid w:val="0074326D"/>
    <w:rsid w:val="0074332A"/>
    <w:rsid w:val="007434E4"/>
    <w:rsid w:val="00743909"/>
    <w:rsid w:val="0074390E"/>
    <w:rsid w:val="00743997"/>
    <w:rsid w:val="0074399D"/>
    <w:rsid w:val="00743ACD"/>
    <w:rsid w:val="00743C86"/>
    <w:rsid w:val="00743CA6"/>
    <w:rsid w:val="00743FD3"/>
    <w:rsid w:val="007440E5"/>
    <w:rsid w:val="00744447"/>
    <w:rsid w:val="007446DA"/>
    <w:rsid w:val="00744DF3"/>
    <w:rsid w:val="0074509A"/>
    <w:rsid w:val="007451E0"/>
    <w:rsid w:val="0074520C"/>
    <w:rsid w:val="00745466"/>
    <w:rsid w:val="007454BA"/>
    <w:rsid w:val="007454E8"/>
    <w:rsid w:val="0074564C"/>
    <w:rsid w:val="00745A46"/>
    <w:rsid w:val="00745ACC"/>
    <w:rsid w:val="00745B1A"/>
    <w:rsid w:val="0074621C"/>
    <w:rsid w:val="00746284"/>
    <w:rsid w:val="00746386"/>
    <w:rsid w:val="00746590"/>
    <w:rsid w:val="00746649"/>
    <w:rsid w:val="00746A20"/>
    <w:rsid w:val="00746A78"/>
    <w:rsid w:val="00746C0F"/>
    <w:rsid w:val="00746D19"/>
    <w:rsid w:val="00746D4F"/>
    <w:rsid w:val="00746D91"/>
    <w:rsid w:val="007470F6"/>
    <w:rsid w:val="007472DA"/>
    <w:rsid w:val="00747368"/>
    <w:rsid w:val="007475AC"/>
    <w:rsid w:val="00747774"/>
    <w:rsid w:val="00747791"/>
    <w:rsid w:val="00747EA9"/>
    <w:rsid w:val="00747F73"/>
    <w:rsid w:val="00747FFE"/>
    <w:rsid w:val="00750027"/>
    <w:rsid w:val="0075071B"/>
    <w:rsid w:val="0075072D"/>
    <w:rsid w:val="00750767"/>
    <w:rsid w:val="007509BD"/>
    <w:rsid w:val="00750A88"/>
    <w:rsid w:val="00750DAF"/>
    <w:rsid w:val="00750FD0"/>
    <w:rsid w:val="00750FF0"/>
    <w:rsid w:val="00751040"/>
    <w:rsid w:val="00751412"/>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82"/>
    <w:rsid w:val="007534C0"/>
    <w:rsid w:val="00753790"/>
    <w:rsid w:val="00753F80"/>
    <w:rsid w:val="007543CE"/>
    <w:rsid w:val="00754769"/>
    <w:rsid w:val="00754927"/>
    <w:rsid w:val="00754BC4"/>
    <w:rsid w:val="00754BDF"/>
    <w:rsid w:val="00754EB6"/>
    <w:rsid w:val="00754ED9"/>
    <w:rsid w:val="00755153"/>
    <w:rsid w:val="00755162"/>
    <w:rsid w:val="00755A4E"/>
    <w:rsid w:val="00755DF4"/>
    <w:rsid w:val="00755EB3"/>
    <w:rsid w:val="00756002"/>
    <w:rsid w:val="007560D4"/>
    <w:rsid w:val="007563CA"/>
    <w:rsid w:val="007563E8"/>
    <w:rsid w:val="0075641A"/>
    <w:rsid w:val="00756541"/>
    <w:rsid w:val="007566DE"/>
    <w:rsid w:val="00756815"/>
    <w:rsid w:val="00756AD1"/>
    <w:rsid w:val="00757344"/>
    <w:rsid w:val="00757490"/>
    <w:rsid w:val="00757994"/>
    <w:rsid w:val="00757C7E"/>
    <w:rsid w:val="00757D84"/>
    <w:rsid w:val="00760071"/>
    <w:rsid w:val="0076028E"/>
    <w:rsid w:val="007607C4"/>
    <w:rsid w:val="007608F4"/>
    <w:rsid w:val="00760A9D"/>
    <w:rsid w:val="00760B12"/>
    <w:rsid w:val="00760BE9"/>
    <w:rsid w:val="00760DA2"/>
    <w:rsid w:val="0076114E"/>
    <w:rsid w:val="0076124A"/>
    <w:rsid w:val="007612AE"/>
    <w:rsid w:val="007618C1"/>
    <w:rsid w:val="00761B2E"/>
    <w:rsid w:val="00761DCE"/>
    <w:rsid w:val="00761FE2"/>
    <w:rsid w:val="007620F1"/>
    <w:rsid w:val="00762295"/>
    <w:rsid w:val="007624E0"/>
    <w:rsid w:val="0076253C"/>
    <w:rsid w:val="00762890"/>
    <w:rsid w:val="00762AF1"/>
    <w:rsid w:val="00762E6B"/>
    <w:rsid w:val="007632AB"/>
    <w:rsid w:val="00763494"/>
    <w:rsid w:val="007635F2"/>
    <w:rsid w:val="00763839"/>
    <w:rsid w:val="00763AF9"/>
    <w:rsid w:val="00763F13"/>
    <w:rsid w:val="007641A2"/>
    <w:rsid w:val="0076452D"/>
    <w:rsid w:val="007646E3"/>
    <w:rsid w:val="007647C5"/>
    <w:rsid w:val="007647C8"/>
    <w:rsid w:val="007649B7"/>
    <w:rsid w:val="007649E8"/>
    <w:rsid w:val="00764B0B"/>
    <w:rsid w:val="00764B3B"/>
    <w:rsid w:val="00764C57"/>
    <w:rsid w:val="00764D06"/>
    <w:rsid w:val="00764D41"/>
    <w:rsid w:val="0076517D"/>
    <w:rsid w:val="00765283"/>
    <w:rsid w:val="0076530B"/>
    <w:rsid w:val="00765432"/>
    <w:rsid w:val="00765577"/>
    <w:rsid w:val="0076584B"/>
    <w:rsid w:val="007658BB"/>
    <w:rsid w:val="00765AB7"/>
    <w:rsid w:val="00765B0C"/>
    <w:rsid w:val="00765D32"/>
    <w:rsid w:val="00766330"/>
    <w:rsid w:val="00766373"/>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6D9"/>
    <w:rsid w:val="0077094B"/>
    <w:rsid w:val="00771B11"/>
    <w:rsid w:val="00771B63"/>
    <w:rsid w:val="00771C9A"/>
    <w:rsid w:val="00771E50"/>
    <w:rsid w:val="00771F10"/>
    <w:rsid w:val="007723F9"/>
    <w:rsid w:val="00772533"/>
    <w:rsid w:val="00772627"/>
    <w:rsid w:val="00772D16"/>
    <w:rsid w:val="00772DC2"/>
    <w:rsid w:val="00773094"/>
    <w:rsid w:val="007730CA"/>
    <w:rsid w:val="00773191"/>
    <w:rsid w:val="00773AB8"/>
    <w:rsid w:val="00773D38"/>
    <w:rsid w:val="00773D4E"/>
    <w:rsid w:val="007741E1"/>
    <w:rsid w:val="00774714"/>
    <w:rsid w:val="007749C6"/>
    <w:rsid w:val="00775101"/>
    <w:rsid w:val="0077535D"/>
    <w:rsid w:val="00775639"/>
    <w:rsid w:val="007757E0"/>
    <w:rsid w:val="007759BD"/>
    <w:rsid w:val="00775D9E"/>
    <w:rsid w:val="00775E7B"/>
    <w:rsid w:val="007761E3"/>
    <w:rsid w:val="007765AC"/>
    <w:rsid w:val="007767C2"/>
    <w:rsid w:val="00776804"/>
    <w:rsid w:val="00776CE1"/>
    <w:rsid w:val="00776DFA"/>
    <w:rsid w:val="00776F27"/>
    <w:rsid w:val="007774E9"/>
    <w:rsid w:val="00777BCF"/>
    <w:rsid w:val="00777BEC"/>
    <w:rsid w:val="00777D8F"/>
    <w:rsid w:val="00777DA3"/>
    <w:rsid w:val="00777EBD"/>
    <w:rsid w:val="00780256"/>
    <w:rsid w:val="007802BA"/>
    <w:rsid w:val="007804A5"/>
    <w:rsid w:val="0078076E"/>
    <w:rsid w:val="007809E2"/>
    <w:rsid w:val="00780A60"/>
    <w:rsid w:val="00780D5C"/>
    <w:rsid w:val="007810FA"/>
    <w:rsid w:val="007811DF"/>
    <w:rsid w:val="0078159C"/>
    <w:rsid w:val="00781773"/>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301"/>
    <w:rsid w:val="007836D3"/>
    <w:rsid w:val="00783AAF"/>
    <w:rsid w:val="00783B47"/>
    <w:rsid w:val="00783BCE"/>
    <w:rsid w:val="00783D1A"/>
    <w:rsid w:val="00783DAC"/>
    <w:rsid w:val="00783E4A"/>
    <w:rsid w:val="00784194"/>
    <w:rsid w:val="007843E5"/>
    <w:rsid w:val="00785B41"/>
    <w:rsid w:val="00785DCA"/>
    <w:rsid w:val="00785E93"/>
    <w:rsid w:val="00785ED3"/>
    <w:rsid w:val="00786331"/>
    <w:rsid w:val="00786455"/>
    <w:rsid w:val="0078656D"/>
    <w:rsid w:val="0078686F"/>
    <w:rsid w:val="00786B25"/>
    <w:rsid w:val="00787396"/>
    <w:rsid w:val="007877C6"/>
    <w:rsid w:val="00787881"/>
    <w:rsid w:val="00787BA2"/>
    <w:rsid w:val="00787C11"/>
    <w:rsid w:val="00790255"/>
    <w:rsid w:val="007902CC"/>
    <w:rsid w:val="007902E4"/>
    <w:rsid w:val="00790A4B"/>
    <w:rsid w:val="007911C1"/>
    <w:rsid w:val="00791A49"/>
    <w:rsid w:val="00791B01"/>
    <w:rsid w:val="00791CF2"/>
    <w:rsid w:val="00791D7C"/>
    <w:rsid w:val="00791FC0"/>
    <w:rsid w:val="00792220"/>
    <w:rsid w:val="0079247E"/>
    <w:rsid w:val="007924B5"/>
    <w:rsid w:val="0079255A"/>
    <w:rsid w:val="007925EB"/>
    <w:rsid w:val="007929AD"/>
    <w:rsid w:val="00792A4B"/>
    <w:rsid w:val="007930F0"/>
    <w:rsid w:val="0079331F"/>
    <w:rsid w:val="00793353"/>
    <w:rsid w:val="00793667"/>
    <w:rsid w:val="0079378A"/>
    <w:rsid w:val="00793914"/>
    <w:rsid w:val="0079391A"/>
    <w:rsid w:val="00794AAF"/>
    <w:rsid w:val="00794B2F"/>
    <w:rsid w:val="00794B9C"/>
    <w:rsid w:val="00794E5A"/>
    <w:rsid w:val="00794E6D"/>
    <w:rsid w:val="00795012"/>
    <w:rsid w:val="00795268"/>
    <w:rsid w:val="007954A8"/>
    <w:rsid w:val="00795B35"/>
    <w:rsid w:val="00795C51"/>
    <w:rsid w:val="00795D61"/>
    <w:rsid w:val="00796349"/>
    <w:rsid w:val="00796369"/>
    <w:rsid w:val="00796427"/>
    <w:rsid w:val="00796549"/>
    <w:rsid w:val="0079667C"/>
    <w:rsid w:val="00796AEF"/>
    <w:rsid w:val="007976DF"/>
    <w:rsid w:val="007977A3"/>
    <w:rsid w:val="00797C8E"/>
    <w:rsid w:val="00797E7F"/>
    <w:rsid w:val="007A003B"/>
    <w:rsid w:val="007A02D1"/>
    <w:rsid w:val="007A0613"/>
    <w:rsid w:val="007A0A28"/>
    <w:rsid w:val="007A0D9F"/>
    <w:rsid w:val="007A128D"/>
    <w:rsid w:val="007A196D"/>
    <w:rsid w:val="007A1C7C"/>
    <w:rsid w:val="007A2065"/>
    <w:rsid w:val="007A2237"/>
    <w:rsid w:val="007A2463"/>
    <w:rsid w:val="007A2527"/>
    <w:rsid w:val="007A2939"/>
    <w:rsid w:val="007A29A7"/>
    <w:rsid w:val="007A29BA"/>
    <w:rsid w:val="007A2B70"/>
    <w:rsid w:val="007A2EE3"/>
    <w:rsid w:val="007A309C"/>
    <w:rsid w:val="007A3109"/>
    <w:rsid w:val="007A38AF"/>
    <w:rsid w:val="007A3A2C"/>
    <w:rsid w:val="007A3E74"/>
    <w:rsid w:val="007A3F36"/>
    <w:rsid w:val="007A441C"/>
    <w:rsid w:val="007A4605"/>
    <w:rsid w:val="007A485C"/>
    <w:rsid w:val="007A4B14"/>
    <w:rsid w:val="007A503D"/>
    <w:rsid w:val="007A515F"/>
    <w:rsid w:val="007A54E4"/>
    <w:rsid w:val="007A55A6"/>
    <w:rsid w:val="007A5625"/>
    <w:rsid w:val="007A57C4"/>
    <w:rsid w:val="007A5893"/>
    <w:rsid w:val="007A58AA"/>
    <w:rsid w:val="007A5BBC"/>
    <w:rsid w:val="007A606B"/>
    <w:rsid w:val="007A6230"/>
    <w:rsid w:val="007A6789"/>
    <w:rsid w:val="007A7806"/>
    <w:rsid w:val="007A7B22"/>
    <w:rsid w:val="007A7B6D"/>
    <w:rsid w:val="007B00C9"/>
    <w:rsid w:val="007B01CA"/>
    <w:rsid w:val="007B0584"/>
    <w:rsid w:val="007B064F"/>
    <w:rsid w:val="007B090A"/>
    <w:rsid w:val="007B0A60"/>
    <w:rsid w:val="007B0A87"/>
    <w:rsid w:val="007B0D08"/>
    <w:rsid w:val="007B0E32"/>
    <w:rsid w:val="007B10AA"/>
    <w:rsid w:val="007B15CF"/>
    <w:rsid w:val="007B164E"/>
    <w:rsid w:val="007B1757"/>
    <w:rsid w:val="007B1FD8"/>
    <w:rsid w:val="007B29A7"/>
    <w:rsid w:val="007B2D9D"/>
    <w:rsid w:val="007B2E92"/>
    <w:rsid w:val="007B30E3"/>
    <w:rsid w:val="007B312A"/>
    <w:rsid w:val="007B3366"/>
    <w:rsid w:val="007B3AED"/>
    <w:rsid w:val="007B3B79"/>
    <w:rsid w:val="007B3D6C"/>
    <w:rsid w:val="007B4066"/>
    <w:rsid w:val="007B4666"/>
    <w:rsid w:val="007B48F7"/>
    <w:rsid w:val="007B4AF3"/>
    <w:rsid w:val="007B4BBC"/>
    <w:rsid w:val="007B5280"/>
    <w:rsid w:val="007B555C"/>
    <w:rsid w:val="007B56D9"/>
    <w:rsid w:val="007B5828"/>
    <w:rsid w:val="007B5AAE"/>
    <w:rsid w:val="007B5E99"/>
    <w:rsid w:val="007B5F38"/>
    <w:rsid w:val="007B6595"/>
    <w:rsid w:val="007B6A2F"/>
    <w:rsid w:val="007B70A0"/>
    <w:rsid w:val="007B73B7"/>
    <w:rsid w:val="007B74D9"/>
    <w:rsid w:val="007B75F2"/>
    <w:rsid w:val="007B779A"/>
    <w:rsid w:val="007B7897"/>
    <w:rsid w:val="007B79CB"/>
    <w:rsid w:val="007B7FE6"/>
    <w:rsid w:val="007C02F4"/>
    <w:rsid w:val="007C042E"/>
    <w:rsid w:val="007C0E1C"/>
    <w:rsid w:val="007C0ED7"/>
    <w:rsid w:val="007C0F2C"/>
    <w:rsid w:val="007C0F64"/>
    <w:rsid w:val="007C10D0"/>
    <w:rsid w:val="007C12D8"/>
    <w:rsid w:val="007C1342"/>
    <w:rsid w:val="007C1477"/>
    <w:rsid w:val="007C1549"/>
    <w:rsid w:val="007C15DD"/>
    <w:rsid w:val="007C176E"/>
    <w:rsid w:val="007C1A9D"/>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9B3"/>
    <w:rsid w:val="007C3D39"/>
    <w:rsid w:val="007C3F1D"/>
    <w:rsid w:val="007C4107"/>
    <w:rsid w:val="007C443D"/>
    <w:rsid w:val="007C4814"/>
    <w:rsid w:val="007C4A70"/>
    <w:rsid w:val="007C51A5"/>
    <w:rsid w:val="007C5298"/>
    <w:rsid w:val="007C5299"/>
    <w:rsid w:val="007C58CA"/>
    <w:rsid w:val="007C58DF"/>
    <w:rsid w:val="007C5B34"/>
    <w:rsid w:val="007C5C47"/>
    <w:rsid w:val="007C5E4A"/>
    <w:rsid w:val="007C6118"/>
    <w:rsid w:val="007C61E1"/>
    <w:rsid w:val="007C6228"/>
    <w:rsid w:val="007C65D4"/>
    <w:rsid w:val="007C6840"/>
    <w:rsid w:val="007C6B11"/>
    <w:rsid w:val="007C6B7C"/>
    <w:rsid w:val="007C6CC7"/>
    <w:rsid w:val="007C6EB4"/>
    <w:rsid w:val="007C7150"/>
    <w:rsid w:val="007C7181"/>
    <w:rsid w:val="007C76EC"/>
    <w:rsid w:val="007C7BE0"/>
    <w:rsid w:val="007C7E89"/>
    <w:rsid w:val="007C7EC9"/>
    <w:rsid w:val="007C7F30"/>
    <w:rsid w:val="007D00C2"/>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DFE"/>
    <w:rsid w:val="007D2F5E"/>
    <w:rsid w:val="007D3AF4"/>
    <w:rsid w:val="007D3E26"/>
    <w:rsid w:val="007D40D2"/>
    <w:rsid w:val="007D40F5"/>
    <w:rsid w:val="007D42C8"/>
    <w:rsid w:val="007D42FC"/>
    <w:rsid w:val="007D454C"/>
    <w:rsid w:val="007D45A8"/>
    <w:rsid w:val="007D4721"/>
    <w:rsid w:val="007D47FC"/>
    <w:rsid w:val="007D4AFB"/>
    <w:rsid w:val="007D4C72"/>
    <w:rsid w:val="007D4D56"/>
    <w:rsid w:val="007D541D"/>
    <w:rsid w:val="007D550C"/>
    <w:rsid w:val="007D58F9"/>
    <w:rsid w:val="007D5927"/>
    <w:rsid w:val="007D5A8A"/>
    <w:rsid w:val="007D5CAD"/>
    <w:rsid w:val="007D5D04"/>
    <w:rsid w:val="007D5FEA"/>
    <w:rsid w:val="007D6007"/>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AE3"/>
    <w:rsid w:val="007E1C46"/>
    <w:rsid w:val="007E1E0C"/>
    <w:rsid w:val="007E1F4E"/>
    <w:rsid w:val="007E2240"/>
    <w:rsid w:val="007E2759"/>
    <w:rsid w:val="007E27AF"/>
    <w:rsid w:val="007E28A3"/>
    <w:rsid w:val="007E2990"/>
    <w:rsid w:val="007E2B46"/>
    <w:rsid w:val="007E3060"/>
    <w:rsid w:val="007E37B6"/>
    <w:rsid w:val="007E3DE0"/>
    <w:rsid w:val="007E4448"/>
    <w:rsid w:val="007E467D"/>
    <w:rsid w:val="007E48C5"/>
    <w:rsid w:val="007E4A58"/>
    <w:rsid w:val="007E4B0F"/>
    <w:rsid w:val="007E4B96"/>
    <w:rsid w:val="007E4E59"/>
    <w:rsid w:val="007E536E"/>
    <w:rsid w:val="007E5549"/>
    <w:rsid w:val="007E55B2"/>
    <w:rsid w:val="007E5626"/>
    <w:rsid w:val="007E5902"/>
    <w:rsid w:val="007E59CE"/>
    <w:rsid w:val="007E59F5"/>
    <w:rsid w:val="007E5A11"/>
    <w:rsid w:val="007E5AA3"/>
    <w:rsid w:val="007E5BB1"/>
    <w:rsid w:val="007E5C50"/>
    <w:rsid w:val="007E5CD0"/>
    <w:rsid w:val="007E5DA5"/>
    <w:rsid w:val="007E5E28"/>
    <w:rsid w:val="007E604C"/>
    <w:rsid w:val="007E6117"/>
    <w:rsid w:val="007E6431"/>
    <w:rsid w:val="007E6659"/>
    <w:rsid w:val="007E6772"/>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967"/>
    <w:rsid w:val="007F0A09"/>
    <w:rsid w:val="007F0B0F"/>
    <w:rsid w:val="007F0E50"/>
    <w:rsid w:val="007F0F1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2ED3"/>
    <w:rsid w:val="007F3139"/>
    <w:rsid w:val="007F31B6"/>
    <w:rsid w:val="007F3294"/>
    <w:rsid w:val="007F32A5"/>
    <w:rsid w:val="007F338C"/>
    <w:rsid w:val="007F3414"/>
    <w:rsid w:val="007F35B6"/>
    <w:rsid w:val="007F39E5"/>
    <w:rsid w:val="007F3A8F"/>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C52"/>
    <w:rsid w:val="007F5FF2"/>
    <w:rsid w:val="007F6370"/>
    <w:rsid w:val="007F6429"/>
    <w:rsid w:val="007F65F4"/>
    <w:rsid w:val="007F66BF"/>
    <w:rsid w:val="007F6A09"/>
    <w:rsid w:val="007F72A2"/>
    <w:rsid w:val="007F75D1"/>
    <w:rsid w:val="007F78CB"/>
    <w:rsid w:val="007F7B35"/>
    <w:rsid w:val="008003FB"/>
    <w:rsid w:val="00800B54"/>
    <w:rsid w:val="00800B91"/>
    <w:rsid w:val="00800EFA"/>
    <w:rsid w:val="00801411"/>
    <w:rsid w:val="0080158C"/>
    <w:rsid w:val="0080161A"/>
    <w:rsid w:val="00801705"/>
    <w:rsid w:val="00801954"/>
    <w:rsid w:val="00801A5D"/>
    <w:rsid w:val="0080211F"/>
    <w:rsid w:val="008021DD"/>
    <w:rsid w:val="008022A6"/>
    <w:rsid w:val="008024A7"/>
    <w:rsid w:val="008028C7"/>
    <w:rsid w:val="0080301C"/>
    <w:rsid w:val="00803320"/>
    <w:rsid w:val="00803337"/>
    <w:rsid w:val="00803422"/>
    <w:rsid w:val="008034E8"/>
    <w:rsid w:val="008038CC"/>
    <w:rsid w:val="00803BED"/>
    <w:rsid w:val="00803C17"/>
    <w:rsid w:val="00803E80"/>
    <w:rsid w:val="00803EF4"/>
    <w:rsid w:val="00803F94"/>
    <w:rsid w:val="008044A1"/>
    <w:rsid w:val="0080459E"/>
    <w:rsid w:val="00804643"/>
    <w:rsid w:val="00804847"/>
    <w:rsid w:val="008049FC"/>
    <w:rsid w:val="00804A06"/>
    <w:rsid w:val="00804C63"/>
    <w:rsid w:val="00804D10"/>
    <w:rsid w:val="00805037"/>
    <w:rsid w:val="0080535C"/>
    <w:rsid w:val="00805A14"/>
    <w:rsid w:val="00805B01"/>
    <w:rsid w:val="00806200"/>
    <w:rsid w:val="008065D1"/>
    <w:rsid w:val="00806729"/>
    <w:rsid w:val="008069D9"/>
    <w:rsid w:val="00806E61"/>
    <w:rsid w:val="008073CC"/>
    <w:rsid w:val="008076C4"/>
    <w:rsid w:val="008077CE"/>
    <w:rsid w:val="00807A56"/>
    <w:rsid w:val="00807B3F"/>
    <w:rsid w:val="00807C98"/>
    <w:rsid w:val="00807DE2"/>
    <w:rsid w:val="00807F8E"/>
    <w:rsid w:val="008100BB"/>
    <w:rsid w:val="00810333"/>
    <w:rsid w:val="008105D9"/>
    <w:rsid w:val="008105F3"/>
    <w:rsid w:val="00810955"/>
    <w:rsid w:val="00810CF8"/>
    <w:rsid w:val="00810DFC"/>
    <w:rsid w:val="008111C7"/>
    <w:rsid w:val="008113A8"/>
    <w:rsid w:val="00811730"/>
    <w:rsid w:val="00811945"/>
    <w:rsid w:val="00811985"/>
    <w:rsid w:val="00811CDE"/>
    <w:rsid w:val="00811D75"/>
    <w:rsid w:val="00811DE5"/>
    <w:rsid w:val="00811FFB"/>
    <w:rsid w:val="00812601"/>
    <w:rsid w:val="008128B1"/>
    <w:rsid w:val="008129D9"/>
    <w:rsid w:val="008129E7"/>
    <w:rsid w:val="00812C4D"/>
    <w:rsid w:val="00812D8D"/>
    <w:rsid w:val="00812DD9"/>
    <w:rsid w:val="00812DFF"/>
    <w:rsid w:val="00812F69"/>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69"/>
    <w:rsid w:val="008150E9"/>
    <w:rsid w:val="00815124"/>
    <w:rsid w:val="008155F3"/>
    <w:rsid w:val="008157A4"/>
    <w:rsid w:val="00815D71"/>
    <w:rsid w:val="00815DE1"/>
    <w:rsid w:val="00815EF6"/>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448"/>
    <w:rsid w:val="00820570"/>
    <w:rsid w:val="008205A6"/>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4FA"/>
    <w:rsid w:val="00822AB9"/>
    <w:rsid w:val="00822B7B"/>
    <w:rsid w:val="00822C35"/>
    <w:rsid w:val="00822F82"/>
    <w:rsid w:val="008232C8"/>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5C38"/>
    <w:rsid w:val="00826181"/>
    <w:rsid w:val="0082659F"/>
    <w:rsid w:val="0082664B"/>
    <w:rsid w:val="00826B97"/>
    <w:rsid w:val="00827055"/>
    <w:rsid w:val="00827093"/>
    <w:rsid w:val="00827242"/>
    <w:rsid w:val="00827EBD"/>
    <w:rsid w:val="00830118"/>
    <w:rsid w:val="008302A5"/>
    <w:rsid w:val="008303E6"/>
    <w:rsid w:val="008303F8"/>
    <w:rsid w:val="0083054C"/>
    <w:rsid w:val="008308AE"/>
    <w:rsid w:val="00831379"/>
    <w:rsid w:val="00831704"/>
    <w:rsid w:val="00831BCC"/>
    <w:rsid w:val="00831F0D"/>
    <w:rsid w:val="00832191"/>
    <w:rsid w:val="008322F7"/>
    <w:rsid w:val="0083266A"/>
    <w:rsid w:val="008328B8"/>
    <w:rsid w:val="00832B13"/>
    <w:rsid w:val="00832BF6"/>
    <w:rsid w:val="00832C11"/>
    <w:rsid w:val="00833568"/>
    <w:rsid w:val="0083388A"/>
    <w:rsid w:val="00833B6C"/>
    <w:rsid w:val="00834090"/>
    <w:rsid w:val="008341EE"/>
    <w:rsid w:val="00834527"/>
    <w:rsid w:val="00834712"/>
    <w:rsid w:val="00834787"/>
    <w:rsid w:val="008347C5"/>
    <w:rsid w:val="00834DCA"/>
    <w:rsid w:val="008358B6"/>
    <w:rsid w:val="008358C9"/>
    <w:rsid w:val="00835DD3"/>
    <w:rsid w:val="00835E23"/>
    <w:rsid w:val="00835FB0"/>
    <w:rsid w:val="00836192"/>
    <w:rsid w:val="008362B1"/>
    <w:rsid w:val="0083634B"/>
    <w:rsid w:val="008366FE"/>
    <w:rsid w:val="0083670B"/>
    <w:rsid w:val="008368D2"/>
    <w:rsid w:val="00836BBC"/>
    <w:rsid w:val="00836C3E"/>
    <w:rsid w:val="00836D45"/>
    <w:rsid w:val="00836E74"/>
    <w:rsid w:val="00836FED"/>
    <w:rsid w:val="008376BA"/>
    <w:rsid w:val="0083772C"/>
    <w:rsid w:val="00837CC8"/>
    <w:rsid w:val="00837F53"/>
    <w:rsid w:val="0084007C"/>
    <w:rsid w:val="00840091"/>
    <w:rsid w:val="00840D33"/>
    <w:rsid w:val="00840E5D"/>
    <w:rsid w:val="00840F0A"/>
    <w:rsid w:val="00840F7B"/>
    <w:rsid w:val="00841275"/>
    <w:rsid w:val="008413BE"/>
    <w:rsid w:val="008414D5"/>
    <w:rsid w:val="008416EE"/>
    <w:rsid w:val="00841D62"/>
    <w:rsid w:val="00841F07"/>
    <w:rsid w:val="008420B1"/>
    <w:rsid w:val="008421A9"/>
    <w:rsid w:val="00842317"/>
    <w:rsid w:val="0084236D"/>
    <w:rsid w:val="008427C8"/>
    <w:rsid w:val="00842832"/>
    <w:rsid w:val="00842986"/>
    <w:rsid w:val="00842A2C"/>
    <w:rsid w:val="00842EF7"/>
    <w:rsid w:val="008430BE"/>
    <w:rsid w:val="0084326F"/>
    <w:rsid w:val="008432ED"/>
    <w:rsid w:val="0084379B"/>
    <w:rsid w:val="00843D57"/>
    <w:rsid w:val="00843E45"/>
    <w:rsid w:val="00844092"/>
    <w:rsid w:val="00844344"/>
    <w:rsid w:val="00844453"/>
    <w:rsid w:val="00844548"/>
    <w:rsid w:val="00844C65"/>
    <w:rsid w:val="00845AB0"/>
    <w:rsid w:val="00845DE7"/>
    <w:rsid w:val="008460B0"/>
    <w:rsid w:val="00846200"/>
    <w:rsid w:val="0084656B"/>
    <w:rsid w:val="008466B3"/>
    <w:rsid w:val="0084682B"/>
    <w:rsid w:val="0084689A"/>
    <w:rsid w:val="00846A72"/>
    <w:rsid w:val="00846AD7"/>
    <w:rsid w:val="00846C84"/>
    <w:rsid w:val="00846FD2"/>
    <w:rsid w:val="00847225"/>
    <w:rsid w:val="0084722B"/>
    <w:rsid w:val="00847256"/>
    <w:rsid w:val="008473EE"/>
    <w:rsid w:val="00847604"/>
    <w:rsid w:val="0084761F"/>
    <w:rsid w:val="0084762B"/>
    <w:rsid w:val="00847B78"/>
    <w:rsid w:val="00847F30"/>
    <w:rsid w:val="00847F5C"/>
    <w:rsid w:val="0085005C"/>
    <w:rsid w:val="0085014F"/>
    <w:rsid w:val="00850278"/>
    <w:rsid w:val="0085032D"/>
    <w:rsid w:val="008504AE"/>
    <w:rsid w:val="008506FC"/>
    <w:rsid w:val="00850C3A"/>
    <w:rsid w:val="00850CC3"/>
    <w:rsid w:val="00850DCC"/>
    <w:rsid w:val="00851083"/>
    <w:rsid w:val="00851213"/>
    <w:rsid w:val="0085127D"/>
    <w:rsid w:val="008513B7"/>
    <w:rsid w:val="00851C63"/>
    <w:rsid w:val="00852113"/>
    <w:rsid w:val="0085243F"/>
    <w:rsid w:val="008525FE"/>
    <w:rsid w:val="00852613"/>
    <w:rsid w:val="008526D1"/>
    <w:rsid w:val="008529DD"/>
    <w:rsid w:val="00852A5B"/>
    <w:rsid w:val="00852E73"/>
    <w:rsid w:val="008535A3"/>
    <w:rsid w:val="008536B7"/>
    <w:rsid w:val="0085398A"/>
    <w:rsid w:val="008542C9"/>
    <w:rsid w:val="008545C4"/>
    <w:rsid w:val="0085474D"/>
    <w:rsid w:val="00854910"/>
    <w:rsid w:val="00854A31"/>
    <w:rsid w:val="00854CA6"/>
    <w:rsid w:val="00854FA5"/>
    <w:rsid w:val="0085515D"/>
    <w:rsid w:val="00855196"/>
    <w:rsid w:val="00855309"/>
    <w:rsid w:val="00855758"/>
    <w:rsid w:val="008559EC"/>
    <w:rsid w:val="00855A58"/>
    <w:rsid w:val="00855D8D"/>
    <w:rsid w:val="00855DA0"/>
    <w:rsid w:val="00855E88"/>
    <w:rsid w:val="008561A7"/>
    <w:rsid w:val="0085642B"/>
    <w:rsid w:val="00856523"/>
    <w:rsid w:val="008567BC"/>
    <w:rsid w:val="0085685D"/>
    <w:rsid w:val="00856CB9"/>
    <w:rsid w:val="00856CE8"/>
    <w:rsid w:val="0085701E"/>
    <w:rsid w:val="00857346"/>
    <w:rsid w:val="008573B6"/>
    <w:rsid w:val="008577B2"/>
    <w:rsid w:val="008579A0"/>
    <w:rsid w:val="008579AC"/>
    <w:rsid w:val="00857D13"/>
    <w:rsid w:val="008601E8"/>
    <w:rsid w:val="00860293"/>
    <w:rsid w:val="00860669"/>
    <w:rsid w:val="00860B18"/>
    <w:rsid w:val="00860B61"/>
    <w:rsid w:val="00860CC2"/>
    <w:rsid w:val="00861328"/>
    <w:rsid w:val="00861C02"/>
    <w:rsid w:val="00861D65"/>
    <w:rsid w:val="00861FC2"/>
    <w:rsid w:val="0086227A"/>
    <w:rsid w:val="00862871"/>
    <w:rsid w:val="00862909"/>
    <w:rsid w:val="0086296D"/>
    <w:rsid w:val="00862D24"/>
    <w:rsid w:val="00862F08"/>
    <w:rsid w:val="00862FD6"/>
    <w:rsid w:val="00863055"/>
    <w:rsid w:val="00863244"/>
    <w:rsid w:val="008632E4"/>
    <w:rsid w:val="00863582"/>
    <w:rsid w:val="00863A4A"/>
    <w:rsid w:val="00863B7A"/>
    <w:rsid w:val="00863CA0"/>
    <w:rsid w:val="00863EA9"/>
    <w:rsid w:val="008646E6"/>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BA3"/>
    <w:rsid w:val="00866C92"/>
    <w:rsid w:val="00866D37"/>
    <w:rsid w:val="00866E71"/>
    <w:rsid w:val="008670C8"/>
    <w:rsid w:val="00867303"/>
    <w:rsid w:val="00867722"/>
    <w:rsid w:val="00867B0E"/>
    <w:rsid w:val="00867B57"/>
    <w:rsid w:val="00867B9F"/>
    <w:rsid w:val="00867D7B"/>
    <w:rsid w:val="0087023A"/>
    <w:rsid w:val="00870351"/>
    <w:rsid w:val="008706DB"/>
    <w:rsid w:val="008707F3"/>
    <w:rsid w:val="00871039"/>
    <w:rsid w:val="008710B4"/>
    <w:rsid w:val="0087118B"/>
    <w:rsid w:val="0087165B"/>
    <w:rsid w:val="00871D37"/>
    <w:rsid w:val="00872200"/>
    <w:rsid w:val="008727A0"/>
    <w:rsid w:val="008727F9"/>
    <w:rsid w:val="008727FD"/>
    <w:rsid w:val="0087296D"/>
    <w:rsid w:val="00872C6F"/>
    <w:rsid w:val="00872D20"/>
    <w:rsid w:val="00872E47"/>
    <w:rsid w:val="00872FAA"/>
    <w:rsid w:val="008733EF"/>
    <w:rsid w:val="00873476"/>
    <w:rsid w:val="0087364D"/>
    <w:rsid w:val="00873B45"/>
    <w:rsid w:val="008740FB"/>
    <w:rsid w:val="0087462A"/>
    <w:rsid w:val="0087471E"/>
    <w:rsid w:val="00874753"/>
    <w:rsid w:val="00874BC8"/>
    <w:rsid w:val="00874C6B"/>
    <w:rsid w:val="00874DB2"/>
    <w:rsid w:val="008750AB"/>
    <w:rsid w:val="00875385"/>
    <w:rsid w:val="008754CE"/>
    <w:rsid w:val="008764A3"/>
    <w:rsid w:val="008764D8"/>
    <w:rsid w:val="0087664C"/>
    <w:rsid w:val="00876753"/>
    <w:rsid w:val="00876926"/>
    <w:rsid w:val="00876AEF"/>
    <w:rsid w:val="00876C7B"/>
    <w:rsid w:val="00876D07"/>
    <w:rsid w:val="00876DAE"/>
    <w:rsid w:val="00876E9E"/>
    <w:rsid w:val="00876FDC"/>
    <w:rsid w:val="008770DC"/>
    <w:rsid w:val="00877605"/>
    <w:rsid w:val="008776AE"/>
    <w:rsid w:val="0087777E"/>
    <w:rsid w:val="008779A4"/>
    <w:rsid w:val="00877A70"/>
    <w:rsid w:val="00877CAD"/>
    <w:rsid w:val="00877FE7"/>
    <w:rsid w:val="00877FFB"/>
    <w:rsid w:val="008806CE"/>
    <w:rsid w:val="00880700"/>
    <w:rsid w:val="008807A2"/>
    <w:rsid w:val="008808FA"/>
    <w:rsid w:val="0088093F"/>
    <w:rsid w:val="00880BD7"/>
    <w:rsid w:val="00880BF6"/>
    <w:rsid w:val="00880C49"/>
    <w:rsid w:val="00880D71"/>
    <w:rsid w:val="00880DA5"/>
    <w:rsid w:val="00880E6A"/>
    <w:rsid w:val="00880F2F"/>
    <w:rsid w:val="00880FC1"/>
    <w:rsid w:val="008810C0"/>
    <w:rsid w:val="0088118B"/>
    <w:rsid w:val="0088118E"/>
    <w:rsid w:val="00881195"/>
    <w:rsid w:val="00881302"/>
    <w:rsid w:val="0088135B"/>
    <w:rsid w:val="0088145E"/>
    <w:rsid w:val="00881460"/>
    <w:rsid w:val="008814BF"/>
    <w:rsid w:val="00881536"/>
    <w:rsid w:val="00881593"/>
    <w:rsid w:val="0088161C"/>
    <w:rsid w:val="00881683"/>
    <w:rsid w:val="0088199F"/>
    <w:rsid w:val="00881AAC"/>
    <w:rsid w:val="00881DC2"/>
    <w:rsid w:val="00881E35"/>
    <w:rsid w:val="00881EC3"/>
    <w:rsid w:val="008825A6"/>
    <w:rsid w:val="00882776"/>
    <w:rsid w:val="0088299D"/>
    <w:rsid w:val="008829D4"/>
    <w:rsid w:val="00882A30"/>
    <w:rsid w:val="008833E7"/>
    <w:rsid w:val="008839AD"/>
    <w:rsid w:val="00883AEE"/>
    <w:rsid w:val="00883AF7"/>
    <w:rsid w:val="0088408E"/>
    <w:rsid w:val="0088421A"/>
    <w:rsid w:val="00884369"/>
    <w:rsid w:val="008843BE"/>
    <w:rsid w:val="0088485D"/>
    <w:rsid w:val="00884A24"/>
    <w:rsid w:val="00884BE3"/>
    <w:rsid w:val="00884C34"/>
    <w:rsid w:val="00884FC2"/>
    <w:rsid w:val="00885042"/>
    <w:rsid w:val="00885452"/>
    <w:rsid w:val="00885563"/>
    <w:rsid w:val="00885B1B"/>
    <w:rsid w:val="00885B2A"/>
    <w:rsid w:val="00885B7D"/>
    <w:rsid w:val="00885E12"/>
    <w:rsid w:val="00885EB8"/>
    <w:rsid w:val="00885F39"/>
    <w:rsid w:val="008861C4"/>
    <w:rsid w:val="00886485"/>
    <w:rsid w:val="00886814"/>
    <w:rsid w:val="00886B17"/>
    <w:rsid w:val="00886C55"/>
    <w:rsid w:val="00886D1F"/>
    <w:rsid w:val="00886FDB"/>
    <w:rsid w:val="00887380"/>
    <w:rsid w:val="008873F4"/>
    <w:rsid w:val="00887653"/>
    <w:rsid w:val="008876A9"/>
    <w:rsid w:val="00887767"/>
    <w:rsid w:val="00887918"/>
    <w:rsid w:val="00887C04"/>
    <w:rsid w:val="00887C29"/>
    <w:rsid w:val="00887FBB"/>
    <w:rsid w:val="00890015"/>
    <w:rsid w:val="008901DF"/>
    <w:rsid w:val="00890998"/>
    <w:rsid w:val="008909CF"/>
    <w:rsid w:val="00890C28"/>
    <w:rsid w:val="00890CAE"/>
    <w:rsid w:val="00890DDC"/>
    <w:rsid w:val="008910DA"/>
    <w:rsid w:val="008915D2"/>
    <w:rsid w:val="00891785"/>
    <w:rsid w:val="00891A64"/>
    <w:rsid w:val="00891B73"/>
    <w:rsid w:val="00891D4A"/>
    <w:rsid w:val="0089212F"/>
    <w:rsid w:val="008923A7"/>
    <w:rsid w:val="008923D9"/>
    <w:rsid w:val="00892AE9"/>
    <w:rsid w:val="00892F00"/>
    <w:rsid w:val="00892F4B"/>
    <w:rsid w:val="0089337A"/>
    <w:rsid w:val="00893849"/>
    <w:rsid w:val="00893978"/>
    <w:rsid w:val="008942C8"/>
    <w:rsid w:val="00894A4D"/>
    <w:rsid w:val="00894D70"/>
    <w:rsid w:val="0089510F"/>
    <w:rsid w:val="00895412"/>
    <w:rsid w:val="00895492"/>
    <w:rsid w:val="00895969"/>
    <w:rsid w:val="008959F2"/>
    <w:rsid w:val="00895D7D"/>
    <w:rsid w:val="00895DC4"/>
    <w:rsid w:val="00895E07"/>
    <w:rsid w:val="00896061"/>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418"/>
    <w:rsid w:val="008A0920"/>
    <w:rsid w:val="008A0EEA"/>
    <w:rsid w:val="008A0F79"/>
    <w:rsid w:val="008A10CB"/>
    <w:rsid w:val="008A158E"/>
    <w:rsid w:val="008A194B"/>
    <w:rsid w:val="008A1ABD"/>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C33"/>
    <w:rsid w:val="008A3EA9"/>
    <w:rsid w:val="008A3F9C"/>
    <w:rsid w:val="008A4120"/>
    <w:rsid w:val="008A41D8"/>
    <w:rsid w:val="008A420E"/>
    <w:rsid w:val="008A4423"/>
    <w:rsid w:val="008A4C7A"/>
    <w:rsid w:val="008A4F29"/>
    <w:rsid w:val="008A4F87"/>
    <w:rsid w:val="008A5035"/>
    <w:rsid w:val="008A554C"/>
    <w:rsid w:val="008A5818"/>
    <w:rsid w:val="008A5B24"/>
    <w:rsid w:val="008A5CE6"/>
    <w:rsid w:val="008A5DCE"/>
    <w:rsid w:val="008A5DFD"/>
    <w:rsid w:val="008A5FB5"/>
    <w:rsid w:val="008A6120"/>
    <w:rsid w:val="008A618C"/>
    <w:rsid w:val="008A61C4"/>
    <w:rsid w:val="008A64A7"/>
    <w:rsid w:val="008A655A"/>
    <w:rsid w:val="008A6588"/>
    <w:rsid w:val="008A6D5E"/>
    <w:rsid w:val="008A6F49"/>
    <w:rsid w:val="008A6F6E"/>
    <w:rsid w:val="008A7010"/>
    <w:rsid w:val="008A736C"/>
    <w:rsid w:val="008A73EC"/>
    <w:rsid w:val="008A7470"/>
    <w:rsid w:val="008A771F"/>
    <w:rsid w:val="008A7735"/>
    <w:rsid w:val="008A785C"/>
    <w:rsid w:val="008A7D18"/>
    <w:rsid w:val="008A7F03"/>
    <w:rsid w:val="008B009A"/>
    <w:rsid w:val="008B0201"/>
    <w:rsid w:val="008B02AE"/>
    <w:rsid w:val="008B0B54"/>
    <w:rsid w:val="008B0D92"/>
    <w:rsid w:val="008B0EED"/>
    <w:rsid w:val="008B1030"/>
    <w:rsid w:val="008B1241"/>
    <w:rsid w:val="008B135E"/>
    <w:rsid w:val="008B1529"/>
    <w:rsid w:val="008B18D7"/>
    <w:rsid w:val="008B2076"/>
    <w:rsid w:val="008B2139"/>
    <w:rsid w:val="008B224C"/>
    <w:rsid w:val="008B24A1"/>
    <w:rsid w:val="008B24FC"/>
    <w:rsid w:val="008B2633"/>
    <w:rsid w:val="008B2B68"/>
    <w:rsid w:val="008B2BC8"/>
    <w:rsid w:val="008B2CC5"/>
    <w:rsid w:val="008B2EEC"/>
    <w:rsid w:val="008B3066"/>
    <w:rsid w:val="008B318C"/>
    <w:rsid w:val="008B3255"/>
    <w:rsid w:val="008B33F4"/>
    <w:rsid w:val="008B378E"/>
    <w:rsid w:val="008B3901"/>
    <w:rsid w:val="008B3954"/>
    <w:rsid w:val="008B3DBF"/>
    <w:rsid w:val="008B3DFA"/>
    <w:rsid w:val="008B3E91"/>
    <w:rsid w:val="008B3FB9"/>
    <w:rsid w:val="008B4207"/>
    <w:rsid w:val="008B4253"/>
    <w:rsid w:val="008B4567"/>
    <w:rsid w:val="008B4736"/>
    <w:rsid w:val="008B4B08"/>
    <w:rsid w:val="008B4B23"/>
    <w:rsid w:val="008B512E"/>
    <w:rsid w:val="008B5997"/>
    <w:rsid w:val="008B5999"/>
    <w:rsid w:val="008B599F"/>
    <w:rsid w:val="008B5ABF"/>
    <w:rsid w:val="008B5AF1"/>
    <w:rsid w:val="008B5B38"/>
    <w:rsid w:val="008B5B55"/>
    <w:rsid w:val="008B5F4E"/>
    <w:rsid w:val="008B6053"/>
    <w:rsid w:val="008B6464"/>
    <w:rsid w:val="008B64ED"/>
    <w:rsid w:val="008B6AAD"/>
    <w:rsid w:val="008B6B67"/>
    <w:rsid w:val="008B6B9D"/>
    <w:rsid w:val="008B6F09"/>
    <w:rsid w:val="008B6FA1"/>
    <w:rsid w:val="008B710E"/>
    <w:rsid w:val="008B7437"/>
    <w:rsid w:val="008B7C7B"/>
    <w:rsid w:val="008B7ECA"/>
    <w:rsid w:val="008B7F18"/>
    <w:rsid w:val="008C05F8"/>
    <w:rsid w:val="008C0676"/>
    <w:rsid w:val="008C073E"/>
    <w:rsid w:val="008C0743"/>
    <w:rsid w:val="008C08F8"/>
    <w:rsid w:val="008C0EA7"/>
    <w:rsid w:val="008C128E"/>
    <w:rsid w:val="008C13AF"/>
    <w:rsid w:val="008C1420"/>
    <w:rsid w:val="008C1638"/>
    <w:rsid w:val="008C1838"/>
    <w:rsid w:val="008C1932"/>
    <w:rsid w:val="008C197D"/>
    <w:rsid w:val="008C1C97"/>
    <w:rsid w:val="008C1CCF"/>
    <w:rsid w:val="008C2025"/>
    <w:rsid w:val="008C20E1"/>
    <w:rsid w:val="008C21E9"/>
    <w:rsid w:val="008C2310"/>
    <w:rsid w:val="008C2354"/>
    <w:rsid w:val="008C2666"/>
    <w:rsid w:val="008C2709"/>
    <w:rsid w:val="008C2D34"/>
    <w:rsid w:val="008C30AD"/>
    <w:rsid w:val="008C310B"/>
    <w:rsid w:val="008C37E7"/>
    <w:rsid w:val="008C38E3"/>
    <w:rsid w:val="008C3B5F"/>
    <w:rsid w:val="008C3BD2"/>
    <w:rsid w:val="008C3F70"/>
    <w:rsid w:val="008C413A"/>
    <w:rsid w:val="008C42F0"/>
    <w:rsid w:val="008C42F7"/>
    <w:rsid w:val="008C434D"/>
    <w:rsid w:val="008C4674"/>
    <w:rsid w:val="008C4B08"/>
    <w:rsid w:val="008C502E"/>
    <w:rsid w:val="008C50A9"/>
    <w:rsid w:val="008C51FA"/>
    <w:rsid w:val="008C5238"/>
    <w:rsid w:val="008C5289"/>
    <w:rsid w:val="008C5CB4"/>
    <w:rsid w:val="008C5E54"/>
    <w:rsid w:val="008C631E"/>
    <w:rsid w:val="008C649F"/>
    <w:rsid w:val="008C64C6"/>
    <w:rsid w:val="008C6540"/>
    <w:rsid w:val="008C66D1"/>
    <w:rsid w:val="008C689C"/>
    <w:rsid w:val="008C68D4"/>
    <w:rsid w:val="008C6BA3"/>
    <w:rsid w:val="008C6CAD"/>
    <w:rsid w:val="008C70D7"/>
    <w:rsid w:val="008C72BF"/>
    <w:rsid w:val="008C72F4"/>
    <w:rsid w:val="008C758A"/>
    <w:rsid w:val="008C77BD"/>
    <w:rsid w:val="008C7981"/>
    <w:rsid w:val="008C7CFB"/>
    <w:rsid w:val="008C7F10"/>
    <w:rsid w:val="008D00BB"/>
    <w:rsid w:val="008D07F8"/>
    <w:rsid w:val="008D0960"/>
    <w:rsid w:val="008D09AD"/>
    <w:rsid w:val="008D10F1"/>
    <w:rsid w:val="008D1651"/>
    <w:rsid w:val="008D1661"/>
    <w:rsid w:val="008D1771"/>
    <w:rsid w:val="008D19FF"/>
    <w:rsid w:val="008D1AC9"/>
    <w:rsid w:val="008D237A"/>
    <w:rsid w:val="008D2922"/>
    <w:rsid w:val="008D2A02"/>
    <w:rsid w:val="008D2BF2"/>
    <w:rsid w:val="008D2FBE"/>
    <w:rsid w:val="008D31CE"/>
    <w:rsid w:val="008D33F0"/>
    <w:rsid w:val="008D3983"/>
    <w:rsid w:val="008D39BC"/>
    <w:rsid w:val="008D3B33"/>
    <w:rsid w:val="008D3B4E"/>
    <w:rsid w:val="008D3DA0"/>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A2"/>
    <w:rsid w:val="008D78B5"/>
    <w:rsid w:val="008D7A7C"/>
    <w:rsid w:val="008D7C77"/>
    <w:rsid w:val="008D7EF8"/>
    <w:rsid w:val="008E00E2"/>
    <w:rsid w:val="008E052F"/>
    <w:rsid w:val="008E0848"/>
    <w:rsid w:val="008E0AEF"/>
    <w:rsid w:val="008E0CF5"/>
    <w:rsid w:val="008E0D9F"/>
    <w:rsid w:val="008E0DC7"/>
    <w:rsid w:val="008E101F"/>
    <w:rsid w:val="008E1079"/>
    <w:rsid w:val="008E109C"/>
    <w:rsid w:val="008E1341"/>
    <w:rsid w:val="008E1B46"/>
    <w:rsid w:val="008E1BC4"/>
    <w:rsid w:val="008E1E20"/>
    <w:rsid w:val="008E2195"/>
    <w:rsid w:val="008E2281"/>
    <w:rsid w:val="008E2325"/>
    <w:rsid w:val="008E27C9"/>
    <w:rsid w:val="008E30C7"/>
    <w:rsid w:val="008E33B4"/>
    <w:rsid w:val="008E3433"/>
    <w:rsid w:val="008E35A3"/>
    <w:rsid w:val="008E3653"/>
    <w:rsid w:val="008E387E"/>
    <w:rsid w:val="008E387F"/>
    <w:rsid w:val="008E39CA"/>
    <w:rsid w:val="008E3A31"/>
    <w:rsid w:val="008E3D90"/>
    <w:rsid w:val="008E3E11"/>
    <w:rsid w:val="008E3ECB"/>
    <w:rsid w:val="008E43EB"/>
    <w:rsid w:val="008E4460"/>
    <w:rsid w:val="008E44B5"/>
    <w:rsid w:val="008E462B"/>
    <w:rsid w:val="008E4648"/>
    <w:rsid w:val="008E48B0"/>
    <w:rsid w:val="008E48C0"/>
    <w:rsid w:val="008E50AC"/>
    <w:rsid w:val="008E53CD"/>
    <w:rsid w:val="008E5438"/>
    <w:rsid w:val="008E5543"/>
    <w:rsid w:val="008E55EC"/>
    <w:rsid w:val="008E56FF"/>
    <w:rsid w:val="008E5C53"/>
    <w:rsid w:val="008E6019"/>
    <w:rsid w:val="008E605F"/>
    <w:rsid w:val="008E6092"/>
    <w:rsid w:val="008E691A"/>
    <w:rsid w:val="008E696B"/>
    <w:rsid w:val="008E6A81"/>
    <w:rsid w:val="008E6AF7"/>
    <w:rsid w:val="008E6DD5"/>
    <w:rsid w:val="008E708A"/>
    <w:rsid w:val="008E711A"/>
    <w:rsid w:val="008E7224"/>
    <w:rsid w:val="008E7B2A"/>
    <w:rsid w:val="008E7D10"/>
    <w:rsid w:val="008E7E23"/>
    <w:rsid w:val="008E7E7D"/>
    <w:rsid w:val="008E7ED9"/>
    <w:rsid w:val="008F0107"/>
    <w:rsid w:val="008F0438"/>
    <w:rsid w:val="008F0496"/>
    <w:rsid w:val="008F05CB"/>
    <w:rsid w:val="008F0615"/>
    <w:rsid w:val="008F0807"/>
    <w:rsid w:val="008F083F"/>
    <w:rsid w:val="008F1552"/>
    <w:rsid w:val="008F16C7"/>
    <w:rsid w:val="008F1812"/>
    <w:rsid w:val="008F19E6"/>
    <w:rsid w:val="008F1B86"/>
    <w:rsid w:val="008F1E89"/>
    <w:rsid w:val="008F1ED1"/>
    <w:rsid w:val="008F1F2D"/>
    <w:rsid w:val="008F20E2"/>
    <w:rsid w:val="008F21E7"/>
    <w:rsid w:val="008F2858"/>
    <w:rsid w:val="008F2A61"/>
    <w:rsid w:val="008F2BAD"/>
    <w:rsid w:val="008F3183"/>
    <w:rsid w:val="008F3435"/>
    <w:rsid w:val="008F35AC"/>
    <w:rsid w:val="008F38A3"/>
    <w:rsid w:val="008F3A71"/>
    <w:rsid w:val="008F3BED"/>
    <w:rsid w:val="008F3F22"/>
    <w:rsid w:val="008F4006"/>
    <w:rsid w:val="008F46D3"/>
    <w:rsid w:val="008F47D0"/>
    <w:rsid w:val="008F4C75"/>
    <w:rsid w:val="008F5076"/>
    <w:rsid w:val="008F50FC"/>
    <w:rsid w:val="008F5AB9"/>
    <w:rsid w:val="008F5C41"/>
    <w:rsid w:val="008F5CD1"/>
    <w:rsid w:val="008F5D30"/>
    <w:rsid w:val="008F5DDA"/>
    <w:rsid w:val="008F62EF"/>
    <w:rsid w:val="008F6537"/>
    <w:rsid w:val="008F66A4"/>
    <w:rsid w:val="008F6746"/>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8F7E89"/>
    <w:rsid w:val="00900026"/>
    <w:rsid w:val="00900552"/>
    <w:rsid w:val="0090071C"/>
    <w:rsid w:val="00900A3B"/>
    <w:rsid w:val="00900D3E"/>
    <w:rsid w:val="00901321"/>
    <w:rsid w:val="0090134B"/>
    <w:rsid w:val="00901407"/>
    <w:rsid w:val="00901734"/>
    <w:rsid w:val="00901A60"/>
    <w:rsid w:val="009021DF"/>
    <w:rsid w:val="0090230F"/>
    <w:rsid w:val="009023A5"/>
    <w:rsid w:val="00902B11"/>
    <w:rsid w:val="00902DE7"/>
    <w:rsid w:val="00902F42"/>
    <w:rsid w:val="00902FB2"/>
    <w:rsid w:val="009034C9"/>
    <w:rsid w:val="009040C7"/>
    <w:rsid w:val="009041BD"/>
    <w:rsid w:val="00904369"/>
    <w:rsid w:val="00904413"/>
    <w:rsid w:val="009048C6"/>
    <w:rsid w:val="00904A09"/>
    <w:rsid w:val="00904AA2"/>
    <w:rsid w:val="00904AEC"/>
    <w:rsid w:val="00904B54"/>
    <w:rsid w:val="00904CA2"/>
    <w:rsid w:val="00904E11"/>
    <w:rsid w:val="00904FC1"/>
    <w:rsid w:val="00905383"/>
    <w:rsid w:val="00905908"/>
    <w:rsid w:val="00905A9E"/>
    <w:rsid w:val="00905D64"/>
    <w:rsid w:val="009061A5"/>
    <w:rsid w:val="0090623F"/>
    <w:rsid w:val="009062AF"/>
    <w:rsid w:val="00906ADF"/>
    <w:rsid w:val="0090727C"/>
    <w:rsid w:val="009073B0"/>
    <w:rsid w:val="00910A04"/>
    <w:rsid w:val="00910AB7"/>
    <w:rsid w:val="00910EBE"/>
    <w:rsid w:val="0091114B"/>
    <w:rsid w:val="0091159D"/>
    <w:rsid w:val="009115D4"/>
    <w:rsid w:val="0091163E"/>
    <w:rsid w:val="00911712"/>
    <w:rsid w:val="00911BF3"/>
    <w:rsid w:val="00911C6E"/>
    <w:rsid w:val="00911C9A"/>
    <w:rsid w:val="00911E34"/>
    <w:rsid w:val="009122EB"/>
    <w:rsid w:val="009128AE"/>
    <w:rsid w:val="00912CCB"/>
    <w:rsid w:val="00913135"/>
    <w:rsid w:val="0091323B"/>
    <w:rsid w:val="0091376E"/>
    <w:rsid w:val="0091385B"/>
    <w:rsid w:val="00913B96"/>
    <w:rsid w:val="00913F23"/>
    <w:rsid w:val="00913F35"/>
    <w:rsid w:val="0091407F"/>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17AE8"/>
    <w:rsid w:val="0092000F"/>
    <w:rsid w:val="009201B1"/>
    <w:rsid w:val="0092039F"/>
    <w:rsid w:val="009204A1"/>
    <w:rsid w:val="009206A0"/>
    <w:rsid w:val="0092078B"/>
    <w:rsid w:val="009208DC"/>
    <w:rsid w:val="0092099D"/>
    <w:rsid w:val="00920A6B"/>
    <w:rsid w:val="00920C38"/>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2935"/>
    <w:rsid w:val="00923121"/>
    <w:rsid w:val="00923278"/>
    <w:rsid w:val="009237BA"/>
    <w:rsid w:val="00923855"/>
    <w:rsid w:val="0092395F"/>
    <w:rsid w:val="00923BF9"/>
    <w:rsid w:val="00923C2F"/>
    <w:rsid w:val="0092420B"/>
    <w:rsid w:val="0092460F"/>
    <w:rsid w:val="00924C1B"/>
    <w:rsid w:val="00924D16"/>
    <w:rsid w:val="00924E27"/>
    <w:rsid w:val="00924ED2"/>
    <w:rsid w:val="00924F54"/>
    <w:rsid w:val="00924F8A"/>
    <w:rsid w:val="00925220"/>
    <w:rsid w:val="00925463"/>
    <w:rsid w:val="0092582A"/>
    <w:rsid w:val="00925B38"/>
    <w:rsid w:val="00925E1A"/>
    <w:rsid w:val="00925EDD"/>
    <w:rsid w:val="009261D8"/>
    <w:rsid w:val="0092631B"/>
    <w:rsid w:val="009263A4"/>
    <w:rsid w:val="00926693"/>
    <w:rsid w:val="009266E7"/>
    <w:rsid w:val="0092671D"/>
    <w:rsid w:val="0092672E"/>
    <w:rsid w:val="009269E5"/>
    <w:rsid w:val="00926CD5"/>
    <w:rsid w:val="00926CFC"/>
    <w:rsid w:val="00926EB4"/>
    <w:rsid w:val="00927050"/>
    <w:rsid w:val="0092719E"/>
    <w:rsid w:val="00927539"/>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04"/>
    <w:rsid w:val="00931FF7"/>
    <w:rsid w:val="009320B5"/>
    <w:rsid w:val="00932B33"/>
    <w:rsid w:val="00933130"/>
    <w:rsid w:val="009331C3"/>
    <w:rsid w:val="00933443"/>
    <w:rsid w:val="009335E5"/>
    <w:rsid w:val="0093362E"/>
    <w:rsid w:val="00933794"/>
    <w:rsid w:val="0093384C"/>
    <w:rsid w:val="00933D25"/>
    <w:rsid w:val="00934290"/>
    <w:rsid w:val="0093464B"/>
    <w:rsid w:val="0093481B"/>
    <w:rsid w:val="009349A1"/>
    <w:rsid w:val="00934D47"/>
    <w:rsid w:val="00934F60"/>
    <w:rsid w:val="00934FB7"/>
    <w:rsid w:val="009356D1"/>
    <w:rsid w:val="00935738"/>
    <w:rsid w:val="009359D7"/>
    <w:rsid w:val="00935B5D"/>
    <w:rsid w:val="00935D48"/>
    <w:rsid w:val="00935EE3"/>
    <w:rsid w:val="00936020"/>
    <w:rsid w:val="009360D9"/>
    <w:rsid w:val="00936211"/>
    <w:rsid w:val="00936331"/>
    <w:rsid w:val="009364DD"/>
    <w:rsid w:val="0093682F"/>
    <w:rsid w:val="00936BDA"/>
    <w:rsid w:val="00936C0A"/>
    <w:rsid w:val="00936E36"/>
    <w:rsid w:val="00936E68"/>
    <w:rsid w:val="00936ED4"/>
    <w:rsid w:val="00936F6A"/>
    <w:rsid w:val="00937067"/>
    <w:rsid w:val="00937574"/>
    <w:rsid w:val="00937926"/>
    <w:rsid w:val="00937B8C"/>
    <w:rsid w:val="00937DBA"/>
    <w:rsid w:val="00937DFE"/>
    <w:rsid w:val="00937F60"/>
    <w:rsid w:val="00937FE8"/>
    <w:rsid w:val="00940116"/>
    <w:rsid w:val="0094012B"/>
    <w:rsid w:val="00940136"/>
    <w:rsid w:val="00940664"/>
    <w:rsid w:val="0094080C"/>
    <w:rsid w:val="00940974"/>
    <w:rsid w:val="00940AC5"/>
    <w:rsid w:val="00940B00"/>
    <w:rsid w:val="00940C8C"/>
    <w:rsid w:val="0094117F"/>
    <w:rsid w:val="00941233"/>
    <w:rsid w:val="00941810"/>
    <w:rsid w:val="009419D9"/>
    <w:rsid w:val="00941B20"/>
    <w:rsid w:val="00941FBB"/>
    <w:rsid w:val="0094203D"/>
    <w:rsid w:val="0094206E"/>
    <w:rsid w:val="009420F8"/>
    <w:rsid w:val="009423CE"/>
    <w:rsid w:val="009423D4"/>
    <w:rsid w:val="00942466"/>
    <w:rsid w:val="00942533"/>
    <w:rsid w:val="009426B0"/>
    <w:rsid w:val="00942999"/>
    <w:rsid w:val="00942A6A"/>
    <w:rsid w:val="00942D74"/>
    <w:rsid w:val="00943055"/>
    <w:rsid w:val="0094322A"/>
    <w:rsid w:val="009432C7"/>
    <w:rsid w:val="009432FF"/>
    <w:rsid w:val="00943715"/>
    <w:rsid w:val="0094391D"/>
    <w:rsid w:val="00944042"/>
    <w:rsid w:val="009440A9"/>
    <w:rsid w:val="00944376"/>
    <w:rsid w:val="009443EA"/>
    <w:rsid w:val="009446B9"/>
    <w:rsid w:val="00944A34"/>
    <w:rsid w:val="00944A9A"/>
    <w:rsid w:val="00944BC9"/>
    <w:rsid w:val="00944F8F"/>
    <w:rsid w:val="00944FCD"/>
    <w:rsid w:val="00945638"/>
    <w:rsid w:val="00945709"/>
    <w:rsid w:val="00945712"/>
    <w:rsid w:val="00945911"/>
    <w:rsid w:val="00945B22"/>
    <w:rsid w:val="00945C99"/>
    <w:rsid w:val="00946174"/>
    <w:rsid w:val="0094659C"/>
    <w:rsid w:val="00946F41"/>
    <w:rsid w:val="00947198"/>
    <w:rsid w:val="00947564"/>
    <w:rsid w:val="00947661"/>
    <w:rsid w:val="0094795C"/>
    <w:rsid w:val="00947A80"/>
    <w:rsid w:val="00947AD7"/>
    <w:rsid w:val="00947B90"/>
    <w:rsid w:val="00947C6C"/>
    <w:rsid w:val="00947C89"/>
    <w:rsid w:val="009500BC"/>
    <w:rsid w:val="009501BE"/>
    <w:rsid w:val="0095029B"/>
    <w:rsid w:val="00950562"/>
    <w:rsid w:val="00950AB0"/>
    <w:rsid w:val="00950AB7"/>
    <w:rsid w:val="009510A1"/>
    <w:rsid w:val="0095162A"/>
    <w:rsid w:val="009517D0"/>
    <w:rsid w:val="009517FE"/>
    <w:rsid w:val="00952253"/>
    <w:rsid w:val="0095241E"/>
    <w:rsid w:val="0095297A"/>
    <w:rsid w:val="009529CD"/>
    <w:rsid w:val="00953357"/>
    <w:rsid w:val="009535A8"/>
    <w:rsid w:val="00953B14"/>
    <w:rsid w:val="00953BB7"/>
    <w:rsid w:val="00953F31"/>
    <w:rsid w:val="00954122"/>
    <w:rsid w:val="0095423C"/>
    <w:rsid w:val="009542D7"/>
    <w:rsid w:val="009543E6"/>
    <w:rsid w:val="00954759"/>
    <w:rsid w:val="009549C0"/>
    <w:rsid w:val="0095516B"/>
    <w:rsid w:val="009553FA"/>
    <w:rsid w:val="00955C02"/>
    <w:rsid w:val="00955DEE"/>
    <w:rsid w:val="00956025"/>
    <w:rsid w:val="009561CD"/>
    <w:rsid w:val="00956205"/>
    <w:rsid w:val="0095626B"/>
    <w:rsid w:val="009562BB"/>
    <w:rsid w:val="009562C7"/>
    <w:rsid w:val="00956848"/>
    <w:rsid w:val="00956904"/>
    <w:rsid w:val="00956A79"/>
    <w:rsid w:val="00956B20"/>
    <w:rsid w:val="00956C7A"/>
    <w:rsid w:val="00956E49"/>
    <w:rsid w:val="00957227"/>
    <w:rsid w:val="00957262"/>
    <w:rsid w:val="00957EC8"/>
    <w:rsid w:val="00957EEF"/>
    <w:rsid w:val="00957F4B"/>
    <w:rsid w:val="00957F60"/>
    <w:rsid w:val="00960583"/>
    <w:rsid w:val="0096078C"/>
    <w:rsid w:val="009613D9"/>
    <w:rsid w:val="00961539"/>
    <w:rsid w:val="00961677"/>
    <w:rsid w:val="00961A9B"/>
    <w:rsid w:val="00961AC5"/>
    <w:rsid w:val="00961E30"/>
    <w:rsid w:val="009622AC"/>
    <w:rsid w:val="009623C8"/>
    <w:rsid w:val="009625F0"/>
    <w:rsid w:val="0096295F"/>
    <w:rsid w:val="00962C79"/>
    <w:rsid w:val="00963126"/>
    <w:rsid w:val="0096317E"/>
    <w:rsid w:val="009636DF"/>
    <w:rsid w:val="009639D7"/>
    <w:rsid w:val="009644AB"/>
    <w:rsid w:val="009648E6"/>
    <w:rsid w:val="009650D5"/>
    <w:rsid w:val="00965531"/>
    <w:rsid w:val="0096562E"/>
    <w:rsid w:val="0096593C"/>
    <w:rsid w:val="009659E3"/>
    <w:rsid w:val="00965C6E"/>
    <w:rsid w:val="00965DD6"/>
    <w:rsid w:val="00966194"/>
    <w:rsid w:val="00966240"/>
    <w:rsid w:val="009663F6"/>
    <w:rsid w:val="009669CF"/>
    <w:rsid w:val="00966E4A"/>
    <w:rsid w:val="0096721B"/>
    <w:rsid w:val="009672B2"/>
    <w:rsid w:val="00967614"/>
    <w:rsid w:val="009679B5"/>
    <w:rsid w:val="00967BBF"/>
    <w:rsid w:val="00967E29"/>
    <w:rsid w:val="00967F8F"/>
    <w:rsid w:val="009700F7"/>
    <w:rsid w:val="009703D4"/>
    <w:rsid w:val="009703E4"/>
    <w:rsid w:val="0097083D"/>
    <w:rsid w:val="00970A8D"/>
    <w:rsid w:val="00970B77"/>
    <w:rsid w:val="00970D24"/>
    <w:rsid w:val="00970D85"/>
    <w:rsid w:val="00970FCB"/>
    <w:rsid w:val="00970FFA"/>
    <w:rsid w:val="00971132"/>
    <w:rsid w:val="00971239"/>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3DA9"/>
    <w:rsid w:val="00973E95"/>
    <w:rsid w:val="00973F58"/>
    <w:rsid w:val="0097475D"/>
    <w:rsid w:val="00974808"/>
    <w:rsid w:val="0097494B"/>
    <w:rsid w:val="0097497F"/>
    <w:rsid w:val="00974B06"/>
    <w:rsid w:val="00974B28"/>
    <w:rsid w:val="00974B49"/>
    <w:rsid w:val="00974E50"/>
    <w:rsid w:val="009755CA"/>
    <w:rsid w:val="00975631"/>
    <w:rsid w:val="0097589A"/>
    <w:rsid w:val="00975B28"/>
    <w:rsid w:val="00975D8B"/>
    <w:rsid w:val="009761D8"/>
    <w:rsid w:val="0097646D"/>
    <w:rsid w:val="00976533"/>
    <w:rsid w:val="00976613"/>
    <w:rsid w:val="00976842"/>
    <w:rsid w:val="00976AC1"/>
    <w:rsid w:val="00976F61"/>
    <w:rsid w:val="00977523"/>
    <w:rsid w:val="0097775D"/>
    <w:rsid w:val="009778BB"/>
    <w:rsid w:val="00977B9B"/>
    <w:rsid w:val="00977F8D"/>
    <w:rsid w:val="00977FBF"/>
    <w:rsid w:val="009805CC"/>
    <w:rsid w:val="00980D50"/>
    <w:rsid w:val="00980E46"/>
    <w:rsid w:val="00980EF5"/>
    <w:rsid w:val="00980F87"/>
    <w:rsid w:val="0098121A"/>
    <w:rsid w:val="00981415"/>
    <w:rsid w:val="009814E8"/>
    <w:rsid w:val="009817C6"/>
    <w:rsid w:val="00981820"/>
    <w:rsid w:val="0098193C"/>
    <w:rsid w:val="00981B15"/>
    <w:rsid w:val="00981E29"/>
    <w:rsid w:val="009825CB"/>
    <w:rsid w:val="0098288D"/>
    <w:rsid w:val="00982912"/>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30D"/>
    <w:rsid w:val="0098446A"/>
    <w:rsid w:val="00984535"/>
    <w:rsid w:val="0098461B"/>
    <w:rsid w:val="009847AB"/>
    <w:rsid w:val="0098486C"/>
    <w:rsid w:val="00984891"/>
    <w:rsid w:val="0098494F"/>
    <w:rsid w:val="00984A16"/>
    <w:rsid w:val="00984A43"/>
    <w:rsid w:val="00984D3C"/>
    <w:rsid w:val="00984EAA"/>
    <w:rsid w:val="00984EF1"/>
    <w:rsid w:val="009850A3"/>
    <w:rsid w:val="009850A9"/>
    <w:rsid w:val="00985816"/>
    <w:rsid w:val="009859E1"/>
    <w:rsid w:val="00985AC4"/>
    <w:rsid w:val="00985CBE"/>
    <w:rsid w:val="00985DBA"/>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8A2"/>
    <w:rsid w:val="009879A8"/>
    <w:rsid w:val="00987F43"/>
    <w:rsid w:val="0099012A"/>
    <w:rsid w:val="0099019E"/>
    <w:rsid w:val="00990322"/>
    <w:rsid w:val="00990547"/>
    <w:rsid w:val="00990D67"/>
    <w:rsid w:val="00990EAC"/>
    <w:rsid w:val="00990FB8"/>
    <w:rsid w:val="009910AE"/>
    <w:rsid w:val="009910B0"/>
    <w:rsid w:val="00991107"/>
    <w:rsid w:val="00991231"/>
    <w:rsid w:val="00991A3C"/>
    <w:rsid w:val="00991C3F"/>
    <w:rsid w:val="00991C64"/>
    <w:rsid w:val="009926FA"/>
    <w:rsid w:val="00992710"/>
    <w:rsid w:val="009927F4"/>
    <w:rsid w:val="009928C2"/>
    <w:rsid w:val="00992AE7"/>
    <w:rsid w:val="009931F4"/>
    <w:rsid w:val="009934CE"/>
    <w:rsid w:val="00993543"/>
    <w:rsid w:val="00993AA4"/>
    <w:rsid w:val="00993BF3"/>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CF7"/>
    <w:rsid w:val="00995D37"/>
    <w:rsid w:val="00995DAE"/>
    <w:rsid w:val="00995F45"/>
    <w:rsid w:val="00996996"/>
    <w:rsid w:val="00996A75"/>
    <w:rsid w:val="00996A88"/>
    <w:rsid w:val="00996EA4"/>
    <w:rsid w:val="00996FE1"/>
    <w:rsid w:val="009970BE"/>
    <w:rsid w:val="009972B7"/>
    <w:rsid w:val="0099738A"/>
    <w:rsid w:val="009973B1"/>
    <w:rsid w:val="009978D9"/>
    <w:rsid w:val="0099795F"/>
    <w:rsid w:val="00997D6A"/>
    <w:rsid w:val="00997D96"/>
    <w:rsid w:val="00997DCC"/>
    <w:rsid w:val="00997DEF"/>
    <w:rsid w:val="009A017E"/>
    <w:rsid w:val="009A09D7"/>
    <w:rsid w:val="009A0B3C"/>
    <w:rsid w:val="009A0F4D"/>
    <w:rsid w:val="009A1105"/>
    <w:rsid w:val="009A1379"/>
    <w:rsid w:val="009A13FC"/>
    <w:rsid w:val="009A1521"/>
    <w:rsid w:val="009A15E8"/>
    <w:rsid w:val="009A1635"/>
    <w:rsid w:val="009A1852"/>
    <w:rsid w:val="009A1902"/>
    <w:rsid w:val="009A1966"/>
    <w:rsid w:val="009A1A4D"/>
    <w:rsid w:val="009A1A89"/>
    <w:rsid w:val="009A1B17"/>
    <w:rsid w:val="009A1D49"/>
    <w:rsid w:val="009A2163"/>
    <w:rsid w:val="009A218A"/>
    <w:rsid w:val="009A2593"/>
    <w:rsid w:val="009A2B60"/>
    <w:rsid w:val="009A2F4F"/>
    <w:rsid w:val="009A2F6D"/>
    <w:rsid w:val="009A30E2"/>
    <w:rsid w:val="009A31EB"/>
    <w:rsid w:val="009A355E"/>
    <w:rsid w:val="009A3756"/>
    <w:rsid w:val="009A3A4C"/>
    <w:rsid w:val="009A439F"/>
    <w:rsid w:val="009A4662"/>
    <w:rsid w:val="009A4817"/>
    <w:rsid w:val="009A4882"/>
    <w:rsid w:val="009A48B5"/>
    <w:rsid w:val="009A4B21"/>
    <w:rsid w:val="009A4F01"/>
    <w:rsid w:val="009A53C4"/>
    <w:rsid w:val="009A548B"/>
    <w:rsid w:val="009A55B4"/>
    <w:rsid w:val="009A55F6"/>
    <w:rsid w:val="009A5799"/>
    <w:rsid w:val="009A59A9"/>
    <w:rsid w:val="009A5B83"/>
    <w:rsid w:val="009A5C38"/>
    <w:rsid w:val="009A5DBB"/>
    <w:rsid w:val="009A5E27"/>
    <w:rsid w:val="009A5F30"/>
    <w:rsid w:val="009A618D"/>
    <w:rsid w:val="009A6431"/>
    <w:rsid w:val="009A66E3"/>
    <w:rsid w:val="009A6CCD"/>
    <w:rsid w:val="009A6D77"/>
    <w:rsid w:val="009A6DB5"/>
    <w:rsid w:val="009A6E5B"/>
    <w:rsid w:val="009A7160"/>
    <w:rsid w:val="009A72EC"/>
    <w:rsid w:val="009A73D7"/>
    <w:rsid w:val="009A75A4"/>
    <w:rsid w:val="009A75BD"/>
    <w:rsid w:val="009A7965"/>
    <w:rsid w:val="009A79E2"/>
    <w:rsid w:val="009A7AB7"/>
    <w:rsid w:val="009A7BE0"/>
    <w:rsid w:val="009A7C84"/>
    <w:rsid w:val="009A7CD4"/>
    <w:rsid w:val="009A7E40"/>
    <w:rsid w:val="009A7E55"/>
    <w:rsid w:val="009A7F6E"/>
    <w:rsid w:val="009B004A"/>
    <w:rsid w:val="009B046E"/>
    <w:rsid w:val="009B05BE"/>
    <w:rsid w:val="009B0874"/>
    <w:rsid w:val="009B09F7"/>
    <w:rsid w:val="009B0BF2"/>
    <w:rsid w:val="009B0D00"/>
    <w:rsid w:val="009B1082"/>
    <w:rsid w:val="009B1330"/>
    <w:rsid w:val="009B183D"/>
    <w:rsid w:val="009B1A1B"/>
    <w:rsid w:val="009B1CEA"/>
    <w:rsid w:val="009B1D7B"/>
    <w:rsid w:val="009B1DDD"/>
    <w:rsid w:val="009B211F"/>
    <w:rsid w:val="009B215B"/>
    <w:rsid w:val="009B2471"/>
    <w:rsid w:val="009B258F"/>
    <w:rsid w:val="009B27A8"/>
    <w:rsid w:val="009B2ADA"/>
    <w:rsid w:val="009B2D68"/>
    <w:rsid w:val="009B3029"/>
    <w:rsid w:val="009B30AE"/>
    <w:rsid w:val="009B3579"/>
    <w:rsid w:val="009B3B37"/>
    <w:rsid w:val="009B3FC6"/>
    <w:rsid w:val="009B417F"/>
    <w:rsid w:val="009B4494"/>
    <w:rsid w:val="009B450E"/>
    <w:rsid w:val="009B4533"/>
    <w:rsid w:val="009B48A4"/>
    <w:rsid w:val="009B49D2"/>
    <w:rsid w:val="009B4AA6"/>
    <w:rsid w:val="009B4EB5"/>
    <w:rsid w:val="009B4FDA"/>
    <w:rsid w:val="009B501F"/>
    <w:rsid w:val="009B5BA7"/>
    <w:rsid w:val="009B5CA3"/>
    <w:rsid w:val="009B5DBC"/>
    <w:rsid w:val="009B5E74"/>
    <w:rsid w:val="009B61D2"/>
    <w:rsid w:val="009B65EA"/>
    <w:rsid w:val="009B66F4"/>
    <w:rsid w:val="009B680D"/>
    <w:rsid w:val="009B682E"/>
    <w:rsid w:val="009B6B5C"/>
    <w:rsid w:val="009B6B6A"/>
    <w:rsid w:val="009B6CD5"/>
    <w:rsid w:val="009B6EB2"/>
    <w:rsid w:val="009B6F12"/>
    <w:rsid w:val="009B6FEA"/>
    <w:rsid w:val="009B7044"/>
    <w:rsid w:val="009B7363"/>
    <w:rsid w:val="009B7394"/>
    <w:rsid w:val="009B7405"/>
    <w:rsid w:val="009B7482"/>
    <w:rsid w:val="009B7682"/>
    <w:rsid w:val="009B768F"/>
    <w:rsid w:val="009B7759"/>
    <w:rsid w:val="009B79FA"/>
    <w:rsid w:val="009B7A4C"/>
    <w:rsid w:val="009B7B86"/>
    <w:rsid w:val="009B7D89"/>
    <w:rsid w:val="009C0044"/>
    <w:rsid w:val="009C063E"/>
    <w:rsid w:val="009C0655"/>
    <w:rsid w:val="009C07A9"/>
    <w:rsid w:val="009C07B7"/>
    <w:rsid w:val="009C08A1"/>
    <w:rsid w:val="009C0DE4"/>
    <w:rsid w:val="009C0E0D"/>
    <w:rsid w:val="009C12D3"/>
    <w:rsid w:val="009C158B"/>
    <w:rsid w:val="009C15A4"/>
    <w:rsid w:val="009C1680"/>
    <w:rsid w:val="009C1894"/>
    <w:rsid w:val="009C1902"/>
    <w:rsid w:val="009C1942"/>
    <w:rsid w:val="009C1BB8"/>
    <w:rsid w:val="009C1EBE"/>
    <w:rsid w:val="009C21B8"/>
    <w:rsid w:val="009C22F2"/>
    <w:rsid w:val="009C291B"/>
    <w:rsid w:val="009C32EF"/>
    <w:rsid w:val="009C32F0"/>
    <w:rsid w:val="009C344C"/>
    <w:rsid w:val="009C3750"/>
    <w:rsid w:val="009C3808"/>
    <w:rsid w:val="009C38E0"/>
    <w:rsid w:val="009C38F6"/>
    <w:rsid w:val="009C3A30"/>
    <w:rsid w:val="009C3C96"/>
    <w:rsid w:val="009C412A"/>
    <w:rsid w:val="009C41AC"/>
    <w:rsid w:val="009C44EB"/>
    <w:rsid w:val="009C4524"/>
    <w:rsid w:val="009C45E2"/>
    <w:rsid w:val="009C478B"/>
    <w:rsid w:val="009C49F5"/>
    <w:rsid w:val="009C4C83"/>
    <w:rsid w:val="009C4D86"/>
    <w:rsid w:val="009C4F58"/>
    <w:rsid w:val="009C4FFE"/>
    <w:rsid w:val="009C50C9"/>
    <w:rsid w:val="009C55BA"/>
    <w:rsid w:val="009C5827"/>
    <w:rsid w:val="009C595C"/>
    <w:rsid w:val="009C5A84"/>
    <w:rsid w:val="009C5B28"/>
    <w:rsid w:val="009C5BAC"/>
    <w:rsid w:val="009C61A5"/>
    <w:rsid w:val="009C656D"/>
    <w:rsid w:val="009C659F"/>
    <w:rsid w:val="009C65A0"/>
    <w:rsid w:val="009C668E"/>
    <w:rsid w:val="009C67BE"/>
    <w:rsid w:val="009C6E09"/>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D5D"/>
    <w:rsid w:val="009D2EF6"/>
    <w:rsid w:val="009D3699"/>
    <w:rsid w:val="009D3719"/>
    <w:rsid w:val="009D3B47"/>
    <w:rsid w:val="009D3C1D"/>
    <w:rsid w:val="009D3D15"/>
    <w:rsid w:val="009D3E74"/>
    <w:rsid w:val="009D4132"/>
    <w:rsid w:val="009D42E6"/>
    <w:rsid w:val="009D4458"/>
    <w:rsid w:val="009D480D"/>
    <w:rsid w:val="009D4B2D"/>
    <w:rsid w:val="009D4FA4"/>
    <w:rsid w:val="009D52D7"/>
    <w:rsid w:val="009D570B"/>
    <w:rsid w:val="009D57AB"/>
    <w:rsid w:val="009D5917"/>
    <w:rsid w:val="009D5A10"/>
    <w:rsid w:val="009D5BED"/>
    <w:rsid w:val="009D6270"/>
    <w:rsid w:val="009D6370"/>
    <w:rsid w:val="009D63F9"/>
    <w:rsid w:val="009D641C"/>
    <w:rsid w:val="009D64D4"/>
    <w:rsid w:val="009D6583"/>
    <w:rsid w:val="009D6AF8"/>
    <w:rsid w:val="009D6C23"/>
    <w:rsid w:val="009D6D13"/>
    <w:rsid w:val="009D6D16"/>
    <w:rsid w:val="009D7033"/>
    <w:rsid w:val="009D72F5"/>
    <w:rsid w:val="009D78D0"/>
    <w:rsid w:val="009D7AB4"/>
    <w:rsid w:val="009D7DC4"/>
    <w:rsid w:val="009E009B"/>
    <w:rsid w:val="009E0509"/>
    <w:rsid w:val="009E0513"/>
    <w:rsid w:val="009E0681"/>
    <w:rsid w:val="009E0722"/>
    <w:rsid w:val="009E096C"/>
    <w:rsid w:val="009E0A33"/>
    <w:rsid w:val="009E0AD4"/>
    <w:rsid w:val="009E0B76"/>
    <w:rsid w:val="009E0C2D"/>
    <w:rsid w:val="009E0EFA"/>
    <w:rsid w:val="009E112F"/>
    <w:rsid w:val="009E1232"/>
    <w:rsid w:val="009E124F"/>
    <w:rsid w:val="009E19BF"/>
    <w:rsid w:val="009E1C45"/>
    <w:rsid w:val="009E1CA2"/>
    <w:rsid w:val="009E2650"/>
    <w:rsid w:val="009E2A77"/>
    <w:rsid w:val="009E2AEE"/>
    <w:rsid w:val="009E2B58"/>
    <w:rsid w:val="009E35FF"/>
    <w:rsid w:val="009E3B59"/>
    <w:rsid w:val="009E3D85"/>
    <w:rsid w:val="009E3ED0"/>
    <w:rsid w:val="009E40D7"/>
    <w:rsid w:val="009E4341"/>
    <w:rsid w:val="009E4392"/>
    <w:rsid w:val="009E443C"/>
    <w:rsid w:val="009E4687"/>
    <w:rsid w:val="009E49C4"/>
    <w:rsid w:val="009E4A21"/>
    <w:rsid w:val="009E4F29"/>
    <w:rsid w:val="009E5113"/>
    <w:rsid w:val="009E524C"/>
    <w:rsid w:val="009E537D"/>
    <w:rsid w:val="009E55D1"/>
    <w:rsid w:val="009E5DE6"/>
    <w:rsid w:val="009E6487"/>
    <w:rsid w:val="009E683A"/>
    <w:rsid w:val="009E6C20"/>
    <w:rsid w:val="009E6EBC"/>
    <w:rsid w:val="009E6F9F"/>
    <w:rsid w:val="009E71D3"/>
    <w:rsid w:val="009E7368"/>
    <w:rsid w:val="009E7390"/>
    <w:rsid w:val="009E760E"/>
    <w:rsid w:val="009E7745"/>
    <w:rsid w:val="009E7AA3"/>
    <w:rsid w:val="009E7CB4"/>
    <w:rsid w:val="009E7DCD"/>
    <w:rsid w:val="009E7E40"/>
    <w:rsid w:val="009F01D9"/>
    <w:rsid w:val="009F01F1"/>
    <w:rsid w:val="009F0499"/>
    <w:rsid w:val="009F06B2"/>
    <w:rsid w:val="009F0711"/>
    <w:rsid w:val="009F07E6"/>
    <w:rsid w:val="009F0A54"/>
    <w:rsid w:val="009F0F14"/>
    <w:rsid w:val="009F11A7"/>
    <w:rsid w:val="009F14A9"/>
    <w:rsid w:val="009F19BD"/>
    <w:rsid w:val="009F1A63"/>
    <w:rsid w:val="009F1A92"/>
    <w:rsid w:val="009F1AE2"/>
    <w:rsid w:val="009F1D41"/>
    <w:rsid w:val="009F1FFD"/>
    <w:rsid w:val="009F220A"/>
    <w:rsid w:val="009F2A53"/>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4EE7"/>
    <w:rsid w:val="009F5056"/>
    <w:rsid w:val="009F5C35"/>
    <w:rsid w:val="009F5D69"/>
    <w:rsid w:val="009F5E30"/>
    <w:rsid w:val="009F5F1F"/>
    <w:rsid w:val="009F5F24"/>
    <w:rsid w:val="009F5FB5"/>
    <w:rsid w:val="009F623D"/>
    <w:rsid w:val="009F62CA"/>
    <w:rsid w:val="009F6379"/>
    <w:rsid w:val="009F68D6"/>
    <w:rsid w:val="009F6BF2"/>
    <w:rsid w:val="009F6BFD"/>
    <w:rsid w:val="009F76D7"/>
    <w:rsid w:val="009F77A9"/>
    <w:rsid w:val="009F7B8D"/>
    <w:rsid w:val="009F7BF4"/>
    <w:rsid w:val="009F7D4D"/>
    <w:rsid w:val="009F7F02"/>
    <w:rsid w:val="00A000CC"/>
    <w:rsid w:val="00A00369"/>
    <w:rsid w:val="00A00498"/>
    <w:rsid w:val="00A008AE"/>
    <w:rsid w:val="00A008E3"/>
    <w:rsid w:val="00A00993"/>
    <w:rsid w:val="00A00FE2"/>
    <w:rsid w:val="00A011EF"/>
    <w:rsid w:val="00A011F2"/>
    <w:rsid w:val="00A013DB"/>
    <w:rsid w:val="00A01453"/>
    <w:rsid w:val="00A014F2"/>
    <w:rsid w:val="00A019C5"/>
    <w:rsid w:val="00A01AE0"/>
    <w:rsid w:val="00A01CD8"/>
    <w:rsid w:val="00A01E7A"/>
    <w:rsid w:val="00A01F33"/>
    <w:rsid w:val="00A02338"/>
    <w:rsid w:val="00A02345"/>
    <w:rsid w:val="00A02DF0"/>
    <w:rsid w:val="00A03191"/>
    <w:rsid w:val="00A0343F"/>
    <w:rsid w:val="00A03462"/>
    <w:rsid w:val="00A03484"/>
    <w:rsid w:val="00A0373B"/>
    <w:rsid w:val="00A03920"/>
    <w:rsid w:val="00A03F07"/>
    <w:rsid w:val="00A03FED"/>
    <w:rsid w:val="00A04252"/>
    <w:rsid w:val="00A042BD"/>
    <w:rsid w:val="00A045AB"/>
    <w:rsid w:val="00A04638"/>
    <w:rsid w:val="00A04769"/>
    <w:rsid w:val="00A048F5"/>
    <w:rsid w:val="00A04E3F"/>
    <w:rsid w:val="00A04FFB"/>
    <w:rsid w:val="00A0510F"/>
    <w:rsid w:val="00A0520E"/>
    <w:rsid w:val="00A052B5"/>
    <w:rsid w:val="00A05576"/>
    <w:rsid w:val="00A0582F"/>
    <w:rsid w:val="00A05CC0"/>
    <w:rsid w:val="00A05E90"/>
    <w:rsid w:val="00A05EAB"/>
    <w:rsid w:val="00A062CC"/>
    <w:rsid w:val="00A06569"/>
    <w:rsid w:val="00A06791"/>
    <w:rsid w:val="00A0696A"/>
    <w:rsid w:val="00A06B97"/>
    <w:rsid w:val="00A06C17"/>
    <w:rsid w:val="00A06D77"/>
    <w:rsid w:val="00A06F16"/>
    <w:rsid w:val="00A071FE"/>
    <w:rsid w:val="00A07326"/>
    <w:rsid w:val="00A07618"/>
    <w:rsid w:val="00A07792"/>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1C10"/>
    <w:rsid w:val="00A12040"/>
    <w:rsid w:val="00A120D0"/>
    <w:rsid w:val="00A1216B"/>
    <w:rsid w:val="00A1241B"/>
    <w:rsid w:val="00A12BDD"/>
    <w:rsid w:val="00A12CA0"/>
    <w:rsid w:val="00A13190"/>
    <w:rsid w:val="00A1326F"/>
    <w:rsid w:val="00A13359"/>
    <w:rsid w:val="00A13444"/>
    <w:rsid w:val="00A13675"/>
    <w:rsid w:val="00A136C4"/>
    <w:rsid w:val="00A1370E"/>
    <w:rsid w:val="00A13765"/>
    <w:rsid w:val="00A139B6"/>
    <w:rsid w:val="00A13B66"/>
    <w:rsid w:val="00A13C57"/>
    <w:rsid w:val="00A13DAA"/>
    <w:rsid w:val="00A14119"/>
    <w:rsid w:val="00A14386"/>
    <w:rsid w:val="00A14719"/>
    <w:rsid w:val="00A1487C"/>
    <w:rsid w:val="00A14AC8"/>
    <w:rsid w:val="00A15DE0"/>
    <w:rsid w:val="00A15E1C"/>
    <w:rsid w:val="00A15EE0"/>
    <w:rsid w:val="00A16061"/>
    <w:rsid w:val="00A161CE"/>
    <w:rsid w:val="00A1644A"/>
    <w:rsid w:val="00A16530"/>
    <w:rsid w:val="00A165FE"/>
    <w:rsid w:val="00A16AA3"/>
    <w:rsid w:val="00A16AFF"/>
    <w:rsid w:val="00A16D74"/>
    <w:rsid w:val="00A16D8E"/>
    <w:rsid w:val="00A1706C"/>
    <w:rsid w:val="00A1733B"/>
    <w:rsid w:val="00A17369"/>
    <w:rsid w:val="00A173F7"/>
    <w:rsid w:val="00A1746D"/>
    <w:rsid w:val="00A17616"/>
    <w:rsid w:val="00A17745"/>
    <w:rsid w:val="00A179CA"/>
    <w:rsid w:val="00A17B51"/>
    <w:rsid w:val="00A201A2"/>
    <w:rsid w:val="00A208D5"/>
    <w:rsid w:val="00A20BBF"/>
    <w:rsid w:val="00A2119D"/>
    <w:rsid w:val="00A21212"/>
    <w:rsid w:val="00A21285"/>
    <w:rsid w:val="00A21404"/>
    <w:rsid w:val="00A217A2"/>
    <w:rsid w:val="00A218D1"/>
    <w:rsid w:val="00A22497"/>
    <w:rsid w:val="00A2285B"/>
    <w:rsid w:val="00A22C84"/>
    <w:rsid w:val="00A23243"/>
    <w:rsid w:val="00A235A2"/>
    <w:rsid w:val="00A2375D"/>
    <w:rsid w:val="00A237EB"/>
    <w:rsid w:val="00A237F3"/>
    <w:rsid w:val="00A23989"/>
    <w:rsid w:val="00A239D1"/>
    <w:rsid w:val="00A23F22"/>
    <w:rsid w:val="00A23F32"/>
    <w:rsid w:val="00A240E9"/>
    <w:rsid w:val="00A24360"/>
    <w:rsid w:val="00A24373"/>
    <w:rsid w:val="00A24445"/>
    <w:rsid w:val="00A248BE"/>
    <w:rsid w:val="00A24A57"/>
    <w:rsid w:val="00A24B92"/>
    <w:rsid w:val="00A2523C"/>
    <w:rsid w:val="00A255D5"/>
    <w:rsid w:val="00A25653"/>
    <w:rsid w:val="00A257B7"/>
    <w:rsid w:val="00A25981"/>
    <w:rsid w:val="00A2642C"/>
    <w:rsid w:val="00A26CAF"/>
    <w:rsid w:val="00A2765C"/>
    <w:rsid w:val="00A278B4"/>
    <w:rsid w:val="00A27B67"/>
    <w:rsid w:val="00A27C1A"/>
    <w:rsid w:val="00A27DE7"/>
    <w:rsid w:val="00A30178"/>
    <w:rsid w:val="00A302DC"/>
    <w:rsid w:val="00A3032D"/>
    <w:rsid w:val="00A30D5E"/>
    <w:rsid w:val="00A312F6"/>
    <w:rsid w:val="00A3133F"/>
    <w:rsid w:val="00A31D7C"/>
    <w:rsid w:val="00A31E97"/>
    <w:rsid w:val="00A32151"/>
    <w:rsid w:val="00A323DC"/>
    <w:rsid w:val="00A325C4"/>
    <w:rsid w:val="00A32A13"/>
    <w:rsid w:val="00A32B4E"/>
    <w:rsid w:val="00A32E20"/>
    <w:rsid w:val="00A32F42"/>
    <w:rsid w:val="00A3309D"/>
    <w:rsid w:val="00A3318F"/>
    <w:rsid w:val="00A33196"/>
    <w:rsid w:val="00A331FB"/>
    <w:rsid w:val="00A333EF"/>
    <w:rsid w:val="00A33A8E"/>
    <w:rsid w:val="00A33C1C"/>
    <w:rsid w:val="00A33DB3"/>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49"/>
    <w:rsid w:val="00A3677B"/>
    <w:rsid w:val="00A36D1B"/>
    <w:rsid w:val="00A36E75"/>
    <w:rsid w:val="00A36E9B"/>
    <w:rsid w:val="00A36F48"/>
    <w:rsid w:val="00A3732F"/>
    <w:rsid w:val="00A37659"/>
    <w:rsid w:val="00A376F4"/>
    <w:rsid w:val="00A3771C"/>
    <w:rsid w:val="00A377EC"/>
    <w:rsid w:val="00A37853"/>
    <w:rsid w:val="00A37A9C"/>
    <w:rsid w:val="00A37C06"/>
    <w:rsid w:val="00A37F3B"/>
    <w:rsid w:val="00A40037"/>
    <w:rsid w:val="00A4049F"/>
    <w:rsid w:val="00A407D2"/>
    <w:rsid w:val="00A407D5"/>
    <w:rsid w:val="00A40C84"/>
    <w:rsid w:val="00A41146"/>
    <w:rsid w:val="00A4186A"/>
    <w:rsid w:val="00A41C74"/>
    <w:rsid w:val="00A41DAA"/>
    <w:rsid w:val="00A41F23"/>
    <w:rsid w:val="00A42307"/>
    <w:rsid w:val="00A4248C"/>
    <w:rsid w:val="00A4277C"/>
    <w:rsid w:val="00A4280E"/>
    <w:rsid w:val="00A42C40"/>
    <w:rsid w:val="00A42C66"/>
    <w:rsid w:val="00A430BA"/>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4F62"/>
    <w:rsid w:val="00A4572A"/>
    <w:rsid w:val="00A45909"/>
    <w:rsid w:val="00A45A63"/>
    <w:rsid w:val="00A45BA0"/>
    <w:rsid w:val="00A461E8"/>
    <w:rsid w:val="00A46442"/>
    <w:rsid w:val="00A46497"/>
    <w:rsid w:val="00A4651F"/>
    <w:rsid w:val="00A4660B"/>
    <w:rsid w:val="00A466BE"/>
    <w:rsid w:val="00A46E5A"/>
    <w:rsid w:val="00A46EB6"/>
    <w:rsid w:val="00A470AA"/>
    <w:rsid w:val="00A47595"/>
    <w:rsid w:val="00A476F6"/>
    <w:rsid w:val="00A47B93"/>
    <w:rsid w:val="00A47DE0"/>
    <w:rsid w:val="00A50006"/>
    <w:rsid w:val="00A501DE"/>
    <w:rsid w:val="00A50350"/>
    <w:rsid w:val="00A505BF"/>
    <w:rsid w:val="00A505DD"/>
    <w:rsid w:val="00A50B5C"/>
    <w:rsid w:val="00A50BE0"/>
    <w:rsid w:val="00A50D62"/>
    <w:rsid w:val="00A50FBA"/>
    <w:rsid w:val="00A512B3"/>
    <w:rsid w:val="00A51DFC"/>
    <w:rsid w:val="00A51F19"/>
    <w:rsid w:val="00A51F71"/>
    <w:rsid w:val="00A51FE3"/>
    <w:rsid w:val="00A5218D"/>
    <w:rsid w:val="00A52373"/>
    <w:rsid w:val="00A529C2"/>
    <w:rsid w:val="00A52C41"/>
    <w:rsid w:val="00A52ED3"/>
    <w:rsid w:val="00A52F0B"/>
    <w:rsid w:val="00A5317C"/>
    <w:rsid w:val="00A531F2"/>
    <w:rsid w:val="00A53256"/>
    <w:rsid w:val="00A5339E"/>
    <w:rsid w:val="00A53887"/>
    <w:rsid w:val="00A538F6"/>
    <w:rsid w:val="00A5393D"/>
    <w:rsid w:val="00A53B16"/>
    <w:rsid w:val="00A53C5F"/>
    <w:rsid w:val="00A53D3C"/>
    <w:rsid w:val="00A53E73"/>
    <w:rsid w:val="00A53F59"/>
    <w:rsid w:val="00A54222"/>
    <w:rsid w:val="00A5451F"/>
    <w:rsid w:val="00A5462B"/>
    <w:rsid w:val="00A546AC"/>
    <w:rsid w:val="00A549EB"/>
    <w:rsid w:val="00A55121"/>
    <w:rsid w:val="00A55124"/>
    <w:rsid w:val="00A559CE"/>
    <w:rsid w:val="00A55C8A"/>
    <w:rsid w:val="00A55DD2"/>
    <w:rsid w:val="00A55DE4"/>
    <w:rsid w:val="00A55EEE"/>
    <w:rsid w:val="00A561EB"/>
    <w:rsid w:val="00A56376"/>
    <w:rsid w:val="00A563AD"/>
    <w:rsid w:val="00A566A2"/>
    <w:rsid w:val="00A56759"/>
    <w:rsid w:val="00A56CB5"/>
    <w:rsid w:val="00A56D5B"/>
    <w:rsid w:val="00A57023"/>
    <w:rsid w:val="00A5702F"/>
    <w:rsid w:val="00A570C2"/>
    <w:rsid w:val="00A575DF"/>
    <w:rsid w:val="00A57A02"/>
    <w:rsid w:val="00A57CFF"/>
    <w:rsid w:val="00A57F2B"/>
    <w:rsid w:val="00A600EE"/>
    <w:rsid w:val="00A6012E"/>
    <w:rsid w:val="00A604F7"/>
    <w:rsid w:val="00A6051B"/>
    <w:rsid w:val="00A6093B"/>
    <w:rsid w:val="00A60999"/>
    <w:rsid w:val="00A60A85"/>
    <w:rsid w:val="00A60C20"/>
    <w:rsid w:val="00A61257"/>
    <w:rsid w:val="00A61317"/>
    <w:rsid w:val="00A6147C"/>
    <w:rsid w:val="00A614F0"/>
    <w:rsid w:val="00A6164D"/>
    <w:rsid w:val="00A6166C"/>
    <w:rsid w:val="00A61899"/>
    <w:rsid w:val="00A61B74"/>
    <w:rsid w:val="00A61BD7"/>
    <w:rsid w:val="00A61D30"/>
    <w:rsid w:val="00A61F35"/>
    <w:rsid w:val="00A62015"/>
    <w:rsid w:val="00A62660"/>
    <w:rsid w:val="00A628A2"/>
    <w:rsid w:val="00A628AB"/>
    <w:rsid w:val="00A62CF6"/>
    <w:rsid w:val="00A633D6"/>
    <w:rsid w:val="00A63450"/>
    <w:rsid w:val="00A63980"/>
    <w:rsid w:val="00A63A05"/>
    <w:rsid w:val="00A63ADB"/>
    <w:rsid w:val="00A63C7C"/>
    <w:rsid w:val="00A63E1E"/>
    <w:rsid w:val="00A642ED"/>
    <w:rsid w:val="00A6430C"/>
    <w:rsid w:val="00A64537"/>
    <w:rsid w:val="00A647C0"/>
    <w:rsid w:val="00A64A43"/>
    <w:rsid w:val="00A64B50"/>
    <w:rsid w:val="00A64E5B"/>
    <w:rsid w:val="00A64F65"/>
    <w:rsid w:val="00A64FC4"/>
    <w:rsid w:val="00A6533B"/>
    <w:rsid w:val="00A655E8"/>
    <w:rsid w:val="00A65A14"/>
    <w:rsid w:val="00A65A9C"/>
    <w:rsid w:val="00A65B94"/>
    <w:rsid w:val="00A65C48"/>
    <w:rsid w:val="00A66146"/>
    <w:rsid w:val="00A662F3"/>
    <w:rsid w:val="00A666F2"/>
    <w:rsid w:val="00A66885"/>
    <w:rsid w:val="00A668CF"/>
    <w:rsid w:val="00A66C39"/>
    <w:rsid w:val="00A66CC7"/>
    <w:rsid w:val="00A6705E"/>
    <w:rsid w:val="00A67587"/>
    <w:rsid w:val="00A675C3"/>
    <w:rsid w:val="00A67B17"/>
    <w:rsid w:val="00A67C94"/>
    <w:rsid w:val="00A67DA9"/>
    <w:rsid w:val="00A70079"/>
    <w:rsid w:val="00A701FF"/>
    <w:rsid w:val="00A70235"/>
    <w:rsid w:val="00A7047E"/>
    <w:rsid w:val="00A704D2"/>
    <w:rsid w:val="00A704F7"/>
    <w:rsid w:val="00A7061F"/>
    <w:rsid w:val="00A70794"/>
    <w:rsid w:val="00A70799"/>
    <w:rsid w:val="00A7089D"/>
    <w:rsid w:val="00A70CD1"/>
    <w:rsid w:val="00A70DF9"/>
    <w:rsid w:val="00A71144"/>
    <w:rsid w:val="00A71177"/>
    <w:rsid w:val="00A712D3"/>
    <w:rsid w:val="00A71464"/>
    <w:rsid w:val="00A714EC"/>
    <w:rsid w:val="00A718FE"/>
    <w:rsid w:val="00A71ED4"/>
    <w:rsid w:val="00A71F6E"/>
    <w:rsid w:val="00A721BF"/>
    <w:rsid w:val="00A72369"/>
    <w:rsid w:val="00A72643"/>
    <w:rsid w:val="00A72A5D"/>
    <w:rsid w:val="00A72B64"/>
    <w:rsid w:val="00A72D2E"/>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B74"/>
    <w:rsid w:val="00A75CC5"/>
    <w:rsid w:val="00A760B7"/>
    <w:rsid w:val="00A761E6"/>
    <w:rsid w:val="00A762AB"/>
    <w:rsid w:val="00A76F36"/>
    <w:rsid w:val="00A77F77"/>
    <w:rsid w:val="00A80229"/>
    <w:rsid w:val="00A802A6"/>
    <w:rsid w:val="00A8062F"/>
    <w:rsid w:val="00A8086E"/>
    <w:rsid w:val="00A80914"/>
    <w:rsid w:val="00A80B98"/>
    <w:rsid w:val="00A80C92"/>
    <w:rsid w:val="00A80C97"/>
    <w:rsid w:val="00A80D8A"/>
    <w:rsid w:val="00A810F1"/>
    <w:rsid w:val="00A81243"/>
    <w:rsid w:val="00A814C0"/>
    <w:rsid w:val="00A8152C"/>
    <w:rsid w:val="00A815AC"/>
    <w:rsid w:val="00A81736"/>
    <w:rsid w:val="00A81773"/>
    <w:rsid w:val="00A81C3B"/>
    <w:rsid w:val="00A82395"/>
    <w:rsid w:val="00A82816"/>
    <w:rsid w:val="00A82B70"/>
    <w:rsid w:val="00A82BA3"/>
    <w:rsid w:val="00A82DDA"/>
    <w:rsid w:val="00A83212"/>
    <w:rsid w:val="00A8341D"/>
    <w:rsid w:val="00A83582"/>
    <w:rsid w:val="00A838A5"/>
    <w:rsid w:val="00A839A5"/>
    <w:rsid w:val="00A83CCC"/>
    <w:rsid w:val="00A83D34"/>
    <w:rsid w:val="00A83E00"/>
    <w:rsid w:val="00A83F01"/>
    <w:rsid w:val="00A83F0F"/>
    <w:rsid w:val="00A84473"/>
    <w:rsid w:val="00A84602"/>
    <w:rsid w:val="00A8475B"/>
    <w:rsid w:val="00A84993"/>
    <w:rsid w:val="00A84AF0"/>
    <w:rsid w:val="00A84F63"/>
    <w:rsid w:val="00A851E1"/>
    <w:rsid w:val="00A851F0"/>
    <w:rsid w:val="00A85298"/>
    <w:rsid w:val="00A8561D"/>
    <w:rsid w:val="00A856E8"/>
    <w:rsid w:val="00A8572F"/>
    <w:rsid w:val="00A85810"/>
    <w:rsid w:val="00A859D0"/>
    <w:rsid w:val="00A85A81"/>
    <w:rsid w:val="00A85AA9"/>
    <w:rsid w:val="00A85BCE"/>
    <w:rsid w:val="00A85BE5"/>
    <w:rsid w:val="00A860EE"/>
    <w:rsid w:val="00A861E9"/>
    <w:rsid w:val="00A86261"/>
    <w:rsid w:val="00A86559"/>
    <w:rsid w:val="00A86726"/>
    <w:rsid w:val="00A86901"/>
    <w:rsid w:val="00A86B3A"/>
    <w:rsid w:val="00A86EE1"/>
    <w:rsid w:val="00A86FBB"/>
    <w:rsid w:val="00A870B8"/>
    <w:rsid w:val="00A8710E"/>
    <w:rsid w:val="00A87206"/>
    <w:rsid w:val="00A8747F"/>
    <w:rsid w:val="00A87787"/>
    <w:rsid w:val="00A87834"/>
    <w:rsid w:val="00A87BA2"/>
    <w:rsid w:val="00A9018B"/>
    <w:rsid w:val="00A9022B"/>
    <w:rsid w:val="00A9049F"/>
    <w:rsid w:val="00A904F0"/>
    <w:rsid w:val="00A908ED"/>
    <w:rsid w:val="00A90D4D"/>
    <w:rsid w:val="00A91019"/>
    <w:rsid w:val="00A91299"/>
    <w:rsid w:val="00A9140A"/>
    <w:rsid w:val="00A91573"/>
    <w:rsid w:val="00A91768"/>
    <w:rsid w:val="00A91A01"/>
    <w:rsid w:val="00A91C0E"/>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0C3"/>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41"/>
    <w:rsid w:val="00A96977"/>
    <w:rsid w:val="00A96AD1"/>
    <w:rsid w:val="00A96AF2"/>
    <w:rsid w:val="00A96C10"/>
    <w:rsid w:val="00A96D0B"/>
    <w:rsid w:val="00A96E5B"/>
    <w:rsid w:val="00A97055"/>
    <w:rsid w:val="00A97292"/>
    <w:rsid w:val="00A974F6"/>
    <w:rsid w:val="00A976A1"/>
    <w:rsid w:val="00A976EF"/>
    <w:rsid w:val="00A97C53"/>
    <w:rsid w:val="00A97CF2"/>
    <w:rsid w:val="00AA039E"/>
    <w:rsid w:val="00AA0845"/>
    <w:rsid w:val="00AA0AB3"/>
    <w:rsid w:val="00AA0AEB"/>
    <w:rsid w:val="00AA0E5E"/>
    <w:rsid w:val="00AA1129"/>
    <w:rsid w:val="00AA14C0"/>
    <w:rsid w:val="00AA1735"/>
    <w:rsid w:val="00AA17D4"/>
    <w:rsid w:val="00AA1886"/>
    <w:rsid w:val="00AA1A62"/>
    <w:rsid w:val="00AA1B6A"/>
    <w:rsid w:val="00AA1F16"/>
    <w:rsid w:val="00AA2055"/>
    <w:rsid w:val="00AA253B"/>
    <w:rsid w:val="00AA27C6"/>
    <w:rsid w:val="00AA28A5"/>
    <w:rsid w:val="00AA2A82"/>
    <w:rsid w:val="00AA2B52"/>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B7"/>
    <w:rsid w:val="00AA51FF"/>
    <w:rsid w:val="00AA5C17"/>
    <w:rsid w:val="00AA5E22"/>
    <w:rsid w:val="00AA5ED5"/>
    <w:rsid w:val="00AA5FCB"/>
    <w:rsid w:val="00AA6323"/>
    <w:rsid w:val="00AA640D"/>
    <w:rsid w:val="00AA6558"/>
    <w:rsid w:val="00AA6650"/>
    <w:rsid w:val="00AA71C3"/>
    <w:rsid w:val="00AA7331"/>
    <w:rsid w:val="00AA7700"/>
    <w:rsid w:val="00AA7831"/>
    <w:rsid w:val="00AA788D"/>
    <w:rsid w:val="00AA79C5"/>
    <w:rsid w:val="00AA7DC6"/>
    <w:rsid w:val="00AA7F8F"/>
    <w:rsid w:val="00AB03A7"/>
    <w:rsid w:val="00AB0D18"/>
    <w:rsid w:val="00AB129E"/>
    <w:rsid w:val="00AB15FD"/>
    <w:rsid w:val="00AB176B"/>
    <w:rsid w:val="00AB1AD0"/>
    <w:rsid w:val="00AB1B20"/>
    <w:rsid w:val="00AB1B63"/>
    <w:rsid w:val="00AB1D0E"/>
    <w:rsid w:val="00AB1E55"/>
    <w:rsid w:val="00AB1FC5"/>
    <w:rsid w:val="00AB227E"/>
    <w:rsid w:val="00AB2431"/>
    <w:rsid w:val="00AB2583"/>
    <w:rsid w:val="00AB2923"/>
    <w:rsid w:val="00AB30AB"/>
    <w:rsid w:val="00AB3474"/>
    <w:rsid w:val="00AB36E9"/>
    <w:rsid w:val="00AB3792"/>
    <w:rsid w:val="00AB3861"/>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CEF"/>
    <w:rsid w:val="00AB4D02"/>
    <w:rsid w:val="00AB4E3C"/>
    <w:rsid w:val="00AB5419"/>
    <w:rsid w:val="00AB57B3"/>
    <w:rsid w:val="00AB5F11"/>
    <w:rsid w:val="00AB66E3"/>
    <w:rsid w:val="00AB6931"/>
    <w:rsid w:val="00AB6969"/>
    <w:rsid w:val="00AB6D0E"/>
    <w:rsid w:val="00AB6DCA"/>
    <w:rsid w:val="00AB6FC8"/>
    <w:rsid w:val="00AB71CA"/>
    <w:rsid w:val="00AB73F0"/>
    <w:rsid w:val="00AB7960"/>
    <w:rsid w:val="00AB7E1B"/>
    <w:rsid w:val="00AC00AE"/>
    <w:rsid w:val="00AC03D3"/>
    <w:rsid w:val="00AC0910"/>
    <w:rsid w:val="00AC0D45"/>
    <w:rsid w:val="00AC0E01"/>
    <w:rsid w:val="00AC0F07"/>
    <w:rsid w:val="00AC12EB"/>
    <w:rsid w:val="00AC132F"/>
    <w:rsid w:val="00AC1A1D"/>
    <w:rsid w:val="00AC1DC5"/>
    <w:rsid w:val="00AC1E8C"/>
    <w:rsid w:val="00AC2094"/>
    <w:rsid w:val="00AC2231"/>
    <w:rsid w:val="00AC23AE"/>
    <w:rsid w:val="00AC2584"/>
    <w:rsid w:val="00AC290D"/>
    <w:rsid w:val="00AC2973"/>
    <w:rsid w:val="00AC29DF"/>
    <w:rsid w:val="00AC2CA0"/>
    <w:rsid w:val="00AC2D55"/>
    <w:rsid w:val="00AC2ED0"/>
    <w:rsid w:val="00AC386D"/>
    <w:rsid w:val="00AC3A3F"/>
    <w:rsid w:val="00AC3E82"/>
    <w:rsid w:val="00AC3F21"/>
    <w:rsid w:val="00AC3FF8"/>
    <w:rsid w:val="00AC41AC"/>
    <w:rsid w:val="00AC4442"/>
    <w:rsid w:val="00AC4795"/>
    <w:rsid w:val="00AC4A47"/>
    <w:rsid w:val="00AC4BE5"/>
    <w:rsid w:val="00AC4C5C"/>
    <w:rsid w:val="00AC4CEA"/>
    <w:rsid w:val="00AC4DE2"/>
    <w:rsid w:val="00AC4E8F"/>
    <w:rsid w:val="00AC5219"/>
    <w:rsid w:val="00AC5575"/>
    <w:rsid w:val="00AC57D9"/>
    <w:rsid w:val="00AC5D63"/>
    <w:rsid w:val="00AC6353"/>
    <w:rsid w:val="00AC653D"/>
    <w:rsid w:val="00AC6575"/>
    <w:rsid w:val="00AC6B90"/>
    <w:rsid w:val="00AC7299"/>
    <w:rsid w:val="00AC76EF"/>
    <w:rsid w:val="00AC7712"/>
    <w:rsid w:val="00AC791D"/>
    <w:rsid w:val="00AC79F6"/>
    <w:rsid w:val="00AC7BC9"/>
    <w:rsid w:val="00AC7C03"/>
    <w:rsid w:val="00AC7C6E"/>
    <w:rsid w:val="00AC7DB3"/>
    <w:rsid w:val="00AC7E3D"/>
    <w:rsid w:val="00AC7E97"/>
    <w:rsid w:val="00AD046D"/>
    <w:rsid w:val="00AD05CF"/>
    <w:rsid w:val="00AD0832"/>
    <w:rsid w:val="00AD08D1"/>
    <w:rsid w:val="00AD09FA"/>
    <w:rsid w:val="00AD0A1A"/>
    <w:rsid w:val="00AD0BDF"/>
    <w:rsid w:val="00AD0CD6"/>
    <w:rsid w:val="00AD0D4F"/>
    <w:rsid w:val="00AD1478"/>
    <w:rsid w:val="00AD1807"/>
    <w:rsid w:val="00AD1B34"/>
    <w:rsid w:val="00AD1E11"/>
    <w:rsid w:val="00AD2051"/>
    <w:rsid w:val="00AD20F2"/>
    <w:rsid w:val="00AD239C"/>
    <w:rsid w:val="00AD253A"/>
    <w:rsid w:val="00AD28AD"/>
    <w:rsid w:val="00AD28B7"/>
    <w:rsid w:val="00AD2F58"/>
    <w:rsid w:val="00AD3048"/>
    <w:rsid w:val="00AD3082"/>
    <w:rsid w:val="00AD32D9"/>
    <w:rsid w:val="00AD3674"/>
    <w:rsid w:val="00AD3965"/>
    <w:rsid w:val="00AD3F88"/>
    <w:rsid w:val="00AD4030"/>
    <w:rsid w:val="00AD44BB"/>
    <w:rsid w:val="00AD4D62"/>
    <w:rsid w:val="00AD4E31"/>
    <w:rsid w:val="00AD4E53"/>
    <w:rsid w:val="00AD4F5A"/>
    <w:rsid w:val="00AD5340"/>
    <w:rsid w:val="00AD534C"/>
    <w:rsid w:val="00AD54EC"/>
    <w:rsid w:val="00AD565D"/>
    <w:rsid w:val="00AD59F9"/>
    <w:rsid w:val="00AD59FC"/>
    <w:rsid w:val="00AD6083"/>
    <w:rsid w:val="00AD6259"/>
    <w:rsid w:val="00AD64D1"/>
    <w:rsid w:val="00AD6837"/>
    <w:rsid w:val="00AD686E"/>
    <w:rsid w:val="00AD6908"/>
    <w:rsid w:val="00AD730C"/>
    <w:rsid w:val="00AD7451"/>
    <w:rsid w:val="00AD76EB"/>
    <w:rsid w:val="00AD77FB"/>
    <w:rsid w:val="00AD7C9F"/>
    <w:rsid w:val="00AD7CEE"/>
    <w:rsid w:val="00AD7F3E"/>
    <w:rsid w:val="00AE000D"/>
    <w:rsid w:val="00AE0291"/>
    <w:rsid w:val="00AE02CA"/>
    <w:rsid w:val="00AE03AD"/>
    <w:rsid w:val="00AE03B2"/>
    <w:rsid w:val="00AE08C0"/>
    <w:rsid w:val="00AE0B2D"/>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390"/>
    <w:rsid w:val="00AE3425"/>
    <w:rsid w:val="00AE3819"/>
    <w:rsid w:val="00AE387D"/>
    <w:rsid w:val="00AE38E5"/>
    <w:rsid w:val="00AE38F7"/>
    <w:rsid w:val="00AE394C"/>
    <w:rsid w:val="00AE39A0"/>
    <w:rsid w:val="00AE40E0"/>
    <w:rsid w:val="00AE43EB"/>
    <w:rsid w:val="00AE4505"/>
    <w:rsid w:val="00AE4A02"/>
    <w:rsid w:val="00AE4A33"/>
    <w:rsid w:val="00AE4CBA"/>
    <w:rsid w:val="00AE54C9"/>
    <w:rsid w:val="00AE5A62"/>
    <w:rsid w:val="00AE5B71"/>
    <w:rsid w:val="00AE5C7D"/>
    <w:rsid w:val="00AE5D8E"/>
    <w:rsid w:val="00AE5DEA"/>
    <w:rsid w:val="00AE5E45"/>
    <w:rsid w:val="00AE5FC7"/>
    <w:rsid w:val="00AE619D"/>
    <w:rsid w:val="00AE687C"/>
    <w:rsid w:val="00AE6D63"/>
    <w:rsid w:val="00AE7409"/>
    <w:rsid w:val="00AE74C7"/>
    <w:rsid w:val="00AE75B5"/>
    <w:rsid w:val="00AE76EB"/>
    <w:rsid w:val="00AE7B9D"/>
    <w:rsid w:val="00AE7BC4"/>
    <w:rsid w:val="00AE7C3A"/>
    <w:rsid w:val="00AF0202"/>
    <w:rsid w:val="00AF0376"/>
    <w:rsid w:val="00AF05C5"/>
    <w:rsid w:val="00AF06E0"/>
    <w:rsid w:val="00AF10A4"/>
    <w:rsid w:val="00AF1324"/>
    <w:rsid w:val="00AF1333"/>
    <w:rsid w:val="00AF13AA"/>
    <w:rsid w:val="00AF1405"/>
    <w:rsid w:val="00AF1718"/>
    <w:rsid w:val="00AF2201"/>
    <w:rsid w:val="00AF276D"/>
    <w:rsid w:val="00AF29E9"/>
    <w:rsid w:val="00AF2BCB"/>
    <w:rsid w:val="00AF2C0E"/>
    <w:rsid w:val="00AF2FAA"/>
    <w:rsid w:val="00AF3091"/>
    <w:rsid w:val="00AF321A"/>
    <w:rsid w:val="00AF3329"/>
    <w:rsid w:val="00AF33B2"/>
    <w:rsid w:val="00AF3774"/>
    <w:rsid w:val="00AF3798"/>
    <w:rsid w:val="00AF379C"/>
    <w:rsid w:val="00AF39A6"/>
    <w:rsid w:val="00AF3EAF"/>
    <w:rsid w:val="00AF4160"/>
    <w:rsid w:val="00AF41C9"/>
    <w:rsid w:val="00AF41E6"/>
    <w:rsid w:val="00AF450D"/>
    <w:rsid w:val="00AF45AE"/>
    <w:rsid w:val="00AF45CF"/>
    <w:rsid w:val="00AF461D"/>
    <w:rsid w:val="00AF4650"/>
    <w:rsid w:val="00AF477A"/>
    <w:rsid w:val="00AF478E"/>
    <w:rsid w:val="00AF48C7"/>
    <w:rsid w:val="00AF4BFA"/>
    <w:rsid w:val="00AF4F47"/>
    <w:rsid w:val="00AF4FEC"/>
    <w:rsid w:val="00AF50D3"/>
    <w:rsid w:val="00AF55A8"/>
    <w:rsid w:val="00AF5649"/>
    <w:rsid w:val="00AF57BA"/>
    <w:rsid w:val="00AF58F9"/>
    <w:rsid w:val="00AF5CFA"/>
    <w:rsid w:val="00AF5DB5"/>
    <w:rsid w:val="00AF61B1"/>
    <w:rsid w:val="00AF6218"/>
    <w:rsid w:val="00AF63F0"/>
    <w:rsid w:val="00AF6C2B"/>
    <w:rsid w:val="00AF741E"/>
    <w:rsid w:val="00AF7719"/>
    <w:rsid w:val="00AF7838"/>
    <w:rsid w:val="00AF78C4"/>
    <w:rsid w:val="00AF792F"/>
    <w:rsid w:val="00AF7A23"/>
    <w:rsid w:val="00B000FE"/>
    <w:rsid w:val="00B00184"/>
    <w:rsid w:val="00B00776"/>
    <w:rsid w:val="00B013AD"/>
    <w:rsid w:val="00B014AC"/>
    <w:rsid w:val="00B016F9"/>
    <w:rsid w:val="00B01D93"/>
    <w:rsid w:val="00B01F4B"/>
    <w:rsid w:val="00B0205B"/>
    <w:rsid w:val="00B020F4"/>
    <w:rsid w:val="00B026BF"/>
    <w:rsid w:val="00B02772"/>
    <w:rsid w:val="00B0285E"/>
    <w:rsid w:val="00B02F57"/>
    <w:rsid w:val="00B03112"/>
    <w:rsid w:val="00B03424"/>
    <w:rsid w:val="00B036F7"/>
    <w:rsid w:val="00B03904"/>
    <w:rsid w:val="00B03AA2"/>
    <w:rsid w:val="00B03F02"/>
    <w:rsid w:val="00B040D6"/>
    <w:rsid w:val="00B043A3"/>
    <w:rsid w:val="00B049D6"/>
    <w:rsid w:val="00B049DD"/>
    <w:rsid w:val="00B04CF3"/>
    <w:rsid w:val="00B04E8F"/>
    <w:rsid w:val="00B04EDC"/>
    <w:rsid w:val="00B04EE7"/>
    <w:rsid w:val="00B04F14"/>
    <w:rsid w:val="00B0516D"/>
    <w:rsid w:val="00B053F0"/>
    <w:rsid w:val="00B0545B"/>
    <w:rsid w:val="00B058D4"/>
    <w:rsid w:val="00B05ACE"/>
    <w:rsid w:val="00B05BDC"/>
    <w:rsid w:val="00B05CE4"/>
    <w:rsid w:val="00B05D08"/>
    <w:rsid w:val="00B06063"/>
    <w:rsid w:val="00B065F7"/>
    <w:rsid w:val="00B0660D"/>
    <w:rsid w:val="00B06822"/>
    <w:rsid w:val="00B068FE"/>
    <w:rsid w:val="00B06A0B"/>
    <w:rsid w:val="00B06A76"/>
    <w:rsid w:val="00B06AC9"/>
    <w:rsid w:val="00B06FAD"/>
    <w:rsid w:val="00B07065"/>
    <w:rsid w:val="00B071DC"/>
    <w:rsid w:val="00B072DA"/>
    <w:rsid w:val="00B074E5"/>
    <w:rsid w:val="00B07595"/>
    <w:rsid w:val="00B07EFF"/>
    <w:rsid w:val="00B1009E"/>
    <w:rsid w:val="00B1014C"/>
    <w:rsid w:val="00B10371"/>
    <w:rsid w:val="00B10416"/>
    <w:rsid w:val="00B105DD"/>
    <w:rsid w:val="00B106AC"/>
    <w:rsid w:val="00B10AD5"/>
    <w:rsid w:val="00B10F9D"/>
    <w:rsid w:val="00B1153A"/>
    <w:rsid w:val="00B1189C"/>
    <w:rsid w:val="00B118A6"/>
    <w:rsid w:val="00B11926"/>
    <w:rsid w:val="00B11D09"/>
    <w:rsid w:val="00B11E15"/>
    <w:rsid w:val="00B11E9A"/>
    <w:rsid w:val="00B11F4E"/>
    <w:rsid w:val="00B11FDD"/>
    <w:rsid w:val="00B125B7"/>
    <w:rsid w:val="00B12BE5"/>
    <w:rsid w:val="00B12C70"/>
    <w:rsid w:val="00B12E8D"/>
    <w:rsid w:val="00B1308C"/>
    <w:rsid w:val="00B13094"/>
    <w:rsid w:val="00B13383"/>
    <w:rsid w:val="00B135CE"/>
    <w:rsid w:val="00B1379C"/>
    <w:rsid w:val="00B139AB"/>
    <w:rsid w:val="00B13B98"/>
    <w:rsid w:val="00B1437F"/>
    <w:rsid w:val="00B14559"/>
    <w:rsid w:val="00B146F0"/>
    <w:rsid w:val="00B14B8E"/>
    <w:rsid w:val="00B14D0A"/>
    <w:rsid w:val="00B14EFB"/>
    <w:rsid w:val="00B14FB1"/>
    <w:rsid w:val="00B150E0"/>
    <w:rsid w:val="00B1521C"/>
    <w:rsid w:val="00B15474"/>
    <w:rsid w:val="00B155F7"/>
    <w:rsid w:val="00B15841"/>
    <w:rsid w:val="00B15919"/>
    <w:rsid w:val="00B15956"/>
    <w:rsid w:val="00B159DA"/>
    <w:rsid w:val="00B15E4D"/>
    <w:rsid w:val="00B16019"/>
    <w:rsid w:val="00B16021"/>
    <w:rsid w:val="00B1648C"/>
    <w:rsid w:val="00B16616"/>
    <w:rsid w:val="00B16794"/>
    <w:rsid w:val="00B16988"/>
    <w:rsid w:val="00B16A92"/>
    <w:rsid w:val="00B16D3C"/>
    <w:rsid w:val="00B16FF0"/>
    <w:rsid w:val="00B17243"/>
    <w:rsid w:val="00B1755C"/>
    <w:rsid w:val="00B17815"/>
    <w:rsid w:val="00B17AAB"/>
    <w:rsid w:val="00B17B3F"/>
    <w:rsid w:val="00B17DBF"/>
    <w:rsid w:val="00B17EF2"/>
    <w:rsid w:val="00B17F08"/>
    <w:rsid w:val="00B2028B"/>
    <w:rsid w:val="00B20536"/>
    <w:rsid w:val="00B20B1A"/>
    <w:rsid w:val="00B20D33"/>
    <w:rsid w:val="00B211AB"/>
    <w:rsid w:val="00B213B8"/>
    <w:rsid w:val="00B213D6"/>
    <w:rsid w:val="00B21655"/>
    <w:rsid w:val="00B21826"/>
    <w:rsid w:val="00B21B9C"/>
    <w:rsid w:val="00B21C33"/>
    <w:rsid w:val="00B21D45"/>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67"/>
    <w:rsid w:val="00B24D74"/>
    <w:rsid w:val="00B24DDD"/>
    <w:rsid w:val="00B2507F"/>
    <w:rsid w:val="00B2522E"/>
    <w:rsid w:val="00B25489"/>
    <w:rsid w:val="00B25910"/>
    <w:rsid w:val="00B25B78"/>
    <w:rsid w:val="00B261CC"/>
    <w:rsid w:val="00B2629F"/>
    <w:rsid w:val="00B26586"/>
    <w:rsid w:val="00B2687C"/>
    <w:rsid w:val="00B26A10"/>
    <w:rsid w:val="00B26A3F"/>
    <w:rsid w:val="00B26E2D"/>
    <w:rsid w:val="00B26EA5"/>
    <w:rsid w:val="00B27000"/>
    <w:rsid w:val="00B2738A"/>
    <w:rsid w:val="00B273A4"/>
    <w:rsid w:val="00B273C0"/>
    <w:rsid w:val="00B27446"/>
    <w:rsid w:val="00B27967"/>
    <w:rsid w:val="00B2798C"/>
    <w:rsid w:val="00B27A63"/>
    <w:rsid w:val="00B27A6D"/>
    <w:rsid w:val="00B27C65"/>
    <w:rsid w:val="00B27EA1"/>
    <w:rsid w:val="00B300B1"/>
    <w:rsid w:val="00B3012B"/>
    <w:rsid w:val="00B3045C"/>
    <w:rsid w:val="00B3069F"/>
    <w:rsid w:val="00B30D6F"/>
    <w:rsid w:val="00B3110A"/>
    <w:rsid w:val="00B31127"/>
    <w:rsid w:val="00B312B3"/>
    <w:rsid w:val="00B31360"/>
    <w:rsid w:val="00B318AA"/>
    <w:rsid w:val="00B319A0"/>
    <w:rsid w:val="00B31B04"/>
    <w:rsid w:val="00B31B15"/>
    <w:rsid w:val="00B31C9E"/>
    <w:rsid w:val="00B31D91"/>
    <w:rsid w:val="00B322E1"/>
    <w:rsid w:val="00B3234B"/>
    <w:rsid w:val="00B3234C"/>
    <w:rsid w:val="00B3241C"/>
    <w:rsid w:val="00B3259B"/>
    <w:rsid w:val="00B32BE4"/>
    <w:rsid w:val="00B32C1A"/>
    <w:rsid w:val="00B32CBA"/>
    <w:rsid w:val="00B32D86"/>
    <w:rsid w:val="00B3330C"/>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7E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6F"/>
    <w:rsid w:val="00B37F96"/>
    <w:rsid w:val="00B37F9D"/>
    <w:rsid w:val="00B403D0"/>
    <w:rsid w:val="00B406BE"/>
    <w:rsid w:val="00B40941"/>
    <w:rsid w:val="00B4097E"/>
    <w:rsid w:val="00B40A6C"/>
    <w:rsid w:val="00B40D91"/>
    <w:rsid w:val="00B41049"/>
    <w:rsid w:val="00B41165"/>
    <w:rsid w:val="00B4164D"/>
    <w:rsid w:val="00B41741"/>
    <w:rsid w:val="00B41754"/>
    <w:rsid w:val="00B417DB"/>
    <w:rsid w:val="00B41AC9"/>
    <w:rsid w:val="00B41CED"/>
    <w:rsid w:val="00B41E2D"/>
    <w:rsid w:val="00B41FF5"/>
    <w:rsid w:val="00B4228F"/>
    <w:rsid w:val="00B42527"/>
    <w:rsid w:val="00B42EC2"/>
    <w:rsid w:val="00B4318D"/>
    <w:rsid w:val="00B43266"/>
    <w:rsid w:val="00B4362C"/>
    <w:rsid w:val="00B436F2"/>
    <w:rsid w:val="00B43883"/>
    <w:rsid w:val="00B439D4"/>
    <w:rsid w:val="00B44138"/>
    <w:rsid w:val="00B44498"/>
    <w:rsid w:val="00B445BF"/>
    <w:rsid w:val="00B45155"/>
    <w:rsid w:val="00B4565E"/>
    <w:rsid w:val="00B45822"/>
    <w:rsid w:val="00B45893"/>
    <w:rsid w:val="00B4589A"/>
    <w:rsid w:val="00B45C66"/>
    <w:rsid w:val="00B45CBC"/>
    <w:rsid w:val="00B45E95"/>
    <w:rsid w:val="00B460A7"/>
    <w:rsid w:val="00B46249"/>
    <w:rsid w:val="00B462B3"/>
    <w:rsid w:val="00B466F5"/>
    <w:rsid w:val="00B4671A"/>
    <w:rsid w:val="00B469A3"/>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57A"/>
    <w:rsid w:val="00B51999"/>
    <w:rsid w:val="00B51DFA"/>
    <w:rsid w:val="00B52050"/>
    <w:rsid w:val="00B52060"/>
    <w:rsid w:val="00B5209A"/>
    <w:rsid w:val="00B52270"/>
    <w:rsid w:val="00B52479"/>
    <w:rsid w:val="00B526B9"/>
    <w:rsid w:val="00B52734"/>
    <w:rsid w:val="00B52746"/>
    <w:rsid w:val="00B53011"/>
    <w:rsid w:val="00B5319E"/>
    <w:rsid w:val="00B53215"/>
    <w:rsid w:val="00B53951"/>
    <w:rsid w:val="00B539C9"/>
    <w:rsid w:val="00B53B14"/>
    <w:rsid w:val="00B53CA1"/>
    <w:rsid w:val="00B540C7"/>
    <w:rsid w:val="00B540DE"/>
    <w:rsid w:val="00B54305"/>
    <w:rsid w:val="00B54622"/>
    <w:rsid w:val="00B54834"/>
    <w:rsid w:val="00B54849"/>
    <w:rsid w:val="00B54D4D"/>
    <w:rsid w:val="00B55008"/>
    <w:rsid w:val="00B551E7"/>
    <w:rsid w:val="00B552E4"/>
    <w:rsid w:val="00B5533A"/>
    <w:rsid w:val="00B556BF"/>
    <w:rsid w:val="00B55BCD"/>
    <w:rsid w:val="00B55D21"/>
    <w:rsid w:val="00B562DB"/>
    <w:rsid w:val="00B5661F"/>
    <w:rsid w:val="00B56803"/>
    <w:rsid w:val="00B5693D"/>
    <w:rsid w:val="00B56DC8"/>
    <w:rsid w:val="00B56E23"/>
    <w:rsid w:val="00B56F6D"/>
    <w:rsid w:val="00B57321"/>
    <w:rsid w:val="00B574E0"/>
    <w:rsid w:val="00B57997"/>
    <w:rsid w:val="00B57B99"/>
    <w:rsid w:val="00B6025F"/>
    <w:rsid w:val="00B6049B"/>
    <w:rsid w:val="00B607EA"/>
    <w:rsid w:val="00B60A01"/>
    <w:rsid w:val="00B60D0F"/>
    <w:rsid w:val="00B60F9C"/>
    <w:rsid w:val="00B610D4"/>
    <w:rsid w:val="00B6124D"/>
    <w:rsid w:val="00B615F5"/>
    <w:rsid w:val="00B61812"/>
    <w:rsid w:val="00B61C8C"/>
    <w:rsid w:val="00B61E80"/>
    <w:rsid w:val="00B62054"/>
    <w:rsid w:val="00B6217D"/>
    <w:rsid w:val="00B6218D"/>
    <w:rsid w:val="00B62AE3"/>
    <w:rsid w:val="00B62B6F"/>
    <w:rsid w:val="00B62BE0"/>
    <w:rsid w:val="00B62C86"/>
    <w:rsid w:val="00B62E0B"/>
    <w:rsid w:val="00B62FBD"/>
    <w:rsid w:val="00B633A3"/>
    <w:rsid w:val="00B634A2"/>
    <w:rsid w:val="00B6380E"/>
    <w:rsid w:val="00B63B71"/>
    <w:rsid w:val="00B63E82"/>
    <w:rsid w:val="00B63F09"/>
    <w:rsid w:val="00B643C5"/>
    <w:rsid w:val="00B64785"/>
    <w:rsid w:val="00B64D0E"/>
    <w:rsid w:val="00B64D27"/>
    <w:rsid w:val="00B64E7E"/>
    <w:rsid w:val="00B651D4"/>
    <w:rsid w:val="00B654C1"/>
    <w:rsid w:val="00B65A01"/>
    <w:rsid w:val="00B65B0A"/>
    <w:rsid w:val="00B65E3D"/>
    <w:rsid w:val="00B65FEF"/>
    <w:rsid w:val="00B660F3"/>
    <w:rsid w:val="00B668D1"/>
    <w:rsid w:val="00B66CDA"/>
    <w:rsid w:val="00B66E99"/>
    <w:rsid w:val="00B67677"/>
    <w:rsid w:val="00B67930"/>
    <w:rsid w:val="00B67BCB"/>
    <w:rsid w:val="00B67D34"/>
    <w:rsid w:val="00B70216"/>
    <w:rsid w:val="00B703D2"/>
    <w:rsid w:val="00B706C1"/>
    <w:rsid w:val="00B70AB8"/>
    <w:rsid w:val="00B70B42"/>
    <w:rsid w:val="00B70DBF"/>
    <w:rsid w:val="00B7117F"/>
    <w:rsid w:val="00B712A8"/>
    <w:rsid w:val="00B71392"/>
    <w:rsid w:val="00B71471"/>
    <w:rsid w:val="00B7163E"/>
    <w:rsid w:val="00B719D6"/>
    <w:rsid w:val="00B71DBE"/>
    <w:rsid w:val="00B71F06"/>
    <w:rsid w:val="00B72178"/>
    <w:rsid w:val="00B72186"/>
    <w:rsid w:val="00B726D1"/>
    <w:rsid w:val="00B727F7"/>
    <w:rsid w:val="00B728C5"/>
    <w:rsid w:val="00B7292E"/>
    <w:rsid w:val="00B72930"/>
    <w:rsid w:val="00B7294E"/>
    <w:rsid w:val="00B72BAD"/>
    <w:rsid w:val="00B72EDE"/>
    <w:rsid w:val="00B72F45"/>
    <w:rsid w:val="00B733EE"/>
    <w:rsid w:val="00B735C3"/>
    <w:rsid w:val="00B73810"/>
    <w:rsid w:val="00B73D93"/>
    <w:rsid w:val="00B74220"/>
    <w:rsid w:val="00B7484A"/>
    <w:rsid w:val="00B74939"/>
    <w:rsid w:val="00B7495F"/>
    <w:rsid w:val="00B74A1E"/>
    <w:rsid w:val="00B750BF"/>
    <w:rsid w:val="00B752AE"/>
    <w:rsid w:val="00B75411"/>
    <w:rsid w:val="00B75553"/>
    <w:rsid w:val="00B75AD5"/>
    <w:rsid w:val="00B75D18"/>
    <w:rsid w:val="00B75FA8"/>
    <w:rsid w:val="00B76506"/>
    <w:rsid w:val="00B766BA"/>
    <w:rsid w:val="00B76AE0"/>
    <w:rsid w:val="00B76D2A"/>
    <w:rsid w:val="00B76D4D"/>
    <w:rsid w:val="00B77138"/>
    <w:rsid w:val="00B7720C"/>
    <w:rsid w:val="00B77214"/>
    <w:rsid w:val="00B77324"/>
    <w:rsid w:val="00B774DE"/>
    <w:rsid w:val="00B77506"/>
    <w:rsid w:val="00B7755B"/>
    <w:rsid w:val="00B77775"/>
    <w:rsid w:val="00B779B4"/>
    <w:rsid w:val="00B77D6A"/>
    <w:rsid w:val="00B800F0"/>
    <w:rsid w:val="00B8014F"/>
    <w:rsid w:val="00B8017B"/>
    <w:rsid w:val="00B802F6"/>
    <w:rsid w:val="00B80898"/>
    <w:rsid w:val="00B80994"/>
    <w:rsid w:val="00B80A88"/>
    <w:rsid w:val="00B81254"/>
    <w:rsid w:val="00B8129C"/>
    <w:rsid w:val="00B8133F"/>
    <w:rsid w:val="00B813F9"/>
    <w:rsid w:val="00B8157B"/>
    <w:rsid w:val="00B815E6"/>
    <w:rsid w:val="00B815FE"/>
    <w:rsid w:val="00B81783"/>
    <w:rsid w:val="00B81CC3"/>
    <w:rsid w:val="00B81EC4"/>
    <w:rsid w:val="00B820CA"/>
    <w:rsid w:val="00B82327"/>
    <w:rsid w:val="00B82727"/>
    <w:rsid w:val="00B82A11"/>
    <w:rsid w:val="00B82A19"/>
    <w:rsid w:val="00B82A1C"/>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330"/>
    <w:rsid w:val="00B8540E"/>
    <w:rsid w:val="00B8549D"/>
    <w:rsid w:val="00B85865"/>
    <w:rsid w:val="00B858E5"/>
    <w:rsid w:val="00B85B61"/>
    <w:rsid w:val="00B85CF2"/>
    <w:rsid w:val="00B8617F"/>
    <w:rsid w:val="00B865BF"/>
    <w:rsid w:val="00B8667A"/>
    <w:rsid w:val="00B86786"/>
    <w:rsid w:val="00B86C88"/>
    <w:rsid w:val="00B86EDD"/>
    <w:rsid w:val="00B873BA"/>
    <w:rsid w:val="00B875FF"/>
    <w:rsid w:val="00B87701"/>
    <w:rsid w:val="00B878D8"/>
    <w:rsid w:val="00B87A96"/>
    <w:rsid w:val="00B87B15"/>
    <w:rsid w:val="00B87B2B"/>
    <w:rsid w:val="00B87CDF"/>
    <w:rsid w:val="00B87F8F"/>
    <w:rsid w:val="00B901C0"/>
    <w:rsid w:val="00B90308"/>
    <w:rsid w:val="00B9060A"/>
    <w:rsid w:val="00B90692"/>
    <w:rsid w:val="00B9088B"/>
    <w:rsid w:val="00B909F5"/>
    <w:rsid w:val="00B90E94"/>
    <w:rsid w:val="00B91104"/>
    <w:rsid w:val="00B91176"/>
    <w:rsid w:val="00B9170E"/>
    <w:rsid w:val="00B91C1B"/>
    <w:rsid w:val="00B92176"/>
    <w:rsid w:val="00B924B5"/>
    <w:rsid w:val="00B928C6"/>
    <w:rsid w:val="00B92A3D"/>
    <w:rsid w:val="00B92A81"/>
    <w:rsid w:val="00B92AC0"/>
    <w:rsid w:val="00B93060"/>
    <w:rsid w:val="00B930EC"/>
    <w:rsid w:val="00B93528"/>
    <w:rsid w:val="00B935FF"/>
    <w:rsid w:val="00B93632"/>
    <w:rsid w:val="00B93681"/>
    <w:rsid w:val="00B9390B"/>
    <w:rsid w:val="00B94009"/>
    <w:rsid w:val="00B940F0"/>
    <w:rsid w:val="00B9417D"/>
    <w:rsid w:val="00B947BF"/>
    <w:rsid w:val="00B948D9"/>
    <w:rsid w:val="00B94931"/>
    <w:rsid w:val="00B94E42"/>
    <w:rsid w:val="00B95112"/>
    <w:rsid w:val="00B951A8"/>
    <w:rsid w:val="00B9533E"/>
    <w:rsid w:val="00B959EE"/>
    <w:rsid w:val="00B95C4B"/>
    <w:rsid w:val="00B95E30"/>
    <w:rsid w:val="00B95EC7"/>
    <w:rsid w:val="00B95F45"/>
    <w:rsid w:val="00B96099"/>
    <w:rsid w:val="00B960BF"/>
    <w:rsid w:val="00B960DA"/>
    <w:rsid w:val="00B9639A"/>
    <w:rsid w:val="00B964E1"/>
    <w:rsid w:val="00B96B4F"/>
    <w:rsid w:val="00B96CA8"/>
    <w:rsid w:val="00B979A1"/>
    <w:rsid w:val="00B97A80"/>
    <w:rsid w:val="00B97A98"/>
    <w:rsid w:val="00B97B86"/>
    <w:rsid w:val="00B97DC0"/>
    <w:rsid w:val="00B97EE3"/>
    <w:rsid w:val="00B97F4E"/>
    <w:rsid w:val="00BA075D"/>
    <w:rsid w:val="00BA076D"/>
    <w:rsid w:val="00BA0795"/>
    <w:rsid w:val="00BA081B"/>
    <w:rsid w:val="00BA091C"/>
    <w:rsid w:val="00BA09AD"/>
    <w:rsid w:val="00BA0B71"/>
    <w:rsid w:val="00BA0DD5"/>
    <w:rsid w:val="00BA1020"/>
    <w:rsid w:val="00BA1181"/>
    <w:rsid w:val="00BA16F8"/>
    <w:rsid w:val="00BA1C22"/>
    <w:rsid w:val="00BA1D5A"/>
    <w:rsid w:val="00BA1FE2"/>
    <w:rsid w:val="00BA22D6"/>
    <w:rsid w:val="00BA261A"/>
    <w:rsid w:val="00BA26B9"/>
    <w:rsid w:val="00BA2877"/>
    <w:rsid w:val="00BA28D3"/>
    <w:rsid w:val="00BA2A36"/>
    <w:rsid w:val="00BA2C9F"/>
    <w:rsid w:val="00BA2F5C"/>
    <w:rsid w:val="00BA329C"/>
    <w:rsid w:val="00BA35C3"/>
    <w:rsid w:val="00BA3661"/>
    <w:rsid w:val="00BA36A5"/>
    <w:rsid w:val="00BA3769"/>
    <w:rsid w:val="00BA3D55"/>
    <w:rsid w:val="00BA3D9E"/>
    <w:rsid w:val="00BA3DD4"/>
    <w:rsid w:val="00BA3E0E"/>
    <w:rsid w:val="00BA3E6D"/>
    <w:rsid w:val="00BA4076"/>
    <w:rsid w:val="00BA4103"/>
    <w:rsid w:val="00BA42ED"/>
    <w:rsid w:val="00BA4396"/>
    <w:rsid w:val="00BA4A4C"/>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7"/>
    <w:rsid w:val="00BB090F"/>
    <w:rsid w:val="00BB099D"/>
    <w:rsid w:val="00BB0BB0"/>
    <w:rsid w:val="00BB0D87"/>
    <w:rsid w:val="00BB0DAA"/>
    <w:rsid w:val="00BB0EAE"/>
    <w:rsid w:val="00BB115A"/>
    <w:rsid w:val="00BB12C8"/>
    <w:rsid w:val="00BB18D9"/>
    <w:rsid w:val="00BB1C19"/>
    <w:rsid w:val="00BB1C97"/>
    <w:rsid w:val="00BB2005"/>
    <w:rsid w:val="00BB208C"/>
    <w:rsid w:val="00BB25EF"/>
    <w:rsid w:val="00BB2899"/>
    <w:rsid w:val="00BB29DF"/>
    <w:rsid w:val="00BB2A90"/>
    <w:rsid w:val="00BB2E4B"/>
    <w:rsid w:val="00BB2F30"/>
    <w:rsid w:val="00BB338B"/>
    <w:rsid w:val="00BB33A4"/>
    <w:rsid w:val="00BB34BB"/>
    <w:rsid w:val="00BB3A44"/>
    <w:rsid w:val="00BB3B86"/>
    <w:rsid w:val="00BB3F3E"/>
    <w:rsid w:val="00BB4283"/>
    <w:rsid w:val="00BB4360"/>
    <w:rsid w:val="00BB4399"/>
    <w:rsid w:val="00BB4434"/>
    <w:rsid w:val="00BB4562"/>
    <w:rsid w:val="00BB467C"/>
    <w:rsid w:val="00BB48BF"/>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9FD"/>
    <w:rsid w:val="00BB7A76"/>
    <w:rsid w:val="00BB7CC9"/>
    <w:rsid w:val="00BB7E5E"/>
    <w:rsid w:val="00BB7ED8"/>
    <w:rsid w:val="00BB7F14"/>
    <w:rsid w:val="00BC0043"/>
    <w:rsid w:val="00BC02DD"/>
    <w:rsid w:val="00BC080A"/>
    <w:rsid w:val="00BC09BF"/>
    <w:rsid w:val="00BC0A32"/>
    <w:rsid w:val="00BC0A38"/>
    <w:rsid w:val="00BC0A41"/>
    <w:rsid w:val="00BC133D"/>
    <w:rsid w:val="00BC1357"/>
    <w:rsid w:val="00BC1597"/>
    <w:rsid w:val="00BC17B0"/>
    <w:rsid w:val="00BC180B"/>
    <w:rsid w:val="00BC1BE3"/>
    <w:rsid w:val="00BC1CCC"/>
    <w:rsid w:val="00BC2228"/>
    <w:rsid w:val="00BC2534"/>
    <w:rsid w:val="00BC26B1"/>
    <w:rsid w:val="00BC2A68"/>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98F"/>
    <w:rsid w:val="00BC6DA0"/>
    <w:rsid w:val="00BC6E70"/>
    <w:rsid w:val="00BC70D8"/>
    <w:rsid w:val="00BC7182"/>
    <w:rsid w:val="00BC752C"/>
    <w:rsid w:val="00BC793B"/>
    <w:rsid w:val="00BC7AA8"/>
    <w:rsid w:val="00BC7BA9"/>
    <w:rsid w:val="00BC7D37"/>
    <w:rsid w:val="00BC7E9B"/>
    <w:rsid w:val="00BC7F04"/>
    <w:rsid w:val="00BD0025"/>
    <w:rsid w:val="00BD0053"/>
    <w:rsid w:val="00BD0453"/>
    <w:rsid w:val="00BD045F"/>
    <w:rsid w:val="00BD0EC5"/>
    <w:rsid w:val="00BD104E"/>
    <w:rsid w:val="00BD1088"/>
    <w:rsid w:val="00BD1253"/>
    <w:rsid w:val="00BD1416"/>
    <w:rsid w:val="00BD148C"/>
    <w:rsid w:val="00BD150A"/>
    <w:rsid w:val="00BD15AE"/>
    <w:rsid w:val="00BD1663"/>
    <w:rsid w:val="00BD16F1"/>
    <w:rsid w:val="00BD1C2C"/>
    <w:rsid w:val="00BD2073"/>
    <w:rsid w:val="00BD2099"/>
    <w:rsid w:val="00BD20FD"/>
    <w:rsid w:val="00BD2350"/>
    <w:rsid w:val="00BD23A5"/>
    <w:rsid w:val="00BD2415"/>
    <w:rsid w:val="00BD249D"/>
    <w:rsid w:val="00BD268C"/>
    <w:rsid w:val="00BD297F"/>
    <w:rsid w:val="00BD2AAE"/>
    <w:rsid w:val="00BD2CE8"/>
    <w:rsid w:val="00BD2D74"/>
    <w:rsid w:val="00BD35C8"/>
    <w:rsid w:val="00BD35DD"/>
    <w:rsid w:val="00BD384D"/>
    <w:rsid w:val="00BD3AC3"/>
    <w:rsid w:val="00BD3B24"/>
    <w:rsid w:val="00BD4B88"/>
    <w:rsid w:val="00BD5434"/>
    <w:rsid w:val="00BD54D5"/>
    <w:rsid w:val="00BD5968"/>
    <w:rsid w:val="00BD5D19"/>
    <w:rsid w:val="00BD5D1C"/>
    <w:rsid w:val="00BD5F8E"/>
    <w:rsid w:val="00BD6010"/>
    <w:rsid w:val="00BD6122"/>
    <w:rsid w:val="00BD640B"/>
    <w:rsid w:val="00BD6523"/>
    <w:rsid w:val="00BD6564"/>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13"/>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DE6"/>
    <w:rsid w:val="00BE2F5C"/>
    <w:rsid w:val="00BE30AC"/>
    <w:rsid w:val="00BE320B"/>
    <w:rsid w:val="00BE3255"/>
    <w:rsid w:val="00BE37DE"/>
    <w:rsid w:val="00BE3B70"/>
    <w:rsid w:val="00BE3BF4"/>
    <w:rsid w:val="00BE425D"/>
    <w:rsid w:val="00BE44E6"/>
    <w:rsid w:val="00BE459E"/>
    <w:rsid w:val="00BE45EE"/>
    <w:rsid w:val="00BE4A11"/>
    <w:rsid w:val="00BE50EC"/>
    <w:rsid w:val="00BE52FE"/>
    <w:rsid w:val="00BE56C5"/>
    <w:rsid w:val="00BE5A34"/>
    <w:rsid w:val="00BE5B74"/>
    <w:rsid w:val="00BE5BF5"/>
    <w:rsid w:val="00BE5C59"/>
    <w:rsid w:val="00BE60FF"/>
    <w:rsid w:val="00BE61F7"/>
    <w:rsid w:val="00BE6392"/>
    <w:rsid w:val="00BE6407"/>
    <w:rsid w:val="00BE647E"/>
    <w:rsid w:val="00BE6537"/>
    <w:rsid w:val="00BE6F70"/>
    <w:rsid w:val="00BE700E"/>
    <w:rsid w:val="00BE7441"/>
    <w:rsid w:val="00BE74F3"/>
    <w:rsid w:val="00BE75B6"/>
    <w:rsid w:val="00BE76E3"/>
    <w:rsid w:val="00BE7815"/>
    <w:rsid w:val="00BE7BD6"/>
    <w:rsid w:val="00BE7E85"/>
    <w:rsid w:val="00BF00EC"/>
    <w:rsid w:val="00BF0621"/>
    <w:rsid w:val="00BF06C3"/>
    <w:rsid w:val="00BF08CC"/>
    <w:rsid w:val="00BF09BD"/>
    <w:rsid w:val="00BF0C6D"/>
    <w:rsid w:val="00BF0D16"/>
    <w:rsid w:val="00BF0D2E"/>
    <w:rsid w:val="00BF10E1"/>
    <w:rsid w:val="00BF140A"/>
    <w:rsid w:val="00BF14E1"/>
    <w:rsid w:val="00BF1670"/>
    <w:rsid w:val="00BF173A"/>
    <w:rsid w:val="00BF17D7"/>
    <w:rsid w:val="00BF1878"/>
    <w:rsid w:val="00BF23B0"/>
    <w:rsid w:val="00BF256B"/>
    <w:rsid w:val="00BF261A"/>
    <w:rsid w:val="00BF2A5F"/>
    <w:rsid w:val="00BF2BE4"/>
    <w:rsid w:val="00BF2BFD"/>
    <w:rsid w:val="00BF2E37"/>
    <w:rsid w:val="00BF3032"/>
    <w:rsid w:val="00BF313C"/>
    <w:rsid w:val="00BF31D5"/>
    <w:rsid w:val="00BF3228"/>
    <w:rsid w:val="00BF3381"/>
    <w:rsid w:val="00BF3429"/>
    <w:rsid w:val="00BF3452"/>
    <w:rsid w:val="00BF3467"/>
    <w:rsid w:val="00BF3AA7"/>
    <w:rsid w:val="00BF3FC4"/>
    <w:rsid w:val="00BF4130"/>
    <w:rsid w:val="00BF4351"/>
    <w:rsid w:val="00BF4398"/>
    <w:rsid w:val="00BF46AD"/>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A59"/>
    <w:rsid w:val="00BF7B31"/>
    <w:rsid w:val="00BF7F1A"/>
    <w:rsid w:val="00C001F8"/>
    <w:rsid w:val="00C0067C"/>
    <w:rsid w:val="00C006A7"/>
    <w:rsid w:val="00C006AF"/>
    <w:rsid w:val="00C0085B"/>
    <w:rsid w:val="00C00DA2"/>
    <w:rsid w:val="00C0112F"/>
    <w:rsid w:val="00C0122C"/>
    <w:rsid w:val="00C01398"/>
    <w:rsid w:val="00C01447"/>
    <w:rsid w:val="00C014D5"/>
    <w:rsid w:val="00C01745"/>
    <w:rsid w:val="00C0177E"/>
    <w:rsid w:val="00C018D3"/>
    <w:rsid w:val="00C01FBA"/>
    <w:rsid w:val="00C020A9"/>
    <w:rsid w:val="00C02405"/>
    <w:rsid w:val="00C029CF"/>
    <w:rsid w:val="00C02D45"/>
    <w:rsid w:val="00C03011"/>
    <w:rsid w:val="00C0334E"/>
    <w:rsid w:val="00C03455"/>
    <w:rsid w:val="00C0347D"/>
    <w:rsid w:val="00C03CAB"/>
    <w:rsid w:val="00C03D91"/>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93A"/>
    <w:rsid w:val="00C10D0B"/>
    <w:rsid w:val="00C11131"/>
    <w:rsid w:val="00C11351"/>
    <w:rsid w:val="00C1163D"/>
    <w:rsid w:val="00C11713"/>
    <w:rsid w:val="00C11A69"/>
    <w:rsid w:val="00C11A72"/>
    <w:rsid w:val="00C11AE0"/>
    <w:rsid w:val="00C1201D"/>
    <w:rsid w:val="00C1206B"/>
    <w:rsid w:val="00C12C54"/>
    <w:rsid w:val="00C13239"/>
    <w:rsid w:val="00C137A1"/>
    <w:rsid w:val="00C13F0A"/>
    <w:rsid w:val="00C13FDA"/>
    <w:rsid w:val="00C14116"/>
    <w:rsid w:val="00C142DC"/>
    <w:rsid w:val="00C14704"/>
    <w:rsid w:val="00C14E30"/>
    <w:rsid w:val="00C15705"/>
    <w:rsid w:val="00C1594A"/>
    <w:rsid w:val="00C15A2F"/>
    <w:rsid w:val="00C15AA2"/>
    <w:rsid w:val="00C15C1D"/>
    <w:rsid w:val="00C15CF3"/>
    <w:rsid w:val="00C15E1A"/>
    <w:rsid w:val="00C15E70"/>
    <w:rsid w:val="00C15EDB"/>
    <w:rsid w:val="00C16682"/>
    <w:rsid w:val="00C16C5C"/>
    <w:rsid w:val="00C16CC6"/>
    <w:rsid w:val="00C16E9C"/>
    <w:rsid w:val="00C16F49"/>
    <w:rsid w:val="00C17180"/>
    <w:rsid w:val="00C17345"/>
    <w:rsid w:val="00C17678"/>
    <w:rsid w:val="00C17826"/>
    <w:rsid w:val="00C178C5"/>
    <w:rsid w:val="00C17959"/>
    <w:rsid w:val="00C17A8D"/>
    <w:rsid w:val="00C17C2B"/>
    <w:rsid w:val="00C17EF8"/>
    <w:rsid w:val="00C2008D"/>
    <w:rsid w:val="00C20614"/>
    <w:rsid w:val="00C20741"/>
    <w:rsid w:val="00C20875"/>
    <w:rsid w:val="00C208D3"/>
    <w:rsid w:val="00C20965"/>
    <w:rsid w:val="00C20CC7"/>
    <w:rsid w:val="00C20CE8"/>
    <w:rsid w:val="00C211C4"/>
    <w:rsid w:val="00C2144E"/>
    <w:rsid w:val="00C21513"/>
    <w:rsid w:val="00C215C8"/>
    <w:rsid w:val="00C21791"/>
    <w:rsid w:val="00C218AD"/>
    <w:rsid w:val="00C218F4"/>
    <w:rsid w:val="00C21926"/>
    <w:rsid w:val="00C21A90"/>
    <w:rsid w:val="00C21FB5"/>
    <w:rsid w:val="00C220BD"/>
    <w:rsid w:val="00C2232D"/>
    <w:rsid w:val="00C224A6"/>
    <w:rsid w:val="00C22696"/>
    <w:rsid w:val="00C22ADA"/>
    <w:rsid w:val="00C22CC1"/>
    <w:rsid w:val="00C22E73"/>
    <w:rsid w:val="00C22F4B"/>
    <w:rsid w:val="00C22F76"/>
    <w:rsid w:val="00C22FA0"/>
    <w:rsid w:val="00C230EF"/>
    <w:rsid w:val="00C23587"/>
    <w:rsid w:val="00C23634"/>
    <w:rsid w:val="00C23789"/>
    <w:rsid w:val="00C23922"/>
    <w:rsid w:val="00C23E28"/>
    <w:rsid w:val="00C23F4C"/>
    <w:rsid w:val="00C240AF"/>
    <w:rsid w:val="00C240F7"/>
    <w:rsid w:val="00C24226"/>
    <w:rsid w:val="00C2462D"/>
    <w:rsid w:val="00C246C1"/>
    <w:rsid w:val="00C24A95"/>
    <w:rsid w:val="00C24AF0"/>
    <w:rsid w:val="00C24E27"/>
    <w:rsid w:val="00C24E95"/>
    <w:rsid w:val="00C2505F"/>
    <w:rsid w:val="00C2532D"/>
    <w:rsid w:val="00C2580A"/>
    <w:rsid w:val="00C258FD"/>
    <w:rsid w:val="00C265A7"/>
    <w:rsid w:val="00C2695D"/>
    <w:rsid w:val="00C26CDF"/>
    <w:rsid w:val="00C26E15"/>
    <w:rsid w:val="00C27118"/>
    <w:rsid w:val="00C2716F"/>
    <w:rsid w:val="00C278AC"/>
    <w:rsid w:val="00C27D82"/>
    <w:rsid w:val="00C27E5B"/>
    <w:rsid w:val="00C27FF9"/>
    <w:rsid w:val="00C3002B"/>
    <w:rsid w:val="00C307BE"/>
    <w:rsid w:val="00C307F7"/>
    <w:rsid w:val="00C3097D"/>
    <w:rsid w:val="00C30C08"/>
    <w:rsid w:val="00C30FA2"/>
    <w:rsid w:val="00C31212"/>
    <w:rsid w:val="00C313D4"/>
    <w:rsid w:val="00C314AC"/>
    <w:rsid w:val="00C31541"/>
    <w:rsid w:val="00C31688"/>
    <w:rsid w:val="00C31A7A"/>
    <w:rsid w:val="00C31AE1"/>
    <w:rsid w:val="00C31EC7"/>
    <w:rsid w:val="00C31F3E"/>
    <w:rsid w:val="00C32351"/>
    <w:rsid w:val="00C323BF"/>
    <w:rsid w:val="00C3247C"/>
    <w:rsid w:val="00C327EF"/>
    <w:rsid w:val="00C328AA"/>
    <w:rsid w:val="00C329F3"/>
    <w:rsid w:val="00C32B84"/>
    <w:rsid w:val="00C32E4B"/>
    <w:rsid w:val="00C330D4"/>
    <w:rsid w:val="00C33203"/>
    <w:rsid w:val="00C333CE"/>
    <w:rsid w:val="00C3363E"/>
    <w:rsid w:val="00C3363F"/>
    <w:rsid w:val="00C33A96"/>
    <w:rsid w:val="00C342B2"/>
    <w:rsid w:val="00C3446A"/>
    <w:rsid w:val="00C344A9"/>
    <w:rsid w:val="00C346E2"/>
    <w:rsid w:val="00C3480B"/>
    <w:rsid w:val="00C34D7A"/>
    <w:rsid w:val="00C3520F"/>
    <w:rsid w:val="00C352C1"/>
    <w:rsid w:val="00C354CB"/>
    <w:rsid w:val="00C35720"/>
    <w:rsid w:val="00C35811"/>
    <w:rsid w:val="00C35A08"/>
    <w:rsid w:val="00C35A34"/>
    <w:rsid w:val="00C35E01"/>
    <w:rsid w:val="00C35FE0"/>
    <w:rsid w:val="00C3624E"/>
    <w:rsid w:val="00C362BC"/>
    <w:rsid w:val="00C36423"/>
    <w:rsid w:val="00C3650B"/>
    <w:rsid w:val="00C36512"/>
    <w:rsid w:val="00C3692F"/>
    <w:rsid w:val="00C36B8E"/>
    <w:rsid w:val="00C36E49"/>
    <w:rsid w:val="00C371CD"/>
    <w:rsid w:val="00C371E0"/>
    <w:rsid w:val="00C372EC"/>
    <w:rsid w:val="00C372FA"/>
    <w:rsid w:val="00C373FF"/>
    <w:rsid w:val="00C37417"/>
    <w:rsid w:val="00C37444"/>
    <w:rsid w:val="00C375F2"/>
    <w:rsid w:val="00C3778C"/>
    <w:rsid w:val="00C3789F"/>
    <w:rsid w:val="00C379C7"/>
    <w:rsid w:val="00C37BD6"/>
    <w:rsid w:val="00C37D60"/>
    <w:rsid w:val="00C37E28"/>
    <w:rsid w:val="00C40976"/>
    <w:rsid w:val="00C40A4E"/>
    <w:rsid w:val="00C40DBB"/>
    <w:rsid w:val="00C40DC6"/>
    <w:rsid w:val="00C41072"/>
    <w:rsid w:val="00C414EA"/>
    <w:rsid w:val="00C415D3"/>
    <w:rsid w:val="00C4172B"/>
    <w:rsid w:val="00C41BD3"/>
    <w:rsid w:val="00C4204A"/>
    <w:rsid w:val="00C420D4"/>
    <w:rsid w:val="00C421FF"/>
    <w:rsid w:val="00C42650"/>
    <w:rsid w:val="00C4267C"/>
    <w:rsid w:val="00C429BD"/>
    <w:rsid w:val="00C42DFC"/>
    <w:rsid w:val="00C42E95"/>
    <w:rsid w:val="00C42F66"/>
    <w:rsid w:val="00C43026"/>
    <w:rsid w:val="00C4314D"/>
    <w:rsid w:val="00C433E0"/>
    <w:rsid w:val="00C434B1"/>
    <w:rsid w:val="00C434BF"/>
    <w:rsid w:val="00C435A9"/>
    <w:rsid w:val="00C436E0"/>
    <w:rsid w:val="00C43982"/>
    <w:rsid w:val="00C43AC1"/>
    <w:rsid w:val="00C43F51"/>
    <w:rsid w:val="00C4416F"/>
    <w:rsid w:val="00C44309"/>
    <w:rsid w:val="00C446A2"/>
    <w:rsid w:val="00C44CD3"/>
    <w:rsid w:val="00C45AB8"/>
    <w:rsid w:val="00C45DFF"/>
    <w:rsid w:val="00C45F9B"/>
    <w:rsid w:val="00C466ED"/>
    <w:rsid w:val="00C46C74"/>
    <w:rsid w:val="00C46E37"/>
    <w:rsid w:val="00C46F13"/>
    <w:rsid w:val="00C474DE"/>
    <w:rsid w:val="00C477BC"/>
    <w:rsid w:val="00C47941"/>
    <w:rsid w:val="00C47DAE"/>
    <w:rsid w:val="00C5021C"/>
    <w:rsid w:val="00C50630"/>
    <w:rsid w:val="00C5074D"/>
    <w:rsid w:val="00C50A30"/>
    <w:rsid w:val="00C50AB9"/>
    <w:rsid w:val="00C50DD6"/>
    <w:rsid w:val="00C50E7F"/>
    <w:rsid w:val="00C5126B"/>
    <w:rsid w:val="00C51290"/>
    <w:rsid w:val="00C515DE"/>
    <w:rsid w:val="00C51700"/>
    <w:rsid w:val="00C51817"/>
    <w:rsid w:val="00C5194F"/>
    <w:rsid w:val="00C51B08"/>
    <w:rsid w:val="00C51BB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9F4"/>
    <w:rsid w:val="00C55D05"/>
    <w:rsid w:val="00C55E22"/>
    <w:rsid w:val="00C55FB9"/>
    <w:rsid w:val="00C55FF8"/>
    <w:rsid w:val="00C56001"/>
    <w:rsid w:val="00C5608D"/>
    <w:rsid w:val="00C56275"/>
    <w:rsid w:val="00C56764"/>
    <w:rsid w:val="00C568EE"/>
    <w:rsid w:val="00C5699C"/>
    <w:rsid w:val="00C56A8C"/>
    <w:rsid w:val="00C56EEB"/>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921"/>
    <w:rsid w:val="00C60D4F"/>
    <w:rsid w:val="00C60E28"/>
    <w:rsid w:val="00C60F3D"/>
    <w:rsid w:val="00C60FC0"/>
    <w:rsid w:val="00C6101D"/>
    <w:rsid w:val="00C61087"/>
    <w:rsid w:val="00C61B8D"/>
    <w:rsid w:val="00C61C2A"/>
    <w:rsid w:val="00C61C70"/>
    <w:rsid w:val="00C62346"/>
    <w:rsid w:val="00C624E1"/>
    <w:rsid w:val="00C626DD"/>
    <w:rsid w:val="00C627FE"/>
    <w:rsid w:val="00C629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4F2C"/>
    <w:rsid w:val="00C650A7"/>
    <w:rsid w:val="00C652BA"/>
    <w:rsid w:val="00C654C5"/>
    <w:rsid w:val="00C656E5"/>
    <w:rsid w:val="00C65701"/>
    <w:rsid w:val="00C65E47"/>
    <w:rsid w:val="00C66095"/>
    <w:rsid w:val="00C6648F"/>
    <w:rsid w:val="00C66F8F"/>
    <w:rsid w:val="00C66FD0"/>
    <w:rsid w:val="00C674F8"/>
    <w:rsid w:val="00C67566"/>
    <w:rsid w:val="00C701D2"/>
    <w:rsid w:val="00C70245"/>
    <w:rsid w:val="00C70327"/>
    <w:rsid w:val="00C707F0"/>
    <w:rsid w:val="00C70872"/>
    <w:rsid w:val="00C70A67"/>
    <w:rsid w:val="00C70DA6"/>
    <w:rsid w:val="00C70EB2"/>
    <w:rsid w:val="00C70F40"/>
    <w:rsid w:val="00C7113E"/>
    <w:rsid w:val="00C711A8"/>
    <w:rsid w:val="00C713D8"/>
    <w:rsid w:val="00C71435"/>
    <w:rsid w:val="00C714D9"/>
    <w:rsid w:val="00C71B76"/>
    <w:rsid w:val="00C71F81"/>
    <w:rsid w:val="00C7223E"/>
    <w:rsid w:val="00C723B7"/>
    <w:rsid w:val="00C726EB"/>
    <w:rsid w:val="00C72807"/>
    <w:rsid w:val="00C728F4"/>
    <w:rsid w:val="00C72968"/>
    <w:rsid w:val="00C72A57"/>
    <w:rsid w:val="00C72C9B"/>
    <w:rsid w:val="00C730AF"/>
    <w:rsid w:val="00C730C7"/>
    <w:rsid w:val="00C73681"/>
    <w:rsid w:val="00C7380B"/>
    <w:rsid w:val="00C73A35"/>
    <w:rsid w:val="00C73C40"/>
    <w:rsid w:val="00C73FC5"/>
    <w:rsid w:val="00C746BF"/>
    <w:rsid w:val="00C74734"/>
    <w:rsid w:val="00C74826"/>
    <w:rsid w:val="00C74B26"/>
    <w:rsid w:val="00C74CDF"/>
    <w:rsid w:val="00C74D54"/>
    <w:rsid w:val="00C74E68"/>
    <w:rsid w:val="00C7551E"/>
    <w:rsid w:val="00C75C8C"/>
    <w:rsid w:val="00C75D8B"/>
    <w:rsid w:val="00C75F27"/>
    <w:rsid w:val="00C761F2"/>
    <w:rsid w:val="00C76C6D"/>
    <w:rsid w:val="00C7718C"/>
    <w:rsid w:val="00C7795B"/>
    <w:rsid w:val="00C77A41"/>
    <w:rsid w:val="00C77F35"/>
    <w:rsid w:val="00C8001D"/>
    <w:rsid w:val="00C800B4"/>
    <w:rsid w:val="00C80123"/>
    <w:rsid w:val="00C801C8"/>
    <w:rsid w:val="00C80260"/>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C55"/>
    <w:rsid w:val="00C83D93"/>
    <w:rsid w:val="00C83E7C"/>
    <w:rsid w:val="00C8400D"/>
    <w:rsid w:val="00C8401E"/>
    <w:rsid w:val="00C840E2"/>
    <w:rsid w:val="00C841FD"/>
    <w:rsid w:val="00C842AA"/>
    <w:rsid w:val="00C84441"/>
    <w:rsid w:val="00C845D1"/>
    <w:rsid w:val="00C848E8"/>
    <w:rsid w:val="00C84A08"/>
    <w:rsid w:val="00C84E8E"/>
    <w:rsid w:val="00C84FA5"/>
    <w:rsid w:val="00C8500B"/>
    <w:rsid w:val="00C851BB"/>
    <w:rsid w:val="00C85466"/>
    <w:rsid w:val="00C856E0"/>
    <w:rsid w:val="00C8584F"/>
    <w:rsid w:val="00C85E00"/>
    <w:rsid w:val="00C85E72"/>
    <w:rsid w:val="00C8603E"/>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477"/>
    <w:rsid w:val="00C907E8"/>
    <w:rsid w:val="00C90D25"/>
    <w:rsid w:val="00C90D4F"/>
    <w:rsid w:val="00C90DC9"/>
    <w:rsid w:val="00C911FA"/>
    <w:rsid w:val="00C91729"/>
    <w:rsid w:val="00C91A9A"/>
    <w:rsid w:val="00C91ADB"/>
    <w:rsid w:val="00C91E5E"/>
    <w:rsid w:val="00C91FD4"/>
    <w:rsid w:val="00C92117"/>
    <w:rsid w:val="00C92263"/>
    <w:rsid w:val="00C92595"/>
    <w:rsid w:val="00C92728"/>
    <w:rsid w:val="00C928CB"/>
    <w:rsid w:val="00C92A9C"/>
    <w:rsid w:val="00C92EFF"/>
    <w:rsid w:val="00C9338F"/>
    <w:rsid w:val="00C93436"/>
    <w:rsid w:val="00C9364C"/>
    <w:rsid w:val="00C93DB7"/>
    <w:rsid w:val="00C941E0"/>
    <w:rsid w:val="00C94939"/>
    <w:rsid w:val="00C95087"/>
    <w:rsid w:val="00C95371"/>
    <w:rsid w:val="00C95831"/>
    <w:rsid w:val="00C958D6"/>
    <w:rsid w:val="00C95CC9"/>
    <w:rsid w:val="00C95DC5"/>
    <w:rsid w:val="00C95FD3"/>
    <w:rsid w:val="00C9623A"/>
    <w:rsid w:val="00C963B7"/>
    <w:rsid w:val="00C965CD"/>
    <w:rsid w:val="00C969F4"/>
    <w:rsid w:val="00C96A2E"/>
    <w:rsid w:val="00C96AA9"/>
    <w:rsid w:val="00C96AB3"/>
    <w:rsid w:val="00C96B6A"/>
    <w:rsid w:val="00C96D9F"/>
    <w:rsid w:val="00C96FB9"/>
    <w:rsid w:val="00C9724D"/>
    <w:rsid w:val="00C972B8"/>
    <w:rsid w:val="00C978A0"/>
    <w:rsid w:val="00CA0118"/>
    <w:rsid w:val="00CA1157"/>
    <w:rsid w:val="00CA13C3"/>
    <w:rsid w:val="00CA1D3C"/>
    <w:rsid w:val="00CA228C"/>
    <w:rsid w:val="00CA22BF"/>
    <w:rsid w:val="00CA24A9"/>
    <w:rsid w:val="00CA2648"/>
    <w:rsid w:val="00CA3105"/>
    <w:rsid w:val="00CA3220"/>
    <w:rsid w:val="00CA32F2"/>
    <w:rsid w:val="00CA3809"/>
    <w:rsid w:val="00CA383A"/>
    <w:rsid w:val="00CA3B17"/>
    <w:rsid w:val="00CA3B95"/>
    <w:rsid w:val="00CA3EA2"/>
    <w:rsid w:val="00CA3EB2"/>
    <w:rsid w:val="00CA40D3"/>
    <w:rsid w:val="00CA427A"/>
    <w:rsid w:val="00CA4910"/>
    <w:rsid w:val="00CA4968"/>
    <w:rsid w:val="00CA549E"/>
    <w:rsid w:val="00CA551D"/>
    <w:rsid w:val="00CA55F4"/>
    <w:rsid w:val="00CA562E"/>
    <w:rsid w:val="00CA574B"/>
    <w:rsid w:val="00CA58B1"/>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36E"/>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080"/>
    <w:rsid w:val="00CB3510"/>
    <w:rsid w:val="00CB3B6D"/>
    <w:rsid w:val="00CB3F1F"/>
    <w:rsid w:val="00CB3F9D"/>
    <w:rsid w:val="00CB3FEB"/>
    <w:rsid w:val="00CB4135"/>
    <w:rsid w:val="00CB420D"/>
    <w:rsid w:val="00CB4299"/>
    <w:rsid w:val="00CB4340"/>
    <w:rsid w:val="00CB46A2"/>
    <w:rsid w:val="00CB4932"/>
    <w:rsid w:val="00CB4A05"/>
    <w:rsid w:val="00CB4ECC"/>
    <w:rsid w:val="00CB50C9"/>
    <w:rsid w:val="00CB5380"/>
    <w:rsid w:val="00CB5631"/>
    <w:rsid w:val="00CB57F4"/>
    <w:rsid w:val="00CB5BFB"/>
    <w:rsid w:val="00CB6006"/>
    <w:rsid w:val="00CB6045"/>
    <w:rsid w:val="00CB611F"/>
    <w:rsid w:val="00CB62D0"/>
    <w:rsid w:val="00CB6502"/>
    <w:rsid w:val="00CB66AE"/>
    <w:rsid w:val="00CB6895"/>
    <w:rsid w:val="00CB6AE2"/>
    <w:rsid w:val="00CB700E"/>
    <w:rsid w:val="00CB70BC"/>
    <w:rsid w:val="00CB724D"/>
    <w:rsid w:val="00CB7263"/>
    <w:rsid w:val="00CB7309"/>
    <w:rsid w:val="00CB730D"/>
    <w:rsid w:val="00CB78CB"/>
    <w:rsid w:val="00CB7A30"/>
    <w:rsid w:val="00CB7AFD"/>
    <w:rsid w:val="00CB7C0A"/>
    <w:rsid w:val="00CC02FF"/>
    <w:rsid w:val="00CC0369"/>
    <w:rsid w:val="00CC07EF"/>
    <w:rsid w:val="00CC08FB"/>
    <w:rsid w:val="00CC0947"/>
    <w:rsid w:val="00CC09A4"/>
    <w:rsid w:val="00CC0DBA"/>
    <w:rsid w:val="00CC0E93"/>
    <w:rsid w:val="00CC0EE6"/>
    <w:rsid w:val="00CC1416"/>
    <w:rsid w:val="00CC15A1"/>
    <w:rsid w:val="00CC188F"/>
    <w:rsid w:val="00CC1E50"/>
    <w:rsid w:val="00CC1FC2"/>
    <w:rsid w:val="00CC2E32"/>
    <w:rsid w:val="00CC35FC"/>
    <w:rsid w:val="00CC386D"/>
    <w:rsid w:val="00CC3CD9"/>
    <w:rsid w:val="00CC3FAB"/>
    <w:rsid w:val="00CC4046"/>
    <w:rsid w:val="00CC4326"/>
    <w:rsid w:val="00CC4328"/>
    <w:rsid w:val="00CC44A0"/>
    <w:rsid w:val="00CC497E"/>
    <w:rsid w:val="00CC5154"/>
    <w:rsid w:val="00CC5175"/>
    <w:rsid w:val="00CC53BC"/>
    <w:rsid w:val="00CC5589"/>
    <w:rsid w:val="00CC56FA"/>
    <w:rsid w:val="00CC5BFB"/>
    <w:rsid w:val="00CC5C2D"/>
    <w:rsid w:val="00CC5C32"/>
    <w:rsid w:val="00CC5D74"/>
    <w:rsid w:val="00CC5F8E"/>
    <w:rsid w:val="00CC6131"/>
    <w:rsid w:val="00CC614B"/>
    <w:rsid w:val="00CC617F"/>
    <w:rsid w:val="00CC6286"/>
    <w:rsid w:val="00CC64A1"/>
    <w:rsid w:val="00CC658E"/>
    <w:rsid w:val="00CC6614"/>
    <w:rsid w:val="00CC6663"/>
    <w:rsid w:val="00CC6A94"/>
    <w:rsid w:val="00CC71DF"/>
    <w:rsid w:val="00CC74A1"/>
    <w:rsid w:val="00CC7758"/>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6FF"/>
    <w:rsid w:val="00CD1771"/>
    <w:rsid w:val="00CD19E5"/>
    <w:rsid w:val="00CD242D"/>
    <w:rsid w:val="00CD2476"/>
    <w:rsid w:val="00CD2867"/>
    <w:rsid w:val="00CD29EB"/>
    <w:rsid w:val="00CD29F1"/>
    <w:rsid w:val="00CD2E0E"/>
    <w:rsid w:val="00CD2E82"/>
    <w:rsid w:val="00CD3272"/>
    <w:rsid w:val="00CD32B7"/>
    <w:rsid w:val="00CD366C"/>
    <w:rsid w:val="00CD36C5"/>
    <w:rsid w:val="00CD3764"/>
    <w:rsid w:val="00CD3AC7"/>
    <w:rsid w:val="00CD3CBB"/>
    <w:rsid w:val="00CD3D37"/>
    <w:rsid w:val="00CD4235"/>
    <w:rsid w:val="00CD4470"/>
    <w:rsid w:val="00CD4953"/>
    <w:rsid w:val="00CD4AC6"/>
    <w:rsid w:val="00CD4B00"/>
    <w:rsid w:val="00CD4BA6"/>
    <w:rsid w:val="00CD4EEB"/>
    <w:rsid w:val="00CD4F79"/>
    <w:rsid w:val="00CD5282"/>
    <w:rsid w:val="00CD535C"/>
    <w:rsid w:val="00CD55A6"/>
    <w:rsid w:val="00CD55EC"/>
    <w:rsid w:val="00CD598A"/>
    <w:rsid w:val="00CD5ADE"/>
    <w:rsid w:val="00CD5B97"/>
    <w:rsid w:val="00CD5CF0"/>
    <w:rsid w:val="00CD5D7D"/>
    <w:rsid w:val="00CD5EDC"/>
    <w:rsid w:val="00CD6191"/>
    <w:rsid w:val="00CD63DE"/>
    <w:rsid w:val="00CD6FF9"/>
    <w:rsid w:val="00CD71D0"/>
    <w:rsid w:val="00CD721E"/>
    <w:rsid w:val="00CD7723"/>
    <w:rsid w:val="00CD7C26"/>
    <w:rsid w:val="00CD7CA1"/>
    <w:rsid w:val="00CD7FFC"/>
    <w:rsid w:val="00CE00C9"/>
    <w:rsid w:val="00CE0186"/>
    <w:rsid w:val="00CE031B"/>
    <w:rsid w:val="00CE03CF"/>
    <w:rsid w:val="00CE0791"/>
    <w:rsid w:val="00CE08D4"/>
    <w:rsid w:val="00CE0A09"/>
    <w:rsid w:val="00CE0BBB"/>
    <w:rsid w:val="00CE0C54"/>
    <w:rsid w:val="00CE0C60"/>
    <w:rsid w:val="00CE1082"/>
    <w:rsid w:val="00CE1541"/>
    <w:rsid w:val="00CE15EC"/>
    <w:rsid w:val="00CE1630"/>
    <w:rsid w:val="00CE166E"/>
    <w:rsid w:val="00CE1685"/>
    <w:rsid w:val="00CE1752"/>
    <w:rsid w:val="00CE197D"/>
    <w:rsid w:val="00CE1992"/>
    <w:rsid w:val="00CE19EE"/>
    <w:rsid w:val="00CE1AC5"/>
    <w:rsid w:val="00CE1D03"/>
    <w:rsid w:val="00CE1DD6"/>
    <w:rsid w:val="00CE2038"/>
    <w:rsid w:val="00CE2190"/>
    <w:rsid w:val="00CE2551"/>
    <w:rsid w:val="00CE26D4"/>
    <w:rsid w:val="00CE28A6"/>
    <w:rsid w:val="00CE291E"/>
    <w:rsid w:val="00CE2DA8"/>
    <w:rsid w:val="00CE3025"/>
    <w:rsid w:val="00CE312A"/>
    <w:rsid w:val="00CE31CE"/>
    <w:rsid w:val="00CE34A5"/>
    <w:rsid w:val="00CE3932"/>
    <w:rsid w:val="00CE39B8"/>
    <w:rsid w:val="00CE3C28"/>
    <w:rsid w:val="00CE3CCE"/>
    <w:rsid w:val="00CE3DAE"/>
    <w:rsid w:val="00CE3EE4"/>
    <w:rsid w:val="00CE3F87"/>
    <w:rsid w:val="00CE48B8"/>
    <w:rsid w:val="00CE4925"/>
    <w:rsid w:val="00CE4A3C"/>
    <w:rsid w:val="00CE4B58"/>
    <w:rsid w:val="00CE4CAF"/>
    <w:rsid w:val="00CE5354"/>
    <w:rsid w:val="00CE53D7"/>
    <w:rsid w:val="00CE5797"/>
    <w:rsid w:val="00CE57ED"/>
    <w:rsid w:val="00CE5A0D"/>
    <w:rsid w:val="00CE5A2F"/>
    <w:rsid w:val="00CE5C9A"/>
    <w:rsid w:val="00CE5E6A"/>
    <w:rsid w:val="00CE608E"/>
    <w:rsid w:val="00CE6265"/>
    <w:rsid w:val="00CE63FC"/>
    <w:rsid w:val="00CE6C80"/>
    <w:rsid w:val="00CE6D8C"/>
    <w:rsid w:val="00CE6E11"/>
    <w:rsid w:val="00CE6EAD"/>
    <w:rsid w:val="00CE7055"/>
    <w:rsid w:val="00CE734F"/>
    <w:rsid w:val="00CE73FD"/>
    <w:rsid w:val="00CE7778"/>
    <w:rsid w:val="00CE7782"/>
    <w:rsid w:val="00CE7BDC"/>
    <w:rsid w:val="00CE7EDD"/>
    <w:rsid w:val="00CE7F3D"/>
    <w:rsid w:val="00CF0266"/>
    <w:rsid w:val="00CF0FD1"/>
    <w:rsid w:val="00CF10AC"/>
    <w:rsid w:val="00CF10D3"/>
    <w:rsid w:val="00CF11CB"/>
    <w:rsid w:val="00CF13B1"/>
    <w:rsid w:val="00CF152D"/>
    <w:rsid w:val="00CF1591"/>
    <w:rsid w:val="00CF189D"/>
    <w:rsid w:val="00CF19BD"/>
    <w:rsid w:val="00CF1EC5"/>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B08"/>
    <w:rsid w:val="00CF4D43"/>
    <w:rsid w:val="00CF4EF7"/>
    <w:rsid w:val="00CF5014"/>
    <w:rsid w:val="00CF5027"/>
    <w:rsid w:val="00CF52B1"/>
    <w:rsid w:val="00CF56CD"/>
    <w:rsid w:val="00CF56E5"/>
    <w:rsid w:val="00CF5951"/>
    <w:rsid w:val="00CF59EF"/>
    <w:rsid w:val="00CF5A59"/>
    <w:rsid w:val="00CF5B3C"/>
    <w:rsid w:val="00CF600D"/>
    <w:rsid w:val="00CF600E"/>
    <w:rsid w:val="00CF60A1"/>
    <w:rsid w:val="00CF6647"/>
    <w:rsid w:val="00CF66EC"/>
    <w:rsid w:val="00CF6834"/>
    <w:rsid w:val="00CF6B4F"/>
    <w:rsid w:val="00CF6DF8"/>
    <w:rsid w:val="00CF6EC2"/>
    <w:rsid w:val="00CF6ED5"/>
    <w:rsid w:val="00CF6FD1"/>
    <w:rsid w:val="00CF7117"/>
    <w:rsid w:val="00D007E8"/>
    <w:rsid w:val="00D008A5"/>
    <w:rsid w:val="00D00970"/>
    <w:rsid w:val="00D00988"/>
    <w:rsid w:val="00D00AEE"/>
    <w:rsid w:val="00D00E43"/>
    <w:rsid w:val="00D01103"/>
    <w:rsid w:val="00D0117C"/>
    <w:rsid w:val="00D01488"/>
    <w:rsid w:val="00D0178F"/>
    <w:rsid w:val="00D0187C"/>
    <w:rsid w:val="00D01E06"/>
    <w:rsid w:val="00D01EE5"/>
    <w:rsid w:val="00D02669"/>
    <w:rsid w:val="00D0272C"/>
    <w:rsid w:val="00D02896"/>
    <w:rsid w:val="00D02C24"/>
    <w:rsid w:val="00D02D13"/>
    <w:rsid w:val="00D02D74"/>
    <w:rsid w:val="00D02FD5"/>
    <w:rsid w:val="00D03177"/>
    <w:rsid w:val="00D032FD"/>
    <w:rsid w:val="00D0339D"/>
    <w:rsid w:val="00D03817"/>
    <w:rsid w:val="00D03B26"/>
    <w:rsid w:val="00D03D77"/>
    <w:rsid w:val="00D03FFC"/>
    <w:rsid w:val="00D04ECE"/>
    <w:rsid w:val="00D04FCF"/>
    <w:rsid w:val="00D0542A"/>
    <w:rsid w:val="00D0551C"/>
    <w:rsid w:val="00D05658"/>
    <w:rsid w:val="00D056ED"/>
    <w:rsid w:val="00D05A2A"/>
    <w:rsid w:val="00D05B10"/>
    <w:rsid w:val="00D05B4D"/>
    <w:rsid w:val="00D05CA6"/>
    <w:rsid w:val="00D05DA5"/>
    <w:rsid w:val="00D061A9"/>
    <w:rsid w:val="00D06423"/>
    <w:rsid w:val="00D06BA6"/>
    <w:rsid w:val="00D06C2F"/>
    <w:rsid w:val="00D06DF8"/>
    <w:rsid w:val="00D0709B"/>
    <w:rsid w:val="00D070FB"/>
    <w:rsid w:val="00D07222"/>
    <w:rsid w:val="00D073B6"/>
    <w:rsid w:val="00D074CC"/>
    <w:rsid w:val="00D074EB"/>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A5"/>
    <w:rsid w:val="00D122BE"/>
    <w:rsid w:val="00D12591"/>
    <w:rsid w:val="00D12C0F"/>
    <w:rsid w:val="00D131E8"/>
    <w:rsid w:val="00D132AE"/>
    <w:rsid w:val="00D135C5"/>
    <w:rsid w:val="00D135E2"/>
    <w:rsid w:val="00D1398B"/>
    <w:rsid w:val="00D13A39"/>
    <w:rsid w:val="00D13CEA"/>
    <w:rsid w:val="00D13E9C"/>
    <w:rsid w:val="00D13F85"/>
    <w:rsid w:val="00D140EE"/>
    <w:rsid w:val="00D14B9D"/>
    <w:rsid w:val="00D14C7D"/>
    <w:rsid w:val="00D14DA5"/>
    <w:rsid w:val="00D14DDF"/>
    <w:rsid w:val="00D158C1"/>
    <w:rsid w:val="00D1599A"/>
    <w:rsid w:val="00D15CC1"/>
    <w:rsid w:val="00D15D52"/>
    <w:rsid w:val="00D15E43"/>
    <w:rsid w:val="00D16176"/>
    <w:rsid w:val="00D16253"/>
    <w:rsid w:val="00D16637"/>
    <w:rsid w:val="00D16703"/>
    <w:rsid w:val="00D16741"/>
    <w:rsid w:val="00D16842"/>
    <w:rsid w:val="00D16C8F"/>
    <w:rsid w:val="00D16CAA"/>
    <w:rsid w:val="00D16D4C"/>
    <w:rsid w:val="00D16DA1"/>
    <w:rsid w:val="00D16E2D"/>
    <w:rsid w:val="00D16F41"/>
    <w:rsid w:val="00D1796F"/>
    <w:rsid w:val="00D17A84"/>
    <w:rsid w:val="00D17B3C"/>
    <w:rsid w:val="00D17C5C"/>
    <w:rsid w:val="00D17E91"/>
    <w:rsid w:val="00D207B5"/>
    <w:rsid w:val="00D208A0"/>
    <w:rsid w:val="00D20B5F"/>
    <w:rsid w:val="00D20D71"/>
    <w:rsid w:val="00D210B8"/>
    <w:rsid w:val="00D210CC"/>
    <w:rsid w:val="00D21175"/>
    <w:rsid w:val="00D21515"/>
    <w:rsid w:val="00D21AF8"/>
    <w:rsid w:val="00D21B20"/>
    <w:rsid w:val="00D21FA4"/>
    <w:rsid w:val="00D222FD"/>
    <w:rsid w:val="00D2274C"/>
    <w:rsid w:val="00D22C56"/>
    <w:rsid w:val="00D23009"/>
    <w:rsid w:val="00D231A2"/>
    <w:rsid w:val="00D23317"/>
    <w:rsid w:val="00D23582"/>
    <w:rsid w:val="00D235F9"/>
    <w:rsid w:val="00D23A34"/>
    <w:rsid w:val="00D23AE5"/>
    <w:rsid w:val="00D240F9"/>
    <w:rsid w:val="00D24115"/>
    <w:rsid w:val="00D24132"/>
    <w:rsid w:val="00D24204"/>
    <w:rsid w:val="00D244ED"/>
    <w:rsid w:val="00D24551"/>
    <w:rsid w:val="00D247A4"/>
    <w:rsid w:val="00D24D98"/>
    <w:rsid w:val="00D24E85"/>
    <w:rsid w:val="00D2507F"/>
    <w:rsid w:val="00D25515"/>
    <w:rsid w:val="00D25598"/>
    <w:rsid w:val="00D256CD"/>
    <w:rsid w:val="00D25B58"/>
    <w:rsid w:val="00D25DC5"/>
    <w:rsid w:val="00D25E7E"/>
    <w:rsid w:val="00D25F9A"/>
    <w:rsid w:val="00D261F3"/>
    <w:rsid w:val="00D26487"/>
    <w:rsid w:val="00D26C3D"/>
    <w:rsid w:val="00D26ED8"/>
    <w:rsid w:val="00D27138"/>
    <w:rsid w:val="00D271BF"/>
    <w:rsid w:val="00D272BB"/>
    <w:rsid w:val="00D273A5"/>
    <w:rsid w:val="00D273D2"/>
    <w:rsid w:val="00D276A2"/>
    <w:rsid w:val="00D276AC"/>
    <w:rsid w:val="00D27B0A"/>
    <w:rsid w:val="00D27B6E"/>
    <w:rsid w:val="00D27C52"/>
    <w:rsid w:val="00D27D0D"/>
    <w:rsid w:val="00D27D41"/>
    <w:rsid w:val="00D27E2B"/>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BBB"/>
    <w:rsid w:val="00D31C6A"/>
    <w:rsid w:val="00D3229B"/>
    <w:rsid w:val="00D322FB"/>
    <w:rsid w:val="00D32340"/>
    <w:rsid w:val="00D325CA"/>
    <w:rsid w:val="00D32602"/>
    <w:rsid w:val="00D3267E"/>
    <w:rsid w:val="00D32762"/>
    <w:rsid w:val="00D32845"/>
    <w:rsid w:val="00D32E7D"/>
    <w:rsid w:val="00D335E1"/>
    <w:rsid w:val="00D3387B"/>
    <w:rsid w:val="00D33904"/>
    <w:rsid w:val="00D3390D"/>
    <w:rsid w:val="00D339F4"/>
    <w:rsid w:val="00D33B14"/>
    <w:rsid w:val="00D33D23"/>
    <w:rsid w:val="00D33DDC"/>
    <w:rsid w:val="00D342DF"/>
    <w:rsid w:val="00D34700"/>
    <w:rsid w:val="00D347AD"/>
    <w:rsid w:val="00D34963"/>
    <w:rsid w:val="00D349C9"/>
    <w:rsid w:val="00D34A11"/>
    <w:rsid w:val="00D34B87"/>
    <w:rsid w:val="00D34FCA"/>
    <w:rsid w:val="00D354A5"/>
    <w:rsid w:val="00D3569F"/>
    <w:rsid w:val="00D35898"/>
    <w:rsid w:val="00D3589E"/>
    <w:rsid w:val="00D358F6"/>
    <w:rsid w:val="00D35995"/>
    <w:rsid w:val="00D35CDE"/>
    <w:rsid w:val="00D3622A"/>
    <w:rsid w:val="00D3644F"/>
    <w:rsid w:val="00D366BB"/>
    <w:rsid w:val="00D369B4"/>
    <w:rsid w:val="00D36D84"/>
    <w:rsid w:val="00D3734F"/>
    <w:rsid w:val="00D374DE"/>
    <w:rsid w:val="00D374F8"/>
    <w:rsid w:val="00D3750C"/>
    <w:rsid w:val="00D37837"/>
    <w:rsid w:val="00D378EC"/>
    <w:rsid w:val="00D37BF3"/>
    <w:rsid w:val="00D37C01"/>
    <w:rsid w:val="00D37C4F"/>
    <w:rsid w:val="00D37E7B"/>
    <w:rsid w:val="00D37E7F"/>
    <w:rsid w:val="00D37E86"/>
    <w:rsid w:val="00D37EC2"/>
    <w:rsid w:val="00D40204"/>
    <w:rsid w:val="00D40261"/>
    <w:rsid w:val="00D4054C"/>
    <w:rsid w:val="00D4074F"/>
    <w:rsid w:val="00D40CD5"/>
    <w:rsid w:val="00D40E65"/>
    <w:rsid w:val="00D410B3"/>
    <w:rsid w:val="00D41145"/>
    <w:rsid w:val="00D41206"/>
    <w:rsid w:val="00D41391"/>
    <w:rsid w:val="00D41482"/>
    <w:rsid w:val="00D4153C"/>
    <w:rsid w:val="00D41F0A"/>
    <w:rsid w:val="00D420A6"/>
    <w:rsid w:val="00D421AF"/>
    <w:rsid w:val="00D42537"/>
    <w:rsid w:val="00D42605"/>
    <w:rsid w:val="00D42658"/>
    <w:rsid w:val="00D42721"/>
    <w:rsid w:val="00D42B58"/>
    <w:rsid w:val="00D42B99"/>
    <w:rsid w:val="00D42B9D"/>
    <w:rsid w:val="00D42BA0"/>
    <w:rsid w:val="00D42E08"/>
    <w:rsid w:val="00D42FA1"/>
    <w:rsid w:val="00D4304B"/>
    <w:rsid w:val="00D438C8"/>
    <w:rsid w:val="00D43BF7"/>
    <w:rsid w:val="00D43E74"/>
    <w:rsid w:val="00D44152"/>
    <w:rsid w:val="00D44539"/>
    <w:rsid w:val="00D44769"/>
    <w:rsid w:val="00D44C73"/>
    <w:rsid w:val="00D44CB9"/>
    <w:rsid w:val="00D44E7C"/>
    <w:rsid w:val="00D44F8E"/>
    <w:rsid w:val="00D44FA1"/>
    <w:rsid w:val="00D45558"/>
    <w:rsid w:val="00D4557A"/>
    <w:rsid w:val="00D45EC3"/>
    <w:rsid w:val="00D461F2"/>
    <w:rsid w:val="00D46835"/>
    <w:rsid w:val="00D4728F"/>
    <w:rsid w:val="00D47437"/>
    <w:rsid w:val="00D474D1"/>
    <w:rsid w:val="00D476C3"/>
    <w:rsid w:val="00D47950"/>
    <w:rsid w:val="00D47BDC"/>
    <w:rsid w:val="00D47C50"/>
    <w:rsid w:val="00D47D8D"/>
    <w:rsid w:val="00D47FF4"/>
    <w:rsid w:val="00D501D5"/>
    <w:rsid w:val="00D505ED"/>
    <w:rsid w:val="00D5071A"/>
    <w:rsid w:val="00D50996"/>
    <w:rsid w:val="00D509B8"/>
    <w:rsid w:val="00D50EDD"/>
    <w:rsid w:val="00D50F1E"/>
    <w:rsid w:val="00D50F9F"/>
    <w:rsid w:val="00D51068"/>
    <w:rsid w:val="00D5131C"/>
    <w:rsid w:val="00D513D2"/>
    <w:rsid w:val="00D51476"/>
    <w:rsid w:val="00D51789"/>
    <w:rsid w:val="00D5179D"/>
    <w:rsid w:val="00D517B3"/>
    <w:rsid w:val="00D518B9"/>
    <w:rsid w:val="00D519D0"/>
    <w:rsid w:val="00D51B7E"/>
    <w:rsid w:val="00D51C3D"/>
    <w:rsid w:val="00D51E8F"/>
    <w:rsid w:val="00D51E90"/>
    <w:rsid w:val="00D51FAB"/>
    <w:rsid w:val="00D5206E"/>
    <w:rsid w:val="00D52139"/>
    <w:rsid w:val="00D5230D"/>
    <w:rsid w:val="00D5244C"/>
    <w:rsid w:val="00D52594"/>
    <w:rsid w:val="00D52779"/>
    <w:rsid w:val="00D52C8A"/>
    <w:rsid w:val="00D52F23"/>
    <w:rsid w:val="00D5356D"/>
    <w:rsid w:val="00D536E6"/>
    <w:rsid w:val="00D5386B"/>
    <w:rsid w:val="00D53DA1"/>
    <w:rsid w:val="00D53DBA"/>
    <w:rsid w:val="00D541C5"/>
    <w:rsid w:val="00D54308"/>
    <w:rsid w:val="00D545D1"/>
    <w:rsid w:val="00D54C14"/>
    <w:rsid w:val="00D55362"/>
    <w:rsid w:val="00D55514"/>
    <w:rsid w:val="00D555D3"/>
    <w:rsid w:val="00D5585A"/>
    <w:rsid w:val="00D56108"/>
    <w:rsid w:val="00D5659C"/>
    <w:rsid w:val="00D5697C"/>
    <w:rsid w:val="00D56B97"/>
    <w:rsid w:val="00D56C9C"/>
    <w:rsid w:val="00D56CAB"/>
    <w:rsid w:val="00D56D27"/>
    <w:rsid w:val="00D5725B"/>
    <w:rsid w:val="00D572C9"/>
    <w:rsid w:val="00D57365"/>
    <w:rsid w:val="00D5752F"/>
    <w:rsid w:val="00D57603"/>
    <w:rsid w:val="00D5785C"/>
    <w:rsid w:val="00D57D00"/>
    <w:rsid w:val="00D602E9"/>
    <w:rsid w:val="00D6078B"/>
    <w:rsid w:val="00D611AB"/>
    <w:rsid w:val="00D61251"/>
    <w:rsid w:val="00D613EC"/>
    <w:rsid w:val="00D61465"/>
    <w:rsid w:val="00D618A7"/>
    <w:rsid w:val="00D61956"/>
    <w:rsid w:val="00D61A8E"/>
    <w:rsid w:val="00D62784"/>
    <w:rsid w:val="00D628C0"/>
    <w:rsid w:val="00D629C6"/>
    <w:rsid w:val="00D63567"/>
    <w:rsid w:val="00D6365D"/>
    <w:rsid w:val="00D6366A"/>
    <w:rsid w:val="00D6398B"/>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35D"/>
    <w:rsid w:val="00D658BA"/>
    <w:rsid w:val="00D65F56"/>
    <w:rsid w:val="00D65FA9"/>
    <w:rsid w:val="00D66623"/>
    <w:rsid w:val="00D66639"/>
    <w:rsid w:val="00D66969"/>
    <w:rsid w:val="00D66CB2"/>
    <w:rsid w:val="00D67274"/>
    <w:rsid w:val="00D67279"/>
    <w:rsid w:val="00D67376"/>
    <w:rsid w:val="00D673C2"/>
    <w:rsid w:val="00D6773A"/>
    <w:rsid w:val="00D67833"/>
    <w:rsid w:val="00D67867"/>
    <w:rsid w:val="00D6796B"/>
    <w:rsid w:val="00D67AEA"/>
    <w:rsid w:val="00D67B24"/>
    <w:rsid w:val="00D67E1F"/>
    <w:rsid w:val="00D702A1"/>
    <w:rsid w:val="00D70459"/>
    <w:rsid w:val="00D70500"/>
    <w:rsid w:val="00D70883"/>
    <w:rsid w:val="00D70A7D"/>
    <w:rsid w:val="00D70B20"/>
    <w:rsid w:val="00D70D88"/>
    <w:rsid w:val="00D70DC9"/>
    <w:rsid w:val="00D710C0"/>
    <w:rsid w:val="00D711A7"/>
    <w:rsid w:val="00D7130F"/>
    <w:rsid w:val="00D71464"/>
    <w:rsid w:val="00D714CA"/>
    <w:rsid w:val="00D714CD"/>
    <w:rsid w:val="00D716E1"/>
    <w:rsid w:val="00D71733"/>
    <w:rsid w:val="00D71B16"/>
    <w:rsid w:val="00D71C17"/>
    <w:rsid w:val="00D71D87"/>
    <w:rsid w:val="00D71F42"/>
    <w:rsid w:val="00D71FE2"/>
    <w:rsid w:val="00D720DD"/>
    <w:rsid w:val="00D7226C"/>
    <w:rsid w:val="00D724D6"/>
    <w:rsid w:val="00D72A83"/>
    <w:rsid w:val="00D72BE3"/>
    <w:rsid w:val="00D72C82"/>
    <w:rsid w:val="00D7300D"/>
    <w:rsid w:val="00D731D2"/>
    <w:rsid w:val="00D7385F"/>
    <w:rsid w:val="00D73F82"/>
    <w:rsid w:val="00D74018"/>
    <w:rsid w:val="00D745B2"/>
    <w:rsid w:val="00D75A63"/>
    <w:rsid w:val="00D75ADB"/>
    <w:rsid w:val="00D75C5E"/>
    <w:rsid w:val="00D75C88"/>
    <w:rsid w:val="00D75DA0"/>
    <w:rsid w:val="00D75E00"/>
    <w:rsid w:val="00D760A3"/>
    <w:rsid w:val="00D76127"/>
    <w:rsid w:val="00D7630A"/>
    <w:rsid w:val="00D7654D"/>
    <w:rsid w:val="00D76723"/>
    <w:rsid w:val="00D767AD"/>
    <w:rsid w:val="00D76A2D"/>
    <w:rsid w:val="00D76C13"/>
    <w:rsid w:val="00D76C84"/>
    <w:rsid w:val="00D771D3"/>
    <w:rsid w:val="00D77315"/>
    <w:rsid w:val="00D77663"/>
    <w:rsid w:val="00D77693"/>
    <w:rsid w:val="00D776B7"/>
    <w:rsid w:val="00D7770A"/>
    <w:rsid w:val="00D7783D"/>
    <w:rsid w:val="00D779D0"/>
    <w:rsid w:val="00D77A7F"/>
    <w:rsid w:val="00D77C55"/>
    <w:rsid w:val="00D77F58"/>
    <w:rsid w:val="00D80013"/>
    <w:rsid w:val="00D8017E"/>
    <w:rsid w:val="00D803DF"/>
    <w:rsid w:val="00D80819"/>
    <w:rsid w:val="00D809F3"/>
    <w:rsid w:val="00D80A8D"/>
    <w:rsid w:val="00D80AD6"/>
    <w:rsid w:val="00D80D98"/>
    <w:rsid w:val="00D80E60"/>
    <w:rsid w:val="00D80FD8"/>
    <w:rsid w:val="00D80FE5"/>
    <w:rsid w:val="00D81196"/>
    <w:rsid w:val="00D814A7"/>
    <w:rsid w:val="00D8160C"/>
    <w:rsid w:val="00D81629"/>
    <w:rsid w:val="00D8174F"/>
    <w:rsid w:val="00D8178A"/>
    <w:rsid w:val="00D81A1B"/>
    <w:rsid w:val="00D81B5C"/>
    <w:rsid w:val="00D81F4D"/>
    <w:rsid w:val="00D82243"/>
    <w:rsid w:val="00D8239F"/>
    <w:rsid w:val="00D82499"/>
    <w:rsid w:val="00D8264B"/>
    <w:rsid w:val="00D82A4C"/>
    <w:rsid w:val="00D82AF6"/>
    <w:rsid w:val="00D82DB7"/>
    <w:rsid w:val="00D832AD"/>
    <w:rsid w:val="00D832BF"/>
    <w:rsid w:val="00D83518"/>
    <w:rsid w:val="00D83825"/>
    <w:rsid w:val="00D83873"/>
    <w:rsid w:val="00D83AC4"/>
    <w:rsid w:val="00D83E5E"/>
    <w:rsid w:val="00D83EB4"/>
    <w:rsid w:val="00D83FD9"/>
    <w:rsid w:val="00D84201"/>
    <w:rsid w:val="00D84643"/>
    <w:rsid w:val="00D846AB"/>
    <w:rsid w:val="00D849AA"/>
    <w:rsid w:val="00D84ADA"/>
    <w:rsid w:val="00D84BC8"/>
    <w:rsid w:val="00D8505D"/>
    <w:rsid w:val="00D851CA"/>
    <w:rsid w:val="00D853E6"/>
    <w:rsid w:val="00D85626"/>
    <w:rsid w:val="00D856F3"/>
    <w:rsid w:val="00D859F0"/>
    <w:rsid w:val="00D85D6D"/>
    <w:rsid w:val="00D85E60"/>
    <w:rsid w:val="00D86036"/>
    <w:rsid w:val="00D863F0"/>
    <w:rsid w:val="00D864F8"/>
    <w:rsid w:val="00D86888"/>
    <w:rsid w:val="00D86B87"/>
    <w:rsid w:val="00D87039"/>
    <w:rsid w:val="00D87CC3"/>
    <w:rsid w:val="00D87D0B"/>
    <w:rsid w:val="00D87E29"/>
    <w:rsid w:val="00D90330"/>
    <w:rsid w:val="00D90387"/>
    <w:rsid w:val="00D905A5"/>
    <w:rsid w:val="00D905B9"/>
    <w:rsid w:val="00D9094B"/>
    <w:rsid w:val="00D90BB7"/>
    <w:rsid w:val="00D91058"/>
    <w:rsid w:val="00D914D8"/>
    <w:rsid w:val="00D917A6"/>
    <w:rsid w:val="00D91B0A"/>
    <w:rsid w:val="00D91BA3"/>
    <w:rsid w:val="00D91BC0"/>
    <w:rsid w:val="00D91CE2"/>
    <w:rsid w:val="00D92149"/>
    <w:rsid w:val="00D92274"/>
    <w:rsid w:val="00D925D6"/>
    <w:rsid w:val="00D926B6"/>
    <w:rsid w:val="00D929EC"/>
    <w:rsid w:val="00D92E41"/>
    <w:rsid w:val="00D93052"/>
    <w:rsid w:val="00D93226"/>
    <w:rsid w:val="00D9328D"/>
    <w:rsid w:val="00D93290"/>
    <w:rsid w:val="00D938F4"/>
    <w:rsid w:val="00D94231"/>
    <w:rsid w:val="00D942F1"/>
    <w:rsid w:val="00D9457E"/>
    <w:rsid w:val="00D94644"/>
    <w:rsid w:val="00D94966"/>
    <w:rsid w:val="00D94F32"/>
    <w:rsid w:val="00D94F69"/>
    <w:rsid w:val="00D94FA8"/>
    <w:rsid w:val="00D951B8"/>
    <w:rsid w:val="00D952AC"/>
    <w:rsid w:val="00D95704"/>
    <w:rsid w:val="00D95774"/>
    <w:rsid w:val="00D95781"/>
    <w:rsid w:val="00D957BB"/>
    <w:rsid w:val="00D95911"/>
    <w:rsid w:val="00D95A1E"/>
    <w:rsid w:val="00D95EC2"/>
    <w:rsid w:val="00D96085"/>
    <w:rsid w:val="00D962D7"/>
    <w:rsid w:val="00D9639D"/>
    <w:rsid w:val="00D96535"/>
    <w:rsid w:val="00D96925"/>
    <w:rsid w:val="00D96B72"/>
    <w:rsid w:val="00D97052"/>
    <w:rsid w:val="00D9757B"/>
    <w:rsid w:val="00D97608"/>
    <w:rsid w:val="00D97637"/>
    <w:rsid w:val="00D976B6"/>
    <w:rsid w:val="00D976E1"/>
    <w:rsid w:val="00D97713"/>
    <w:rsid w:val="00D97A16"/>
    <w:rsid w:val="00D97E7E"/>
    <w:rsid w:val="00DA01EB"/>
    <w:rsid w:val="00DA024F"/>
    <w:rsid w:val="00DA0440"/>
    <w:rsid w:val="00DA0451"/>
    <w:rsid w:val="00DA0907"/>
    <w:rsid w:val="00DA0C0A"/>
    <w:rsid w:val="00DA0D1B"/>
    <w:rsid w:val="00DA0F29"/>
    <w:rsid w:val="00DA118A"/>
    <w:rsid w:val="00DA1273"/>
    <w:rsid w:val="00DA137C"/>
    <w:rsid w:val="00DA1503"/>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2D7"/>
    <w:rsid w:val="00DB0D84"/>
    <w:rsid w:val="00DB1022"/>
    <w:rsid w:val="00DB128C"/>
    <w:rsid w:val="00DB135E"/>
    <w:rsid w:val="00DB146F"/>
    <w:rsid w:val="00DB155B"/>
    <w:rsid w:val="00DB181D"/>
    <w:rsid w:val="00DB195A"/>
    <w:rsid w:val="00DB1A77"/>
    <w:rsid w:val="00DB1C8E"/>
    <w:rsid w:val="00DB201E"/>
    <w:rsid w:val="00DB20DB"/>
    <w:rsid w:val="00DB233C"/>
    <w:rsid w:val="00DB2406"/>
    <w:rsid w:val="00DB26CE"/>
    <w:rsid w:val="00DB2792"/>
    <w:rsid w:val="00DB2B47"/>
    <w:rsid w:val="00DB2D71"/>
    <w:rsid w:val="00DB2EF1"/>
    <w:rsid w:val="00DB31B7"/>
    <w:rsid w:val="00DB3349"/>
    <w:rsid w:val="00DB37B1"/>
    <w:rsid w:val="00DB3B4A"/>
    <w:rsid w:val="00DB42E3"/>
    <w:rsid w:val="00DB45E4"/>
    <w:rsid w:val="00DB46EA"/>
    <w:rsid w:val="00DB47E8"/>
    <w:rsid w:val="00DB49FD"/>
    <w:rsid w:val="00DB4F77"/>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3D1"/>
    <w:rsid w:val="00DC1463"/>
    <w:rsid w:val="00DC1496"/>
    <w:rsid w:val="00DC152A"/>
    <w:rsid w:val="00DC18CF"/>
    <w:rsid w:val="00DC1CF3"/>
    <w:rsid w:val="00DC21D7"/>
    <w:rsid w:val="00DC22BF"/>
    <w:rsid w:val="00DC2586"/>
    <w:rsid w:val="00DC26E5"/>
    <w:rsid w:val="00DC2802"/>
    <w:rsid w:val="00DC285A"/>
    <w:rsid w:val="00DC2A88"/>
    <w:rsid w:val="00DC2C99"/>
    <w:rsid w:val="00DC34DC"/>
    <w:rsid w:val="00DC3A17"/>
    <w:rsid w:val="00DC3AA6"/>
    <w:rsid w:val="00DC3D77"/>
    <w:rsid w:val="00DC3F93"/>
    <w:rsid w:val="00DC3FDB"/>
    <w:rsid w:val="00DC4021"/>
    <w:rsid w:val="00DC4452"/>
    <w:rsid w:val="00DC4691"/>
    <w:rsid w:val="00DC46C9"/>
    <w:rsid w:val="00DC4E1E"/>
    <w:rsid w:val="00DC4EF5"/>
    <w:rsid w:val="00DC5019"/>
    <w:rsid w:val="00DC506E"/>
    <w:rsid w:val="00DC5287"/>
    <w:rsid w:val="00DC5563"/>
    <w:rsid w:val="00DC55AF"/>
    <w:rsid w:val="00DC5600"/>
    <w:rsid w:val="00DC562C"/>
    <w:rsid w:val="00DC57CC"/>
    <w:rsid w:val="00DC5A4B"/>
    <w:rsid w:val="00DC5BCB"/>
    <w:rsid w:val="00DC5F92"/>
    <w:rsid w:val="00DC5FC9"/>
    <w:rsid w:val="00DC601A"/>
    <w:rsid w:val="00DC62CD"/>
    <w:rsid w:val="00DC630B"/>
    <w:rsid w:val="00DC645C"/>
    <w:rsid w:val="00DC6496"/>
    <w:rsid w:val="00DC64F5"/>
    <w:rsid w:val="00DC6512"/>
    <w:rsid w:val="00DC687F"/>
    <w:rsid w:val="00DC68FB"/>
    <w:rsid w:val="00DC69C4"/>
    <w:rsid w:val="00DC6EC8"/>
    <w:rsid w:val="00DC73D1"/>
    <w:rsid w:val="00DC773F"/>
    <w:rsid w:val="00DC77E3"/>
    <w:rsid w:val="00DC7A30"/>
    <w:rsid w:val="00DC7AA9"/>
    <w:rsid w:val="00DD0083"/>
    <w:rsid w:val="00DD00C6"/>
    <w:rsid w:val="00DD0359"/>
    <w:rsid w:val="00DD0E27"/>
    <w:rsid w:val="00DD0EE3"/>
    <w:rsid w:val="00DD12BC"/>
    <w:rsid w:val="00DD136C"/>
    <w:rsid w:val="00DD1B7C"/>
    <w:rsid w:val="00DD25F4"/>
    <w:rsid w:val="00DD29E5"/>
    <w:rsid w:val="00DD2B70"/>
    <w:rsid w:val="00DD2FEC"/>
    <w:rsid w:val="00DD373A"/>
    <w:rsid w:val="00DD38D2"/>
    <w:rsid w:val="00DD3BF0"/>
    <w:rsid w:val="00DD3DD0"/>
    <w:rsid w:val="00DD48C3"/>
    <w:rsid w:val="00DD4903"/>
    <w:rsid w:val="00DD5228"/>
    <w:rsid w:val="00DD5247"/>
    <w:rsid w:val="00DD5363"/>
    <w:rsid w:val="00DD536E"/>
    <w:rsid w:val="00DD592F"/>
    <w:rsid w:val="00DD5CEF"/>
    <w:rsid w:val="00DD5E3D"/>
    <w:rsid w:val="00DD5EFE"/>
    <w:rsid w:val="00DD61FD"/>
    <w:rsid w:val="00DD6510"/>
    <w:rsid w:val="00DD656D"/>
    <w:rsid w:val="00DD6745"/>
    <w:rsid w:val="00DD6CFA"/>
    <w:rsid w:val="00DD723D"/>
    <w:rsid w:val="00DD74A3"/>
    <w:rsid w:val="00DD7548"/>
    <w:rsid w:val="00DD78B0"/>
    <w:rsid w:val="00DD7BCC"/>
    <w:rsid w:val="00DD7D8B"/>
    <w:rsid w:val="00DD7DA8"/>
    <w:rsid w:val="00DD7E9E"/>
    <w:rsid w:val="00DE0078"/>
    <w:rsid w:val="00DE010E"/>
    <w:rsid w:val="00DE0111"/>
    <w:rsid w:val="00DE0125"/>
    <w:rsid w:val="00DE01F7"/>
    <w:rsid w:val="00DE0768"/>
    <w:rsid w:val="00DE0833"/>
    <w:rsid w:val="00DE0EBD"/>
    <w:rsid w:val="00DE106B"/>
    <w:rsid w:val="00DE11FA"/>
    <w:rsid w:val="00DE1217"/>
    <w:rsid w:val="00DE1225"/>
    <w:rsid w:val="00DE1289"/>
    <w:rsid w:val="00DE145B"/>
    <w:rsid w:val="00DE1619"/>
    <w:rsid w:val="00DE16FB"/>
    <w:rsid w:val="00DE178B"/>
    <w:rsid w:val="00DE191E"/>
    <w:rsid w:val="00DE1A88"/>
    <w:rsid w:val="00DE2300"/>
    <w:rsid w:val="00DE244D"/>
    <w:rsid w:val="00DE2753"/>
    <w:rsid w:val="00DE2885"/>
    <w:rsid w:val="00DE2C57"/>
    <w:rsid w:val="00DE30C7"/>
    <w:rsid w:val="00DE31F5"/>
    <w:rsid w:val="00DE35C1"/>
    <w:rsid w:val="00DE3A56"/>
    <w:rsid w:val="00DE3ADF"/>
    <w:rsid w:val="00DE3B5C"/>
    <w:rsid w:val="00DE3DDE"/>
    <w:rsid w:val="00DE3FB0"/>
    <w:rsid w:val="00DE4008"/>
    <w:rsid w:val="00DE4009"/>
    <w:rsid w:val="00DE46DA"/>
    <w:rsid w:val="00DE4942"/>
    <w:rsid w:val="00DE4AC7"/>
    <w:rsid w:val="00DE4D9D"/>
    <w:rsid w:val="00DE4F6A"/>
    <w:rsid w:val="00DE5137"/>
    <w:rsid w:val="00DE5156"/>
    <w:rsid w:val="00DE525E"/>
    <w:rsid w:val="00DE53D8"/>
    <w:rsid w:val="00DE596D"/>
    <w:rsid w:val="00DE5AC2"/>
    <w:rsid w:val="00DE5D81"/>
    <w:rsid w:val="00DE5F7B"/>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B63"/>
    <w:rsid w:val="00DF0DCD"/>
    <w:rsid w:val="00DF0E63"/>
    <w:rsid w:val="00DF127E"/>
    <w:rsid w:val="00DF1316"/>
    <w:rsid w:val="00DF1362"/>
    <w:rsid w:val="00DF137A"/>
    <w:rsid w:val="00DF146C"/>
    <w:rsid w:val="00DF14CA"/>
    <w:rsid w:val="00DF177D"/>
    <w:rsid w:val="00DF1A97"/>
    <w:rsid w:val="00DF1C14"/>
    <w:rsid w:val="00DF1E9D"/>
    <w:rsid w:val="00DF280E"/>
    <w:rsid w:val="00DF2E5E"/>
    <w:rsid w:val="00DF2F4D"/>
    <w:rsid w:val="00DF3017"/>
    <w:rsid w:val="00DF36E2"/>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2FE"/>
    <w:rsid w:val="00DF67FA"/>
    <w:rsid w:val="00DF6A0B"/>
    <w:rsid w:val="00DF6CDC"/>
    <w:rsid w:val="00DF7368"/>
    <w:rsid w:val="00DF73FD"/>
    <w:rsid w:val="00DF76DD"/>
    <w:rsid w:val="00DF771C"/>
    <w:rsid w:val="00DF788D"/>
    <w:rsid w:val="00DF7A6A"/>
    <w:rsid w:val="00DF7BFC"/>
    <w:rsid w:val="00DF7D23"/>
    <w:rsid w:val="00DF7F8D"/>
    <w:rsid w:val="00E00076"/>
    <w:rsid w:val="00E000AE"/>
    <w:rsid w:val="00E002B3"/>
    <w:rsid w:val="00E0054D"/>
    <w:rsid w:val="00E00FE9"/>
    <w:rsid w:val="00E01230"/>
    <w:rsid w:val="00E012E8"/>
    <w:rsid w:val="00E01416"/>
    <w:rsid w:val="00E015A8"/>
    <w:rsid w:val="00E01A5A"/>
    <w:rsid w:val="00E01DB5"/>
    <w:rsid w:val="00E01E46"/>
    <w:rsid w:val="00E01F3E"/>
    <w:rsid w:val="00E01F55"/>
    <w:rsid w:val="00E0215B"/>
    <w:rsid w:val="00E023DB"/>
    <w:rsid w:val="00E02753"/>
    <w:rsid w:val="00E02975"/>
    <w:rsid w:val="00E02E25"/>
    <w:rsid w:val="00E03319"/>
    <w:rsid w:val="00E0335B"/>
    <w:rsid w:val="00E03454"/>
    <w:rsid w:val="00E034BB"/>
    <w:rsid w:val="00E0391E"/>
    <w:rsid w:val="00E03A2C"/>
    <w:rsid w:val="00E03F31"/>
    <w:rsid w:val="00E03FA8"/>
    <w:rsid w:val="00E0425B"/>
    <w:rsid w:val="00E04296"/>
    <w:rsid w:val="00E049CC"/>
    <w:rsid w:val="00E04F95"/>
    <w:rsid w:val="00E05130"/>
    <w:rsid w:val="00E05350"/>
    <w:rsid w:val="00E05388"/>
    <w:rsid w:val="00E0555F"/>
    <w:rsid w:val="00E055BD"/>
    <w:rsid w:val="00E055CF"/>
    <w:rsid w:val="00E057B5"/>
    <w:rsid w:val="00E05874"/>
    <w:rsid w:val="00E05920"/>
    <w:rsid w:val="00E05B8D"/>
    <w:rsid w:val="00E05C50"/>
    <w:rsid w:val="00E05DD1"/>
    <w:rsid w:val="00E05EC9"/>
    <w:rsid w:val="00E05EF3"/>
    <w:rsid w:val="00E0630E"/>
    <w:rsid w:val="00E06389"/>
    <w:rsid w:val="00E064E3"/>
    <w:rsid w:val="00E065FF"/>
    <w:rsid w:val="00E06615"/>
    <w:rsid w:val="00E06A4B"/>
    <w:rsid w:val="00E06B2F"/>
    <w:rsid w:val="00E06B32"/>
    <w:rsid w:val="00E06BEC"/>
    <w:rsid w:val="00E06C8A"/>
    <w:rsid w:val="00E072E4"/>
    <w:rsid w:val="00E073DA"/>
    <w:rsid w:val="00E078BA"/>
    <w:rsid w:val="00E079E2"/>
    <w:rsid w:val="00E079E3"/>
    <w:rsid w:val="00E07B50"/>
    <w:rsid w:val="00E07F42"/>
    <w:rsid w:val="00E1015B"/>
    <w:rsid w:val="00E10230"/>
    <w:rsid w:val="00E10264"/>
    <w:rsid w:val="00E10412"/>
    <w:rsid w:val="00E104D4"/>
    <w:rsid w:val="00E10551"/>
    <w:rsid w:val="00E10B61"/>
    <w:rsid w:val="00E10CB5"/>
    <w:rsid w:val="00E113A0"/>
    <w:rsid w:val="00E11507"/>
    <w:rsid w:val="00E1166B"/>
    <w:rsid w:val="00E11738"/>
    <w:rsid w:val="00E11AAC"/>
    <w:rsid w:val="00E11B4C"/>
    <w:rsid w:val="00E11EBE"/>
    <w:rsid w:val="00E11EDE"/>
    <w:rsid w:val="00E11F31"/>
    <w:rsid w:val="00E121CF"/>
    <w:rsid w:val="00E12226"/>
    <w:rsid w:val="00E12359"/>
    <w:rsid w:val="00E12A7E"/>
    <w:rsid w:val="00E12D5A"/>
    <w:rsid w:val="00E1327D"/>
    <w:rsid w:val="00E13660"/>
    <w:rsid w:val="00E1367C"/>
    <w:rsid w:val="00E13738"/>
    <w:rsid w:val="00E137A1"/>
    <w:rsid w:val="00E138F4"/>
    <w:rsid w:val="00E13989"/>
    <w:rsid w:val="00E13B8B"/>
    <w:rsid w:val="00E13BDC"/>
    <w:rsid w:val="00E13F81"/>
    <w:rsid w:val="00E13FAD"/>
    <w:rsid w:val="00E1424E"/>
    <w:rsid w:val="00E149EC"/>
    <w:rsid w:val="00E14E82"/>
    <w:rsid w:val="00E150E5"/>
    <w:rsid w:val="00E154FD"/>
    <w:rsid w:val="00E155C7"/>
    <w:rsid w:val="00E155C8"/>
    <w:rsid w:val="00E156CB"/>
    <w:rsid w:val="00E15805"/>
    <w:rsid w:val="00E16108"/>
    <w:rsid w:val="00E16176"/>
    <w:rsid w:val="00E16289"/>
    <w:rsid w:val="00E16438"/>
    <w:rsid w:val="00E16599"/>
    <w:rsid w:val="00E16DF1"/>
    <w:rsid w:val="00E174BB"/>
    <w:rsid w:val="00E17B87"/>
    <w:rsid w:val="00E17C71"/>
    <w:rsid w:val="00E17DC2"/>
    <w:rsid w:val="00E17E4B"/>
    <w:rsid w:val="00E17F5D"/>
    <w:rsid w:val="00E20163"/>
    <w:rsid w:val="00E201A2"/>
    <w:rsid w:val="00E208CC"/>
    <w:rsid w:val="00E20D8E"/>
    <w:rsid w:val="00E20DA3"/>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4AC"/>
    <w:rsid w:val="00E2558F"/>
    <w:rsid w:val="00E2579A"/>
    <w:rsid w:val="00E25C67"/>
    <w:rsid w:val="00E25DF0"/>
    <w:rsid w:val="00E26156"/>
    <w:rsid w:val="00E2647D"/>
    <w:rsid w:val="00E2664B"/>
    <w:rsid w:val="00E26BE2"/>
    <w:rsid w:val="00E26C37"/>
    <w:rsid w:val="00E26D01"/>
    <w:rsid w:val="00E27011"/>
    <w:rsid w:val="00E27516"/>
    <w:rsid w:val="00E27EA0"/>
    <w:rsid w:val="00E3001D"/>
    <w:rsid w:val="00E3002C"/>
    <w:rsid w:val="00E30128"/>
    <w:rsid w:val="00E3033C"/>
    <w:rsid w:val="00E30ABA"/>
    <w:rsid w:val="00E30EEC"/>
    <w:rsid w:val="00E31003"/>
    <w:rsid w:val="00E312C2"/>
    <w:rsid w:val="00E31ED9"/>
    <w:rsid w:val="00E32169"/>
    <w:rsid w:val="00E32495"/>
    <w:rsid w:val="00E324A8"/>
    <w:rsid w:val="00E32650"/>
    <w:rsid w:val="00E32AD0"/>
    <w:rsid w:val="00E32D31"/>
    <w:rsid w:val="00E32E34"/>
    <w:rsid w:val="00E33133"/>
    <w:rsid w:val="00E332A9"/>
    <w:rsid w:val="00E3341B"/>
    <w:rsid w:val="00E33806"/>
    <w:rsid w:val="00E33820"/>
    <w:rsid w:val="00E33AA3"/>
    <w:rsid w:val="00E33EEF"/>
    <w:rsid w:val="00E34624"/>
    <w:rsid w:val="00E34707"/>
    <w:rsid w:val="00E3472D"/>
    <w:rsid w:val="00E3475E"/>
    <w:rsid w:val="00E3496C"/>
    <w:rsid w:val="00E34AD5"/>
    <w:rsid w:val="00E34B51"/>
    <w:rsid w:val="00E34D30"/>
    <w:rsid w:val="00E3515C"/>
    <w:rsid w:val="00E35265"/>
    <w:rsid w:val="00E355D1"/>
    <w:rsid w:val="00E355DF"/>
    <w:rsid w:val="00E36085"/>
    <w:rsid w:val="00E36561"/>
    <w:rsid w:val="00E36703"/>
    <w:rsid w:val="00E36995"/>
    <w:rsid w:val="00E36AD1"/>
    <w:rsid w:val="00E36F9E"/>
    <w:rsid w:val="00E37437"/>
    <w:rsid w:val="00E3756A"/>
    <w:rsid w:val="00E376F7"/>
    <w:rsid w:val="00E37990"/>
    <w:rsid w:val="00E37A74"/>
    <w:rsid w:val="00E37DE9"/>
    <w:rsid w:val="00E40260"/>
    <w:rsid w:val="00E409FD"/>
    <w:rsid w:val="00E40D6C"/>
    <w:rsid w:val="00E41080"/>
    <w:rsid w:val="00E41235"/>
    <w:rsid w:val="00E41634"/>
    <w:rsid w:val="00E416C2"/>
    <w:rsid w:val="00E41972"/>
    <w:rsid w:val="00E41CE1"/>
    <w:rsid w:val="00E42134"/>
    <w:rsid w:val="00E42289"/>
    <w:rsid w:val="00E422A7"/>
    <w:rsid w:val="00E4279C"/>
    <w:rsid w:val="00E42854"/>
    <w:rsid w:val="00E42B01"/>
    <w:rsid w:val="00E42E00"/>
    <w:rsid w:val="00E4315F"/>
    <w:rsid w:val="00E431F7"/>
    <w:rsid w:val="00E432E9"/>
    <w:rsid w:val="00E4337F"/>
    <w:rsid w:val="00E43A1F"/>
    <w:rsid w:val="00E43B98"/>
    <w:rsid w:val="00E43CF2"/>
    <w:rsid w:val="00E44430"/>
    <w:rsid w:val="00E4454E"/>
    <w:rsid w:val="00E44684"/>
    <w:rsid w:val="00E44BE9"/>
    <w:rsid w:val="00E44E8E"/>
    <w:rsid w:val="00E44EA4"/>
    <w:rsid w:val="00E44F61"/>
    <w:rsid w:val="00E4509B"/>
    <w:rsid w:val="00E45319"/>
    <w:rsid w:val="00E4531B"/>
    <w:rsid w:val="00E455A4"/>
    <w:rsid w:val="00E455E6"/>
    <w:rsid w:val="00E458FF"/>
    <w:rsid w:val="00E45D7B"/>
    <w:rsid w:val="00E45EEA"/>
    <w:rsid w:val="00E46028"/>
    <w:rsid w:val="00E460E3"/>
    <w:rsid w:val="00E46923"/>
    <w:rsid w:val="00E4692B"/>
    <w:rsid w:val="00E47129"/>
    <w:rsid w:val="00E4727C"/>
    <w:rsid w:val="00E4738D"/>
    <w:rsid w:val="00E47754"/>
    <w:rsid w:val="00E47BC6"/>
    <w:rsid w:val="00E47D77"/>
    <w:rsid w:val="00E47E4E"/>
    <w:rsid w:val="00E50065"/>
    <w:rsid w:val="00E501E1"/>
    <w:rsid w:val="00E501EB"/>
    <w:rsid w:val="00E5031E"/>
    <w:rsid w:val="00E505CE"/>
    <w:rsid w:val="00E5079F"/>
    <w:rsid w:val="00E50A24"/>
    <w:rsid w:val="00E50C46"/>
    <w:rsid w:val="00E50C7B"/>
    <w:rsid w:val="00E50EAF"/>
    <w:rsid w:val="00E51908"/>
    <w:rsid w:val="00E51A36"/>
    <w:rsid w:val="00E51A41"/>
    <w:rsid w:val="00E51B50"/>
    <w:rsid w:val="00E51BFC"/>
    <w:rsid w:val="00E51D31"/>
    <w:rsid w:val="00E51D3A"/>
    <w:rsid w:val="00E51DC7"/>
    <w:rsid w:val="00E5213F"/>
    <w:rsid w:val="00E526B4"/>
    <w:rsid w:val="00E527E8"/>
    <w:rsid w:val="00E52A35"/>
    <w:rsid w:val="00E52AED"/>
    <w:rsid w:val="00E530F4"/>
    <w:rsid w:val="00E53225"/>
    <w:rsid w:val="00E53496"/>
    <w:rsid w:val="00E534A5"/>
    <w:rsid w:val="00E53866"/>
    <w:rsid w:val="00E53DEF"/>
    <w:rsid w:val="00E53E69"/>
    <w:rsid w:val="00E53F3E"/>
    <w:rsid w:val="00E54229"/>
    <w:rsid w:val="00E543A7"/>
    <w:rsid w:val="00E543C1"/>
    <w:rsid w:val="00E54A52"/>
    <w:rsid w:val="00E54A64"/>
    <w:rsid w:val="00E54B70"/>
    <w:rsid w:val="00E54FBA"/>
    <w:rsid w:val="00E5500D"/>
    <w:rsid w:val="00E5521E"/>
    <w:rsid w:val="00E55EB0"/>
    <w:rsid w:val="00E568D0"/>
    <w:rsid w:val="00E56BA9"/>
    <w:rsid w:val="00E56C0D"/>
    <w:rsid w:val="00E56CAC"/>
    <w:rsid w:val="00E56EE5"/>
    <w:rsid w:val="00E56FC6"/>
    <w:rsid w:val="00E5765C"/>
    <w:rsid w:val="00E60051"/>
    <w:rsid w:val="00E6017F"/>
    <w:rsid w:val="00E603D0"/>
    <w:rsid w:val="00E605CC"/>
    <w:rsid w:val="00E60914"/>
    <w:rsid w:val="00E60A9F"/>
    <w:rsid w:val="00E60BD5"/>
    <w:rsid w:val="00E60CB4"/>
    <w:rsid w:val="00E60D15"/>
    <w:rsid w:val="00E60F59"/>
    <w:rsid w:val="00E61132"/>
    <w:rsid w:val="00E613C5"/>
    <w:rsid w:val="00E613E7"/>
    <w:rsid w:val="00E614E9"/>
    <w:rsid w:val="00E61678"/>
    <w:rsid w:val="00E6182B"/>
    <w:rsid w:val="00E61A3E"/>
    <w:rsid w:val="00E61BAF"/>
    <w:rsid w:val="00E61E0C"/>
    <w:rsid w:val="00E61E1F"/>
    <w:rsid w:val="00E61E6E"/>
    <w:rsid w:val="00E6232B"/>
    <w:rsid w:val="00E62916"/>
    <w:rsid w:val="00E62E6F"/>
    <w:rsid w:val="00E62F51"/>
    <w:rsid w:val="00E6307E"/>
    <w:rsid w:val="00E63283"/>
    <w:rsid w:val="00E633BF"/>
    <w:rsid w:val="00E63450"/>
    <w:rsid w:val="00E63507"/>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83C"/>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4B0"/>
    <w:rsid w:val="00E71662"/>
    <w:rsid w:val="00E718A6"/>
    <w:rsid w:val="00E719E3"/>
    <w:rsid w:val="00E71C83"/>
    <w:rsid w:val="00E72298"/>
    <w:rsid w:val="00E72764"/>
    <w:rsid w:val="00E727E2"/>
    <w:rsid w:val="00E7289E"/>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987"/>
    <w:rsid w:val="00E74A6C"/>
    <w:rsid w:val="00E74C21"/>
    <w:rsid w:val="00E74D93"/>
    <w:rsid w:val="00E7500B"/>
    <w:rsid w:val="00E75364"/>
    <w:rsid w:val="00E753E6"/>
    <w:rsid w:val="00E75641"/>
    <w:rsid w:val="00E75715"/>
    <w:rsid w:val="00E7598B"/>
    <w:rsid w:val="00E75CE7"/>
    <w:rsid w:val="00E75EC4"/>
    <w:rsid w:val="00E76407"/>
    <w:rsid w:val="00E765BC"/>
    <w:rsid w:val="00E76636"/>
    <w:rsid w:val="00E76BB4"/>
    <w:rsid w:val="00E76CC3"/>
    <w:rsid w:val="00E77301"/>
    <w:rsid w:val="00E77399"/>
    <w:rsid w:val="00E7753A"/>
    <w:rsid w:val="00E77729"/>
    <w:rsid w:val="00E77BC7"/>
    <w:rsid w:val="00E77BE3"/>
    <w:rsid w:val="00E80373"/>
    <w:rsid w:val="00E8046E"/>
    <w:rsid w:val="00E806DF"/>
    <w:rsid w:val="00E80748"/>
    <w:rsid w:val="00E80903"/>
    <w:rsid w:val="00E80B1A"/>
    <w:rsid w:val="00E80D24"/>
    <w:rsid w:val="00E80D8A"/>
    <w:rsid w:val="00E8101D"/>
    <w:rsid w:val="00E81052"/>
    <w:rsid w:val="00E81081"/>
    <w:rsid w:val="00E8110B"/>
    <w:rsid w:val="00E8117D"/>
    <w:rsid w:val="00E811ED"/>
    <w:rsid w:val="00E812FA"/>
    <w:rsid w:val="00E81945"/>
    <w:rsid w:val="00E81A81"/>
    <w:rsid w:val="00E823BF"/>
    <w:rsid w:val="00E823D4"/>
    <w:rsid w:val="00E82750"/>
    <w:rsid w:val="00E82791"/>
    <w:rsid w:val="00E82911"/>
    <w:rsid w:val="00E82E91"/>
    <w:rsid w:val="00E83597"/>
    <w:rsid w:val="00E8381C"/>
    <w:rsid w:val="00E83982"/>
    <w:rsid w:val="00E83D0C"/>
    <w:rsid w:val="00E83D2B"/>
    <w:rsid w:val="00E83D6B"/>
    <w:rsid w:val="00E840D8"/>
    <w:rsid w:val="00E84758"/>
    <w:rsid w:val="00E8488A"/>
    <w:rsid w:val="00E84906"/>
    <w:rsid w:val="00E84B83"/>
    <w:rsid w:val="00E84CD8"/>
    <w:rsid w:val="00E850F9"/>
    <w:rsid w:val="00E85277"/>
    <w:rsid w:val="00E8536E"/>
    <w:rsid w:val="00E859DD"/>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92"/>
    <w:rsid w:val="00E90EAC"/>
    <w:rsid w:val="00E90EFD"/>
    <w:rsid w:val="00E90EFE"/>
    <w:rsid w:val="00E91573"/>
    <w:rsid w:val="00E91620"/>
    <w:rsid w:val="00E91894"/>
    <w:rsid w:val="00E9194D"/>
    <w:rsid w:val="00E91B2D"/>
    <w:rsid w:val="00E91D3A"/>
    <w:rsid w:val="00E9218F"/>
    <w:rsid w:val="00E9229C"/>
    <w:rsid w:val="00E92489"/>
    <w:rsid w:val="00E929E2"/>
    <w:rsid w:val="00E92A93"/>
    <w:rsid w:val="00E92C7B"/>
    <w:rsid w:val="00E92EA2"/>
    <w:rsid w:val="00E9327F"/>
    <w:rsid w:val="00E93857"/>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34"/>
    <w:rsid w:val="00E97759"/>
    <w:rsid w:val="00E978F4"/>
    <w:rsid w:val="00E979CC"/>
    <w:rsid w:val="00E97E64"/>
    <w:rsid w:val="00E97F6F"/>
    <w:rsid w:val="00EA0335"/>
    <w:rsid w:val="00EA05DE"/>
    <w:rsid w:val="00EA0E56"/>
    <w:rsid w:val="00EA0F80"/>
    <w:rsid w:val="00EA1131"/>
    <w:rsid w:val="00EA119C"/>
    <w:rsid w:val="00EA12AE"/>
    <w:rsid w:val="00EA12B6"/>
    <w:rsid w:val="00EA15B8"/>
    <w:rsid w:val="00EA1767"/>
    <w:rsid w:val="00EA2485"/>
    <w:rsid w:val="00EA27DD"/>
    <w:rsid w:val="00EA2D7D"/>
    <w:rsid w:val="00EA2D9C"/>
    <w:rsid w:val="00EA2DE5"/>
    <w:rsid w:val="00EA2E4C"/>
    <w:rsid w:val="00EA3057"/>
    <w:rsid w:val="00EA3449"/>
    <w:rsid w:val="00EA3522"/>
    <w:rsid w:val="00EA35D4"/>
    <w:rsid w:val="00EA3656"/>
    <w:rsid w:val="00EA3697"/>
    <w:rsid w:val="00EA36E8"/>
    <w:rsid w:val="00EA386F"/>
    <w:rsid w:val="00EA3A6B"/>
    <w:rsid w:val="00EA3DE1"/>
    <w:rsid w:val="00EA3EAA"/>
    <w:rsid w:val="00EA3FBA"/>
    <w:rsid w:val="00EA4234"/>
    <w:rsid w:val="00EA44A7"/>
    <w:rsid w:val="00EA4DDE"/>
    <w:rsid w:val="00EA4E01"/>
    <w:rsid w:val="00EA4EDD"/>
    <w:rsid w:val="00EA519A"/>
    <w:rsid w:val="00EA5256"/>
    <w:rsid w:val="00EA5507"/>
    <w:rsid w:val="00EA5629"/>
    <w:rsid w:val="00EA572B"/>
    <w:rsid w:val="00EA57BA"/>
    <w:rsid w:val="00EA58F2"/>
    <w:rsid w:val="00EA5935"/>
    <w:rsid w:val="00EA5A15"/>
    <w:rsid w:val="00EA5D8D"/>
    <w:rsid w:val="00EA5FEC"/>
    <w:rsid w:val="00EA65C0"/>
    <w:rsid w:val="00EA6604"/>
    <w:rsid w:val="00EA6845"/>
    <w:rsid w:val="00EA6B39"/>
    <w:rsid w:val="00EA6B58"/>
    <w:rsid w:val="00EA6F64"/>
    <w:rsid w:val="00EA6FF4"/>
    <w:rsid w:val="00EA723B"/>
    <w:rsid w:val="00EA727F"/>
    <w:rsid w:val="00EA74E9"/>
    <w:rsid w:val="00EA7BB1"/>
    <w:rsid w:val="00EA7C8D"/>
    <w:rsid w:val="00EA7D86"/>
    <w:rsid w:val="00EA7EF8"/>
    <w:rsid w:val="00EB04C4"/>
    <w:rsid w:val="00EB0520"/>
    <w:rsid w:val="00EB0727"/>
    <w:rsid w:val="00EB0748"/>
    <w:rsid w:val="00EB076E"/>
    <w:rsid w:val="00EB08D0"/>
    <w:rsid w:val="00EB0D4F"/>
    <w:rsid w:val="00EB10EE"/>
    <w:rsid w:val="00EB12D2"/>
    <w:rsid w:val="00EB12D8"/>
    <w:rsid w:val="00EB1B19"/>
    <w:rsid w:val="00EB1CB1"/>
    <w:rsid w:val="00EB20A2"/>
    <w:rsid w:val="00EB269A"/>
    <w:rsid w:val="00EB28EC"/>
    <w:rsid w:val="00EB2B91"/>
    <w:rsid w:val="00EB2F8B"/>
    <w:rsid w:val="00EB3364"/>
    <w:rsid w:val="00EB33E2"/>
    <w:rsid w:val="00EB3442"/>
    <w:rsid w:val="00EB3476"/>
    <w:rsid w:val="00EB3940"/>
    <w:rsid w:val="00EB3A6D"/>
    <w:rsid w:val="00EB3AAA"/>
    <w:rsid w:val="00EB3F2A"/>
    <w:rsid w:val="00EB3F65"/>
    <w:rsid w:val="00EB437D"/>
    <w:rsid w:val="00EB4505"/>
    <w:rsid w:val="00EB45B6"/>
    <w:rsid w:val="00EB468C"/>
    <w:rsid w:val="00EB4A12"/>
    <w:rsid w:val="00EB4CAB"/>
    <w:rsid w:val="00EB4FA0"/>
    <w:rsid w:val="00EB4FC4"/>
    <w:rsid w:val="00EB50C7"/>
    <w:rsid w:val="00EB5145"/>
    <w:rsid w:val="00EB5394"/>
    <w:rsid w:val="00EB5475"/>
    <w:rsid w:val="00EB5A60"/>
    <w:rsid w:val="00EB5FEB"/>
    <w:rsid w:val="00EB6058"/>
    <w:rsid w:val="00EB62BC"/>
    <w:rsid w:val="00EB6471"/>
    <w:rsid w:val="00EB6473"/>
    <w:rsid w:val="00EB64E1"/>
    <w:rsid w:val="00EB65CD"/>
    <w:rsid w:val="00EB6A4B"/>
    <w:rsid w:val="00EB6A61"/>
    <w:rsid w:val="00EB6D7C"/>
    <w:rsid w:val="00EB6EFB"/>
    <w:rsid w:val="00EB706C"/>
    <w:rsid w:val="00EB7144"/>
    <w:rsid w:val="00EB71CB"/>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64D"/>
    <w:rsid w:val="00EC16D9"/>
    <w:rsid w:val="00EC1A23"/>
    <w:rsid w:val="00EC1BFD"/>
    <w:rsid w:val="00EC1ED7"/>
    <w:rsid w:val="00EC23E6"/>
    <w:rsid w:val="00EC2493"/>
    <w:rsid w:val="00EC26C5"/>
    <w:rsid w:val="00EC27EE"/>
    <w:rsid w:val="00EC2BAE"/>
    <w:rsid w:val="00EC3364"/>
    <w:rsid w:val="00EC33C9"/>
    <w:rsid w:val="00EC34A5"/>
    <w:rsid w:val="00EC350C"/>
    <w:rsid w:val="00EC35CE"/>
    <w:rsid w:val="00EC362A"/>
    <w:rsid w:val="00EC3720"/>
    <w:rsid w:val="00EC39D4"/>
    <w:rsid w:val="00EC3A53"/>
    <w:rsid w:val="00EC3CB2"/>
    <w:rsid w:val="00EC3CF9"/>
    <w:rsid w:val="00EC3D2A"/>
    <w:rsid w:val="00EC4815"/>
    <w:rsid w:val="00EC49FF"/>
    <w:rsid w:val="00EC4A97"/>
    <w:rsid w:val="00EC4E6D"/>
    <w:rsid w:val="00EC51A3"/>
    <w:rsid w:val="00EC5470"/>
    <w:rsid w:val="00EC59A9"/>
    <w:rsid w:val="00EC5BA9"/>
    <w:rsid w:val="00EC5BEE"/>
    <w:rsid w:val="00EC5CF7"/>
    <w:rsid w:val="00EC620C"/>
    <w:rsid w:val="00EC6345"/>
    <w:rsid w:val="00EC63A6"/>
    <w:rsid w:val="00EC63CC"/>
    <w:rsid w:val="00EC640E"/>
    <w:rsid w:val="00EC65DB"/>
    <w:rsid w:val="00EC6674"/>
    <w:rsid w:val="00EC66C5"/>
    <w:rsid w:val="00EC69D7"/>
    <w:rsid w:val="00EC6BA2"/>
    <w:rsid w:val="00EC6CF4"/>
    <w:rsid w:val="00EC6E27"/>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7A2"/>
    <w:rsid w:val="00ED2801"/>
    <w:rsid w:val="00ED31D4"/>
    <w:rsid w:val="00ED3667"/>
    <w:rsid w:val="00ED38DA"/>
    <w:rsid w:val="00ED3D0C"/>
    <w:rsid w:val="00ED3EEA"/>
    <w:rsid w:val="00ED3FF2"/>
    <w:rsid w:val="00ED4017"/>
    <w:rsid w:val="00ED4A22"/>
    <w:rsid w:val="00ED4DE9"/>
    <w:rsid w:val="00ED4E36"/>
    <w:rsid w:val="00ED5190"/>
    <w:rsid w:val="00ED51C6"/>
    <w:rsid w:val="00ED557B"/>
    <w:rsid w:val="00ED5601"/>
    <w:rsid w:val="00ED56D4"/>
    <w:rsid w:val="00ED585D"/>
    <w:rsid w:val="00ED58FE"/>
    <w:rsid w:val="00ED5C21"/>
    <w:rsid w:val="00ED5D8F"/>
    <w:rsid w:val="00ED5EF6"/>
    <w:rsid w:val="00ED628B"/>
    <w:rsid w:val="00ED63FA"/>
    <w:rsid w:val="00ED6435"/>
    <w:rsid w:val="00ED673A"/>
    <w:rsid w:val="00ED6AD6"/>
    <w:rsid w:val="00ED6AED"/>
    <w:rsid w:val="00ED6B50"/>
    <w:rsid w:val="00ED6D9E"/>
    <w:rsid w:val="00ED7035"/>
    <w:rsid w:val="00ED70E7"/>
    <w:rsid w:val="00ED7646"/>
    <w:rsid w:val="00ED78B0"/>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C90"/>
    <w:rsid w:val="00EE2D5E"/>
    <w:rsid w:val="00EE370A"/>
    <w:rsid w:val="00EE3801"/>
    <w:rsid w:val="00EE3CA9"/>
    <w:rsid w:val="00EE3EDC"/>
    <w:rsid w:val="00EE4101"/>
    <w:rsid w:val="00EE4394"/>
    <w:rsid w:val="00EE43D1"/>
    <w:rsid w:val="00EE480F"/>
    <w:rsid w:val="00EE4887"/>
    <w:rsid w:val="00EE4B61"/>
    <w:rsid w:val="00EE4B78"/>
    <w:rsid w:val="00EE4C0F"/>
    <w:rsid w:val="00EE4C15"/>
    <w:rsid w:val="00EE4D6E"/>
    <w:rsid w:val="00EE4E1B"/>
    <w:rsid w:val="00EE4E6B"/>
    <w:rsid w:val="00EE51A6"/>
    <w:rsid w:val="00EE537D"/>
    <w:rsid w:val="00EE539C"/>
    <w:rsid w:val="00EE5B0A"/>
    <w:rsid w:val="00EE5C03"/>
    <w:rsid w:val="00EE5F6B"/>
    <w:rsid w:val="00EE5FA4"/>
    <w:rsid w:val="00EE61D9"/>
    <w:rsid w:val="00EE6312"/>
    <w:rsid w:val="00EE64BA"/>
    <w:rsid w:val="00EE66EF"/>
    <w:rsid w:val="00EE6AE3"/>
    <w:rsid w:val="00EE6BD6"/>
    <w:rsid w:val="00EE6BD7"/>
    <w:rsid w:val="00EE6ED9"/>
    <w:rsid w:val="00EE6FFB"/>
    <w:rsid w:val="00EE703A"/>
    <w:rsid w:val="00EE7543"/>
    <w:rsid w:val="00EE7A27"/>
    <w:rsid w:val="00EE7BBB"/>
    <w:rsid w:val="00EE7C41"/>
    <w:rsid w:val="00EF064C"/>
    <w:rsid w:val="00EF06E7"/>
    <w:rsid w:val="00EF06F9"/>
    <w:rsid w:val="00EF0E2E"/>
    <w:rsid w:val="00EF0FBA"/>
    <w:rsid w:val="00EF101D"/>
    <w:rsid w:val="00EF1150"/>
    <w:rsid w:val="00EF11FE"/>
    <w:rsid w:val="00EF1366"/>
    <w:rsid w:val="00EF169C"/>
    <w:rsid w:val="00EF1815"/>
    <w:rsid w:val="00EF1AD4"/>
    <w:rsid w:val="00EF1C44"/>
    <w:rsid w:val="00EF1FFB"/>
    <w:rsid w:val="00EF205E"/>
    <w:rsid w:val="00EF224A"/>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7E"/>
    <w:rsid w:val="00EF5D8E"/>
    <w:rsid w:val="00EF5F2B"/>
    <w:rsid w:val="00EF6241"/>
    <w:rsid w:val="00EF62F3"/>
    <w:rsid w:val="00EF64BD"/>
    <w:rsid w:val="00EF6A8F"/>
    <w:rsid w:val="00EF6D8B"/>
    <w:rsid w:val="00EF73E7"/>
    <w:rsid w:val="00EF7852"/>
    <w:rsid w:val="00EF7B67"/>
    <w:rsid w:val="00EF7DF7"/>
    <w:rsid w:val="00F00207"/>
    <w:rsid w:val="00F0032F"/>
    <w:rsid w:val="00F00477"/>
    <w:rsid w:val="00F00493"/>
    <w:rsid w:val="00F0085B"/>
    <w:rsid w:val="00F00A51"/>
    <w:rsid w:val="00F00B0E"/>
    <w:rsid w:val="00F00B4A"/>
    <w:rsid w:val="00F00F95"/>
    <w:rsid w:val="00F01617"/>
    <w:rsid w:val="00F018D7"/>
    <w:rsid w:val="00F01985"/>
    <w:rsid w:val="00F019E8"/>
    <w:rsid w:val="00F01E6A"/>
    <w:rsid w:val="00F01F94"/>
    <w:rsid w:val="00F021F5"/>
    <w:rsid w:val="00F022D7"/>
    <w:rsid w:val="00F0231F"/>
    <w:rsid w:val="00F023C4"/>
    <w:rsid w:val="00F025E6"/>
    <w:rsid w:val="00F02661"/>
    <w:rsid w:val="00F02674"/>
    <w:rsid w:val="00F02767"/>
    <w:rsid w:val="00F02855"/>
    <w:rsid w:val="00F02876"/>
    <w:rsid w:val="00F02BA5"/>
    <w:rsid w:val="00F02BAF"/>
    <w:rsid w:val="00F030E1"/>
    <w:rsid w:val="00F0385C"/>
    <w:rsid w:val="00F038CF"/>
    <w:rsid w:val="00F038D0"/>
    <w:rsid w:val="00F039F6"/>
    <w:rsid w:val="00F03CC3"/>
    <w:rsid w:val="00F03D57"/>
    <w:rsid w:val="00F03E06"/>
    <w:rsid w:val="00F04260"/>
    <w:rsid w:val="00F04D64"/>
    <w:rsid w:val="00F05100"/>
    <w:rsid w:val="00F0511B"/>
    <w:rsid w:val="00F05387"/>
    <w:rsid w:val="00F055B4"/>
    <w:rsid w:val="00F05667"/>
    <w:rsid w:val="00F05690"/>
    <w:rsid w:val="00F0590D"/>
    <w:rsid w:val="00F05B3B"/>
    <w:rsid w:val="00F05D0A"/>
    <w:rsid w:val="00F060DC"/>
    <w:rsid w:val="00F06429"/>
    <w:rsid w:val="00F06681"/>
    <w:rsid w:val="00F06A25"/>
    <w:rsid w:val="00F06B2D"/>
    <w:rsid w:val="00F06C51"/>
    <w:rsid w:val="00F06C9A"/>
    <w:rsid w:val="00F0730B"/>
    <w:rsid w:val="00F07388"/>
    <w:rsid w:val="00F07420"/>
    <w:rsid w:val="00F07582"/>
    <w:rsid w:val="00F0772D"/>
    <w:rsid w:val="00F079C3"/>
    <w:rsid w:val="00F07BBA"/>
    <w:rsid w:val="00F07C71"/>
    <w:rsid w:val="00F07D01"/>
    <w:rsid w:val="00F07F87"/>
    <w:rsid w:val="00F1015C"/>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896"/>
    <w:rsid w:val="00F129C6"/>
    <w:rsid w:val="00F12A02"/>
    <w:rsid w:val="00F12C2D"/>
    <w:rsid w:val="00F12ED2"/>
    <w:rsid w:val="00F12EDD"/>
    <w:rsid w:val="00F13068"/>
    <w:rsid w:val="00F130FD"/>
    <w:rsid w:val="00F131AF"/>
    <w:rsid w:val="00F13693"/>
    <w:rsid w:val="00F13720"/>
    <w:rsid w:val="00F13883"/>
    <w:rsid w:val="00F13A3F"/>
    <w:rsid w:val="00F13A72"/>
    <w:rsid w:val="00F13E84"/>
    <w:rsid w:val="00F13FEA"/>
    <w:rsid w:val="00F14208"/>
    <w:rsid w:val="00F142D0"/>
    <w:rsid w:val="00F149AA"/>
    <w:rsid w:val="00F14C76"/>
    <w:rsid w:val="00F14E2E"/>
    <w:rsid w:val="00F14EA4"/>
    <w:rsid w:val="00F1539E"/>
    <w:rsid w:val="00F15792"/>
    <w:rsid w:val="00F15874"/>
    <w:rsid w:val="00F158AF"/>
    <w:rsid w:val="00F158D2"/>
    <w:rsid w:val="00F15994"/>
    <w:rsid w:val="00F15A1B"/>
    <w:rsid w:val="00F16135"/>
    <w:rsid w:val="00F16296"/>
    <w:rsid w:val="00F1655C"/>
    <w:rsid w:val="00F17481"/>
    <w:rsid w:val="00F17711"/>
    <w:rsid w:val="00F17B67"/>
    <w:rsid w:val="00F17B9B"/>
    <w:rsid w:val="00F17DAE"/>
    <w:rsid w:val="00F201D2"/>
    <w:rsid w:val="00F203D8"/>
    <w:rsid w:val="00F2041A"/>
    <w:rsid w:val="00F20475"/>
    <w:rsid w:val="00F20681"/>
    <w:rsid w:val="00F206BF"/>
    <w:rsid w:val="00F20B66"/>
    <w:rsid w:val="00F20BDF"/>
    <w:rsid w:val="00F20C2F"/>
    <w:rsid w:val="00F20C63"/>
    <w:rsid w:val="00F21078"/>
    <w:rsid w:val="00F211D0"/>
    <w:rsid w:val="00F21471"/>
    <w:rsid w:val="00F2166C"/>
    <w:rsid w:val="00F218BD"/>
    <w:rsid w:val="00F21BF1"/>
    <w:rsid w:val="00F22635"/>
    <w:rsid w:val="00F23104"/>
    <w:rsid w:val="00F233E0"/>
    <w:rsid w:val="00F2341A"/>
    <w:rsid w:val="00F23705"/>
    <w:rsid w:val="00F23A73"/>
    <w:rsid w:val="00F23A80"/>
    <w:rsid w:val="00F23A98"/>
    <w:rsid w:val="00F24104"/>
    <w:rsid w:val="00F244BB"/>
    <w:rsid w:val="00F245B0"/>
    <w:rsid w:val="00F246EB"/>
    <w:rsid w:val="00F247CB"/>
    <w:rsid w:val="00F248A1"/>
    <w:rsid w:val="00F249D0"/>
    <w:rsid w:val="00F24D35"/>
    <w:rsid w:val="00F2501E"/>
    <w:rsid w:val="00F25197"/>
    <w:rsid w:val="00F251DB"/>
    <w:rsid w:val="00F25598"/>
    <w:rsid w:val="00F25699"/>
    <w:rsid w:val="00F25738"/>
    <w:rsid w:val="00F2583A"/>
    <w:rsid w:val="00F258F6"/>
    <w:rsid w:val="00F25942"/>
    <w:rsid w:val="00F25C3B"/>
    <w:rsid w:val="00F25D33"/>
    <w:rsid w:val="00F26231"/>
    <w:rsid w:val="00F262EB"/>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A3A"/>
    <w:rsid w:val="00F32B50"/>
    <w:rsid w:val="00F3331B"/>
    <w:rsid w:val="00F3343C"/>
    <w:rsid w:val="00F3368C"/>
    <w:rsid w:val="00F336A3"/>
    <w:rsid w:val="00F33880"/>
    <w:rsid w:val="00F33DDB"/>
    <w:rsid w:val="00F34227"/>
    <w:rsid w:val="00F34430"/>
    <w:rsid w:val="00F346A5"/>
    <w:rsid w:val="00F346C9"/>
    <w:rsid w:val="00F34772"/>
    <w:rsid w:val="00F34AE1"/>
    <w:rsid w:val="00F34F93"/>
    <w:rsid w:val="00F35148"/>
    <w:rsid w:val="00F35403"/>
    <w:rsid w:val="00F355E0"/>
    <w:rsid w:val="00F35685"/>
    <w:rsid w:val="00F35895"/>
    <w:rsid w:val="00F35D36"/>
    <w:rsid w:val="00F35D64"/>
    <w:rsid w:val="00F35DF1"/>
    <w:rsid w:val="00F35EAA"/>
    <w:rsid w:val="00F35F5F"/>
    <w:rsid w:val="00F36023"/>
    <w:rsid w:val="00F3626F"/>
    <w:rsid w:val="00F362C4"/>
    <w:rsid w:val="00F36725"/>
    <w:rsid w:val="00F36A49"/>
    <w:rsid w:val="00F36AA7"/>
    <w:rsid w:val="00F3704F"/>
    <w:rsid w:val="00F370C1"/>
    <w:rsid w:val="00F370F3"/>
    <w:rsid w:val="00F37745"/>
    <w:rsid w:val="00F37914"/>
    <w:rsid w:val="00F37B08"/>
    <w:rsid w:val="00F37DFB"/>
    <w:rsid w:val="00F400CA"/>
    <w:rsid w:val="00F40152"/>
    <w:rsid w:val="00F4015C"/>
    <w:rsid w:val="00F402F3"/>
    <w:rsid w:val="00F40CE1"/>
    <w:rsid w:val="00F40DF7"/>
    <w:rsid w:val="00F40E41"/>
    <w:rsid w:val="00F40FE9"/>
    <w:rsid w:val="00F411E4"/>
    <w:rsid w:val="00F4142D"/>
    <w:rsid w:val="00F417F5"/>
    <w:rsid w:val="00F418BA"/>
    <w:rsid w:val="00F419E3"/>
    <w:rsid w:val="00F41B63"/>
    <w:rsid w:val="00F41EA6"/>
    <w:rsid w:val="00F41F40"/>
    <w:rsid w:val="00F42139"/>
    <w:rsid w:val="00F4253A"/>
    <w:rsid w:val="00F425D6"/>
    <w:rsid w:val="00F425EF"/>
    <w:rsid w:val="00F42738"/>
    <w:rsid w:val="00F427A4"/>
    <w:rsid w:val="00F42968"/>
    <w:rsid w:val="00F42BB1"/>
    <w:rsid w:val="00F42C5C"/>
    <w:rsid w:val="00F432A4"/>
    <w:rsid w:val="00F434F7"/>
    <w:rsid w:val="00F4375C"/>
    <w:rsid w:val="00F4379C"/>
    <w:rsid w:val="00F4388C"/>
    <w:rsid w:val="00F43D12"/>
    <w:rsid w:val="00F43E50"/>
    <w:rsid w:val="00F44265"/>
    <w:rsid w:val="00F445E1"/>
    <w:rsid w:val="00F44750"/>
    <w:rsid w:val="00F44E66"/>
    <w:rsid w:val="00F44EFB"/>
    <w:rsid w:val="00F450AC"/>
    <w:rsid w:val="00F45A22"/>
    <w:rsid w:val="00F45EE0"/>
    <w:rsid w:val="00F460CA"/>
    <w:rsid w:val="00F469DC"/>
    <w:rsid w:val="00F46A24"/>
    <w:rsid w:val="00F46A4A"/>
    <w:rsid w:val="00F471FC"/>
    <w:rsid w:val="00F4736D"/>
    <w:rsid w:val="00F473E8"/>
    <w:rsid w:val="00F47443"/>
    <w:rsid w:val="00F474FF"/>
    <w:rsid w:val="00F4775B"/>
    <w:rsid w:val="00F47781"/>
    <w:rsid w:val="00F477C0"/>
    <w:rsid w:val="00F47B8C"/>
    <w:rsid w:val="00F50251"/>
    <w:rsid w:val="00F504CD"/>
    <w:rsid w:val="00F50ACD"/>
    <w:rsid w:val="00F50DF2"/>
    <w:rsid w:val="00F50E0A"/>
    <w:rsid w:val="00F50E39"/>
    <w:rsid w:val="00F50F3C"/>
    <w:rsid w:val="00F51030"/>
    <w:rsid w:val="00F51098"/>
    <w:rsid w:val="00F51567"/>
    <w:rsid w:val="00F51CED"/>
    <w:rsid w:val="00F51D16"/>
    <w:rsid w:val="00F51D1F"/>
    <w:rsid w:val="00F51EAE"/>
    <w:rsid w:val="00F527F4"/>
    <w:rsid w:val="00F529D5"/>
    <w:rsid w:val="00F52B84"/>
    <w:rsid w:val="00F52DE8"/>
    <w:rsid w:val="00F52FB8"/>
    <w:rsid w:val="00F53123"/>
    <w:rsid w:val="00F5321B"/>
    <w:rsid w:val="00F53239"/>
    <w:rsid w:val="00F53301"/>
    <w:rsid w:val="00F53820"/>
    <w:rsid w:val="00F53A35"/>
    <w:rsid w:val="00F53DF2"/>
    <w:rsid w:val="00F53F8F"/>
    <w:rsid w:val="00F54331"/>
    <w:rsid w:val="00F54345"/>
    <w:rsid w:val="00F54474"/>
    <w:rsid w:val="00F547E6"/>
    <w:rsid w:val="00F54A17"/>
    <w:rsid w:val="00F54A35"/>
    <w:rsid w:val="00F54B31"/>
    <w:rsid w:val="00F54BE1"/>
    <w:rsid w:val="00F54C22"/>
    <w:rsid w:val="00F54C7D"/>
    <w:rsid w:val="00F54E03"/>
    <w:rsid w:val="00F55132"/>
    <w:rsid w:val="00F55808"/>
    <w:rsid w:val="00F5598C"/>
    <w:rsid w:val="00F55A45"/>
    <w:rsid w:val="00F55BF7"/>
    <w:rsid w:val="00F5607E"/>
    <w:rsid w:val="00F56189"/>
    <w:rsid w:val="00F561DA"/>
    <w:rsid w:val="00F564B0"/>
    <w:rsid w:val="00F5678E"/>
    <w:rsid w:val="00F567FE"/>
    <w:rsid w:val="00F568CD"/>
    <w:rsid w:val="00F56A7B"/>
    <w:rsid w:val="00F571F4"/>
    <w:rsid w:val="00F5741E"/>
    <w:rsid w:val="00F57420"/>
    <w:rsid w:val="00F574E6"/>
    <w:rsid w:val="00F57580"/>
    <w:rsid w:val="00F57630"/>
    <w:rsid w:val="00F57B23"/>
    <w:rsid w:val="00F57E52"/>
    <w:rsid w:val="00F60088"/>
    <w:rsid w:val="00F600E5"/>
    <w:rsid w:val="00F602A8"/>
    <w:rsid w:val="00F6037C"/>
    <w:rsid w:val="00F6068B"/>
    <w:rsid w:val="00F60798"/>
    <w:rsid w:val="00F607FF"/>
    <w:rsid w:val="00F608BE"/>
    <w:rsid w:val="00F60A89"/>
    <w:rsid w:val="00F60B8D"/>
    <w:rsid w:val="00F60C1C"/>
    <w:rsid w:val="00F60D8C"/>
    <w:rsid w:val="00F6113D"/>
    <w:rsid w:val="00F614D1"/>
    <w:rsid w:val="00F61922"/>
    <w:rsid w:val="00F620A0"/>
    <w:rsid w:val="00F620C9"/>
    <w:rsid w:val="00F621F7"/>
    <w:rsid w:val="00F6246C"/>
    <w:rsid w:val="00F626CF"/>
    <w:rsid w:val="00F627EA"/>
    <w:rsid w:val="00F62F60"/>
    <w:rsid w:val="00F62F74"/>
    <w:rsid w:val="00F62FDC"/>
    <w:rsid w:val="00F63014"/>
    <w:rsid w:val="00F631DC"/>
    <w:rsid w:val="00F63256"/>
    <w:rsid w:val="00F632D0"/>
    <w:rsid w:val="00F633E4"/>
    <w:rsid w:val="00F636DC"/>
    <w:rsid w:val="00F63E00"/>
    <w:rsid w:val="00F63E78"/>
    <w:rsid w:val="00F6421B"/>
    <w:rsid w:val="00F64548"/>
    <w:rsid w:val="00F64734"/>
    <w:rsid w:val="00F6478A"/>
    <w:rsid w:val="00F64894"/>
    <w:rsid w:val="00F648CC"/>
    <w:rsid w:val="00F64ACC"/>
    <w:rsid w:val="00F64B69"/>
    <w:rsid w:val="00F64BAC"/>
    <w:rsid w:val="00F64CAB"/>
    <w:rsid w:val="00F64E4B"/>
    <w:rsid w:val="00F64EDA"/>
    <w:rsid w:val="00F6503F"/>
    <w:rsid w:val="00F653F7"/>
    <w:rsid w:val="00F6574A"/>
    <w:rsid w:val="00F65A7D"/>
    <w:rsid w:val="00F65B35"/>
    <w:rsid w:val="00F65C16"/>
    <w:rsid w:val="00F65D9E"/>
    <w:rsid w:val="00F6608F"/>
    <w:rsid w:val="00F66217"/>
    <w:rsid w:val="00F6632F"/>
    <w:rsid w:val="00F6654F"/>
    <w:rsid w:val="00F6655F"/>
    <w:rsid w:val="00F66614"/>
    <w:rsid w:val="00F6671F"/>
    <w:rsid w:val="00F66AFF"/>
    <w:rsid w:val="00F66BD9"/>
    <w:rsid w:val="00F66CAD"/>
    <w:rsid w:val="00F6711A"/>
    <w:rsid w:val="00F67500"/>
    <w:rsid w:val="00F67742"/>
    <w:rsid w:val="00F67B92"/>
    <w:rsid w:val="00F67BEE"/>
    <w:rsid w:val="00F67C9D"/>
    <w:rsid w:val="00F67DCE"/>
    <w:rsid w:val="00F67F86"/>
    <w:rsid w:val="00F706CA"/>
    <w:rsid w:val="00F70A27"/>
    <w:rsid w:val="00F70D08"/>
    <w:rsid w:val="00F71101"/>
    <w:rsid w:val="00F711C9"/>
    <w:rsid w:val="00F71514"/>
    <w:rsid w:val="00F71922"/>
    <w:rsid w:val="00F71AD7"/>
    <w:rsid w:val="00F71CD1"/>
    <w:rsid w:val="00F71D3E"/>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4AF"/>
    <w:rsid w:val="00F748CE"/>
    <w:rsid w:val="00F74A60"/>
    <w:rsid w:val="00F74C1E"/>
    <w:rsid w:val="00F74D1A"/>
    <w:rsid w:val="00F74F85"/>
    <w:rsid w:val="00F750C2"/>
    <w:rsid w:val="00F75128"/>
    <w:rsid w:val="00F7541B"/>
    <w:rsid w:val="00F756CF"/>
    <w:rsid w:val="00F759DF"/>
    <w:rsid w:val="00F75C00"/>
    <w:rsid w:val="00F75CFC"/>
    <w:rsid w:val="00F75EE5"/>
    <w:rsid w:val="00F75FA1"/>
    <w:rsid w:val="00F75FC3"/>
    <w:rsid w:val="00F762A4"/>
    <w:rsid w:val="00F76FBB"/>
    <w:rsid w:val="00F77073"/>
    <w:rsid w:val="00F7723A"/>
    <w:rsid w:val="00F774FD"/>
    <w:rsid w:val="00F7767B"/>
    <w:rsid w:val="00F778A5"/>
    <w:rsid w:val="00F7791F"/>
    <w:rsid w:val="00F779CF"/>
    <w:rsid w:val="00F77E9E"/>
    <w:rsid w:val="00F77F44"/>
    <w:rsid w:val="00F800E8"/>
    <w:rsid w:val="00F807A8"/>
    <w:rsid w:val="00F80BE9"/>
    <w:rsid w:val="00F80D8C"/>
    <w:rsid w:val="00F80EF6"/>
    <w:rsid w:val="00F8186B"/>
    <w:rsid w:val="00F81916"/>
    <w:rsid w:val="00F81B0B"/>
    <w:rsid w:val="00F81BB4"/>
    <w:rsid w:val="00F82144"/>
    <w:rsid w:val="00F82444"/>
    <w:rsid w:val="00F8265E"/>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69"/>
    <w:rsid w:val="00F84D71"/>
    <w:rsid w:val="00F84E67"/>
    <w:rsid w:val="00F84E7D"/>
    <w:rsid w:val="00F855EA"/>
    <w:rsid w:val="00F85664"/>
    <w:rsid w:val="00F85D29"/>
    <w:rsid w:val="00F860CE"/>
    <w:rsid w:val="00F86208"/>
    <w:rsid w:val="00F86222"/>
    <w:rsid w:val="00F86400"/>
    <w:rsid w:val="00F8646F"/>
    <w:rsid w:val="00F865A4"/>
    <w:rsid w:val="00F869E2"/>
    <w:rsid w:val="00F86D54"/>
    <w:rsid w:val="00F86E1D"/>
    <w:rsid w:val="00F872EF"/>
    <w:rsid w:val="00F87CB5"/>
    <w:rsid w:val="00F9007F"/>
    <w:rsid w:val="00F900CD"/>
    <w:rsid w:val="00F9034B"/>
    <w:rsid w:val="00F903AC"/>
    <w:rsid w:val="00F9080B"/>
    <w:rsid w:val="00F9085A"/>
    <w:rsid w:val="00F91086"/>
    <w:rsid w:val="00F9139C"/>
    <w:rsid w:val="00F9176B"/>
    <w:rsid w:val="00F91A50"/>
    <w:rsid w:val="00F91BC4"/>
    <w:rsid w:val="00F91CCE"/>
    <w:rsid w:val="00F91D07"/>
    <w:rsid w:val="00F91F66"/>
    <w:rsid w:val="00F91FE9"/>
    <w:rsid w:val="00F92380"/>
    <w:rsid w:val="00F9244A"/>
    <w:rsid w:val="00F92545"/>
    <w:rsid w:val="00F92A0B"/>
    <w:rsid w:val="00F931C9"/>
    <w:rsid w:val="00F93454"/>
    <w:rsid w:val="00F93604"/>
    <w:rsid w:val="00F93759"/>
    <w:rsid w:val="00F93A0B"/>
    <w:rsid w:val="00F93D26"/>
    <w:rsid w:val="00F94010"/>
    <w:rsid w:val="00F941D1"/>
    <w:rsid w:val="00F94689"/>
    <w:rsid w:val="00F94695"/>
    <w:rsid w:val="00F94A4C"/>
    <w:rsid w:val="00F94F23"/>
    <w:rsid w:val="00F94FC9"/>
    <w:rsid w:val="00F951A8"/>
    <w:rsid w:val="00F95293"/>
    <w:rsid w:val="00F959BC"/>
    <w:rsid w:val="00F95AE7"/>
    <w:rsid w:val="00F95B7A"/>
    <w:rsid w:val="00F95C25"/>
    <w:rsid w:val="00F95C90"/>
    <w:rsid w:val="00F95D18"/>
    <w:rsid w:val="00F95F04"/>
    <w:rsid w:val="00F962C8"/>
    <w:rsid w:val="00F964FE"/>
    <w:rsid w:val="00F96A2A"/>
    <w:rsid w:val="00F96B82"/>
    <w:rsid w:val="00F96E50"/>
    <w:rsid w:val="00F97137"/>
    <w:rsid w:val="00F97415"/>
    <w:rsid w:val="00F97526"/>
    <w:rsid w:val="00F97530"/>
    <w:rsid w:val="00F97D83"/>
    <w:rsid w:val="00F97F08"/>
    <w:rsid w:val="00FA065D"/>
    <w:rsid w:val="00FA0720"/>
    <w:rsid w:val="00FA0A79"/>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9E7"/>
    <w:rsid w:val="00FA2ACB"/>
    <w:rsid w:val="00FA2B38"/>
    <w:rsid w:val="00FA2D26"/>
    <w:rsid w:val="00FA2DED"/>
    <w:rsid w:val="00FA2EDD"/>
    <w:rsid w:val="00FA327B"/>
    <w:rsid w:val="00FA328F"/>
    <w:rsid w:val="00FA3454"/>
    <w:rsid w:val="00FA395B"/>
    <w:rsid w:val="00FA3B56"/>
    <w:rsid w:val="00FA4000"/>
    <w:rsid w:val="00FA40C8"/>
    <w:rsid w:val="00FA4287"/>
    <w:rsid w:val="00FA4332"/>
    <w:rsid w:val="00FA43EA"/>
    <w:rsid w:val="00FA44E6"/>
    <w:rsid w:val="00FA49D4"/>
    <w:rsid w:val="00FA4B87"/>
    <w:rsid w:val="00FA4BE3"/>
    <w:rsid w:val="00FA56ED"/>
    <w:rsid w:val="00FA5786"/>
    <w:rsid w:val="00FA5857"/>
    <w:rsid w:val="00FA6276"/>
    <w:rsid w:val="00FA641B"/>
    <w:rsid w:val="00FA64B2"/>
    <w:rsid w:val="00FA64CB"/>
    <w:rsid w:val="00FA6882"/>
    <w:rsid w:val="00FA68E4"/>
    <w:rsid w:val="00FA698A"/>
    <w:rsid w:val="00FA6EF9"/>
    <w:rsid w:val="00FA6F10"/>
    <w:rsid w:val="00FA73BC"/>
    <w:rsid w:val="00FA75B0"/>
    <w:rsid w:val="00FA75D9"/>
    <w:rsid w:val="00FA7627"/>
    <w:rsid w:val="00FA7832"/>
    <w:rsid w:val="00FA7AC8"/>
    <w:rsid w:val="00FA7D7F"/>
    <w:rsid w:val="00FA7F1D"/>
    <w:rsid w:val="00FB0620"/>
    <w:rsid w:val="00FB0687"/>
    <w:rsid w:val="00FB073B"/>
    <w:rsid w:val="00FB0BF8"/>
    <w:rsid w:val="00FB0C59"/>
    <w:rsid w:val="00FB0D1B"/>
    <w:rsid w:val="00FB0D8D"/>
    <w:rsid w:val="00FB0E34"/>
    <w:rsid w:val="00FB11BD"/>
    <w:rsid w:val="00FB1A23"/>
    <w:rsid w:val="00FB1C7F"/>
    <w:rsid w:val="00FB1D39"/>
    <w:rsid w:val="00FB1FF8"/>
    <w:rsid w:val="00FB225D"/>
    <w:rsid w:val="00FB238D"/>
    <w:rsid w:val="00FB351A"/>
    <w:rsid w:val="00FB3616"/>
    <w:rsid w:val="00FB372D"/>
    <w:rsid w:val="00FB3C83"/>
    <w:rsid w:val="00FB3DC0"/>
    <w:rsid w:val="00FB4077"/>
    <w:rsid w:val="00FB423A"/>
    <w:rsid w:val="00FB4311"/>
    <w:rsid w:val="00FB4497"/>
    <w:rsid w:val="00FB44FE"/>
    <w:rsid w:val="00FB4808"/>
    <w:rsid w:val="00FB48E4"/>
    <w:rsid w:val="00FB4D69"/>
    <w:rsid w:val="00FB52DF"/>
    <w:rsid w:val="00FB6196"/>
    <w:rsid w:val="00FB624F"/>
    <w:rsid w:val="00FB64B8"/>
    <w:rsid w:val="00FB66FA"/>
    <w:rsid w:val="00FB6939"/>
    <w:rsid w:val="00FB69F5"/>
    <w:rsid w:val="00FB6A5B"/>
    <w:rsid w:val="00FB6CA6"/>
    <w:rsid w:val="00FB7209"/>
    <w:rsid w:val="00FB7576"/>
    <w:rsid w:val="00FB757C"/>
    <w:rsid w:val="00FB7610"/>
    <w:rsid w:val="00FB7758"/>
    <w:rsid w:val="00FB7814"/>
    <w:rsid w:val="00FB78DE"/>
    <w:rsid w:val="00FB7CE1"/>
    <w:rsid w:val="00FB7D0C"/>
    <w:rsid w:val="00FC0029"/>
    <w:rsid w:val="00FC0038"/>
    <w:rsid w:val="00FC02A3"/>
    <w:rsid w:val="00FC037E"/>
    <w:rsid w:val="00FC03C3"/>
    <w:rsid w:val="00FC0645"/>
    <w:rsid w:val="00FC07A5"/>
    <w:rsid w:val="00FC08F0"/>
    <w:rsid w:val="00FC0A2D"/>
    <w:rsid w:val="00FC0DAF"/>
    <w:rsid w:val="00FC1058"/>
    <w:rsid w:val="00FC11C7"/>
    <w:rsid w:val="00FC160B"/>
    <w:rsid w:val="00FC17B6"/>
    <w:rsid w:val="00FC1D37"/>
    <w:rsid w:val="00FC1DF5"/>
    <w:rsid w:val="00FC2259"/>
    <w:rsid w:val="00FC246D"/>
    <w:rsid w:val="00FC25A6"/>
    <w:rsid w:val="00FC2627"/>
    <w:rsid w:val="00FC29CF"/>
    <w:rsid w:val="00FC2AEC"/>
    <w:rsid w:val="00FC2E46"/>
    <w:rsid w:val="00FC2F14"/>
    <w:rsid w:val="00FC2FA4"/>
    <w:rsid w:val="00FC341B"/>
    <w:rsid w:val="00FC365F"/>
    <w:rsid w:val="00FC36AC"/>
    <w:rsid w:val="00FC37C0"/>
    <w:rsid w:val="00FC3807"/>
    <w:rsid w:val="00FC3995"/>
    <w:rsid w:val="00FC3BB1"/>
    <w:rsid w:val="00FC3BD6"/>
    <w:rsid w:val="00FC3FD2"/>
    <w:rsid w:val="00FC414B"/>
    <w:rsid w:val="00FC440C"/>
    <w:rsid w:val="00FC4613"/>
    <w:rsid w:val="00FC4781"/>
    <w:rsid w:val="00FC47E0"/>
    <w:rsid w:val="00FC4887"/>
    <w:rsid w:val="00FC4D6D"/>
    <w:rsid w:val="00FC5119"/>
    <w:rsid w:val="00FC517D"/>
    <w:rsid w:val="00FC5447"/>
    <w:rsid w:val="00FC5504"/>
    <w:rsid w:val="00FC5E34"/>
    <w:rsid w:val="00FC623B"/>
    <w:rsid w:val="00FC6242"/>
    <w:rsid w:val="00FC66C6"/>
    <w:rsid w:val="00FC6780"/>
    <w:rsid w:val="00FC67B2"/>
    <w:rsid w:val="00FC6829"/>
    <w:rsid w:val="00FC697B"/>
    <w:rsid w:val="00FC69B9"/>
    <w:rsid w:val="00FC6A40"/>
    <w:rsid w:val="00FC6A84"/>
    <w:rsid w:val="00FC6D71"/>
    <w:rsid w:val="00FC6E55"/>
    <w:rsid w:val="00FC7215"/>
    <w:rsid w:val="00FC7217"/>
    <w:rsid w:val="00FC730D"/>
    <w:rsid w:val="00FC74FC"/>
    <w:rsid w:val="00FC7703"/>
    <w:rsid w:val="00FC7832"/>
    <w:rsid w:val="00FC79DE"/>
    <w:rsid w:val="00FC7B1C"/>
    <w:rsid w:val="00FC7B85"/>
    <w:rsid w:val="00FC7E14"/>
    <w:rsid w:val="00FC7EC8"/>
    <w:rsid w:val="00FD0555"/>
    <w:rsid w:val="00FD0791"/>
    <w:rsid w:val="00FD081C"/>
    <w:rsid w:val="00FD08B4"/>
    <w:rsid w:val="00FD0C58"/>
    <w:rsid w:val="00FD10F3"/>
    <w:rsid w:val="00FD13B0"/>
    <w:rsid w:val="00FD1566"/>
    <w:rsid w:val="00FD1625"/>
    <w:rsid w:val="00FD174A"/>
    <w:rsid w:val="00FD180C"/>
    <w:rsid w:val="00FD188E"/>
    <w:rsid w:val="00FD1AF0"/>
    <w:rsid w:val="00FD1D5A"/>
    <w:rsid w:val="00FD1E49"/>
    <w:rsid w:val="00FD22AE"/>
    <w:rsid w:val="00FD2363"/>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A55"/>
    <w:rsid w:val="00FD5EA2"/>
    <w:rsid w:val="00FD6441"/>
    <w:rsid w:val="00FD6605"/>
    <w:rsid w:val="00FD67C4"/>
    <w:rsid w:val="00FD6897"/>
    <w:rsid w:val="00FD6A41"/>
    <w:rsid w:val="00FD6BDD"/>
    <w:rsid w:val="00FD6F5C"/>
    <w:rsid w:val="00FD6FBA"/>
    <w:rsid w:val="00FD73B9"/>
    <w:rsid w:val="00FD75A3"/>
    <w:rsid w:val="00FD77A8"/>
    <w:rsid w:val="00FD7A4E"/>
    <w:rsid w:val="00FD7D17"/>
    <w:rsid w:val="00FE02CE"/>
    <w:rsid w:val="00FE02E0"/>
    <w:rsid w:val="00FE043E"/>
    <w:rsid w:val="00FE053F"/>
    <w:rsid w:val="00FE0561"/>
    <w:rsid w:val="00FE078F"/>
    <w:rsid w:val="00FE0795"/>
    <w:rsid w:val="00FE0D8B"/>
    <w:rsid w:val="00FE0EE5"/>
    <w:rsid w:val="00FE1571"/>
    <w:rsid w:val="00FE16FC"/>
    <w:rsid w:val="00FE1740"/>
    <w:rsid w:val="00FE19A3"/>
    <w:rsid w:val="00FE1CBF"/>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5C1"/>
    <w:rsid w:val="00FE56C2"/>
    <w:rsid w:val="00FE576B"/>
    <w:rsid w:val="00FE5A56"/>
    <w:rsid w:val="00FE5B02"/>
    <w:rsid w:val="00FE5CCE"/>
    <w:rsid w:val="00FE5D69"/>
    <w:rsid w:val="00FE5D77"/>
    <w:rsid w:val="00FE5E34"/>
    <w:rsid w:val="00FE5F07"/>
    <w:rsid w:val="00FE5F41"/>
    <w:rsid w:val="00FE61AF"/>
    <w:rsid w:val="00FE62ED"/>
    <w:rsid w:val="00FE65E0"/>
    <w:rsid w:val="00FE6DA8"/>
    <w:rsid w:val="00FE6E75"/>
    <w:rsid w:val="00FE6F55"/>
    <w:rsid w:val="00FE6FAA"/>
    <w:rsid w:val="00FE7070"/>
    <w:rsid w:val="00FE72E0"/>
    <w:rsid w:val="00FE7446"/>
    <w:rsid w:val="00FE7562"/>
    <w:rsid w:val="00FE773E"/>
    <w:rsid w:val="00FE78B5"/>
    <w:rsid w:val="00FF0546"/>
    <w:rsid w:val="00FF0552"/>
    <w:rsid w:val="00FF0A24"/>
    <w:rsid w:val="00FF0BFA"/>
    <w:rsid w:val="00FF0D04"/>
    <w:rsid w:val="00FF0DC2"/>
    <w:rsid w:val="00FF0DE3"/>
    <w:rsid w:val="00FF0E7D"/>
    <w:rsid w:val="00FF1069"/>
    <w:rsid w:val="00FF1504"/>
    <w:rsid w:val="00FF15E9"/>
    <w:rsid w:val="00FF1D1B"/>
    <w:rsid w:val="00FF2032"/>
    <w:rsid w:val="00FF20B3"/>
    <w:rsid w:val="00FF21D4"/>
    <w:rsid w:val="00FF22DD"/>
    <w:rsid w:val="00FF24C1"/>
    <w:rsid w:val="00FF265F"/>
    <w:rsid w:val="00FF2A01"/>
    <w:rsid w:val="00FF2A42"/>
    <w:rsid w:val="00FF2FAE"/>
    <w:rsid w:val="00FF3E7E"/>
    <w:rsid w:val="00FF3E8E"/>
    <w:rsid w:val="00FF423F"/>
    <w:rsid w:val="00FF43AE"/>
    <w:rsid w:val="00FF446A"/>
    <w:rsid w:val="00FF46CA"/>
    <w:rsid w:val="00FF4A20"/>
    <w:rsid w:val="00FF4AF1"/>
    <w:rsid w:val="00FF4E1B"/>
    <w:rsid w:val="00FF4F0B"/>
    <w:rsid w:val="00FF514F"/>
    <w:rsid w:val="00FF52C7"/>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3E1DB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 w:val="num" w:pos="720"/>
      </w:tabs>
      <w:outlineLvl w:val="3"/>
    </w:pPr>
    <w:rPr>
      <w:sz w:val="24"/>
    </w:rPr>
  </w:style>
  <w:style w:type="paragraph" w:styleId="5">
    <w:name w:val="heading 5"/>
    <w:aliases w:val="h5,Heading5"/>
    <w:basedOn w:val="4"/>
    <w:next w:val="a"/>
    <w:qFormat/>
    <w:pPr>
      <w:numPr>
        <w:ilvl w:val="4"/>
      </w:numPr>
      <w:tabs>
        <w:tab w:val="clear" w:pos="1008"/>
        <w:tab w:val="num" w:pos="360"/>
        <w:tab w:val="num" w:pos="720"/>
      </w:tabs>
      <w:outlineLvl w:val="4"/>
    </w:pPr>
    <w:rPr>
      <w:sz w:val="22"/>
    </w:rPr>
  </w:style>
  <w:style w:type="paragraph" w:styleId="6">
    <w:name w:val="heading 6"/>
    <w:basedOn w:val="H6"/>
    <w:next w:val="a"/>
    <w:link w:val="60"/>
    <w:qFormat/>
    <w:pPr>
      <w:numPr>
        <w:ilvl w:val="5"/>
      </w:numPr>
      <w:tabs>
        <w:tab w:val="num" w:pos="720"/>
      </w:tabs>
      <w:outlineLvl w:val="5"/>
    </w:pPr>
  </w:style>
  <w:style w:type="paragraph" w:styleId="7">
    <w:name w:val="heading 7"/>
    <w:basedOn w:val="H6"/>
    <w:next w:val="a"/>
    <w:qFormat/>
    <w:pPr>
      <w:numPr>
        <w:ilvl w:val="6"/>
      </w:numPr>
      <w:tabs>
        <w:tab w:val="num" w:pos="720"/>
      </w:tabs>
      <w:outlineLvl w:val="6"/>
    </w:pPr>
  </w:style>
  <w:style w:type="paragraph" w:styleId="8">
    <w:name w:val="heading 8"/>
    <w:basedOn w:val="H6"/>
    <w:next w:val="a"/>
    <w:qFormat/>
    <w:pPr>
      <w:numPr>
        <w:ilvl w:val="7"/>
      </w:numPr>
      <w:tabs>
        <w:tab w:val="num" w:pos="720"/>
      </w:tabs>
      <w:outlineLvl w:val="7"/>
    </w:pPr>
  </w:style>
  <w:style w:type="paragraph" w:styleId="9">
    <w:name w:val="heading 9"/>
    <w:basedOn w:val="H6"/>
    <w:next w:val="a"/>
    <w:qFormat/>
    <w:pPr>
      <w:numPr>
        <w:ilvl w:val="8"/>
      </w:numPr>
      <w:tabs>
        <w:tab w:val="num" w:pos="72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R4_bullet"/>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3E1DB6"/>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 w:type="paragraph" w:customStyle="1" w:styleId="Agreement">
    <w:name w:val="Agreement"/>
    <w:basedOn w:val="a"/>
    <w:next w:val="Doc-text2"/>
    <w:uiPriority w:val="99"/>
    <w:qFormat/>
    <w:rsid w:val="00B1521C"/>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val="en-GB" w:eastAsia="ja-JP"/>
    </w:rPr>
  </w:style>
  <w:style w:type="character" w:customStyle="1" w:styleId="EQChar">
    <w:name w:val="EQ Char"/>
    <w:basedOn w:val="a0"/>
    <w:link w:val="EQ"/>
    <w:uiPriority w:val="99"/>
    <w:qFormat/>
    <w:locked/>
    <w:rsid w:val="000E758A"/>
    <w:rPr>
      <w:noProof/>
      <w:lang w:eastAsia="en-US"/>
    </w:rPr>
  </w:style>
  <w:style w:type="table" w:styleId="4-1">
    <w:name w:val="Grid Table 4 Accent 1"/>
    <w:basedOn w:val="a1"/>
    <w:uiPriority w:val="49"/>
    <w:rsid w:val="004B117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3">
    <w:name w:val="Grid Table 4"/>
    <w:basedOn w:val="a1"/>
    <w:uiPriority w:val="49"/>
    <w:rsid w:val="004B11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059">
      <w:bodyDiv w:val="1"/>
      <w:marLeft w:val="0"/>
      <w:marRight w:val="0"/>
      <w:marTop w:val="0"/>
      <w:marBottom w:val="0"/>
      <w:divBdr>
        <w:top w:val="none" w:sz="0" w:space="0" w:color="auto"/>
        <w:left w:val="none" w:sz="0" w:space="0" w:color="auto"/>
        <w:bottom w:val="none" w:sz="0" w:space="0" w:color="auto"/>
        <w:right w:val="none" w:sz="0" w:space="0" w:color="auto"/>
      </w:divBdr>
      <w:divsChild>
        <w:div w:id="810174843">
          <w:marLeft w:val="547"/>
          <w:marRight w:val="0"/>
          <w:marTop w:val="86"/>
          <w:marBottom w:val="0"/>
          <w:divBdr>
            <w:top w:val="none" w:sz="0" w:space="0" w:color="auto"/>
            <w:left w:val="none" w:sz="0" w:space="0" w:color="auto"/>
            <w:bottom w:val="none" w:sz="0" w:space="0" w:color="auto"/>
            <w:right w:val="none" w:sz="0" w:space="0" w:color="auto"/>
          </w:divBdr>
        </w:div>
      </w:divsChild>
    </w:div>
    <w:div w:id="8483441">
      <w:bodyDiv w:val="1"/>
      <w:marLeft w:val="0"/>
      <w:marRight w:val="0"/>
      <w:marTop w:val="0"/>
      <w:marBottom w:val="0"/>
      <w:divBdr>
        <w:top w:val="none" w:sz="0" w:space="0" w:color="auto"/>
        <w:left w:val="none" w:sz="0" w:space="0" w:color="auto"/>
        <w:bottom w:val="none" w:sz="0" w:space="0" w:color="auto"/>
        <w:right w:val="none" w:sz="0" w:space="0" w:color="auto"/>
      </w:divBdr>
      <w:divsChild>
        <w:div w:id="1197619868">
          <w:marLeft w:val="547"/>
          <w:marRight w:val="0"/>
          <w:marTop w:val="60"/>
          <w:marBottom w:val="12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375366">
      <w:bodyDiv w:val="1"/>
      <w:marLeft w:val="0"/>
      <w:marRight w:val="0"/>
      <w:marTop w:val="0"/>
      <w:marBottom w:val="0"/>
      <w:divBdr>
        <w:top w:val="none" w:sz="0" w:space="0" w:color="auto"/>
        <w:left w:val="none" w:sz="0" w:space="0" w:color="auto"/>
        <w:bottom w:val="none" w:sz="0" w:space="0" w:color="auto"/>
        <w:right w:val="none" w:sz="0" w:space="0" w:color="auto"/>
      </w:divBdr>
      <w:divsChild>
        <w:div w:id="793445664">
          <w:marLeft w:val="547"/>
          <w:marRight w:val="0"/>
          <w:marTop w:val="86"/>
          <w:marBottom w:val="0"/>
          <w:divBdr>
            <w:top w:val="none" w:sz="0" w:space="0" w:color="auto"/>
            <w:left w:val="none" w:sz="0" w:space="0" w:color="auto"/>
            <w:bottom w:val="none" w:sz="0" w:space="0" w:color="auto"/>
            <w:right w:val="none" w:sz="0" w:space="0" w:color="auto"/>
          </w:divBdr>
        </w:div>
        <w:div w:id="1681616686">
          <w:marLeft w:val="547"/>
          <w:marRight w:val="0"/>
          <w:marTop w:val="86"/>
          <w:marBottom w:val="0"/>
          <w:divBdr>
            <w:top w:val="none" w:sz="0" w:space="0" w:color="auto"/>
            <w:left w:val="none" w:sz="0" w:space="0" w:color="auto"/>
            <w:bottom w:val="none" w:sz="0" w:space="0" w:color="auto"/>
            <w:right w:val="none" w:sz="0" w:space="0" w:color="auto"/>
          </w:divBdr>
        </w:div>
        <w:div w:id="2077169144">
          <w:marLeft w:val="1498"/>
          <w:marRight w:val="0"/>
          <w:marTop w:val="77"/>
          <w:marBottom w:val="0"/>
          <w:divBdr>
            <w:top w:val="none" w:sz="0" w:space="0" w:color="auto"/>
            <w:left w:val="none" w:sz="0" w:space="0" w:color="auto"/>
            <w:bottom w:val="none" w:sz="0" w:space="0" w:color="auto"/>
            <w:right w:val="none" w:sz="0" w:space="0" w:color="auto"/>
          </w:divBdr>
        </w:div>
        <w:div w:id="1828590305">
          <w:marLeft w:val="1498"/>
          <w:marRight w:val="0"/>
          <w:marTop w:val="77"/>
          <w:marBottom w:val="0"/>
          <w:divBdr>
            <w:top w:val="none" w:sz="0" w:space="0" w:color="auto"/>
            <w:left w:val="none" w:sz="0" w:space="0" w:color="auto"/>
            <w:bottom w:val="none" w:sz="0" w:space="0" w:color="auto"/>
            <w:right w:val="none" w:sz="0" w:space="0" w:color="auto"/>
          </w:divBdr>
        </w:div>
        <w:div w:id="178394274">
          <w:marLeft w:val="1498"/>
          <w:marRight w:val="0"/>
          <w:marTop w:val="77"/>
          <w:marBottom w:val="0"/>
          <w:divBdr>
            <w:top w:val="none" w:sz="0" w:space="0" w:color="auto"/>
            <w:left w:val="none" w:sz="0" w:space="0" w:color="auto"/>
            <w:bottom w:val="none" w:sz="0" w:space="0" w:color="auto"/>
            <w:right w:val="none" w:sz="0" w:space="0" w:color="auto"/>
          </w:divBdr>
        </w:div>
        <w:div w:id="1919438510">
          <w:marLeft w:val="446"/>
          <w:marRight w:val="0"/>
          <w:marTop w:val="0"/>
          <w:marBottom w:val="0"/>
          <w:divBdr>
            <w:top w:val="none" w:sz="0" w:space="0" w:color="auto"/>
            <w:left w:val="none" w:sz="0" w:space="0" w:color="auto"/>
            <w:bottom w:val="none" w:sz="0" w:space="0" w:color="auto"/>
            <w:right w:val="none" w:sz="0" w:space="0" w:color="auto"/>
          </w:divBdr>
        </w:div>
      </w:divsChild>
    </w:div>
    <w:div w:id="19823743">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39137732">
      <w:bodyDiv w:val="1"/>
      <w:marLeft w:val="0"/>
      <w:marRight w:val="0"/>
      <w:marTop w:val="0"/>
      <w:marBottom w:val="0"/>
      <w:divBdr>
        <w:top w:val="none" w:sz="0" w:space="0" w:color="auto"/>
        <w:left w:val="none" w:sz="0" w:space="0" w:color="auto"/>
        <w:bottom w:val="none" w:sz="0" w:space="0" w:color="auto"/>
        <w:right w:val="none" w:sz="0" w:space="0" w:color="auto"/>
      </w:divBdr>
      <w:divsChild>
        <w:div w:id="1603222585">
          <w:marLeft w:val="446"/>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8853571">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7464532">
      <w:bodyDiv w:val="1"/>
      <w:marLeft w:val="0"/>
      <w:marRight w:val="0"/>
      <w:marTop w:val="0"/>
      <w:marBottom w:val="0"/>
      <w:divBdr>
        <w:top w:val="none" w:sz="0" w:space="0" w:color="auto"/>
        <w:left w:val="none" w:sz="0" w:space="0" w:color="auto"/>
        <w:bottom w:val="none" w:sz="0" w:space="0" w:color="auto"/>
        <w:right w:val="none" w:sz="0" w:space="0" w:color="auto"/>
      </w:divBdr>
      <w:divsChild>
        <w:div w:id="911500947">
          <w:marLeft w:val="547"/>
          <w:marRight w:val="0"/>
          <w:marTop w:val="86"/>
          <w:marBottom w:val="0"/>
          <w:divBdr>
            <w:top w:val="none" w:sz="0" w:space="0" w:color="auto"/>
            <w:left w:val="none" w:sz="0" w:space="0" w:color="auto"/>
            <w:bottom w:val="none" w:sz="0" w:space="0" w:color="auto"/>
            <w:right w:val="none" w:sz="0" w:space="0" w:color="auto"/>
          </w:divBdr>
        </w:div>
        <w:div w:id="700782913">
          <w:marLeft w:val="1498"/>
          <w:marRight w:val="0"/>
          <w:marTop w:val="77"/>
          <w:marBottom w:val="0"/>
          <w:divBdr>
            <w:top w:val="none" w:sz="0" w:space="0" w:color="auto"/>
            <w:left w:val="none" w:sz="0" w:space="0" w:color="auto"/>
            <w:bottom w:val="none" w:sz="0" w:space="0" w:color="auto"/>
            <w:right w:val="none" w:sz="0" w:space="0" w:color="auto"/>
          </w:divBdr>
        </w:div>
        <w:div w:id="1024404726">
          <w:marLeft w:val="547"/>
          <w:marRight w:val="0"/>
          <w:marTop w:val="86"/>
          <w:marBottom w:val="0"/>
          <w:divBdr>
            <w:top w:val="none" w:sz="0" w:space="0" w:color="auto"/>
            <w:left w:val="none" w:sz="0" w:space="0" w:color="auto"/>
            <w:bottom w:val="none" w:sz="0" w:space="0" w:color="auto"/>
            <w:right w:val="none" w:sz="0" w:space="0" w:color="auto"/>
          </w:divBdr>
        </w:div>
        <w:div w:id="146867087">
          <w:marLeft w:val="1498"/>
          <w:marRight w:val="0"/>
          <w:marTop w:val="77"/>
          <w:marBottom w:val="0"/>
          <w:divBdr>
            <w:top w:val="none" w:sz="0" w:space="0" w:color="auto"/>
            <w:left w:val="none" w:sz="0" w:space="0" w:color="auto"/>
            <w:bottom w:val="none" w:sz="0" w:space="0" w:color="auto"/>
            <w:right w:val="none" w:sz="0" w:space="0" w:color="auto"/>
          </w:divBdr>
        </w:div>
        <w:div w:id="505366491">
          <w:marLeft w:val="1498"/>
          <w:marRight w:val="0"/>
          <w:marTop w:val="77"/>
          <w:marBottom w:val="0"/>
          <w:divBdr>
            <w:top w:val="none" w:sz="0" w:space="0" w:color="auto"/>
            <w:left w:val="none" w:sz="0" w:space="0" w:color="auto"/>
            <w:bottom w:val="none" w:sz="0" w:space="0" w:color="auto"/>
            <w:right w:val="none" w:sz="0" w:space="0" w:color="auto"/>
          </w:divBdr>
        </w:div>
        <w:div w:id="633097318">
          <w:marLeft w:val="547"/>
          <w:marRight w:val="0"/>
          <w:marTop w:val="86"/>
          <w:marBottom w:val="0"/>
          <w:divBdr>
            <w:top w:val="none" w:sz="0" w:space="0" w:color="auto"/>
            <w:left w:val="none" w:sz="0" w:space="0" w:color="auto"/>
            <w:bottom w:val="none" w:sz="0" w:space="0" w:color="auto"/>
            <w:right w:val="none" w:sz="0" w:space="0" w:color="auto"/>
          </w:divBdr>
        </w:div>
      </w:divsChild>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88101">
      <w:bodyDiv w:val="1"/>
      <w:marLeft w:val="0"/>
      <w:marRight w:val="0"/>
      <w:marTop w:val="0"/>
      <w:marBottom w:val="0"/>
      <w:divBdr>
        <w:top w:val="none" w:sz="0" w:space="0" w:color="auto"/>
        <w:left w:val="none" w:sz="0" w:space="0" w:color="auto"/>
        <w:bottom w:val="none" w:sz="0" w:space="0" w:color="auto"/>
        <w:right w:val="none" w:sz="0" w:space="0" w:color="auto"/>
      </w:divBdr>
      <w:divsChild>
        <w:div w:id="923412191">
          <w:marLeft w:val="562"/>
          <w:marRight w:val="0"/>
          <w:marTop w:val="86"/>
          <w:marBottom w:val="0"/>
          <w:divBdr>
            <w:top w:val="none" w:sz="0" w:space="0" w:color="auto"/>
            <w:left w:val="none" w:sz="0" w:space="0" w:color="auto"/>
            <w:bottom w:val="none" w:sz="0" w:space="0" w:color="auto"/>
            <w:right w:val="none" w:sz="0" w:space="0" w:color="auto"/>
          </w:divBdr>
        </w:div>
        <w:div w:id="1827866184">
          <w:marLeft w:val="1498"/>
          <w:marRight w:val="0"/>
          <w:marTop w:val="77"/>
          <w:marBottom w:val="0"/>
          <w:divBdr>
            <w:top w:val="none" w:sz="0" w:space="0" w:color="auto"/>
            <w:left w:val="none" w:sz="0" w:space="0" w:color="auto"/>
            <w:bottom w:val="none" w:sz="0" w:space="0" w:color="auto"/>
            <w:right w:val="none" w:sz="0" w:space="0" w:color="auto"/>
          </w:divBdr>
        </w:div>
        <w:div w:id="302345167">
          <w:marLeft w:val="1498"/>
          <w:marRight w:val="0"/>
          <w:marTop w:val="7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86999818">
      <w:bodyDiv w:val="1"/>
      <w:marLeft w:val="0"/>
      <w:marRight w:val="0"/>
      <w:marTop w:val="0"/>
      <w:marBottom w:val="0"/>
      <w:divBdr>
        <w:top w:val="none" w:sz="0" w:space="0" w:color="auto"/>
        <w:left w:val="none" w:sz="0" w:space="0" w:color="auto"/>
        <w:bottom w:val="none" w:sz="0" w:space="0" w:color="auto"/>
        <w:right w:val="none" w:sz="0" w:space="0" w:color="auto"/>
      </w:divBdr>
      <w:divsChild>
        <w:div w:id="651909409">
          <w:marLeft w:val="446"/>
          <w:marRight w:val="0"/>
          <w:marTop w:val="0"/>
          <w:marBottom w:val="0"/>
          <w:divBdr>
            <w:top w:val="none" w:sz="0" w:space="0" w:color="auto"/>
            <w:left w:val="none" w:sz="0" w:space="0" w:color="auto"/>
            <w:bottom w:val="none" w:sz="0" w:space="0" w:color="auto"/>
            <w:right w:val="none" w:sz="0" w:space="0" w:color="auto"/>
          </w:divBdr>
        </w:div>
        <w:div w:id="1565336274">
          <w:marLeft w:val="1411"/>
          <w:marRight w:val="0"/>
          <w:marTop w:val="0"/>
          <w:marBottom w:val="0"/>
          <w:divBdr>
            <w:top w:val="none" w:sz="0" w:space="0" w:color="auto"/>
            <w:left w:val="none" w:sz="0" w:space="0" w:color="auto"/>
            <w:bottom w:val="none" w:sz="0" w:space="0" w:color="auto"/>
            <w:right w:val="none" w:sz="0" w:space="0" w:color="auto"/>
          </w:divBdr>
        </w:div>
        <w:div w:id="847207857">
          <w:marLeft w:val="1411"/>
          <w:marRight w:val="0"/>
          <w:marTop w:val="0"/>
          <w:marBottom w:val="0"/>
          <w:divBdr>
            <w:top w:val="none" w:sz="0" w:space="0" w:color="auto"/>
            <w:left w:val="none" w:sz="0" w:space="0" w:color="auto"/>
            <w:bottom w:val="none" w:sz="0" w:space="0" w:color="auto"/>
            <w:right w:val="none" w:sz="0" w:space="0" w:color="auto"/>
          </w:divBdr>
        </w:div>
        <w:div w:id="250357599">
          <w:marLeft w:val="446"/>
          <w:marRight w:val="0"/>
          <w:marTop w:val="0"/>
          <w:marBottom w:val="0"/>
          <w:divBdr>
            <w:top w:val="none" w:sz="0" w:space="0" w:color="auto"/>
            <w:left w:val="none" w:sz="0" w:space="0" w:color="auto"/>
            <w:bottom w:val="none" w:sz="0" w:space="0" w:color="auto"/>
            <w:right w:val="none" w:sz="0" w:space="0" w:color="auto"/>
          </w:divBdr>
        </w:div>
        <w:div w:id="1871333959">
          <w:marLeft w:val="446"/>
          <w:marRight w:val="0"/>
          <w:marTop w:val="0"/>
          <w:marBottom w:val="0"/>
          <w:divBdr>
            <w:top w:val="none" w:sz="0" w:space="0" w:color="auto"/>
            <w:left w:val="none" w:sz="0" w:space="0" w:color="auto"/>
            <w:bottom w:val="none" w:sz="0" w:space="0" w:color="auto"/>
            <w:right w:val="none" w:sz="0" w:space="0" w:color="auto"/>
          </w:divBdr>
        </w:div>
      </w:divsChild>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27313748">
      <w:bodyDiv w:val="1"/>
      <w:marLeft w:val="0"/>
      <w:marRight w:val="0"/>
      <w:marTop w:val="0"/>
      <w:marBottom w:val="0"/>
      <w:divBdr>
        <w:top w:val="none" w:sz="0" w:space="0" w:color="auto"/>
        <w:left w:val="none" w:sz="0" w:space="0" w:color="auto"/>
        <w:bottom w:val="none" w:sz="0" w:space="0" w:color="auto"/>
        <w:right w:val="none" w:sz="0" w:space="0" w:color="auto"/>
      </w:divBdr>
      <w:divsChild>
        <w:div w:id="718436855">
          <w:marLeft w:val="0"/>
          <w:marRight w:val="0"/>
          <w:marTop w:val="0"/>
          <w:marBottom w:val="0"/>
          <w:divBdr>
            <w:top w:val="none" w:sz="0" w:space="0" w:color="auto"/>
            <w:left w:val="none" w:sz="0" w:space="0" w:color="auto"/>
            <w:bottom w:val="none" w:sz="0" w:space="0" w:color="auto"/>
            <w:right w:val="none" w:sz="0" w:space="0" w:color="auto"/>
          </w:divBdr>
          <w:divsChild>
            <w:div w:id="18540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7892601">
      <w:bodyDiv w:val="1"/>
      <w:marLeft w:val="0"/>
      <w:marRight w:val="0"/>
      <w:marTop w:val="0"/>
      <w:marBottom w:val="0"/>
      <w:divBdr>
        <w:top w:val="none" w:sz="0" w:space="0" w:color="auto"/>
        <w:left w:val="none" w:sz="0" w:space="0" w:color="auto"/>
        <w:bottom w:val="none" w:sz="0" w:space="0" w:color="auto"/>
        <w:right w:val="none" w:sz="0" w:space="0" w:color="auto"/>
      </w:divBdr>
      <w:divsChild>
        <w:div w:id="924917643">
          <w:marLeft w:val="446"/>
          <w:marRight w:val="0"/>
          <w:marTop w:val="0"/>
          <w:marBottom w:val="0"/>
          <w:divBdr>
            <w:top w:val="none" w:sz="0" w:space="0" w:color="auto"/>
            <w:left w:val="none" w:sz="0" w:space="0" w:color="auto"/>
            <w:bottom w:val="none" w:sz="0" w:space="0" w:color="auto"/>
            <w:right w:val="none" w:sz="0" w:space="0" w:color="auto"/>
          </w:divBdr>
        </w:div>
        <w:div w:id="988946731">
          <w:marLeft w:val="1411"/>
          <w:marRight w:val="0"/>
          <w:marTop w:val="0"/>
          <w:marBottom w:val="0"/>
          <w:divBdr>
            <w:top w:val="none" w:sz="0" w:space="0" w:color="auto"/>
            <w:left w:val="none" w:sz="0" w:space="0" w:color="auto"/>
            <w:bottom w:val="none" w:sz="0" w:space="0" w:color="auto"/>
            <w:right w:val="none" w:sz="0" w:space="0" w:color="auto"/>
          </w:divBdr>
        </w:div>
        <w:div w:id="946351719">
          <w:marLeft w:val="1411"/>
          <w:marRight w:val="0"/>
          <w:marTop w:val="0"/>
          <w:marBottom w:val="0"/>
          <w:divBdr>
            <w:top w:val="none" w:sz="0" w:space="0" w:color="auto"/>
            <w:left w:val="none" w:sz="0" w:space="0" w:color="auto"/>
            <w:bottom w:val="none" w:sz="0" w:space="0" w:color="auto"/>
            <w:right w:val="none" w:sz="0" w:space="0" w:color="auto"/>
          </w:divBdr>
        </w:div>
        <w:div w:id="711534335">
          <w:marLeft w:val="1411"/>
          <w:marRight w:val="0"/>
          <w:marTop w:val="0"/>
          <w:marBottom w:val="0"/>
          <w:divBdr>
            <w:top w:val="none" w:sz="0" w:space="0" w:color="auto"/>
            <w:left w:val="none" w:sz="0" w:space="0" w:color="auto"/>
            <w:bottom w:val="none" w:sz="0" w:space="0" w:color="auto"/>
            <w:right w:val="none" w:sz="0" w:space="0" w:color="auto"/>
          </w:divBdr>
        </w:div>
        <w:div w:id="1105538021">
          <w:marLeft w:val="446"/>
          <w:marRight w:val="0"/>
          <w:marTop w:val="0"/>
          <w:marBottom w:val="0"/>
          <w:divBdr>
            <w:top w:val="none" w:sz="0" w:space="0" w:color="auto"/>
            <w:left w:val="none" w:sz="0" w:space="0" w:color="auto"/>
            <w:bottom w:val="none" w:sz="0" w:space="0" w:color="auto"/>
            <w:right w:val="none" w:sz="0" w:space="0" w:color="auto"/>
          </w:divBdr>
        </w:div>
        <w:div w:id="1366442600">
          <w:marLeft w:val="1411"/>
          <w:marRight w:val="0"/>
          <w:marTop w:val="0"/>
          <w:marBottom w:val="0"/>
          <w:divBdr>
            <w:top w:val="none" w:sz="0" w:space="0" w:color="auto"/>
            <w:left w:val="none" w:sz="0" w:space="0" w:color="auto"/>
            <w:bottom w:val="none" w:sz="0" w:space="0" w:color="auto"/>
            <w:right w:val="none" w:sz="0" w:space="0" w:color="auto"/>
          </w:divBdr>
        </w:div>
        <w:div w:id="1303467704">
          <w:marLeft w:val="1411"/>
          <w:marRight w:val="0"/>
          <w:marTop w:val="0"/>
          <w:marBottom w:val="0"/>
          <w:divBdr>
            <w:top w:val="none" w:sz="0" w:space="0" w:color="auto"/>
            <w:left w:val="none" w:sz="0" w:space="0" w:color="auto"/>
            <w:bottom w:val="none" w:sz="0" w:space="0" w:color="auto"/>
            <w:right w:val="none" w:sz="0" w:space="0" w:color="auto"/>
          </w:divBdr>
        </w:div>
        <w:div w:id="1012684424">
          <w:marLeft w:val="446"/>
          <w:marRight w:val="0"/>
          <w:marTop w:val="0"/>
          <w:marBottom w:val="0"/>
          <w:divBdr>
            <w:top w:val="none" w:sz="0" w:space="0" w:color="auto"/>
            <w:left w:val="none" w:sz="0" w:space="0" w:color="auto"/>
            <w:bottom w:val="none" w:sz="0" w:space="0" w:color="auto"/>
            <w:right w:val="none" w:sz="0" w:space="0" w:color="auto"/>
          </w:divBdr>
        </w:div>
        <w:div w:id="1668560521">
          <w:marLeft w:val="1411"/>
          <w:marRight w:val="0"/>
          <w:marTop w:val="0"/>
          <w:marBottom w:val="0"/>
          <w:divBdr>
            <w:top w:val="none" w:sz="0" w:space="0" w:color="auto"/>
            <w:left w:val="none" w:sz="0" w:space="0" w:color="auto"/>
            <w:bottom w:val="none" w:sz="0" w:space="0" w:color="auto"/>
            <w:right w:val="none" w:sz="0" w:space="0" w:color="auto"/>
          </w:divBdr>
        </w:div>
        <w:div w:id="341275493">
          <w:marLeft w:val="1411"/>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1308880">
      <w:bodyDiv w:val="1"/>
      <w:marLeft w:val="0"/>
      <w:marRight w:val="0"/>
      <w:marTop w:val="0"/>
      <w:marBottom w:val="0"/>
      <w:divBdr>
        <w:top w:val="none" w:sz="0" w:space="0" w:color="auto"/>
        <w:left w:val="none" w:sz="0" w:space="0" w:color="auto"/>
        <w:bottom w:val="none" w:sz="0" w:space="0" w:color="auto"/>
        <w:right w:val="none" w:sz="0" w:space="0" w:color="auto"/>
      </w:divBdr>
      <w:divsChild>
        <w:div w:id="657807480">
          <w:marLeft w:val="446"/>
          <w:marRight w:val="0"/>
          <w:marTop w:val="0"/>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4756836">
      <w:bodyDiv w:val="1"/>
      <w:marLeft w:val="0"/>
      <w:marRight w:val="0"/>
      <w:marTop w:val="0"/>
      <w:marBottom w:val="0"/>
      <w:divBdr>
        <w:top w:val="none" w:sz="0" w:space="0" w:color="auto"/>
        <w:left w:val="none" w:sz="0" w:space="0" w:color="auto"/>
        <w:bottom w:val="none" w:sz="0" w:space="0" w:color="auto"/>
        <w:right w:val="none" w:sz="0" w:space="0" w:color="auto"/>
      </w:divBdr>
      <w:divsChild>
        <w:div w:id="946931247">
          <w:marLeft w:val="562"/>
          <w:marRight w:val="0"/>
          <w:marTop w:val="0"/>
          <w:marBottom w:val="0"/>
          <w:divBdr>
            <w:top w:val="none" w:sz="0" w:space="0" w:color="auto"/>
            <w:left w:val="none" w:sz="0" w:space="0" w:color="auto"/>
            <w:bottom w:val="none" w:sz="0" w:space="0" w:color="auto"/>
            <w:right w:val="none" w:sz="0" w:space="0" w:color="auto"/>
          </w:divBdr>
        </w:div>
        <w:div w:id="1953244056">
          <w:marLeft w:val="1411"/>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4203091">
      <w:bodyDiv w:val="1"/>
      <w:marLeft w:val="0"/>
      <w:marRight w:val="0"/>
      <w:marTop w:val="0"/>
      <w:marBottom w:val="0"/>
      <w:divBdr>
        <w:top w:val="none" w:sz="0" w:space="0" w:color="auto"/>
        <w:left w:val="none" w:sz="0" w:space="0" w:color="auto"/>
        <w:bottom w:val="none" w:sz="0" w:space="0" w:color="auto"/>
        <w:right w:val="none" w:sz="0" w:space="0" w:color="auto"/>
      </w:divBdr>
      <w:divsChild>
        <w:div w:id="745804554">
          <w:marLeft w:val="446"/>
          <w:marRight w:val="0"/>
          <w:marTop w:val="0"/>
          <w:marBottom w:val="0"/>
          <w:divBdr>
            <w:top w:val="none" w:sz="0" w:space="0" w:color="auto"/>
            <w:left w:val="none" w:sz="0" w:space="0" w:color="auto"/>
            <w:bottom w:val="none" w:sz="0" w:space="0" w:color="auto"/>
            <w:right w:val="none" w:sz="0" w:space="0" w:color="auto"/>
          </w:divBdr>
        </w:div>
        <w:div w:id="905728482">
          <w:marLeft w:val="1411"/>
          <w:marRight w:val="0"/>
          <w:marTop w:val="0"/>
          <w:marBottom w:val="0"/>
          <w:divBdr>
            <w:top w:val="none" w:sz="0" w:space="0" w:color="auto"/>
            <w:left w:val="none" w:sz="0" w:space="0" w:color="auto"/>
            <w:bottom w:val="none" w:sz="0" w:space="0" w:color="auto"/>
            <w:right w:val="none" w:sz="0" w:space="0" w:color="auto"/>
          </w:divBdr>
        </w:div>
        <w:div w:id="722098179">
          <w:marLeft w:val="1411"/>
          <w:marRight w:val="0"/>
          <w:marTop w:val="0"/>
          <w:marBottom w:val="0"/>
          <w:divBdr>
            <w:top w:val="none" w:sz="0" w:space="0" w:color="auto"/>
            <w:left w:val="none" w:sz="0" w:space="0" w:color="auto"/>
            <w:bottom w:val="none" w:sz="0" w:space="0" w:color="auto"/>
            <w:right w:val="none" w:sz="0" w:space="0" w:color="auto"/>
          </w:divBdr>
        </w:div>
      </w:divsChild>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265239">
      <w:bodyDiv w:val="1"/>
      <w:marLeft w:val="0"/>
      <w:marRight w:val="0"/>
      <w:marTop w:val="0"/>
      <w:marBottom w:val="0"/>
      <w:divBdr>
        <w:top w:val="none" w:sz="0" w:space="0" w:color="auto"/>
        <w:left w:val="none" w:sz="0" w:space="0" w:color="auto"/>
        <w:bottom w:val="none" w:sz="0" w:space="0" w:color="auto"/>
        <w:right w:val="none" w:sz="0" w:space="0" w:color="auto"/>
      </w:divBdr>
      <w:divsChild>
        <w:div w:id="1211960880">
          <w:marLeft w:val="547"/>
          <w:marRight w:val="0"/>
          <w:marTop w:val="86"/>
          <w:marBottom w:val="0"/>
          <w:divBdr>
            <w:top w:val="none" w:sz="0" w:space="0" w:color="auto"/>
            <w:left w:val="none" w:sz="0" w:space="0" w:color="auto"/>
            <w:bottom w:val="none" w:sz="0" w:space="0" w:color="auto"/>
            <w:right w:val="none" w:sz="0" w:space="0" w:color="auto"/>
          </w:divBdr>
        </w:div>
        <w:div w:id="1235436689">
          <w:marLeft w:val="1498"/>
          <w:marRight w:val="0"/>
          <w:marTop w:val="77"/>
          <w:marBottom w:val="0"/>
          <w:divBdr>
            <w:top w:val="none" w:sz="0" w:space="0" w:color="auto"/>
            <w:left w:val="none" w:sz="0" w:space="0" w:color="auto"/>
            <w:bottom w:val="none" w:sz="0" w:space="0" w:color="auto"/>
            <w:right w:val="none" w:sz="0" w:space="0" w:color="auto"/>
          </w:divBdr>
        </w:div>
        <w:div w:id="1872113079">
          <w:marLeft w:val="1498"/>
          <w:marRight w:val="0"/>
          <w:marTop w:val="77"/>
          <w:marBottom w:val="0"/>
          <w:divBdr>
            <w:top w:val="none" w:sz="0" w:space="0" w:color="auto"/>
            <w:left w:val="none" w:sz="0" w:space="0" w:color="auto"/>
            <w:bottom w:val="none" w:sz="0" w:space="0" w:color="auto"/>
            <w:right w:val="none" w:sz="0" w:space="0" w:color="auto"/>
          </w:divBdr>
        </w:div>
        <w:div w:id="1887377415">
          <w:marLeft w:val="1498"/>
          <w:marRight w:val="0"/>
          <w:marTop w:val="77"/>
          <w:marBottom w:val="0"/>
          <w:divBdr>
            <w:top w:val="none" w:sz="0" w:space="0" w:color="auto"/>
            <w:left w:val="none" w:sz="0" w:space="0" w:color="auto"/>
            <w:bottom w:val="none" w:sz="0" w:space="0" w:color="auto"/>
            <w:right w:val="none" w:sz="0" w:space="0" w:color="auto"/>
          </w:divBdr>
        </w:div>
        <w:div w:id="109781477">
          <w:marLeft w:val="547"/>
          <w:marRight w:val="0"/>
          <w:marTop w:val="86"/>
          <w:marBottom w:val="0"/>
          <w:divBdr>
            <w:top w:val="none" w:sz="0" w:space="0" w:color="auto"/>
            <w:left w:val="none" w:sz="0" w:space="0" w:color="auto"/>
            <w:bottom w:val="none" w:sz="0" w:space="0" w:color="auto"/>
            <w:right w:val="none" w:sz="0" w:space="0" w:color="auto"/>
          </w:divBdr>
        </w:div>
        <w:div w:id="1426850503">
          <w:marLeft w:val="547"/>
          <w:marRight w:val="0"/>
          <w:marTop w:val="86"/>
          <w:marBottom w:val="0"/>
          <w:divBdr>
            <w:top w:val="none" w:sz="0" w:space="0" w:color="auto"/>
            <w:left w:val="none" w:sz="0" w:space="0" w:color="auto"/>
            <w:bottom w:val="none" w:sz="0" w:space="0" w:color="auto"/>
            <w:right w:val="none" w:sz="0" w:space="0" w:color="auto"/>
          </w:divBdr>
        </w:div>
      </w:divsChild>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5119635">
      <w:bodyDiv w:val="1"/>
      <w:marLeft w:val="0"/>
      <w:marRight w:val="0"/>
      <w:marTop w:val="0"/>
      <w:marBottom w:val="0"/>
      <w:divBdr>
        <w:top w:val="none" w:sz="0" w:space="0" w:color="auto"/>
        <w:left w:val="none" w:sz="0" w:space="0" w:color="auto"/>
        <w:bottom w:val="none" w:sz="0" w:space="0" w:color="auto"/>
        <w:right w:val="none" w:sz="0" w:space="0" w:color="auto"/>
      </w:divBdr>
      <w:divsChild>
        <w:div w:id="2003269821">
          <w:marLeft w:val="547"/>
          <w:marRight w:val="0"/>
          <w:marTop w:val="60"/>
          <w:marBottom w:val="120"/>
          <w:divBdr>
            <w:top w:val="none" w:sz="0" w:space="0" w:color="auto"/>
            <w:left w:val="none" w:sz="0" w:space="0" w:color="auto"/>
            <w:bottom w:val="none" w:sz="0" w:space="0" w:color="auto"/>
            <w:right w:val="none" w:sz="0" w:space="0" w:color="auto"/>
          </w:divBdr>
        </w:div>
      </w:divsChild>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1957026">
      <w:bodyDiv w:val="1"/>
      <w:marLeft w:val="0"/>
      <w:marRight w:val="0"/>
      <w:marTop w:val="0"/>
      <w:marBottom w:val="0"/>
      <w:divBdr>
        <w:top w:val="none" w:sz="0" w:space="0" w:color="auto"/>
        <w:left w:val="none" w:sz="0" w:space="0" w:color="auto"/>
        <w:bottom w:val="none" w:sz="0" w:space="0" w:color="auto"/>
        <w:right w:val="none" w:sz="0" w:space="0" w:color="auto"/>
      </w:divBdr>
      <w:divsChild>
        <w:div w:id="969286464">
          <w:marLeft w:val="446"/>
          <w:marRight w:val="0"/>
          <w:marTop w:val="0"/>
          <w:marBottom w:val="0"/>
          <w:divBdr>
            <w:top w:val="none" w:sz="0" w:space="0" w:color="auto"/>
            <w:left w:val="none" w:sz="0" w:space="0" w:color="auto"/>
            <w:bottom w:val="none" w:sz="0" w:space="0" w:color="auto"/>
            <w:right w:val="none" w:sz="0" w:space="0" w:color="auto"/>
          </w:divBdr>
        </w:div>
        <w:div w:id="672805334">
          <w:marLeft w:val="1411"/>
          <w:marRight w:val="0"/>
          <w:marTop w:val="0"/>
          <w:marBottom w:val="0"/>
          <w:divBdr>
            <w:top w:val="none" w:sz="0" w:space="0" w:color="auto"/>
            <w:left w:val="none" w:sz="0" w:space="0" w:color="auto"/>
            <w:bottom w:val="none" w:sz="0" w:space="0" w:color="auto"/>
            <w:right w:val="none" w:sz="0" w:space="0" w:color="auto"/>
          </w:divBdr>
        </w:div>
        <w:div w:id="1395667133">
          <w:marLeft w:val="2376"/>
          <w:marRight w:val="0"/>
          <w:marTop w:val="0"/>
          <w:marBottom w:val="0"/>
          <w:divBdr>
            <w:top w:val="none" w:sz="0" w:space="0" w:color="auto"/>
            <w:left w:val="none" w:sz="0" w:space="0" w:color="auto"/>
            <w:bottom w:val="none" w:sz="0" w:space="0" w:color="auto"/>
            <w:right w:val="none" w:sz="0" w:space="0" w:color="auto"/>
          </w:divBdr>
        </w:div>
        <w:div w:id="1614435995">
          <w:marLeft w:val="2376"/>
          <w:marRight w:val="0"/>
          <w:marTop w:val="0"/>
          <w:marBottom w:val="0"/>
          <w:divBdr>
            <w:top w:val="none" w:sz="0" w:space="0" w:color="auto"/>
            <w:left w:val="none" w:sz="0" w:space="0" w:color="auto"/>
            <w:bottom w:val="none" w:sz="0" w:space="0" w:color="auto"/>
            <w:right w:val="none" w:sz="0" w:space="0" w:color="auto"/>
          </w:divBdr>
        </w:div>
        <w:div w:id="1436562952">
          <w:marLeft w:val="2376"/>
          <w:marRight w:val="0"/>
          <w:marTop w:val="0"/>
          <w:marBottom w:val="0"/>
          <w:divBdr>
            <w:top w:val="none" w:sz="0" w:space="0" w:color="auto"/>
            <w:left w:val="none" w:sz="0" w:space="0" w:color="auto"/>
            <w:bottom w:val="none" w:sz="0" w:space="0" w:color="auto"/>
            <w:right w:val="none" w:sz="0" w:space="0" w:color="auto"/>
          </w:divBdr>
        </w:div>
        <w:div w:id="1867214867">
          <w:marLeft w:val="1411"/>
          <w:marRight w:val="0"/>
          <w:marTop w:val="0"/>
          <w:marBottom w:val="0"/>
          <w:divBdr>
            <w:top w:val="none" w:sz="0" w:space="0" w:color="auto"/>
            <w:left w:val="none" w:sz="0" w:space="0" w:color="auto"/>
            <w:bottom w:val="none" w:sz="0" w:space="0" w:color="auto"/>
            <w:right w:val="none" w:sz="0" w:space="0" w:color="auto"/>
          </w:divBdr>
        </w:div>
      </w:divsChild>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4537368">
      <w:bodyDiv w:val="1"/>
      <w:marLeft w:val="0"/>
      <w:marRight w:val="0"/>
      <w:marTop w:val="0"/>
      <w:marBottom w:val="0"/>
      <w:divBdr>
        <w:top w:val="none" w:sz="0" w:space="0" w:color="auto"/>
        <w:left w:val="none" w:sz="0" w:space="0" w:color="auto"/>
        <w:bottom w:val="none" w:sz="0" w:space="0" w:color="auto"/>
        <w:right w:val="none" w:sz="0" w:space="0" w:color="auto"/>
      </w:divBdr>
      <w:divsChild>
        <w:div w:id="1810439962">
          <w:marLeft w:val="446"/>
          <w:marRight w:val="0"/>
          <w:marTop w:val="0"/>
          <w:marBottom w:val="0"/>
          <w:divBdr>
            <w:top w:val="none" w:sz="0" w:space="0" w:color="auto"/>
            <w:left w:val="none" w:sz="0" w:space="0" w:color="auto"/>
            <w:bottom w:val="none" w:sz="0" w:space="0" w:color="auto"/>
            <w:right w:val="none" w:sz="0" w:space="0" w:color="auto"/>
          </w:divBdr>
        </w:div>
      </w:divsChild>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86334793">
      <w:bodyDiv w:val="1"/>
      <w:marLeft w:val="0"/>
      <w:marRight w:val="0"/>
      <w:marTop w:val="0"/>
      <w:marBottom w:val="0"/>
      <w:divBdr>
        <w:top w:val="none" w:sz="0" w:space="0" w:color="auto"/>
        <w:left w:val="none" w:sz="0" w:space="0" w:color="auto"/>
        <w:bottom w:val="none" w:sz="0" w:space="0" w:color="auto"/>
        <w:right w:val="none" w:sz="0" w:space="0" w:color="auto"/>
      </w:divBdr>
      <w:divsChild>
        <w:div w:id="1948385435">
          <w:marLeft w:val="547"/>
          <w:marRight w:val="0"/>
          <w:marTop w:val="86"/>
          <w:marBottom w:val="0"/>
          <w:divBdr>
            <w:top w:val="none" w:sz="0" w:space="0" w:color="auto"/>
            <w:left w:val="none" w:sz="0" w:space="0" w:color="auto"/>
            <w:bottom w:val="none" w:sz="0" w:space="0" w:color="auto"/>
            <w:right w:val="none" w:sz="0" w:space="0" w:color="auto"/>
          </w:divBdr>
        </w:div>
        <w:div w:id="1339964353">
          <w:marLeft w:val="547"/>
          <w:marRight w:val="0"/>
          <w:marTop w:val="86"/>
          <w:marBottom w:val="0"/>
          <w:divBdr>
            <w:top w:val="none" w:sz="0" w:space="0" w:color="auto"/>
            <w:left w:val="none" w:sz="0" w:space="0" w:color="auto"/>
            <w:bottom w:val="none" w:sz="0" w:space="0" w:color="auto"/>
            <w:right w:val="none" w:sz="0" w:space="0" w:color="auto"/>
          </w:divBdr>
        </w:div>
        <w:div w:id="1877768672">
          <w:marLeft w:val="1498"/>
          <w:marRight w:val="0"/>
          <w:marTop w:val="77"/>
          <w:marBottom w:val="0"/>
          <w:divBdr>
            <w:top w:val="none" w:sz="0" w:space="0" w:color="auto"/>
            <w:left w:val="none" w:sz="0" w:space="0" w:color="auto"/>
            <w:bottom w:val="none" w:sz="0" w:space="0" w:color="auto"/>
            <w:right w:val="none" w:sz="0" w:space="0" w:color="auto"/>
          </w:divBdr>
        </w:div>
        <w:div w:id="1556231807">
          <w:marLeft w:val="2462"/>
          <w:marRight w:val="0"/>
          <w:marTop w:val="67"/>
          <w:marBottom w:val="0"/>
          <w:divBdr>
            <w:top w:val="none" w:sz="0" w:space="0" w:color="auto"/>
            <w:left w:val="none" w:sz="0" w:space="0" w:color="auto"/>
            <w:bottom w:val="none" w:sz="0" w:space="0" w:color="auto"/>
            <w:right w:val="none" w:sz="0" w:space="0" w:color="auto"/>
          </w:divBdr>
        </w:div>
        <w:div w:id="2052799367">
          <w:marLeft w:val="1498"/>
          <w:marRight w:val="0"/>
          <w:marTop w:val="77"/>
          <w:marBottom w:val="0"/>
          <w:divBdr>
            <w:top w:val="none" w:sz="0" w:space="0" w:color="auto"/>
            <w:left w:val="none" w:sz="0" w:space="0" w:color="auto"/>
            <w:bottom w:val="none" w:sz="0" w:space="0" w:color="auto"/>
            <w:right w:val="none" w:sz="0" w:space="0" w:color="auto"/>
          </w:divBdr>
        </w:div>
        <w:div w:id="1510100195">
          <w:marLeft w:val="2462"/>
          <w:marRight w:val="0"/>
          <w:marTop w:val="67"/>
          <w:marBottom w:val="0"/>
          <w:divBdr>
            <w:top w:val="none" w:sz="0" w:space="0" w:color="auto"/>
            <w:left w:val="none" w:sz="0" w:space="0" w:color="auto"/>
            <w:bottom w:val="none" w:sz="0" w:space="0" w:color="auto"/>
            <w:right w:val="none" w:sz="0" w:space="0" w:color="auto"/>
          </w:divBdr>
        </w:div>
      </w:divsChild>
    </w:div>
    <w:div w:id="887843160">
      <w:bodyDiv w:val="1"/>
      <w:marLeft w:val="0"/>
      <w:marRight w:val="0"/>
      <w:marTop w:val="0"/>
      <w:marBottom w:val="0"/>
      <w:divBdr>
        <w:top w:val="none" w:sz="0" w:space="0" w:color="auto"/>
        <w:left w:val="none" w:sz="0" w:space="0" w:color="auto"/>
        <w:bottom w:val="none" w:sz="0" w:space="0" w:color="auto"/>
        <w:right w:val="none" w:sz="0" w:space="0" w:color="auto"/>
      </w:divBdr>
      <w:divsChild>
        <w:div w:id="224528673">
          <w:marLeft w:val="1498"/>
          <w:marRight w:val="0"/>
          <w:marTop w:val="0"/>
          <w:marBottom w:val="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912672">
      <w:bodyDiv w:val="1"/>
      <w:marLeft w:val="0"/>
      <w:marRight w:val="0"/>
      <w:marTop w:val="0"/>
      <w:marBottom w:val="0"/>
      <w:divBdr>
        <w:top w:val="none" w:sz="0" w:space="0" w:color="auto"/>
        <w:left w:val="none" w:sz="0" w:space="0" w:color="auto"/>
        <w:bottom w:val="none" w:sz="0" w:space="0" w:color="auto"/>
        <w:right w:val="none" w:sz="0" w:space="0" w:color="auto"/>
      </w:divBdr>
      <w:divsChild>
        <w:div w:id="1855724264">
          <w:marLeft w:val="446"/>
          <w:marRight w:val="0"/>
          <w:marTop w:val="0"/>
          <w:marBottom w:val="0"/>
          <w:divBdr>
            <w:top w:val="none" w:sz="0" w:space="0" w:color="auto"/>
            <w:left w:val="none" w:sz="0" w:space="0" w:color="auto"/>
            <w:bottom w:val="none" w:sz="0" w:space="0" w:color="auto"/>
            <w:right w:val="none" w:sz="0" w:space="0" w:color="auto"/>
          </w:divBdr>
        </w:div>
        <w:div w:id="1237012542">
          <w:marLeft w:val="1411"/>
          <w:marRight w:val="0"/>
          <w:marTop w:val="0"/>
          <w:marBottom w:val="0"/>
          <w:divBdr>
            <w:top w:val="none" w:sz="0" w:space="0" w:color="auto"/>
            <w:left w:val="none" w:sz="0" w:space="0" w:color="auto"/>
            <w:bottom w:val="none" w:sz="0" w:space="0" w:color="auto"/>
            <w:right w:val="none" w:sz="0" w:space="0" w:color="auto"/>
          </w:divBdr>
        </w:div>
        <w:div w:id="953563567">
          <w:marLeft w:val="1411"/>
          <w:marRight w:val="0"/>
          <w:marTop w:val="0"/>
          <w:marBottom w:val="0"/>
          <w:divBdr>
            <w:top w:val="none" w:sz="0" w:space="0" w:color="auto"/>
            <w:left w:val="none" w:sz="0" w:space="0" w:color="auto"/>
            <w:bottom w:val="none" w:sz="0" w:space="0" w:color="auto"/>
            <w:right w:val="none" w:sz="0" w:space="0" w:color="auto"/>
          </w:divBdr>
        </w:div>
        <w:div w:id="1217820929">
          <w:marLeft w:val="1411"/>
          <w:marRight w:val="0"/>
          <w:marTop w:val="0"/>
          <w:marBottom w:val="0"/>
          <w:divBdr>
            <w:top w:val="none" w:sz="0" w:space="0" w:color="auto"/>
            <w:left w:val="none" w:sz="0" w:space="0" w:color="auto"/>
            <w:bottom w:val="none" w:sz="0" w:space="0" w:color="auto"/>
            <w:right w:val="none" w:sz="0" w:space="0" w:color="auto"/>
          </w:divBdr>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04291335">
      <w:bodyDiv w:val="1"/>
      <w:marLeft w:val="0"/>
      <w:marRight w:val="0"/>
      <w:marTop w:val="0"/>
      <w:marBottom w:val="0"/>
      <w:divBdr>
        <w:top w:val="none" w:sz="0" w:space="0" w:color="auto"/>
        <w:left w:val="none" w:sz="0" w:space="0" w:color="auto"/>
        <w:bottom w:val="none" w:sz="0" w:space="0" w:color="auto"/>
        <w:right w:val="none" w:sz="0" w:space="0" w:color="auto"/>
      </w:divBdr>
      <w:divsChild>
        <w:div w:id="80570193">
          <w:marLeft w:val="0"/>
          <w:marRight w:val="0"/>
          <w:marTop w:val="0"/>
          <w:marBottom w:val="0"/>
          <w:divBdr>
            <w:top w:val="none" w:sz="0" w:space="0" w:color="auto"/>
            <w:left w:val="none" w:sz="0" w:space="0" w:color="auto"/>
            <w:bottom w:val="none" w:sz="0" w:space="0" w:color="auto"/>
            <w:right w:val="none" w:sz="0" w:space="0" w:color="auto"/>
          </w:divBdr>
          <w:divsChild>
            <w:div w:id="8443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5986591">
      <w:bodyDiv w:val="1"/>
      <w:marLeft w:val="0"/>
      <w:marRight w:val="0"/>
      <w:marTop w:val="0"/>
      <w:marBottom w:val="0"/>
      <w:divBdr>
        <w:top w:val="none" w:sz="0" w:space="0" w:color="auto"/>
        <w:left w:val="none" w:sz="0" w:space="0" w:color="auto"/>
        <w:bottom w:val="none" w:sz="0" w:space="0" w:color="auto"/>
        <w:right w:val="none" w:sz="0" w:space="0" w:color="auto"/>
      </w:divBdr>
      <w:divsChild>
        <w:div w:id="1491411208">
          <w:marLeft w:val="547"/>
          <w:marRight w:val="0"/>
          <w:marTop w:val="0"/>
          <w:marBottom w:val="0"/>
          <w:divBdr>
            <w:top w:val="none" w:sz="0" w:space="0" w:color="auto"/>
            <w:left w:val="none" w:sz="0" w:space="0" w:color="auto"/>
            <w:bottom w:val="none" w:sz="0" w:space="0" w:color="auto"/>
            <w:right w:val="none" w:sz="0" w:space="0" w:color="auto"/>
          </w:divBdr>
        </w:div>
        <w:div w:id="1781610402">
          <w:marLeft w:val="1498"/>
          <w:marRight w:val="0"/>
          <w:marTop w:val="0"/>
          <w:marBottom w:val="0"/>
          <w:divBdr>
            <w:top w:val="none" w:sz="0" w:space="0" w:color="auto"/>
            <w:left w:val="none" w:sz="0" w:space="0" w:color="auto"/>
            <w:bottom w:val="none" w:sz="0" w:space="0" w:color="auto"/>
            <w:right w:val="none" w:sz="0" w:space="0" w:color="auto"/>
          </w:divBdr>
        </w:div>
        <w:div w:id="862134278">
          <w:marLeft w:val="1498"/>
          <w:marRight w:val="0"/>
          <w:marTop w:val="0"/>
          <w:marBottom w:val="0"/>
          <w:divBdr>
            <w:top w:val="none" w:sz="0" w:space="0" w:color="auto"/>
            <w:left w:val="none" w:sz="0" w:space="0" w:color="auto"/>
            <w:bottom w:val="none" w:sz="0" w:space="0" w:color="auto"/>
            <w:right w:val="none" w:sz="0" w:space="0" w:color="auto"/>
          </w:divBdr>
        </w:div>
        <w:div w:id="537742753">
          <w:marLeft w:val="1498"/>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09213287">
      <w:bodyDiv w:val="1"/>
      <w:marLeft w:val="0"/>
      <w:marRight w:val="0"/>
      <w:marTop w:val="0"/>
      <w:marBottom w:val="0"/>
      <w:divBdr>
        <w:top w:val="none" w:sz="0" w:space="0" w:color="auto"/>
        <w:left w:val="none" w:sz="0" w:space="0" w:color="auto"/>
        <w:bottom w:val="none" w:sz="0" w:space="0" w:color="auto"/>
        <w:right w:val="none" w:sz="0" w:space="0" w:color="auto"/>
      </w:divBdr>
      <w:divsChild>
        <w:div w:id="1927952977">
          <w:marLeft w:val="0"/>
          <w:marRight w:val="0"/>
          <w:marTop w:val="0"/>
          <w:marBottom w:val="0"/>
          <w:divBdr>
            <w:top w:val="none" w:sz="0" w:space="0" w:color="auto"/>
            <w:left w:val="none" w:sz="0" w:space="0" w:color="auto"/>
            <w:bottom w:val="none" w:sz="0" w:space="0" w:color="auto"/>
            <w:right w:val="none" w:sz="0" w:space="0" w:color="auto"/>
          </w:divBdr>
          <w:divsChild>
            <w:div w:id="17034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120124">
      <w:bodyDiv w:val="1"/>
      <w:marLeft w:val="0"/>
      <w:marRight w:val="0"/>
      <w:marTop w:val="0"/>
      <w:marBottom w:val="0"/>
      <w:divBdr>
        <w:top w:val="none" w:sz="0" w:space="0" w:color="auto"/>
        <w:left w:val="none" w:sz="0" w:space="0" w:color="auto"/>
        <w:bottom w:val="none" w:sz="0" w:space="0" w:color="auto"/>
        <w:right w:val="none" w:sz="0" w:space="0" w:color="auto"/>
      </w:divBdr>
      <w:divsChild>
        <w:div w:id="680475959">
          <w:marLeft w:val="547"/>
          <w:marRight w:val="0"/>
          <w:marTop w:val="86"/>
          <w:marBottom w:val="0"/>
          <w:divBdr>
            <w:top w:val="none" w:sz="0" w:space="0" w:color="auto"/>
            <w:left w:val="none" w:sz="0" w:space="0" w:color="auto"/>
            <w:bottom w:val="none" w:sz="0" w:space="0" w:color="auto"/>
            <w:right w:val="none" w:sz="0" w:space="0" w:color="auto"/>
          </w:divBdr>
        </w:div>
        <w:div w:id="1267498306">
          <w:marLeft w:val="1498"/>
          <w:marRight w:val="0"/>
          <w:marTop w:val="77"/>
          <w:marBottom w:val="0"/>
          <w:divBdr>
            <w:top w:val="none" w:sz="0" w:space="0" w:color="auto"/>
            <w:left w:val="none" w:sz="0" w:space="0" w:color="auto"/>
            <w:bottom w:val="none" w:sz="0" w:space="0" w:color="auto"/>
            <w:right w:val="none" w:sz="0" w:space="0" w:color="auto"/>
          </w:divBdr>
        </w:div>
        <w:div w:id="1284114244">
          <w:marLeft w:val="1498"/>
          <w:marRight w:val="0"/>
          <w:marTop w:val="77"/>
          <w:marBottom w:val="0"/>
          <w:divBdr>
            <w:top w:val="none" w:sz="0" w:space="0" w:color="auto"/>
            <w:left w:val="none" w:sz="0" w:space="0" w:color="auto"/>
            <w:bottom w:val="none" w:sz="0" w:space="0" w:color="auto"/>
            <w:right w:val="none" w:sz="0" w:space="0" w:color="auto"/>
          </w:divBdr>
        </w:div>
        <w:div w:id="1207839854">
          <w:marLeft w:val="1498"/>
          <w:marRight w:val="0"/>
          <w:marTop w:val="77"/>
          <w:marBottom w:val="0"/>
          <w:divBdr>
            <w:top w:val="none" w:sz="0" w:space="0" w:color="auto"/>
            <w:left w:val="none" w:sz="0" w:space="0" w:color="auto"/>
            <w:bottom w:val="none" w:sz="0" w:space="0" w:color="auto"/>
            <w:right w:val="none" w:sz="0" w:space="0" w:color="auto"/>
          </w:divBdr>
        </w:div>
        <w:div w:id="756824847">
          <w:marLeft w:val="446"/>
          <w:marRight w:val="0"/>
          <w:marTop w:val="0"/>
          <w:marBottom w:val="0"/>
          <w:divBdr>
            <w:top w:val="none" w:sz="0" w:space="0" w:color="auto"/>
            <w:left w:val="none" w:sz="0" w:space="0" w:color="auto"/>
            <w:bottom w:val="none" w:sz="0" w:space="0" w:color="auto"/>
            <w:right w:val="none" w:sz="0" w:space="0" w:color="auto"/>
          </w:divBdr>
        </w:div>
        <w:div w:id="865558675">
          <w:marLeft w:val="446"/>
          <w:marRight w:val="0"/>
          <w:marTop w:val="0"/>
          <w:marBottom w:val="0"/>
          <w:divBdr>
            <w:top w:val="none" w:sz="0" w:space="0" w:color="auto"/>
            <w:left w:val="none" w:sz="0" w:space="0" w:color="auto"/>
            <w:bottom w:val="none" w:sz="0" w:space="0" w:color="auto"/>
            <w:right w:val="none" w:sz="0" w:space="0" w:color="auto"/>
          </w:divBdr>
        </w:div>
        <w:div w:id="36052061">
          <w:marLeft w:val="44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9910955">
      <w:bodyDiv w:val="1"/>
      <w:marLeft w:val="0"/>
      <w:marRight w:val="0"/>
      <w:marTop w:val="0"/>
      <w:marBottom w:val="0"/>
      <w:divBdr>
        <w:top w:val="none" w:sz="0" w:space="0" w:color="auto"/>
        <w:left w:val="none" w:sz="0" w:space="0" w:color="auto"/>
        <w:bottom w:val="none" w:sz="0" w:space="0" w:color="auto"/>
        <w:right w:val="none" w:sz="0" w:space="0" w:color="auto"/>
      </w:divBdr>
      <w:divsChild>
        <w:div w:id="429739414">
          <w:marLeft w:val="446"/>
          <w:marRight w:val="0"/>
          <w:marTop w:val="0"/>
          <w:marBottom w:val="0"/>
          <w:divBdr>
            <w:top w:val="none" w:sz="0" w:space="0" w:color="auto"/>
            <w:left w:val="none" w:sz="0" w:space="0" w:color="auto"/>
            <w:bottom w:val="none" w:sz="0" w:space="0" w:color="auto"/>
            <w:right w:val="none" w:sz="0" w:space="0" w:color="auto"/>
          </w:divBdr>
        </w:div>
        <w:div w:id="554661692">
          <w:marLeft w:val="446"/>
          <w:marRight w:val="0"/>
          <w:marTop w:val="0"/>
          <w:marBottom w:val="0"/>
          <w:divBdr>
            <w:top w:val="none" w:sz="0" w:space="0" w:color="auto"/>
            <w:left w:val="none" w:sz="0" w:space="0" w:color="auto"/>
            <w:bottom w:val="none" w:sz="0" w:space="0" w:color="auto"/>
            <w:right w:val="none" w:sz="0" w:space="0" w:color="auto"/>
          </w:divBdr>
        </w:div>
        <w:div w:id="95252992">
          <w:marLeft w:val="1411"/>
          <w:marRight w:val="0"/>
          <w:marTop w:val="0"/>
          <w:marBottom w:val="0"/>
          <w:divBdr>
            <w:top w:val="none" w:sz="0" w:space="0" w:color="auto"/>
            <w:left w:val="none" w:sz="0" w:space="0" w:color="auto"/>
            <w:bottom w:val="none" w:sz="0" w:space="0" w:color="auto"/>
            <w:right w:val="none" w:sz="0" w:space="0" w:color="auto"/>
          </w:divBdr>
        </w:div>
        <w:div w:id="414935309">
          <w:marLeft w:val="1411"/>
          <w:marRight w:val="0"/>
          <w:marTop w:val="0"/>
          <w:marBottom w:val="0"/>
          <w:divBdr>
            <w:top w:val="none" w:sz="0" w:space="0" w:color="auto"/>
            <w:left w:val="none" w:sz="0" w:space="0" w:color="auto"/>
            <w:bottom w:val="none" w:sz="0" w:space="0" w:color="auto"/>
            <w:right w:val="none" w:sz="0" w:space="0" w:color="auto"/>
          </w:divBdr>
        </w:div>
      </w:divsChild>
    </w:div>
    <w:div w:id="1051154424">
      <w:bodyDiv w:val="1"/>
      <w:marLeft w:val="0"/>
      <w:marRight w:val="0"/>
      <w:marTop w:val="0"/>
      <w:marBottom w:val="0"/>
      <w:divBdr>
        <w:top w:val="none" w:sz="0" w:space="0" w:color="auto"/>
        <w:left w:val="none" w:sz="0" w:space="0" w:color="auto"/>
        <w:bottom w:val="none" w:sz="0" w:space="0" w:color="auto"/>
        <w:right w:val="none" w:sz="0" w:space="0" w:color="auto"/>
      </w:divBdr>
      <w:divsChild>
        <w:div w:id="2140878770">
          <w:marLeft w:val="0"/>
          <w:marRight w:val="0"/>
          <w:marTop w:val="0"/>
          <w:marBottom w:val="0"/>
          <w:divBdr>
            <w:top w:val="none" w:sz="0" w:space="0" w:color="auto"/>
            <w:left w:val="none" w:sz="0" w:space="0" w:color="auto"/>
            <w:bottom w:val="none" w:sz="0" w:space="0" w:color="auto"/>
            <w:right w:val="none" w:sz="0" w:space="0" w:color="auto"/>
          </w:divBdr>
          <w:divsChild>
            <w:div w:id="29618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17673431">
      <w:bodyDiv w:val="1"/>
      <w:marLeft w:val="0"/>
      <w:marRight w:val="0"/>
      <w:marTop w:val="0"/>
      <w:marBottom w:val="0"/>
      <w:divBdr>
        <w:top w:val="none" w:sz="0" w:space="0" w:color="auto"/>
        <w:left w:val="none" w:sz="0" w:space="0" w:color="auto"/>
        <w:bottom w:val="none" w:sz="0" w:space="0" w:color="auto"/>
        <w:right w:val="none" w:sz="0" w:space="0" w:color="auto"/>
      </w:divBdr>
      <w:divsChild>
        <w:div w:id="1602448865">
          <w:marLeft w:val="547"/>
          <w:marRight w:val="0"/>
          <w:marTop w:val="86"/>
          <w:marBottom w:val="0"/>
          <w:divBdr>
            <w:top w:val="none" w:sz="0" w:space="0" w:color="auto"/>
            <w:left w:val="none" w:sz="0" w:space="0" w:color="auto"/>
            <w:bottom w:val="none" w:sz="0" w:space="0" w:color="auto"/>
            <w:right w:val="none" w:sz="0" w:space="0" w:color="auto"/>
          </w:divBdr>
        </w:div>
        <w:div w:id="727998761">
          <w:marLeft w:val="1498"/>
          <w:marRight w:val="0"/>
          <w:marTop w:val="77"/>
          <w:marBottom w:val="0"/>
          <w:divBdr>
            <w:top w:val="none" w:sz="0" w:space="0" w:color="auto"/>
            <w:left w:val="none" w:sz="0" w:space="0" w:color="auto"/>
            <w:bottom w:val="none" w:sz="0" w:space="0" w:color="auto"/>
            <w:right w:val="none" w:sz="0" w:space="0" w:color="auto"/>
          </w:divBdr>
        </w:div>
        <w:div w:id="1821844280">
          <w:marLeft w:val="1498"/>
          <w:marRight w:val="0"/>
          <w:marTop w:val="77"/>
          <w:marBottom w:val="0"/>
          <w:divBdr>
            <w:top w:val="none" w:sz="0" w:space="0" w:color="auto"/>
            <w:left w:val="none" w:sz="0" w:space="0" w:color="auto"/>
            <w:bottom w:val="none" w:sz="0" w:space="0" w:color="auto"/>
            <w:right w:val="none" w:sz="0" w:space="0" w:color="auto"/>
          </w:divBdr>
        </w:div>
        <w:div w:id="1896161860">
          <w:marLeft w:val="1498"/>
          <w:marRight w:val="0"/>
          <w:marTop w:val="77"/>
          <w:marBottom w:val="0"/>
          <w:divBdr>
            <w:top w:val="none" w:sz="0" w:space="0" w:color="auto"/>
            <w:left w:val="none" w:sz="0" w:space="0" w:color="auto"/>
            <w:bottom w:val="none" w:sz="0" w:space="0" w:color="auto"/>
            <w:right w:val="none" w:sz="0" w:space="0" w:color="auto"/>
          </w:divBdr>
        </w:div>
        <w:div w:id="1523862673">
          <w:marLeft w:val="547"/>
          <w:marRight w:val="0"/>
          <w:marTop w:val="86"/>
          <w:marBottom w:val="0"/>
          <w:divBdr>
            <w:top w:val="none" w:sz="0" w:space="0" w:color="auto"/>
            <w:left w:val="none" w:sz="0" w:space="0" w:color="auto"/>
            <w:bottom w:val="none" w:sz="0" w:space="0" w:color="auto"/>
            <w:right w:val="none" w:sz="0" w:space="0" w:color="auto"/>
          </w:divBdr>
        </w:div>
        <w:div w:id="854608942">
          <w:marLeft w:val="1498"/>
          <w:marRight w:val="0"/>
          <w:marTop w:val="77"/>
          <w:marBottom w:val="0"/>
          <w:divBdr>
            <w:top w:val="none" w:sz="0" w:space="0" w:color="auto"/>
            <w:left w:val="none" w:sz="0" w:space="0" w:color="auto"/>
            <w:bottom w:val="none" w:sz="0" w:space="0" w:color="auto"/>
            <w:right w:val="none" w:sz="0" w:space="0" w:color="auto"/>
          </w:divBdr>
        </w:div>
        <w:div w:id="1159997888">
          <w:marLeft w:val="1498"/>
          <w:marRight w:val="0"/>
          <w:marTop w:val="77"/>
          <w:marBottom w:val="0"/>
          <w:divBdr>
            <w:top w:val="none" w:sz="0" w:space="0" w:color="auto"/>
            <w:left w:val="none" w:sz="0" w:space="0" w:color="auto"/>
            <w:bottom w:val="none" w:sz="0" w:space="0" w:color="auto"/>
            <w:right w:val="none" w:sz="0" w:space="0" w:color="auto"/>
          </w:divBdr>
        </w:div>
      </w:divsChild>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9762721">
      <w:bodyDiv w:val="1"/>
      <w:marLeft w:val="0"/>
      <w:marRight w:val="0"/>
      <w:marTop w:val="0"/>
      <w:marBottom w:val="0"/>
      <w:divBdr>
        <w:top w:val="none" w:sz="0" w:space="0" w:color="auto"/>
        <w:left w:val="none" w:sz="0" w:space="0" w:color="auto"/>
        <w:bottom w:val="none" w:sz="0" w:space="0" w:color="auto"/>
        <w:right w:val="none" w:sz="0" w:space="0" w:color="auto"/>
      </w:divBdr>
      <w:divsChild>
        <w:div w:id="1330450621">
          <w:marLeft w:val="547"/>
          <w:marRight w:val="0"/>
          <w:marTop w:val="0"/>
          <w:marBottom w:val="0"/>
          <w:divBdr>
            <w:top w:val="none" w:sz="0" w:space="0" w:color="auto"/>
            <w:left w:val="none" w:sz="0" w:space="0" w:color="auto"/>
            <w:bottom w:val="none" w:sz="0" w:space="0" w:color="auto"/>
            <w:right w:val="none" w:sz="0" w:space="0" w:color="auto"/>
          </w:divBdr>
        </w:div>
        <w:div w:id="901715204">
          <w:marLeft w:val="1498"/>
          <w:marRight w:val="0"/>
          <w:marTop w:val="0"/>
          <w:marBottom w:val="0"/>
          <w:divBdr>
            <w:top w:val="none" w:sz="0" w:space="0" w:color="auto"/>
            <w:left w:val="none" w:sz="0" w:space="0" w:color="auto"/>
            <w:bottom w:val="none" w:sz="0" w:space="0" w:color="auto"/>
            <w:right w:val="none" w:sz="0" w:space="0" w:color="auto"/>
          </w:divBdr>
        </w:div>
        <w:div w:id="1115563581">
          <w:marLeft w:val="1498"/>
          <w:marRight w:val="0"/>
          <w:marTop w:val="0"/>
          <w:marBottom w:val="0"/>
          <w:divBdr>
            <w:top w:val="none" w:sz="0" w:space="0" w:color="auto"/>
            <w:left w:val="none" w:sz="0" w:space="0" w:color="auto"/>
            <w:bottom w:val="none" w:sz="0" w:space="0" w:color="auto"/>
            <w:right w:val="none" w:sz="0" w:space="0" w:color="auto"/>
          </w:divBdr>
        </w:div>
        <w:div w:id="1308392205">
          <w:marLeft w:val="547"/>
          <w:marRight w:val="0"/>
          <w:marTop w:val="0"/>
          <w:marBottom w:val="0"/>
          <w:divBdr>
            <w:top w:val="none" w:sz="0" w:space="0" w:color="auto"/>
            <w:left w:val="none" w:sz="0" w:space="0" w:color="auto"/>
            <w:bottom w:val="none" w:sz="0" w:space="0" w:color="auto"/>
            <w:right w:val="none" w:sz="0" w:space="0" w:color="auto"/>
          </w:divBdr>
        </w:div>
        <w:div w:id="452868522">
          <w:marLeft w:val="1498"/>
          <w:marRight w:val="0"/>
          <w:marTop w:val="0"/>
          <w:marBottom w:val="0"/>
          <w:divBdr>
            <w:top w:val="none" w:sz="0" w:space="0" w:color="auto"/>
            <w:left w:val="none" w:sz="0" w:space="0" w:color="auto"/>
            <w:bottom w:val="none" w:sz="0" w:space="0" w:color="auto"/>
            <w:right w:val="none" w:sz="0" w:space="0" w:color="auto"/>
          </w:divBdr>
        </w:div>
        <w:div w:id="1275597012">
          <w:marLeft w:val="2462"/>
          <w:marRight w:val="0"/>
          <w:marTop w:val="0"/>
          <w:marBottom w:val="0"/>
          <w:divBdr>
            <w:top w:val="none" w:sz="0" w:space="0" w:color="auto"/>
            <w:left w:val="none" w:sz="0" w:space="0" w:color="auto"/>
            <w:bottom w:val="none" w:sz="0" w:space="0" w:color="auto"/>
            <w:right w:val="none" w:sz="0" w:space="0" w:color="auto"/>
          </w:divBdr>
        </w:div>
        <w:div w:id="75593512">
          <w:marLeft w:val="1498"/>
          <w:marRight w:val="0"/>
          <w:marTop w:val="0"/>
          <w:marBottom w:val="0"/>
          <w:divBdr>
            <w:top w:val="none" w:sz="0" w:space="0" w:color="auto"/>
            <w:left w:val="none" w:sz="0" w:space="0" w:color="auto"/>
            <w:bottom w:val="none" w:sz="0" w:space="0" w:color="auto"/>
            <w:right w:val="none" w:sz="0" w:space="0" w:color="auto"/>
          </w:divBdr>
        </w:div>
        <w:div w:id="406153148">
          <w:marLeft w:val="2462"/>
          <w:marRight w:val="0"/>
          <w:marTop w:val="0"/>
          <w:marBottom w:val="0"/>
          <w:divBdr>
            <w:top w:val="none" w:sz="0" w:space="0" w:color="auto"/>
            <w:left w:val="none" w:sz="0" w:space="0" w:color="auto"/>
            <w:bottom w:val="none" w:sz="0" w:space="0" w:color="auto"/>
            <w:right w:val="none" w:sz="0" w:space="0" w:color="auto"/>
          </w:divBdr>
        </w:div>
      </w:divsChild>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49008368">
      <w:bodyDiv w:val="1"/>
      <w:marLeft w:val="0"/>
      <w:marRight w:val="0"/>
      <w:marTop w:val="0"/>
      <w:marBottom w:val="0"/>
      <w:divBdr>
        <w:top w:val="none" w:sz="0" w:space="0" w:color="auto"/>
        <w:left w:val="none" w:sz="0" w:space="0" w:color="auto"/>
        <w:bottom w:val="none" w:sz="0" w:space="0" w:color="auto"/>
        <w:right w:val="none" w:sz="0" w:space="0" w:color="auto"/>
      </w:divBdr>
      <w:divsChild>
        <w:div w:id="770668781">
          <w:marLeft w:val="446"/>
          <w:marRight w:val="0"/>
          <w:marTop w:val="0"/>
          <w:marBottom w:val="0"/>
          <w:divBdr>
            <w:top w:val="none" w:sz="0" w:space="0" w:color="auto"/>
            <w:left w:val="none" w:sz="0" w:space="0" w:color="auto"/>
            <w:bottom w:val="none" w:sz="0" w:space="0" w:color="auto"/>
            <w:right w:val="none" w:sz="0" w:space="0" w:color="auto"/>
          </w:divBdr>
        </w:div>
        <w:div w:id="192230089">
          <w:marLeft w:val="1411"/>
          <w:marRight w:val="0"/>
          <w:marTop w:val="0"/>
          <w:marBottom w:val="0"/>
          <w:divBdr>
            <w:top w:val="none" w:sz="0" w:space="0" w:color="auto"/>
            <w:left w:val="none" w:sz="0" w:space="0" w:color="auto"/>
            <w:bottom w:val="none" w:sz="0" w:space="0" w:color="auto"/>
            <w:right w:val="none" w:sz="0" w:space="0" w:color="auto"/>
          </w:divBdr>
        </w:div>
        <w:div w:id="1952859925">
          <w:marLeft w:val="1411"/>
          <w:marRight w:val="0"/>
          <w:marTop w:val="0"/>
          <w:marBottom w:val="0"/>
          <w:divBdr>
            <w:top w:val="none" w:sz="0" w:space="0" w:color="auto"/>
            <w:left w:val="none" w:sz="0" w:space="0" w:color="auto"/>
            <w:bottom w:val="none" w:sz="0" w:space="0" w:color="auto"/>
            <w:right w:val="none" w:sz="0" w:space="0" w:color="auto"/>
          </w:divBdr>
        </w:div>
        <w:div w:id="1806308750">
          <w:marLeft w:val="446"/>
          <w:marRight w:val="0"/>
          <w:marTop w:val="0"/>
          <w:marBottom w:val="0"/>
          <w:divBdr>
            <w:top w:val="none" w:sz="0" w:space="0" w:color="auto"/>
            <w:left w:val="none" w:sz="0" w:space="0" w:color="auto"/>
            <w:bottom w:val="none" w:sz="0" w:space="0" w:color="auto"/>
            <w:right w:val="none" w:sz="0" w:space="0" w:color="auto"/>
          </w:divBdr>
        </w:div>
        <w:div w:id="1206412320">
          <w:marLeft w:val="1411"/>
          <w:marRight w:val="0"/>
          <w:marTop w:val="0"/>
          <w:marBottom w:val="0"/>
          <w:divBdr>
            <w:top w:val="none" w:sz="0" w:space="0" w:color="auto"/>
            <w:left w:val="none" w:sz="0" w:space="0" w:color="auto"/>
            <w:bottom w:val="none" w:sz="0" w:space="0" w:color="auto"/>
            <w:right w:val="none" w:sz="0" w:space="0" w:color="auto"/>
          </w:divBdr>
        </w:div>
        <w:div w:id="1917665052">
          <w:marLeft w:val="2376"/>
          <w:marRight w:val="0"/>
          <w:marTop w:val="0"/>
          <w:marBottom w:val="0"/>
          <w:divBdr>
            <w:top w:val="none" w:sz="0" w:space="0" w:color="auto"/>
            <w:left w:val="none" w:sz="0" w:space="0" w:color="auto"/>
            <w:bottom w:val="none" w:sz="0" w:space="0" w:color="auto"/>
            <w:right w:val="none" w:sz="0" w:space="0" w:color="auto"/>
          </w:divBdr>
        </w:div>
        <w:div w:id="919368753">
          <w:marLeft w:val="2376"/>
          <w:marRight w:val="0"/>
          <w:marTop w:val="0"/>
          <w:marBottom w:val="0"/>
          <w:divBdr>
            <w:top w:val="none" w:sz="0" w:space="0" w:color="auto"/>
            <w:left w:val="none" w:sz="0" w:space="0" w:color="auto"/>
            <w:bottom w:val="none" w:sz="0" w:space="0" w:color="auto"/>
            <w:right w:val="none" w:sz="0" w:space="0" w:color="auto"/>
          </w:divBdr>
        </w:div>
        <w:div w:id="1412000786">
          <w:marLeft w:val="1411"/>
          <w:marRight w:val="0"/>
          <w:marTop w:val="0"/>
          <w:marBottom w:val="0"/>
          <w:divBdr>
            <w:top w:val="none" w:sz="0" w:space="0" w:color="auto"/>
            <w:left w:val="none" w:sz="0" w:space="0" w:color="auto"/>
            <w:bottom w:val="none" w:sz="0" w:space="0" w:color="auto"/>
            <w:right w:val="none" w:sz="0" w:space="0" w:color="auto"/>
          </w:divBdr>
        </w:div>
        <w:div w:id="44183477">
          <w:marLeft w:val="446"/>
          <w:marRight w:val="0"/>
          <w:marTop w:val="0"/>
          <w:marBottom w:val="0"/>
          <w:divBdr>
            <w:top w:val="none" w:sz="0" w:space="0" w:color="auto"/>
            <w:left w:val="none" w:sz="0" w:space="0" w:color="auto"/>
            <w:bottom w:val="none" w:sz="0" w:space="0" w:color="auto"/>
            <w:right w:val="none" w:sz="0" w:space="0" w:color="auto"/>
          </w:divBdr>
        </w:div>
        <w:div w:id="1673989307">
          <w:marLeft w:val="1411"/>
          <w:marRight w:val="0"/>
          <w:marTop w:val="0"/>
          <w:marBottom w:val="0"/>
          <w:divBdr>
            <w:top w:val="none" w:sz="0" w:space="0" w:color="auto"/>
            <w:left w:val="none" w:sz="0" w:space="0" w:color="auto"/>
            <w:bottom w:val="none" w:sz="0" w:space="0" w:color="auto"/>
            <w:right w:val="none" w:sz="0" w:space="0" w:color="auto"/>
          </w:divBdr>
        </w:div>
        <w:div w:id="2129929378">
          <w:marLeft w:val="1411"/>
          <w:marRight w:val="0"/>
          <w:marTop w:val="0"/>
          <w:marBottom w:val="0"/>
          <w:divBdr>
            <w:top w:val="none" w:sz="0" w:space="0" w:color="auto"/>
            <w:left w:val="none" w:sz="0" w:space="0" w:color="auto"/>
            <w:bottom w:val="none" w:sz="0" w:space="0" w:color="auto"/>
            <w:right w:val="none" w:sz="0" w:space="0" w:color="auto"/>
          </w:divBdr>
        </w:div>
        <w:div w:id="558828724">
          <w:marLeft w:val="446"/>
          <w:marRight w:val="0"/>
          <w:marTop w:val="0"/>
          <w:marBottom w:val="0"/>
          <w:divBdr>
            <w:top w:val="none" w:sz="0" w:space="0" w:color="auto"/>
            <w:left w:val="none" w:sz="0" w:space="0" w:color="auto"/>
            <w:bottom w:val="none" w:sz="0" w:space="0" w:color="auto"/>
            <w:right w:val="none" w:sz="0" w:space="0" w:color="auto"/>
          </w:divBdr>
        </w:div>
        <w:div w:id="1623614387">
          <w:marLeft w:val="1411"/>
          <w:marRight w:val="0"/>
          <w:marTop w:val="0"/>
          <w:marBottom w:val="0"/>
          <w:divBdr>
            <w:top w:val="none" w:sz="0" w:space="0" w:color="auto"/>
            <w:left w:val="none" w:sz="0" w:space="0" w:color="auto"/>
            <w:bottom w:val="none" w:sz="0" w:space="0" w:color="auto"/>
            <w:right w:val="none" w:sz="0" w:space="0" w:color="auto"/>
          </w:divBdr>
        </w:div>
        <w:div w:id="1445690726">
          <w:marLeft w:val="1411"/>
          <w:marRight w:val="0"/>
          <w:marTop w:val="0"/>
          <w:marBottom w:val="0"/>
          <w:divBdr>
            <w:top w:val="none" w:sz="0" w:space="0" w:color="auto"/>
            <w:left w:val="none" w:sz="0" w:space="0" w:color="auto"/>
            <w:bottom w:val="none" w:sz="0" w:space="0" w:color="auto"/>
            <w:right w:val="none" w:sz="0" w:space="0" w:color="auto"/>
          </w:divBdr>
        </w:div>
        <w:div w:id="1539195423">
          <w:marLeft w:val="1411"/>
          <w:marRight w:val="0"/>
          <w:marTop w:val="0"/>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27554">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361717">
      <w:bodyDiv w:val="1"/>
      <w:marLeft w:val="0"/>
      <w:marRight w:val="0"/>
      <w:marTop w:val="0"/>
      <w:marBottom w:val="0"/>
      <w:divBdr>
        <w:top w:val="none" w:sz="0" w:space="0" w:color="auto"/>
        <w:left w:val="none" w:sz="0" w:space="0" w:color="auto"/>
        <w:bottom w:val="none" w:sz="0" w:space="0" w:color="auto"/>
        <w:right w:val="none" w:sz="0" w:space="0" w:color="auto"/>
      </w:divBdr>
      <w:divsChild>
        <w:div w:id="2110199675">
          <w:marLeft w:val="446"/>
          <w:marRight w:val="0"/>
          <w:marTop w:val="0"/>
          <w:marBottom w:val="0"/>
          <w:divBdr>
            <w:top w:val="none" w:sz="0" w:space="0" w:color="auto"/>
            <w:left w:val="none" w:sz="0" w:space="0" w:color="auto"/>
            <w:bottom w:val="none" w:sz="0" w:space="0" w:color="auto"/>
            <w:right w:val="none" w:sz="0" w:space="0" w:color="auto"/>
          </w:divBdr>
        </w:div>
        <w:div w:id="541016804">
          <w:marLeft w:val="1411"/>
          <w:marRight w:val="0"/>
          <w:marTop w:val="0"/>
          <w:marBottom w:val="0"/>
          <w:divBdr>
            <w:top w:val="none" w:sz="0" w:space="0" w:color="auto"/>
            <w:left w:val="none" w:sz="0" w:space="0" w:color="auto"/>
            <w:bottom w:val="none" w:sz="0" w:space="0" w:color="auto"/>
            <w:right w:val="none" w:sz="0" w:space="0" w:color="auto"/>
          </w:divBdr>
        </w:div>
        <w:div w:id="138113503">
          <w:marLeft w:val="2376"/>
          <w:marRight w:val="0"/>
          <w:marTop w:val="0"/>
          <w:marBottom w:val="0"/>
          <w:divBdr>
            <w:top w:val="none" w:sz="0" w:space="0" w:color="auto"/>
            <w:left w:val="none" w:sz="0" w:space="0" w:color="auto"/>
            <w:bottom w:val="none" w:sz="0" w:space="0" w:color="auto"/>
            <w:right w:val="none" w:sz="0" w:space="0" w:color="auto"/>
          </w:divBdr>
        </w:div>
        <w:div w:id="1679767147">
          <w:marLeft w:val="2376"/>
          <w:marRight w:val="0"/>
          <w:marTop w:val="0"/>
          <w:marBottom w:val="0"/>
          <w:divBdr>
            <w:top w:val="none" w:sz="0" w:space="0" w:color="auto"/>
            <w:left w:val="none" w:sz="0" w:space="0" w:color="auto"/>
            <w:bottom w:val="none" w:sz="0" w:space="0" w:color="auto"/>
            <w:right w:val="none" w:sz="0" w:space="0" w:color="auto"/>
          </w:divBdr>
        </w:div>
        <w:div w:id="1615944613">
          <w:marLeft w:val="2376"/>
          <w:marRight w:val="0"/>
          <w:marTop w:val="0"/>
          <w:marBottom w:val="0"/>
          <w:divBdr>
            <w:top w:val="none" w:sz="0" w:space="0" w:color="auto"/>
            <w:left w:val="none" w:sz="0" w:space="0" w:color="auto"/>
            <w:bottom w:val="none" w:sz="0" w:space="0" w:color="auto"/>
            <w:right w:val="none" w:sz="0" w:space="0" w:color="auto"/>
          </w:divBdr>
        </w:div>
        <w:div w:id="983584305">
          <w:marLeft w:val="1411"/>
          <w:marRight w:val="0"/>
          <w:marTop w:val="0"/>
          <w:marBottom w:val="0"/>
          <w:divBdr>
            <w:top w:val="none" w:sz="0" w:space="0" w:color="auto"/>
            <w:left w:val="none" w:sz="0" w:space="0" w:color="auto"/>
            <w:bottom w:val="none" w:sz="0" w:space="0" w:color="auto"/>
            <w:right w:val="none" w:sz="0" w:space="0" w:color="auto"/>
          </w:divBdr>
        </w:div>
      </w:divsChild>
    </w:div>
    <w:div w:id="1172910332">
      <w:bodyDiv w:val="1"/>
      <w:marLeft w:val="0"/>
      <w:marRight w:val="0"/>
      <w:marTop w:val="0"/>
      <w:marBottom w:val="0"/>
      <w:divBdr>
        <w:top w:val="none" w:sz="0" w:space="0" w:color="auto"/>
        <w:left w:val="none" w:sz="0" w:space="0" w:color="auto"/>
        <w:bottom w:val="none" w:sz="0" w:space="0" w:color="auto"/>
        <w:right w:val="none" w:sz="0" w:space="0" w:color="auto"/>
      </w:divBdr>
      <w:divsChild>
        <w:div w:id="1241401738">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9726736">
      <w:bodyDiv w:val="1"/>
      <w:marLeft w:val="0"/>
      <w:marRight w:val="0"/>
      <w:marTop w:val="0"/>
      <w:marBottom w:val="0"/>
      <w:divBdr>
        <w:top w:val="none" w:sz="0" w:space="0" w:color="auto"/>
        <w:left w:val="none" w:sz="0" w:space="0" w:color="auto"/>
        <w:bottom w:val="none" w:sz="0" w:space="0" w:color="auto"/>
        <w:right w:val="none" w:sz="0" w:space="0" w:color="auto"/>
      </w:divBdr>
      <w:divsChild>
        <w:div w:id="789739639">
          <w:marLeft w:val="446"/>
          <w:marRight w:val="0"/>
          <w:marTop w:val="0"/>
          <w:marBottom w:val="0"/>
          <w:divBdr>
            <w:top w:val="none" w:sz="0" w:space="0" w:color="auto"/>
            <w:left w:val="none" w:sz="0" w:space="0" w:color="auto"/>
            <w:bottom w:val="none" w:sz="0" w:space="0" w:color="auto"/>
            <w:right w:val="none" w:sz="0" w:space="0" w:color="auto"/>
          </w:divBdr>
        </w:div>
        <w:div w:id="661352194">
          <w:marLeft w:val="446"/>
          <w:marRight w:val="0"/>
          <w:marTop w:val="0"/>
          <w:marBottom w:val="0"/>
          <w:divBdr>
            <w:top w:val="none" w:sz="0" w:space="0" w:color="auto"/>
            <w:left w:val="none" w:sz="0" w:space="0" w:color="auto"/>
            <w:bottom w:val="none" w:sz="0" w:space="0" w:color="auto"/>
            <w:right w:val="none" w:sz="0" w:space="0" w:color="auto"/>
          </w:divBdr>
        </w:div>
        <w:div w:id="2090223497">
          <w:marLeft w:val="1411"/>
          <w:marRight w:val="0"/>
          <w:marTop w:val="0"/>
          <w:marBottom w:val="0"/>
          <w:divBdr>
            <w:top w:val="none" w:sz="0" w:space="0" w:color="auto"/>
            <w:left w:val="none" w:sz="0" w:space="0" w:color="auto"/>
            <w:bottom w:val="none" w:sz="0" w:space="0" w:color="auto"/>
            <w:right w:val="none" w:sz="0" w:space="0" w:color="auto"/>
          </w:divBdr>
        </w:div>
        <w:div w:id="1209997749">
          <w:marLeft w:val="1411"/>
          <w:marRight w:val="0"/>
          <w:marTop w:val="0"/>
          <w:marBottom w:val="0"/>
          <w:divBdr>
            <w:top w:val="none" w:sz="0" w:space="0" w:color="auto"/>
            <w:left w:val="none" w:sz="0" w:space="0" w:color="auto"/>
            <w:bottom w:val="none" w:sz="0" w:space="0" w:color="auto"/>
            <w:right w:val="none" w:sz="0" w:space="0" w:color="auto"/>
          </w:divBdr>
        </w:div>
        <w:div w:id="1794900359">
          <w:marLeft w:val="1411"/>
          <w:marRight w:val="0"/>
          <w:marTop w:val="0"/>
          <w:marBottom w:val="0"/>
          <w:divBdr>
            <w:top w:val="none" w:sz="0" w:space="0" w:color="auto"/>
            <w:left w:val="none" w:sz="0" w:space="0" w:color="auto"/>
            <w:bottom w:val="none" w:sz="0" w:space="0" w:color="auto"/>
            <w:right w:val="none" w:sz="0" w:space="0" w:color="auto"/>
          </w:divBdr>
        </w:div>
        <w:div w:id="383219687">
          <w:marLeft w:val="446"/>
          <w:marRight w:val="0"/>
          <w:marTop w:val="0"/>
          <w:marBottom w:val="0"/>
          <w:divBdr>
            <w:top w:val="none" w:sz="0" w:space="0" w:color="auto"/>
            <w:left w:val="none" w:sz="0" w:space="0" w:color="auto"/>
            <w:bottom w:val="none" w:sz="0" w:space="0" w:color="auto"/>
            <w:right w:val="none" w:sz="0" w:space="0" w:color="auto"/>
          </w:divBdr>
        </w:div>
        <w:div w:id="1381052988">
          <w:marLeft w:val="1411"/>
          <w:marRight w:val="0"/>
          <w:marTop w:val="0"/>
          <w:marBottom w:val="0"/>
          <w:divBdr>
            <w:top w:val="none" w:sz="0" w:space="0" w:color="auto"/>
            <w:left w:val="none" w:sz="0" w:space="0" w:color="auto"/>
            <w:bottom w:val="none" w:sz="0" w:space="0" w:color="auto"/>
            <w:right w:val="none" w:sz="0" w:space="0" w:color="auto"/>
          </w:divBdr>
        </w:div>
        <w:div w:id="378554482">
          <w:marLeft w:val="1411"/>
          <w:marRight w:val="0"/>
          <w:marTop w:val="0"/>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12558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750">
      <w:bodyDiv w:val="1"/>
      <w:marLeft w:val="0"/>
      <w:marRight w:val="0"/>
      <w:marTop w:val="0"/>
      <w:marBottom w:val="0"/>
      <w:divBdr>
        <w:top w:val="none" w:sz="0" w:space="0" w:color="auto"/>
        <w:left w:val="none" w:sz="0" w:space="0" w:color="auto"/>
        <w:bottom w:val="none" w:sz="0" w:space="0" w:color="auto"/>
        <w:right w:val="none" w:sz="0" w:space="0" w:color="auto"/>
      </w:divBdr>
      <w:divsChild>
        <w:div w:id="1278682029">
          <w:marLeft w:val="446"/>
          <w:marRight w:val="0"/>
          <w:marTop w:val="0"/>
          <w:marBottom w:val="0"/>
          <w:divBdr>
            <w:top w:val="none" w:sz="0" w:space="0" w:color="auto"/>
            <w:left w:val="none" w:sz="0" w:space="0" w:color="auto"/>
            <w:bottom w:val="none" w:sz="0" w:space="0" w:color="auto"/>
            <w:right w:val="none" w:sz="0" w:space="0" w:color="auto"/>
          </w:divBdr>
        </w:div>
        <w:div w:id="1014041041">
          <w:marLeft w:val="1411"/>
          <w:marRight w:val="0"/>
          <w:marTop w:val="0"/>
          <w:marBottom w:val="0"/>
          <w:divBdr>
            <w:top w:val="none" w:sz="0" w:space="0" w:color="auto"/>
            <w:left w:val="none" w:sz="0" w:space="0" w:color="auto"/>
            <w:bottom w:val="none" w:sz="0" w:space="0" w:color="auto"/>
            <w:right w:val="none" w:sz="0" w:space="0" w:color="auto"/>
          </w:divBdr>
        </w:div>
        <w:div w:id="1699505097">
          <w:marLeft w:val="446"/>
          <w:marRight w:val="0"/>
          <w:marTop w:val="0"/>
          <w:marBottom w:val="0"/>
          <w:divBdr>
            <w:top w:val="none" w:sz="0" w:space="0" w:color="auto"/>
            <w:left w:val="none" w:sz="0" w:space="0" w:color="auto"/>
            <w:bottom w:val="none" w:sz="0" w:space="0" w:color="auto"/>
            <w:right w:val="none" w:sz="0" w:space="0" w:color="auto"/>
          </w:divBdr>
        </w:div>
        <w:div w:id="610599578">
          <w:marLeft w:val="446"/>
          <w:marRight w:val="0"/>
          <w:marTop w:val="0"/>
          <w:marBottom w:val="0"/>
          <w:divBdr>
            <w:top w:val="none" w:sz="0" w:space="0" w:color="auto"/>
            <w:left w:val="none" w:sz="0" w:space="0" w:color="auto"/>
            <w:bottom w:val="none" w:sz="0" w:space="0" w:color="auto"/>
            <w:right w:val="none" w:sz="0" w:space="0" w:color="auto"/>
          </w:divBdr>
        </w:div>
      </w:divsChild>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1462867">
      <w:bodyDiv w:val="1"/>
      <w:marLeft w:val="0"/>
      <w:marRight w:val="0"/>
      <w:marTop w:val="0"/>
      <w:marBottom w:val="0"/>
      <w:divBdr>
        <w:top w:val="none" w:sz="0" w:space="0" w:color="auto"/>
        <w:left w:val="none" w:sz="0" w:space="0" w:color="auto"/>
        <w:bottom w:val="none" w:sz="0" w:space="0" w:color="auto"/>
        <w:right w:val="none" w:sz="0" w:space="0" w:color="auto"/>
      </w:divBdr>
      <w:divsChild>
        <w:div w:id="293171874">
          <w:marLeft w:val="547"/>
          <w:marRight w:val="0"/>
          <w:marTop w:val="0"/>
          <w:marBottom w:val="0"/>
          <w:divBdr>
            <w:top w:val="none" w:sz="0" w:space="0" w:color="auto"/>
            <w:left w:val="none" w:sz="0" w:space="0" w:color="auto"/>
            <w:bottom w:val="none" w:sz="0" w:space="0" w:color="auto"/>
            <w:right w:val="none" w:sz="0" w:space="0" w:color="auto"/>
          </w:divBdr>
        </w:div>
        <w:div w:id="1472946602">
          <w:marLeft w:val="1166"/>
          <w:marRight w:val="0"/>
          <w:marTop w:val="0"/>
          <w:marBottom w:val="0"/>
          <w:divBdr>
            <w:top w:val="none" w:sz="0" w:space="0" w:color="auto"/>
            <w:left w:val="none" w:sz="0" w:space="0" w:color="auto"/>
            <w:bottom w:val="none" w:sz="0" w:space="0" w:color="auto"/>
            <w:right w:val="none" w:sz="0" w:space="0" w:color="auto"/>
          </w:divBdr>
        </w:div>
      </w:divsChild>
    </w:div>
    <w:div w:id="1412265959">
      <w:bodyDiv w:val="1"/>
      <w:marLeft w:val="0"/>
      <w:marRight w:val="0"/>
      <w:marTop w:val="0"/>
      <w:marBottom w:val="0"/>
      <w:divBdr>
        <w:top w:val="none" w:sz="0" w:space="0" w:color="auto"/>
        <w:left w:val="none" w:sz="0" w:space="0" w:color="auto"/>
        <w:bottom w:val="none" w:sz="0" w:space="0" w:color="auto"/>
        <w:right w:val="none" w:sz="0" w:space="0" w:color="auto"/>
      </w:divBdr>
      <w:divsChild>
        <w:div w:id="817961728">
          <w:marLeft w:val="0"/>
          <w:marRight w:val="0"/>
          <w:marTop w:val="0"/>
          <w:marBottom w:val="0"/>
          <w:divBdr>
            <w:top w:val="none" w:sz="0" w:space="0" w:color="auto"/>
            <w:left w:val="none" w:sz="0" w:space="0" w:color="auto"/>
            <w:bottom w:val="none" w:sz="0" w:space="0" w:color="auto"/>
            <w:right w:val="none" w:sz="0" w:space="0" w:color="auto"/>
          </w:divBdr>
          <w:divsChild>
            <w:div w:id="29355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325">
      <w:bodyDiv w:val="1"/>
      <w:marLeft w:val="0"/>
      <w:marRight w:val="0"/>
      <w:marTop w:val="0"/>
      <w:marBottom w:val="0"/>
      <w:divBdr>
        <w:top w:val="none" w:sz="0" w:space="0" w:color="auto"/>
        <w:left w:val="none" w:sz="0" w:space="0" w:color="auto"/>
        <w:bottom w:val="none" w:sz="0" w:space="0" w:color="auto"/>
        <w:right w:val="none" w:sz="0" w:space="0" w:color="auto"/>
      </w:divBdr>
      <w:divsChild>
        <w:div w:id="759713750">
          <w:marLeft w:val="0"/>
          <w:marRight w:val="0"/>
          <w:marTop w:val="0"/>
          <w:marBottom w:val="0"/>
          <w:divBdr>
            <w:top w:val="none" w:sz="0" w:space="0" w:color="auto"/>
            <w:left w:val="none" w:sz="0" w:space="0" w:color="auto"/>
            <w:bottom w:val="none" w:sz="0" w:space="0" w:color="auto"/>
            <w:right w:val="none" w:sz="0" w:space="0" w:color="auto"/>
          </w:divBdr>
          <w:divsChild>
            <w:div w:id="31688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17050218">
      <w:bodyDiv w:val="1"/>
      <w:marLeft w:val="0"/>
      <w:marRight w:val="0"/>
      <w:marTop w:val="0"/>
      <w:marBottom w:val="0"/>
      <w:divBdr>
        <w:top w:val="none" w:sz="0" w:space="0" w:color="auto"/>
        <w:left w:val="none" w:sz="0" w:space="0" w:color="auto"/>
        <w:bottom w:val="none" w:sz="0" w:space="0" w:color="auto"/>
        <w:right w:val="none" w:sz="0" w:space="0" w:color="auto"/>
      </w:divBdr>
      <w:divsChild>
        <w:div w:id="1218782391">
          <w:marLeft w:val="0"/>
          <w:marRight w:val="0"/>
          <w:marTop w:val="0"/>
          <w:marBottom w:val="0"/>
          <w:divBdr>
            <w:top w:val="none" w:sz="0" w:space="0" w:color="auto"/>
            <w:left w:val="none" w:sz="0" w:space="0" w:color="auto"/>
            <w:bottom w:val="none" w:sz="0" w:space="0" w:color="auto"/>
            <w:right w:val="none" w:sz="0" w:space="0" w:color="auto"/>
          </w:divBdr>
          <w:divsChild>
            <w:div w:id="954941206">
              <w:marLeft w:val="0"/>
              <w:marRight w:val="0"/>
              <w:marTop w:val="0"/>
              <w:marBottom w:val="0"/>
              <w:divBdr>
                <w:top w:val="none" w:sz="0" w:space="0" w:color="auto"/>
                <w:left w:val="none" w:sz="0" w:space="0" w:color="auto"/>
                <w:bottom w:val="none" w:sz="0" w:space="0" w:color="auto"/>
                <w:right w:val="none" w:sz="0" w:space="0" w:color="auto"/>
              </w:divBdr>
              <w:divsChild>
                <w:div w:id="1535266009">
                  <w:marLeft w:val="0"/>
                  <w:marRight w:val="0"/>
                  <w:marTop w:val="0"/>
                  <w:marBottom w:val="0"/>
                  <w:divBdr>
                    <w:top w:val="none" w:sz="0" w:space="0" w:color="auto"/>
                    <w:left w:val="none" w:sz="0" w:space="0" w:color="auto"/>
                    <w:bottom w:val="none" w:sz="0" w:space="0" w:color="auto"/>
                    <w:right w:val="none" w:sz="0" w:space="0" w:color="auto"/>
                  </w:divBdr>
                  <w:divsChild>
                    <w:div w:id="1821531658">
                      <w:marLeft w:val="0"/>
                      <w:marRight w:val="0"/>
                      <w:marTop w:val="0"/>
                      <w:marBottom w:val="0"/>
                      <w:divBdr>
                        <w:top w:val="none" w:sz="0" w:space="0" w:color="auto"/>
                        <w:left w:val="none" w:sz="0" w:space="0" w:color="auto"/>
                        <w:bottom w:val="none" w:sz="0" w:space="0" w:color="auto"/>
                        <w:right w:val="none" w:sz="0" w:space="0" w:color="auto"/>
                      </w:divBdr>
                      <w:divsChild>
                        <w:div w:id="1827012751">
                          <w:marLeft w:val="0"/>
                          <w:marRight w:val="0"/>
                          <w:marTop w:val="0"/>
                          <w:marBottom w:val="0"/>
                          <w:divBdr>
                            <w:top w:val="none" w:sz="0" w:space="0" w:color="auto"/>
                            <w:left w:val="none" w:sz="0" w:space="0" w:color="auto"/>
                            <w:bottom w:val="none" w:sz="0" w:space="0" w:color="auto"/>
                            <w:right w:val="none" w:sz="0" w:space="0" w:color="auto"/>
                          </w:divBdr>
                          <w:divsChild>
                            <w:div w:id="180050976">
                              <w:marLeft w:val="0"/>
                              <w:marRight w:val="0"/>
                              <w:marTop w:val="0"/>
                              <w:marBottom w:val="0"/>
                              <w:divBdr>
                                <w:top w:val="none" w:sz="0" w:space="0" w:color="auto"/>
                                <w:left w:val="none" w:sz="0" w:space="0" w:color="auto"/>
                                <w:bottom w:val="none" w:sz="0" w:space="0" w:color="auto"/>
                                <w:right w:val="none" w:sz="0" w:space="0" w:color="auto"/>
                              </w:divBdr>
                              <w:divsChild>
                                <w:div w:id="1592472076">
                                  <w:marLeft w:val="0"/>
                                  <w:marRight w:val="0"/>
                                  <w:marTop w:val="0"/>
                                  <w:marBottom w:val="0"/>
                                  <w:divBdr>
                                    <w:top w:val="none" w:sz="0" w:space="0" w:color="auto"/>
                                    <w:left w:val="none" w:sz="0" w:space="0" w:color="auto"/>
                                    <w:bottom w:val="none" w:sz="0" w:space="0" w:color="auto"/>
                                    <w:right w:val="none" w:sz="0" w:space="0" w:color="auto"/>
                                  </w:divBdr>
                                  <w:divsChild>
                                    <w:div w:id="2072920905">
                                      <w:marLeft w:val="0"/>
                                      <w:marRight w:val="0"/>
                                      <w:marTop w:val="0"/>
                                      <w:marBottom w:val="0"/>
                                      <w:divBdr>
                                        <w:top w:val="none" w:sz="0" w:space="0" w:color="auto"/>
                                        <w:left w:val="none" w:sz="0" w:space="0" w:color="auto"/>
                                        <w:bottom w:val="none" w:sz="0" w:space="0" w:color="auto"/>
                                        <w:right w:val="none" w:sz="0" w:space="0" w:color="auto"/>
                                      </w:divBdr>
                                      <w:divsChild>
                                        <w:div w:id="1619601387">
                                          <w:marLeft w:val="0"/>
                                          <w:marRight w:val="0"/>
                                          <w:marTop w:val="0"/>
                                          <w:marBottom w:val="0"/>
                                          <w:divBdr>
                                            <w:top w:val="none" w:sz="0" w:space="0" w:color="auto"/>
                                            <w:left w:val="none" w:sz="0" w:space="0" w:color="auto"/>
                                            <w:bottom w:val="none" w:sz="0" w:space="0" w:color="auto"/>
                                            <w:right w:val="none" w:sz="0" w:space="0" w:color="auto"/>
                                          </w:divBdr>
                                          <w:divsChild>
                                            <w:div w:id="439640247">
                                              <w:marLeft w:val="0"/>
                                              <w:marRight w:val="0"/>
                                              <w:marTop w:val="0"/>
                                              <w:marBottom w:val="0"/>
                                              <w:divBdr>
                                                <w:top w:val="none" w:sz="0" w:space="0" w:color="auto"/>
                                                <w:left w:val="none" w:sz="0" w:space="0" w:color="auto"/>
                                                <w:bottom w:val="none" w:sz="0" w:space="0" w:color="auto"/>
                                                <w:right w:val="none" w:sz="0" w:space="0" w:color="auto"/>
                                              </w:divBdr>
                                              <w:divsChild>
                                                <w:div w:id="2050764907">
                                                  <w:marLeft w:val="0"/>
                                                  <w:marRight w:val="0"/>
                                                  <w:marTop w:val="0"/>
                                                  <w:marBottom w:val="0"/>
                                                  <w:divBdr>
                                                    <w:top w:val="none" w:sz="0" w:space="0" w:color="auto"/>
                                                    <w:left w:val="none" w:sz="0" w:space="0" w:color="auto"/>
                                                    <w:bottom w:val="none" w:sz="0" w:space="0" w:color="auto"/>
                                                    <w:right w:val="none" w:sz="0" w:space="0" w:color="auto"/>
                                                  </w:divBdr>
                                                  <w:divsChild>
                                                    <w:div w:id="1741902083">
                                                      <w:marLeft w:val="0"/>
                                                      <w:marRight w:val="0"/>
                                                      <w:marTop w:val="0"/>
                                                      <w:marBottom w:val="0"/>
                                                      <w:divBdr>
                                                        <w:top w:val="none" w:sz="0" w:space="0" w:color="auto"/>
                                                        <w:left w:val="none" w:sz="0" w:space="0" w:color="auto"/>
                                                        <w:bottom w:val="none" w:sz="0" w:space="0" w:color="auto"/>
                                                        <w:right w:val="none" w:sz="0" w:space="0" w:color="auto"/>
                                                      </w:divBdr>
                                                      <w:divsChild>
                                                        <w:div w:id="264768529">
                                                          <w:marLeft w:val="0"/>
                                                          <w:marRight w:val="0"/>
                                                          <w:marTop w:val="0"/>
                                                          <w:marBottom w:val="0"/>
                                                          <w:divBdr>
                                                            <w:top w:val="none" w:sz="0" w:space="0" w:color="auto"/>
                                                            <w:left w:val="none" w:sz="0" w:space="0" w:color="auto"/>
                                                            <w:bottom w:val="none" w:sz="0" w:space="0" w:color="auto"/>
                                                            <w:right w:val="none" w:sz="0" w:space="0" w:color="auto"/>
                                                          </w:divBdr>
                                                          <w:divsChild>
                                                            <w:div w:id="480463197">
                                                              <w:marLeft w:val="0"/>
                                                              <w:marRight w:val="0"/>
                                                              <w:marTop w:val="0"/>
                                                              <w:marBottom w:val="0"/>
                                                              <w:divBdr>
                                                                <w:top w:val="none" w:sz="0" w:space="0" w:color="auto"/>
                                                                <w:left w:val="none" w:sz="0" w:space="0" w:color="auto"/>
                                                                <w:bottom w:val="none" w:sz="0" w:space="0" w:color="auto"/>
                                                                <w:right w:val="none" w:sz="0" w:space="0" w:color="auto"/>
                                                              </w:divBdr>
                                                              <w:divsChild>
                                                                <w:div w:id="314458574">
                                                                  <w:marLeft w:val="0"/>
                                                                  <w:marRight w:val="0"/>
                                                                  <w:marTop w:val="0"/>
                                                                  <w:marBottom w:val="0"/>
                                                                  <w:divBdr>
                                                                    <w:top w:val="none" w:sz="0" w:space="0" w:color="auto"/>
                                                                    <w:left w:val="none" w:sz="0" w:space="0" w:color="auto"/>
                                                                    <w:bottom w:val="none" w:sz="0" w:space="0" w:color="auto"/>
                                                                    <w:right w:val="none" w:sz="0" w:space="0" w:color="auto"/>
                                                                  </w:divBdr>
                                                                  <w:divsChild>
                                                                    <w:div w:id="4288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331617">
          <w:marLeft w:val="0"/>
          <w:marRight w:val="0"/>
          <w:marTop w:val="0"/>
          <w:marBottom w:val="0"/>
          <w:divBdr>
            <w:top w:val="none" w:sz="0" w:space="0" w:color="auto"/>
            <w:left w:val="none" w:sz="0" w:space="0" w:color="auto"/>
            <w:bottom w:val="none" w:sz="0" w:space="0" w:color="auto"/>
            <w:right w:val="none" w:sz="0" w:space="0" w:color="auto"/>
          </w:divBdr>
          <w:divsChild>
            <w:div w:id="1150363630">
              <w:marLeft w:val="0"/>
              <w:marRight w:val="0"/>
              <w:marTop w:val="0"/>
              <w:marBottom w:val="0"/>
              <w:divBdr>
                <w:top w:val="none" w:sz="0" w:space="0" w:color="auto"/>
                <w:left w:val="none" w:sz="0" w:space="0" w:color="auto"/>
                <w:bottom w:val="none" w:sz="0" w:space="0" w:color="auto"/>
                <w:right w:val="none" w:sz="0" w:space="0" w:color="auto"/>
              </w:divBdr>
              <w:divsChild>
                <w:div w:id="57828007">
                  <w:marLeft w:val="0"/>
                  <w:marRight w:val="0"/>
                  <w:marTop w:val="0"/>
                  <w:marBottom w:val="0"/>
                  <w:divBdr>
                    <w:top w:val="none" w:sz="0" w:space="0" w:color="auto"/>
                    <w:left w:val="none" w:sz="0" w:space="0" w:color="auto"/>
                    <w:bottom w:val="none" w:sz="0" w:space="0" w:color="auto"/>
                    <w:right w:val="none" w:sz="0" w:space="0" w:color="auto"/>
                  </w:divBdr>
                  <w:divsChild>
                    <w:div w:id="1041055979">
                      <w:marLeft w:val="0"/>
                      <w:marRight w:val="0"/>
                      <w:marTop w:val="0"/>
                      <w:marBottom w:val="0"/>
                      <w:divBdr>
                        <w:top w:val="none" w:sz="0" w:space="0" w:color="auto"/>
                        <w:left w:val="none" w:sz="0" w:space="0" w:color="auto"/>
                        <w:bottom w:val="none" w:sz="0" w:space="0" w:color="auto"/>
                        <w:right w:val="none" w:sz="0" w:space="0" w:color="auto"/>
                      </w:divBdr>
                      <w:divsChild>
                        <w:div w:id="289408956">
                          <w:marLeft w:val="0"/>
                          <w:marRight w:val="0"/>
                          <w:marTop w:val="0"/>
                          <w:marBottom w:val="0"/>
                          <w:divBdr>
                            <w:top w:val="none" w:sz="0" w:space="0" w:color="auto"/>
                            <w:left w:val="none" w:sz="0" w:space="0" w:color="auto"/>
                            <w:bottom w:val="none" w:sz="0" w:space="0" w:color="auto"/>
                            <w:right w:val="none" w:sz="0" w:space="0" w:color="auto"/>
                          </w:divBdr>
                        </w:div>
                        <w:div w:id="404450580">
                          <w:marLeft w:val="0"/>
                          <w:marRight w:val="0"/>
                          <w:marTop w:val="0"/>
                          <w:marBottom w:val="0"/>
                          <w:divBdr>
                            <w:top w:val="none" w:sz="0" w:space="0" w:color="auto"/>
                            <w:left w:val="none" w:sz="0" w:space="0" w:color="auto"/>
                            <w:bottom w:val="none" w:sz="0" w:space="0" w:color="auto"/>
                            <w:right w:val="none" w:sz="0" w:space="0" w:color="auto"/>
                          </w:divBdr>
                          <w:divsChild>
                            <w:div w:id="809631858">
                              <w:marLeft w:val="0"/>
                              <w:marRight w:val="0"/>
                              <w:marTop w:val="0"/>
                              <w:marBottom w:val="0"/>
                              <w:divBdr>
                                <w:top w:val="none" w:sz="0" w:space="0" w:color="auto"/>
                                <w:left w:val="none" w:sz="0" w:space="0" w:color="auto"/>
                                <w:bottom w:val="none" w:sz="0" w:space="0" w:color="auto"/>
                                <w:right w:val="none" w:sz="0" w:space="0" w:color="auto"/>
                              </w:divBdr>
                              <w:divsChild>
                                <w:div w:id="97183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4057640">
      <w:bodyDiv w:val="1"/>
      <w:marLeft w:val="0"/>
      <w:marRight w:val="0"/>
      <w:marTop w:val="0"/>
      <w:marBottom w:val="0"/>
      <w:divBdr>
        <w:top w:val="none" w:sz="0" w:space="0" w:color="auto"/>
        <w:left w:val="none" w:sz="0" w:space="0" w:color="auto"/>
        <w:bottom w:val="none" w:sz="0" w:space="0" w:color="auto"/>
        <w:right w:val="none" w:sz="0" w:space="0" w:color="auto"/>
      </w:divBdr>
      <w:divsChild>
        <w:div w:id="774981094">
          <w:marLeft w:val="446"/>
          <w:marRight w:val="0"/>
          <w:marTop w:val="0"/>
          <w:marBottom w:val="0"/>
          <w:divBdr>
            <w:top w:val="none" w:sz="0" w:space="0" w:color="auto"/>
            <w:left w:val="none" w:sz="0" w:space="0" w:color="auto"/>
            <w:bottom w:val="none" w:sz="0" w:space="0" w:color="auto"/>
            <w:right w:val="none" w:sz="0" w:space="0" w:color="auto"/>
          </w:divBdr>
        </w:div>
        <w:div w:id="1481385466">
          <w:marLeft w:val="1411"/>
          <w:marRight w:val="0"/>
          <w:marTop w:val="0"/>
          <w:marBottom w:val="0"/>
          <w:divBdr>
            <w:top w:val="none" w:sz="0" w:space="0" w:color="auto"/>
            <w:left w:val="none" w:sz="0" w:space="0" w:color="auto"/>
            <w:bottom w:val="none" w:sz="0" w:space="0" w:color="auto"/>
            <w:right w:val="none" w:sz="0" w:space="0" w:color="auto"/>
          </w:divBdr>
        </w:div>
        <w:div w:id="1621259116">
          <w:marLeft w:val="446"/>
          <w:marRight w:val="0"/>
          <w:marTop w:val="0"/>
          <w:marBottom w:val="0"/>
          <w:divBdr>
            <w:top w:val="none" w:sz="0" w:space="0" w:color="auto"/>
            <w:left w:val="none" w:sz="0" w:space="0" w:color="auto"/>
            <w:bottom w:val="none" w:sz="0" w:space="0" w:color="auto"/>
            <w:right w:val="none" w:sz="0" w:space="0" w:color="auto"/>
          </w:divBdr>
        </w:div>
        <w:div w:id="1392849982">
          <w:marLeft w:val="446"/>
          <w:marRight w:val="0"/>
          <w:marTop w:val="0"/>
          <w:marBottom w:val="0"/>
          <w:divBdr>
            <w:top w:val="none" w:sz="0" w:space="0" w:color="auto"/>
            <w:left w:val="none" w:sz="0" w:space="0" w:color="auto"/>
            <w:bottom w:val="none" w:sz="0" w:space="0" w:color="auto"/>
            <w:right w:val="none" w:sz="0" w:space="0" w:color="auto"/>
          </w:divBdr>
        </w:div>
      </w:divsChild>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78258756">
      <w:bodyDiv w:val="1"/>
      <w:marLeft w:val="0"/>
      <w:marRight w:val="0"/>
      <w:marTop w:val="0"/>
      <w:marBottom w:val="0"/>
      <w:divBdr>
        <w:top w:val="none" w:sz="0" w:space="0" w:color="auto"/>
        <w:left w:val="none" w:sz="0" w:space="0" w:color="auto"/>
        <w:bottom w:val="none" w:sz="0" w:space="0" w:color="auto"/>
        <w:right w:val="none" w:sz="0" w:space="0" w:color="auto"/>
      </w:divBdr>
      <w:divsChild>
        <w:div w:id="612901627">
          <w:marLeft w:val="446"/>
          <w:marRight w:val="0"/>
          <w:marTop w:val="0"/>
          <w:marBottom w:val="0"/>
          <w:divBdr>
            <w:top w:val="none" w:sz="0" w:space="0" w:color="auto"/>
            <w:left w:val="none" w:sz="0" w:space="0" w:color="auto"/>
            <w:bottom w:val="none" w:sz="0" w:space="0" w:color="auto"/>
            <w:right w:val="none" w:sz="0" w:space="0" w:color="auto"/>
          </w:divBdr>
        </w:div>
        <w:div w:id="4749715">
          <w:marLeft w:val="1411"/>
          <w:marRight w:val="0"/>
          <w:marTop w:val="0"/>
          <w:marBottom w:val="0"/>
          <w:divBdr>
            <w:top w:val="none" w:sz="0" w:space="0" w:color="auto"/>
            <w:left w:val="none" w:sz="0" w:space="0" w:color="auto"/>
            <w:bottom w:val="none" w:sz="0" w:space="0" w:color="auto"/>
            <w:right w:val="none" w:sz="0" w:space="0" w:color="auto"/>
          </w:divBdr>
        </w:div>
        <w:div w:id="1984962280">
          <w:marLeft w:val="1411"/>
          <w:marRight w:val="0"/>
          <w:marTop w:val="0"/>
          <w:marBottom w:val="0"/>
          <w:divBdr>
            <w:top w:val="none" w:sz="0" w:space="0" w:color="auto"/>
            <w:left w:val="none" w:sz="0" w:space="0" w:color="auto"/>
            <w:bottom w:val="none" w:sz="0" w:space="0" w:color="auto"/>
            <w:right w:val="none" w:sz="0" w:space="0" w:color="auto"/>
          </w:divBdr>
        </w:div>
        <w:div w:id="1442257970">
          <w:marLeft w:val="446"/>
          <w:marRight w:val="0"/>
          <w:marTop w:val="0"/>
          <w:marBottom w:val="0"/>
          <w:divBdr>
            <w:top w:val="none" w:sz="0" w:space="0" w:color="auto"/>
            <w:left w:val="none" w:sz="0" w:space="0" w:color="auto"/>
            <w:bottom w:val="none" w:sz="0" w:space="0" w:color="auto"/>
            <w:right w:val="none" w:sz="0" w:space="0" w:color="auto"/>
          </w:divBdr>
        </w:div>
        <w:div w:id="2077510904">
          <w:marLeft w:val="446"/>
          <w:marRight w:val="0"/>
          <w:marTop w:val="0"/>
          <w:marBottom w:val="0"/>
          <w:divBdr>
            <w:top w:val="none" w:sz="0" w:space="0" w:color="auto"/>
            <w:left w:val="none" w:sz="0" w:space="0" w:color="auto"/>
            <w:bottom w:val="none" w:sz="0" w:space="0" w:color="auto"/>
            <w:right w:val="none" w:sz="0" w:space="0" w:color="auto"/>
          </w:divBdr>
        </w:div>
        <w:div w:id="1091008951">
          <w:marLeft w:val="1411"/>
          <w:marRight w:val="0"/>
          <w:marTop w:val="0"/>
          <w:marBottom w:val="0"/>
          <w:divBdr>
            <w:top w:val="none" w:sz="0" w:space="0" w:color="auto"/>
            <w:left w:val="none" w:sz="0" w:space="0" w:color="auto"/>
            <w:bottom w:val="none" w:sz="0" w:space="0" w:color="auto"/>
            <w:right w:val="none" w:sz="0" w:space="0" w:color="auto"/>
          </w:divBdr>
        </w:div>
        <w:div w:id="1134173979">
          <w:marLeft w:val="1411"/>
          <w:marRight w:val="0"/>
          <w:marTop w:val="0"/>
          <w:marBottom w:val="0"/>
          <w:divBdr>
            <w:top w:val="none" w:sz="0" w:space="0" w:color="auto"/>
            <w:left w:val="none" w:sz="0" w:space="0" w:color="auto"/>
            <w:bottom w:val="none" w:sz="0" w:space="0" w:color="auto"/>
            <w:right w:val="none" w:sz="0" w:space="0" w:color="auto"/>
          </w:divBdr>
        </w:div>
        <w:div w:id="1386028659">
          <w:marLeft w:val="446"/>
          <w:marRight w:val="0"/>
          <w:marTop w:val="0"/>
          <w:marBottom w:val="0"/>
          <w:divBdr>
            <w:top w:val="none" w:sz="0" w:space="0" w:color="auto"/>
            <w:left w:val="none" w:sz="0" w:space="0" w:color="auto"/>
            <w:bottom w:val="none" w:sz="0" w:space="0" w:color="auto"/>
            <w:right w:val="none" w:sz="0" w:space="0" w:color="auto"/>
          </w:divBdr>
        </w:div>
        <w:div w:id="1577084250">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8981298">
      <w:bodyDiv w:val="1"/>
      <w:marLeft w:val="0"/>
      <w:marRight w:val="0"/>
      <w:marTop w:val="0"/>
      <w:marBottom w:val="0"/>
      <w:divBdr>
        <w:top w:val="none" w:sz="0" w:space="0" w:color="auto"/>
        <w:left w:val="none" w:sz="0" w:space="0" w:color="auto"/>
        <w:bottom w:val="none" w:sz="0" w:space="0" w:color="auto"/>
        <w:right w:val="none" w:sz="0" w:space="0" w:color="auto"/>
      </w:divBdr>
      <w:divsChild>
        <w:div w:id="315839808">
          <w:marLeft w:val="446"/>
          <w:marRight w:val="0"/>
          <w:marTop w:val="0"/>
          <w:marBottom w:val="0"/>
          <w:divBdr>
            <w:top w:val="none" w:sz="0" w:space="0" w:color="auto"/>
            <w:left w:val="none" w:sz="0" w:space="0" w:color="auto"/>
            <w:bottom w:val="none" w:sz="0" w:space="0" w:color="auto"/>
            <w:right w:val="none" w:sz="0" w:space="0" w:color="auto"/>
          </w:divBdr>
        </w:div>
        <w:div w:id="1558468615">
          <w:marLeft w:val="1411"/>
          <w:marRight w:val="0"/>
          <w:marTop w:val="0"/>
          <w:marBottom w:val="0"/>
          <w:divBdr>
            <w:top w:val="none" w:sz="0" w:space="0" w:color="auto"/>
            <w:left w:val="none" w:sz="0" w:space="0" w:color="auto"/>
            <w:bottom w:val="none" w:sz="0" w:space="0" w:color="auto"/>
            <w:right w:val="none" w:sz="0" w:space="0" w:color="auto"/>
          </w:divBdr>
        </w:div>
        <w:div w:id="111629386">
          <w:marLeft w:val="1411"/>
          <w:marRight w:val="0"/>
          <w:marTop w:val="0"/>
          <w:marBottom w:val="0"/>
          <w:divBdr>
            <w:top w:val="none" w:sz="0" w:space="0" w:color="auto"/>
            <w:left w:val="none" w:sz="0" w:space="0" w:color="auto"/>
            <w:bottom w:val="none" w:sz="0" w:space="0" w:color="auto"/>
            <w:right w:val="none" w:sz="0" w:space="0" w:color="auto"/>
          </w:divBdr>
        </w:div>
        <w:div w:id="317810898">
          <w:marLeft w:val="446"/>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18882200">
      <w:bodyDiv w:val="1"/>
      <w:marLeft w:val="0"/>
      <w:marRight w:val="0"/>
      <w:marTop w:val="0"/>
      <w:marBottom w:val="0"/>
      <w:divBdr>
        <w:top w:val="none" w:sz="0" w:space="0" w:color="auto"/>
        <w:left w:val="none" w:sz="0" w:space="0" w:color="auto"/>
        <w:bottom w:val="none" w:sz="0" w:space="0" w:color="auto"/>
        <w:right w:val="none" w:sz="0" w:space="0" w:color="auto"/>
      </w:divBdr>
      <w:divsChild>
        <w:div w:id="1970623719">
          <w:marLeft w:val="446"/>
          <w:marRight w:val="0"/>
          <w:marTop w:val="0"/>
          <w:marBottom w:val="0"/>
          <w:divBdr>
            <w:top w:val="none" w:sz="0" w:space="0" w:color="auto"/>
            <w:left w:val="none" w:sz="0" w:space="0" w:color="auto"/>
            <w:bottom w:val="none" w:sz="0" w:space="0" w:color="auto"/>
            <w:right w:val="none" w:sz="0" w:space="0" w:color="auto"/>
          </w:divBdr>
        </w:div>
        <w:div w:id="1145004340">
          <w:marLeft w:val="1411"/>
          <w:marRight w:val="0"/>
          <w:marTop w:val="0"/>
          <w:marBottom w:val="0"/>
          <w:divBdr>
            <w:top w:val="none" w:sz="0" w:space="0" w:color="auto"/>
            <w:left w:val="none" w:sz="0" w:space="0" w:color="auto"/>
            <w:bottom w:val="none" w:sz="0" w:space="0" w:color="auto"/>
            <w:right w:val="none" w:sz="0" w:space="0" w:color="auto"/>
          </w:divBdr>
        </w:div>
        <w:div w:id="1464958718">
          <w:marLeft w:val="2376"/>
          <w:marRight w:val="0"/>
          <w:marTop w:val="0"/>
          <w:marBottom w:val="0"/>
          <w:divBdr>
            <w:top w:val="none" w:sz="0" w:space="0" w:color="auto"/>
            <w:left w:val="none" w:sz="0" w:space="0" w:color="auto"/>
            <w:bottom w:val="none" w:sz="0" w:space="0" w:color="auto"/>
            <w:right w:val="none" w:sz="0" w:space="0" w:color="auto"/>
          </w:divBdr>
        </w:div>
        <w:div w:id="317225823">
          <w:marLeft w:val="2376"/>
          <w:marRight w:val="0"/>
          <w:marTop w:val="0"/>
          <w:marBottom w:val="0"/>
          <w:divBdr>
            <w:top w:val="none" w:sz="0" w:space="0" w:color="auto"/>
            <w:left w:val="none" w:sz="0" w:space="0" w:color="auto"/>
            <w:bottom w:val="none" w:sz="0" w:space="0" w:color="auto"/>
            <w:right w:val="none" w:sz="0" w:space="0" w:color="auto"/>
          </w:divBdr>
        </w:div>
        <w:div w:id="968977985">
          <w:marLeft w:val="2376"/>
          <w:marRight w:val="0"/>
          <w:marTop w:val="0"/>
          <w:marBottom w:val="0"/>
          <w:divBdr>
            <w:top w:val="none" w:sz="0" w:space="0" w:color="auto"/>
            <w:left w:val="none" w:sz="0" w:space="0" w:color="auto"/>
            <w:bottom w:val="none" w:sz="0" w:space="0" w:color="auto"/>
            <w:right w:val="none" w:sz="0" w:space="0" w:color="auto"/>
          </w:divBdr>
        </w:div>
        <w:div w:id="96564318">
          <w:marLeft w:val="1411"/>
          <w:marRight w:val="0"/>
          <w:marTop w:val="0"/>
          <w:marBottom w:val="0"/>
          <w:divBdr>
            <w:top w:val="none" w:sz="0" w:space="0" w:color="auto"/>
            <w:left w:val="none" w:sz="0" w:space="0" w:color="auto"/>
            <w:bottom w:val="none" w:sz="0" w:space="0" w:color="auto"/>
            <w:right w:val="none" w:sz="0" w:space="0" w:color="auto"/>
          </w:divBdr>
        </w:div>
      </w:divsChild>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38664303">
      <w:bodyDiv w:val="1"/>
      <w:marLeft w:val="0"/>
      <w:marRight w:val="0"/>
      <w:marTop w:val="0"/>
      <w:marBottom w:val="0"/>
      <w:divBdr>
        <w:top w:val="none" w:sz="0" w:space="0" w:color="auto"/>
        <w:left w:val="none" w:sz="0" w:space="0" w:color="auto"/>
        <w:bottom w:val="none" w:sz="0" w:space="0" w:color="auto"/>
        <w:right w:val="none" w:sz="0" w:space="0" w:color="auto"/>
      </w:divBdr>
      <w:divsChild>
        <w:div w:id="1279606097">
          <w:marLeft w:val="0"/>
          <w:marRight w:val="0"/>
          <w:marTop w:val="0"/>
          <w:marBottom w:val="0"/>
          <w:divBdr>
            <w:top w:val="none" w:sz="0" w:space="0" w:color="auto"/>
            <w:left w:val="none" w:sz="0" w:space="0" w:color="auto"/>
            <w:bottom w:val="none" w:sz="0" w:space="0" w:color="auto"/>
            <w:right w:val="none" w:sz="0" w:space="0" w:color="auto"/>
          </w:divBdr>
          <w:divsChild>
            <w:div w:id="21187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420521">
      <w:bodyDiv w:val="1"/>
      <w:marLeft w:val="0"/>
      <w:marRight w:val="0"/>
      <w:marTop w:val="0"/>
      <w:marBottom w:val="0"/>
      <w:divBdr>
        <w:top w:val="none" w:sz="0" w:space="0" w:color="auto"/>
        <w:left w:val="none" w:sz="0" w:space="0" w:color="auto"/>
        <w:bottom w:val="none" w:sz="0" w:space="0" w:color="auto"/>
        <w:right w:val="none" w:sz="0" w:space="0" w:color="auto"/>
      </w:divBdr>
      <w:divsChild>
        <w:div w:id="248587949">
          <w:marLeft w:val="0"/>
          <w:marRight w:val="0"/>
          <w:marTop w:val="0"/>
          <w:marBottom w:val="0"/>
          <w:divBdr>
            <w:top w:val="none" w:sz="0" w:space="0" w:color="auto"/>
            <w:left w:val="none" w:sz="0" w:space="0" w:color="auto"/>
            <w:bottom w:val="none" w:sz="0" w:space="0" w:color="auto"/>
            <w:right w:val="none" w:sz="0" w:space="0" w:color="auto"/>
          </w:divBdr>
          <w:divsChild>
            <w:div w:id="86451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08488201">
      <w:bodyDiv w:val="1"/>
      <w:marLeft w:val="0"/>
      <w:marRight w:val="0"/>
      <w:marTop w:val="0"/>
      <w:marBottom w:val="0"/>
      <w:divBdr>
        <w:top w:val="none" w:sz="0" w:space="0" w:color="auto"/>
        <w:left w:val="none" w:sz="0" w:space="0" w:color="auto"/>
        <w:bottom w:val="none" w:sz="0" w:space="0" w:color="auto"/>
        <w:right w:val="none" w:sz="0" w:space="0" w:color="auto"/>
      </w:divBdr>
      <w:divsChild>
        <w:div w:id="1347443741">
          <w:marLeft w:val="0"/>
          <w:marRight w:val="0"/>
          <w:marTop w:val="0"/>
          <w:marBottom w:val="0"/>
          <w:divBdr>
            <w:top w:val="none" w:sz="0" w:space="0" w:color="auto"/>
            <w:left w:val="none" w:sz="0" w:space="0" w:color="auto"/>
            <w:bottom w:val="none" w:sz="0" w:space="0" w:color="auto"/>
            <w:right w:val="none" w:sz="0" w:space="0" w:color="auto"/>
          </w:divBdr>
          <w:divsChild>
            <w:div w:id="1225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9892408">
      <w:bodyDiv w:val="1"/>
      <w:marLeft w:val="0"/>
      <w:marRight w:val="0"/>
      <w:marTop w:val="0"/>
      <w:marBottom w:val="0"/>
      <w:divBdr>
        <w:top w:val="none" w:sz="0" w:space="0" w:color="auto"/>
        <w:left w:val="none" w:sz="0" w:space="0" w:color="auto"/>
        <w:bottom w:val="none" w:sz="0" w:space="0" w:color="auto"/>
        <w:right w:val="none" w:sz="0" w:space="0" w:color="auto"/>
      </w:divBdr>
      <w:divsChild>
        <w:div w:id="1610316728">
          <w:marLeft w:val="547"/>
          <w:marRight w:val="0"/>
          <w:marTop w:val="86"/>
          <w:marBottom w:val="0"/>
          <w:divBdr>
            <w:top w:val="none" w:sz="0" w:space="0" w:color="auto"/>
            <w:left w:val="none" w:sz="0" w:space="0" w:color="auto"/>
            <w:bottom w:val="none" w:sz="0" w:space="0" w:color="auto"/>
            <w:right w:val="none" w:sz="0" w:space="0" w:color="auto"/>
          </w:divBdr>
        </w:div>
        <w:div w:id="801965673">
          <w:marLeft w:val="1498"/>
          <w:marRight w:val="0"/>
          <w:marTop w:val="77"/>
          <w:marBottom w:val="0"/>
          <w:divBdr>
            <w:top w:val="none" w:sz="0" w:space="0" w:color="auto"/>
            <w:left w:val="none" w:sz="0" w:space="0" w:color="auto"/>
            <w:bottom w:val="none" w:sz="0" w:space="0" w:color="auto"/>
            <w:right w:val="none" w:sz="0" w:space="0" w:color="auto"/>
          </w:divBdr>
        </w:div>
        <w:div w:id="2135444244">
          <w:marLeft w:val="1498"/>
          <w:marRight w:val="0"/>
          <w:marTop w:val="77"/>
          <w:marBottom w:val="0"/>
          <w:divBdr>
            <w:top w:val="none" w:sz="0" w:space="0" w:color="auto"/>
            <w:left w:val="none" w:sz="0" w:space="0" w:color="auto"/>
            <w:bottom w:val="none" w:sz="0" w:space="0" w:color="auto"/>
            <w:right w:val="none" w:sz="0" w:space="0" w:color="auto"/>
          </w:divBdr>
        </w:div>
        <w:div w:id="1512793911">
          <w:marLeft w:val="1498"/>
          <w:marRight w:val="0"/>
          <w:marTop w:val="77"/>
          <w:marBottom w:val="0"/>
          <w:divBdr>
            <w:top w:val="none" w:sz="0" w:space="0" w:color="auto"/>
            <w:left w:val="none" w:sz="0" w:space="0" w:color="auto"/>
            <w:bottom w:val="none" w:sz="0" w:space="0" w:color="auto"/>
            <w:right w:val="none" w:sz="0" w:space="0" w:color="auto"/>
          </w:divBdr>
        </w:div>
        <w:div w:id="13968042">
          <w:marLeft w:val="547"/>
          <w:marRight w:val="0"/>
          <w:marTop w:val="86"/>
          <w:marBottom w:val="0"/>
          <w:divBdr>
            <w:top w:val="none" w:sz="0" w:space="0" w:color="auto"/>
            <w:left w:val="none" w:sz="0" w:space="0" w:color="auto"/>
            <w:bottom w:val="none" w:sz="0" w:space="0" w:color="auto"/>
            <w:right w:val="none" w:sz="0" w:space="0" w:color="auto"/>
          </w:divBdr>
        </w:div>
        <w:div w:id="684136536">
          <w:marLeft w:val="547"/>
          <w:marRight w:val="0"/>
          <w:marTop w:val="86"/>
          <w:marBottom w:val="0"/>
          <w:divBdr>
            <w:top w:val="none" w:sz="0" w:space="0" w:color="auto"/>
            <w:left w:val="none" w:sz="0" w:space="0" w:color="auto"/>
            <w:bottom w:val="none" w:sz="0" w:space="0" w:color="auto"/>
            <w:right w:val="none" w:sz="0" w:space="0" w:color="auto"/>
          </w:divBdr>
        </w:div>
      </w:divsChild>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6297151">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1670952">
      <w:bodyDiv w:val="1"/>
      <w:marLeft w:val="0"/>
      <w:marRight w:val="0"/>
      <w:marTop w:val="0"/>
      <w:marBottom w:val="0"/>
      <w:divBdr>
        <w:top w:val="none" w:sz="0" w:space="0" w:color="auto"/>
        <w:left w:val="none" w:sz="0" w:space="0" w:color="auto"/>
        <w:bottom w:val="none" w:sz="0" w:space="0" w:color="auto"/>
        <w:right w:val="none" w:sz="0" w:space="0" w:color="auto"/>
      </w:divBdr>
      <w:divsChild>
        <w:div w:id="1900359569">
          <w:marLeft w:val="446"/>
          <w:marRight w:val="0"/>
          <w:marTop w:val="0"/>
          <w:marBottom w:val="0"/>
          <w:divBdr>
            <w:top w:val="none" w:sz="0" w:space="0" w:color="auto"/>
            <w:left w:val="none" w:sz="0" w:space="0" w:color="auto"/>
            <w:bottom w:val="none" w:sz="0" w:space="0" w:color="auto"/>
            <w:right w:val="none" w:sz="0" w:space="0" w:color="auto"/>
          </w:divBdr>
        </w:div>
      </w:divsChild>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16207730">
      <w:bodyDiv w:val="1"/>
      <w:marLeft w:val="0"/>
      <w:marRight w:val="0"/>
      <w:marTop w:val="0"/>
      <w:marBottom w:val="0"/>
      <w:divBdr>
        <w:top w:val="none" w:sz="0" w:space="0" w:color="auto"/>
        <w:left w:val="none" w:sz="0" w:space="0" w:color="auto"/>
        <w:bottom w:val="none" w:sz="0" w:space="0" w:color="auto"/>
        <w:right w:val="none" w:sz="0" w:space="0" w:color="auto"/>
      </w:divBdr>
      <w:divsChild>
        <w:div w:id="1878278928">
          <w:marLeft w:val="446"/>
          <w:marRight w:val="0"/>
          <w:marTop w:val="0"/>
          <w:marBottom w:val="0"/>
          <w:divBdr>
            <w:top w:val="none" w:sz="0" w:space="0" w:color="auto"/>
            <w:left w:val="none" w:sz="0" w:space="0" w:color="auto"/>
            <w:bottom w:val="none" w:sz="0" w:space="0" w:color="auto"/>
            <w:right w:val="none" w:sz="0" w:space="0" w:color="auto"/>
          </w:divBdr>
        </w:div>
        <w:div w:id="1821773155">
          <w:marLeft w:val="446"/>
          <w:marRight w:val="0"/>
          <w:marTop w:val="0"/>
          <w:marBottom w:val="0"/>
          <w:divBdr>
            <w:top w:val="none" w:sz="0" w:space="0" w:color="auto"/>
            <w:left w:val="none" w:sz="0" w:space="0" w:color="auto"/>
            <w:bottom w:val="none" w:sz="0" w:space="0" w:color="auto"/>
            <w:right w:val="none" w:sz="0" w:space="0" w:color="auto"/>
          </w:divBdr>
        </w:div>
        <w:div w:id="1899970978">
          <w:marLeft w:val="1411"/>
          <w:marRight w:val="0"/>
          <w:marTop w:val="0"/>
          <w:marBottom w:val="0"/>
          <w:divBdr>
            <w:top w:val="none" w:sz="0" w:space="0" w:color="auto"/>
            <w:left w:val="none" w:sz="0" w:space="0" w:color="auto"/>
            <w:bottom w:val="none" w:sz="0" w:space="0" w:color="auto"/>
            <w:right w:val="none" w:sz="0" w:space="0" w:color="auto"/>
          </w:divBdr>
        </w:div>
        <w:div w:id="1038428350">
          <w:marLeft w:val="1411"/>
          <w:marRight w:val="0"/>
          <w:marTop w:val="0"/>
          <w:marBottom w:val="0"/>
          <w:divBdr>
            <w:top w:val="none" w:sz="0" w:space="0" w:color="auto"/>
            <w:left w:val="none" w:sz="0" w:space="0" w:color="auto"/>
            <w:bottom w:val="none" w:sz="0" w:space="0" w:color="auto"/>
            <w:right w:val="none" w:sz="0" w:space="0" w:color="auto"/>
          </w:divBdr>
        </w:div>
        <w:div w:id="1937443456">
          <w:marLeft w:val="2376"/>
          <w:marRight w:val="0"/>
          <w:marTop w:val="0"/>
          <w:marBottom w:val="0"/>
          <w:divBdr>
            <w:top w:val="none" w:sz="0" w:space="0" w:color="auto"/>
            <w:left w:val="none" w:sz="0" w:space="0" w:color="auto"/>
            <w:bottom w:val="none" w:sz="0" w:space="0" w:color="auto"/>
            <w:right w:val="none" w:sz="0" w:space="0" w:color="auto"/>
          </w:divBdr>
        </w:div>
        <w:div w:id="568732202">
          <w:marLeft w:val="2376"/>
          <w:marRight w:val="0"/>
          <w:marTop w:val="0"/>
          <w:marBottom w:val="0"/>
          <w:divBdr>
            <w:top w:val="none" w:sz="0" w:space="0" w:color="auto"/>
            <w:left w:val="none" w:sz="0" w:space="0" w:color="auto"/>
            <w:bottom w:val="none" w:sz="0" w:space="0" w:color="auto"/>
            <w:right w:val="none" w:sz="0" w:space="0" w:color="auto"/>
          </w:divBdr>
        </w:div>
        <w:div w:id="285965848">
          <w:marLeft w:val="1411"/>
          <w:marRight w:val="0"/>
          <w:marTop w:val="0"/>
          <w:marBottom w:val="0"/>
          <w:divBdr>
            <w:top w:val="none" w:sz="0" w:space="0" w:color="auto"/>
            <w:left w:val="none" w:sz="0" w:space="0" w:color="auto"/>
            <w:bottom w:val="none" w:sz="0" w:space="0" w:color="auto"/>
            <w:right w:val="none" w:sz="0" w:space="0" w:color="auto"/>
          </w:divBdr>
        </w:div>
        <w:div w:id="1793016586">
          <w:marLeft w:val="2376"/>
          <w:marRight w:val="0"/>
          <w:marTop w:val="0"/>
          <w:marBottom w:val="0"/>
          <w:divBdr>
            <w:top w:val="none" w:sz="0" w:space="0" w:color="auto"/>
            <w:left w:val="none" w:sz="0" w:space="0" w:color="auto"/>
            <w:bottom w:val="none" w:sz="0" w:space="0" w:color="auto"/>
            <w:right w:val="none" w:sz="0" w:space="0" w:color="auto"/>
          </w:divBdr>
        </w:div>
        <w:div w:id="973608471">
          <w:marLeft w:val="446"/>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8335537">
      <w:bodyDiv w:val="1"/>
      <w:marLeft w:val="0"/>
      <w:marRight w:val="0"/>
      <w:marTop w:val="0"/>
      <w:marBottom w:val="0"/>
      <w:divBdr>
        <w:top w:val="none" w:sz="0" w:space="0" w:color="auto"/>
        <w:left w:val="none" w:sz="0" w:space="0" w:color="auto"/>
        <w:bottom w:val="none" w:sz="0" w:space="0" w:color="auto"/>
        <w:right w:val="none" w:sz="0" w:space="0" w:color="auto"/>
      </w:divBdr>
      <w:divsChild>
        <w:div w:id="1098332087">
          <w:marLeft w:val="446"/>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0647753">
      <w:bodyDiv w:val="1"/>
      <w:marLeft w:val="0"/>
      <w:marRight w:val="0"/>
      <w:marTop w:val="0"/>
      <w:marBottom w:val="0"/>
      <w:divBdr>
        <w:top w:val="none" w:sz="0" w:space="0" w:color="auto"/>
        <w:left w:val="none" w:sz="0" w:space="0" w:color="auto"/>
        <w:bottom w:val="none" w:sz="0" w:space="0" w:color="auto"/>
        <w:right w:val="none" w:sz="0" w:space="0" w:color="auto"/>
      </w:divBdr>
      <w:divsChild>
        <w:div w:id="1300762403">
          <w:marLeft w:val="547"/>
          <w:marRight w:val="0"/>
          <w:marTop w:val="0"/>
          <w:marBottom w:val="0"/>
          <w:divBdr>
            <w:top w:val="none" w:sz="0" w:space="0" w:color="auto"/>
            <w:left w:val="none" w:sz="0" w:space="0" w:color="auto"/>
            <w:bottom w:val="none" w:sz="0" w:space="0" w:color="auto"/>
            <w:right w:val="none" w:sz="0" w:space="0" w:color="auto"/>
          </w:divBdr>
        </w:div>
        <w:div w:id="1776513494">
          <w:marLeft w:val="1498"/>
          <w:marRight w:val="0"/>
          <w:marTop w:val="0"/>
          <w:marBottom w:val="0"/>
          <w:divBdr>
            <w:top w:val="none" w:sz="0" w:space="0" w:color="auto"/>
            <w:left w:val="none" w:sz="0" w:space="0" w:color="auto"/>
            <w:bottom w:val="none" w:sz="0" w:space="0" w:color="auto"/>
            <w:right w:val="none" w:sz="0" w:space="0" w:color="auto"/>
          </w:divBdr>
        </w:div>
        <w:div w:id="287047896">
          <w:marLeft w:val="1498"/>
          <w:marRight w:val="0"/>
          <w:marTop w:val="0"/>
          <w:marBottom w:val="0"/>
          <w:divBdr>
            <w:top w:val="none" w:sz="0" w:space="0" w:color="auto"/>
            <w:left w:val="none" w:sz="0" w:space="0" w:color="auto"/>
            <w:bottom w:val="none" w:sz="0" w:space="0" w:color="auto"/>
            <w:right w:val="none" w:sz="0" w:space="0" w:color="auto"/>
          </w:divBdr>
        </w:div>
        <w:div w:id="1102603102">
          <w:marLeft w:val="547"/>
          <w:marRight w:val="0"/>
          <w:marTop w:val="0"/>
          <w:marBottom w:val="0"/>
          <w:divBdr>
            <w:top w:val="none" w:sz="0" w:space="0" w:color="auto"/>
            <w:left w:val="none" w:sz="0" w:space="0" w:color="auto"/>
            <w:bottom w:val="none" w:sz="0" w:space="0" w:color="auto"/>
            <w:right w:val="none" w:sz="0" w:space="0" w:color="auto"/>
          </w:divBdr>
        </w:div>
        <w:div w:id="2124617739">
          <w:marLeft w:val="1498"/>
          <w:marRight w:val="0"/>
          <w:marTop w:val="0"/>
          <w:marBottom w:val="0"/>
          <w:divBdr>
            <w:top w:val="none" w:sz="0" w:space="0" w:color="auto"/>
            <w:left w:val="none" w:sz="0" w:space="0" w:color="auto"/>
            <w:bottom w:val="none" w:sz="0" w:space="0" w:color="auto"/>
            <w:right w:val="none" w:sz="0" w:space="0" w:color="auto"/>
          </w:divBdr>
        </w:div>
        <w:div w:id="2001694674">
          <w:marLeft w:val="2462"/>
          <w:marRight w:val="0"/>
          <w:marTop w:val="0"/>
          <w:marBottom w:val="0"/>
          <w:divBdr>
            <w:top w:val="none" w:sz="0" w:space="0" w:color="auto"/>
            <w:left w:val="none" w:sz="0" w:space="0" w:color="auto"/>
            <w:bottom w:val="none" w:sz="0" w:space="0" w:color="auto"/>
            <w:right w:val="none" w:sz="0" w:space="0" w:color="auto"/>
          </w:divBdr>
        </w:div>
        <w:div w:id="2066029966">
          <w:marLeft w:val="1498"/>
          <w:marRight w:val="0"/>
          <w:marTop w:val="0"/>
          <w:marBottom w:val="0"/>
          <w:divBdr>
            <w:top w:val="none" w:sz="0" w:space="0" w:color="auto"/>
            <w:left w:val="none" w:sz="0" w:space="0" w:color="auto"/>
            <w:bottom w:val="none" w:sz="0" w:space="0" w:color="auto"/>
            <w:right w:val="none" w:sz="0" w:space="0" w:color="auto"/>
          </w:divBdr>
        </w:div>
        <w:div w:id="1223566965">
          <w:marLeft w:val="2462"/>
          <w:marRight w:val="0"/>
          <w:marTop w:val="0"/>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0715923">
      <w:bodyDiv w:val="1"/>
      <w:marLeft w:val="0"/>
      <w:marRight w:val="0"/>
      <w:marTop w:val="0"/>
      <w:marBottom w:val="0"/>
      <w:divBdr>
        <w:top w:val="none" w:sz="0" w:space="0" w:color="auto"/>
        <w:left w:val="none" w:sz="0" w:space="0" w:color="auto"/>
        <w:bottom w:val="none" w:sz="0" w:space="0" w:color="auto"/>
        <w:right w:val="none" w:sz="0" w:space="0" w:color="auto"/>
      </w:divBdr>
      <w:divsChild>
        <w:div w:id="2047674496">
          <w:marLeft w:val="547"/>
          <w:marRight w:val="0"/>
          <w:marTop w:val="0"/>
          <w:marBottom w:val="0"/>
          <w:divBdr>
            <w:top w:val="none" w:sz="0" w:space="0" w:color="auto"/>
            <w:left w:val="none" w:sz="0" w:space="0" w:color="auto"/>
            <w:bottom w:val="none" w:sz="0" w:space="0" w:color="auto"/>
            <w:right w:val="none" w:sz="0" w:space="0" w:color="auto"/>
          </w:divBdr>
        </w:div>
        <w:div w:id="1814447681">
          <w:marLeft w:val="547"/>
          <w:marRight w:val="0"/>
          <w:marTop w:val="0"/>
          <w:marBottom w:val="0"/>
          <w:divBdr>
            <w:top w:val="none" w:sz="0" w:space="0" w:color="auto"/>
            <w:left w:val="none" w:sz="0" w:space="0" w:color="auto"/>
            <w:bottom w:val="none" w:sz="0" w:space="0" w:color="auto"/>
            <w:right w:val="none" w:sz="0" w:space="0" w:color="auto"/>
          </w:divBdr>
        </w:div>
        <w:div w:id="550726432">
          <w:marLeft w:val="1498"/>
          <w:marRight w:val="0"/>
          <w:marTop w:val="0"/>
          <w:marBottom w:val="0"/>
          <w:divBdr>
            <w:top w:val="none" w:sz="0" w:space="0" w:color="auto"/>
            <w:left w:val="none" w:sz="0" w:space="0" w:color="auto"/>
            <w:bottom w:val="none" w:sz="0" w:space="0" w:color="auto"/>
            <w:right w:val="none" w:sz="0" w:space="0" w:color="auto"/>
          </w:divBdr>
        </w:div>
        <w:div w:id="1303804102">
          <w:marLeft w:val="547"/>
          <w:marRight w:val="0"/>
          <w:marTop w:val="0"/>
          <w:marBottom w:val="0"/>
          <w:divBdr>
            <w:top w:val="none" w:sz="0" w:space="0" w:color="auto"/>
            <w:left w:val="none" w:sz="0" w:space="0" w:color="auto"/>
            <w:bottom w:val="none" w:sz="0" w:space="0" w:color="auto"/>
            <w:right w:val="none" w:sz="0" w:space="0" w:color="auto"/>
          </w:divBdr>
        </w:div>
        <w:div w:id="1247693219">
          <w:marLeft w:val="1498"/>
          <w:marRight w:val="0"/>
          <w:marTop w:val="0"/>
          <w:marBottom w:val="0"/>
          <w:divBdr>
            <w:top w:val="none" w:sz="0" w:space="0" w:color="auto"/>
            <w:left w:val="none" w:sz="0" w:space="0" w:color="auto"/>
            <w:bottom w:val="none" w:sz="0" w:space="0" w:color="auto"/>
            <w:right w:val="none" w:sz="0" w:space="0" w:color="auto"/>
          </w:divBdr>
        </w:div>
        <w:div w:id="2085641521">
          <w:marLeft w:val="2462"/>
          <w:marRight w:val="0"/>
          <w:marTop w:val="0"/>
          <w:marBottom w:val="0"/>
          <w:divBdr>
            <w:top w:val="none" w:sz="0" w:space="0" w:color="auto"/>
            <w:left w:val="none" w:sz="0" w:space="0" w:color="auto"/>
            <w:bottom w:val="none" w:sz="0" w:space="0" w:color="auto"/>
            <w:right w:val="none" w:sz="0" w:space="0" w:color="auto"/>
          </w:divBdr>
        </w:div>
        <w:div w:id="1671981039">
          <w:marLeft w:val="2462"/>
          <w:marRight w:val="0"/>
          <w:marTop w:val="0"/>
          <w:marBottom w:val="0"/>
          <w:divBdr>
            <w:top w:val="none" w:sz="0" w:space="0" w:color="auto"/>
            <w:left w:val="none" w:sz="0" w:space="0" w:color="auto"/>
            <w:bottom w:val="none" w:sz="0" w:space="0" w:color="auto"/>
            <w:right w:val="none" w:sz="0" w:space="0" w:color="auto"/>
          </w:divBdr>
        </w:div>
        <w:div w:id="1828548937">
          <w:marLeft w:val="1498"/>
          <w:marRight w:val="0"/>
          <w:marTop w:val="0"/>
          <w:marBottom w:val="0"/>
          <w:divBdr>
            <w:top w:val="none" w:sz="0" w:space="0" w:color="auto"/>
            <w:left w:val="none" w:sz="0" w:space="0" w:color="auto"/>
            <w:bottom w:val="none" w:sz="0" w:space="0" w:color="auto"/>
            <w:right w:val="none" w:sz="0" w:space="0" w:color="auto"/>
          </w:divBdr>
        </w:div>
        <w:div w:id="458496699">
          <w:marLeft w:val="547"/>
          <w:marRight w:val="0"/>
          <w:marTop w:val="0"/>
          <w:marBottom w:val="0"/>
          <w:divBdr>
            <w:top w:val="none" w:sz="0" w:space="0" w:color="auto"/>
            <w:left w:val="none" w:sz="0" w:space="0" w:color="auto"/>
            <w:bottom w:val="none" w:sz="0" w:space="0" w:color="auto"/>
            <w:right w:val="none" w:sz="0" w:space="0" w:color="auto"/>
          </w:divBdr>
        </w:div>
        <w:div w:id="1925382518">
          <w:marLeft w:val="1498"/>
          <w:marRight w:val="0"/>
          <w:marTop w:val="0"/>
          <w:marBottom w:val="0"/>
          <w:divBdr>
            <w:top w:val="none" w:sz="0" w:space="0" w:color="auto"/>
            <w:left w:val="none" w:sz="0" w:space="0" w:color="auto"/>
            <w:bottom w:val="none" w:sz="0" w:space="0" w:color="auto"/>
            <w:right w:val="none" w:sz="0" w:space="0" w:color="auto"/>
          </w:divBdr>
        </w:div>
        <w:div w:id="1758941107">
          <w:marLeft w:val="1498"/>
          <w:marRight w:val="0"/>
          <w:marTop w:val="0"/>
          <w:marBottom w:val="0"/>
          <w:divBdr>
            <w:top w:val="none" w:sz="0" w:space="0" w:color="auto"/>
            <w:left w:val="none" w:sz="0" w:space="0" w:color="auto"/>
            <w:bottom w:val="none" w:sz="0" w:space="0" w:color="auto"/>
            <w:right w:val="none" w:sz="0" w:space="0" w:color="auto"/>
          </w:divBdr>
        </w:div>
        <w:div w:id="1032001958">
          <w:marLeft w:val="547"/>
          <w:marRight w:val="0"/>
          <w:marTop w:val="0"/>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6DF56174-682F-4F54-AB9D-3A5932F7E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7869</TotalTime>
  <Pages>5</Pages>
  <Words>2176</Words>
  <Characters>11581</Characters>
  <Application>Microsoft Office Word</Application>
  <DocSecurity>0</DocSecurity>
  <Lines>205</Lines>
  <Paragraphs>117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3394</cp:revision>
  <cp:lastPrinted>2025-08-13T04:19:00Z</cp:lastPrinted>
  <dcterms:created xsi:type="dcterms:W3CDTF">2023-08-10T01:13:00Z</dcterms:created>
  <dcterms:modified xsi:type="dcterms:W3CDTF">2025-11-06T07:48:00Z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