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949FB" w14:textId="2D465CA1" w:rsidR="007D2DCE" w:rsidRPr="007845BC" w:rsidRDefault="00000000" w:rsidP="00127317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val="en-US" w:eastAsia="zh-CN"/>
        </w:rPr>
      </w:pPr>
      <w:r w:rsidRPr="007845BC">
        <w:rPr>
          <w:rFonts w:ascii="Arial" w:hAnsi="Arial" w:cs="Arial"/>
          <w:b/>
          <w:bCs/>
          <w:sz w:val="28"/>
          <w:lang w:val="en-US"/>
        </w:rPr>
        <w:t>3GPP TSG RAN WG1 #1</w:t>
      </w:r>
      <w:r w:rsidR="00BC5255" w:rsidRPr="007845BC">
        <w:rPr>
          <w:rFonts w:ascii="Arial" w:hAnsi="Arial" w:cs="Arial"/>
          <w:b/>
          <w:bCs/>
          <w:sz w:val="28"/>
          <w:lang w:val="en-US" w:eastAsia="zh-CN"/>
        </w:rPr>
        <w:t>2</w:t>
      </w:r>
      <w:r w:rsidR="00747099" w:rsidRPr="007845BC">
        <w:rPr>
          <w:rFonts w:ascii="Arial" w:hAnsi="Arial" w:cs="Arial"/>
          <w:b/>
          <w:bCs/>
          <w:sz w:val="28"/>
          <w:lang w:val="en-US" w:eastAsia="zh-CN"/>
        </w:rPr>
        <w:t>3</w:t>
      </w:r>
      <w:r w:rsidRPr="007845BC">
        <w:rPr>
          <w:rFonts w:ascii="Arial" w:hAnsi="Arial" w:cs="Arial"/>
          <w:b/>
          <w:bCs/>
          <w:sz w:val="28"/>
          <w:lang w:val="en-US"/>
        </w:rPr>
        <w:tab/>
      </w:r>
      <w:r w:rsidRPr="007845BC">
        <w:rPr>
          <w:rFonts w:ascii="Arial" w:hAnsi="Arial" w:cs="Arial"/>
          <w:b/>
          <w:bCs/>
          <w:sz w:val="28"/>
          <w:lang w:val="en-US"/>
        </w:rPr>
        <w:tab/>
      </w:r>
      <w:r w:rsidRPr="007845BC">
        <w:rPr>
          <w:rFonts w:ascii="Arial" w:hAnsi="Arial" w:cs="Arial"/>
          <w:b/>
          <w:bCs/>
          <w:sz w:val="28"/>
          <w:lang w:val="en-US"/>
        </w:rPr>
        <w:tab/>
      </w:r>
      <w:r w:rsidR="00747099" w:rsidRPr="007845BC">
        <w:rPr>
          <w:rFonts w:ascii="Arial" w:hAnsi="Arial" w:cs="Arial"/>
          <w:b/>
          <w:bCs/>
          <w:sz w:val="28"/>
          <w:lang w:val="en-US"/>
        </w:rPr>
        <w:t>R1-2508844</w:t>
      </w:r>
    </w:p>
    <w:p w14:paraId="72E7E757" w14:textId="7C7A966A" w:rsidR="007D2DCE" w:rsidRPr="007845BC" w:rsidRDefault="00747099" w:rsidP="00127317">
      <w:pPr>
        <w:jc w:val="both"/>
        <w:rPr>
          <w:rFonts w:ascii="Arial" w:eastAsiaTheme="minorEastAsia" w:hAnsi="Arial" w:cs="Arial"/>
          <w:b/>
          <w:bCs/>
          <w:sz w:val="28"/>
          <w:lang w:eastAsia="zh-CN" w:bidi="ar"/>
        </w:rPr>
      </w:pPr>
      <w:r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Dallas, US</w:t>
      </w:r>
      <w:r w:rsidR="00BC5255" w:rsidRPr="007845BC">
        <w:rPr>
          <w:rFonts w:ascii="Arial" w:eastAsia="MS Mincho" w:hAnsi="Arial" w:cs="Arial"/>
          <w:b/>
          <w:bCs/>
          <w:sz w:val="28"/>
          <w:lang w:eastAsia="zh-CN" w:bidi="ar"/>
        </w:rPr>
        <w:t xml:space="preserve">, </w:t>
      </w:r>
      <w:r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Nov</w:t>
      </w:r>
      <w:r w:rsidR="00BC5255" w:rsidRPr="007845BC">
        <w:rPr>
          <w:rFonts w:ascii="Arial" w:eastAsia="MS Mincho" w:hAnsi="Arial" w:cs="Arial"/>
          <w:b/>
          <w:bCs/>
          <w:sz w:val="28"/>
          <w:lang w:eastAsia="zh-CN" w:bidi="ar"/>
        </w:rPr>
        <w:t xml:space="preserve"> </w:t>
      </w:r>
      <w:r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17</w:t>
      </w:r>
      <w:r w:rsidR="00BC5255" w:rsidRPr="007845BC">
        <w:rPr>
          <w:rFonts w:ascii="Arial" w:eastAsia="MS Mincho" w:hAnsi="Arial" w:cs="Arial"/>
          <w:b/>
          <w:bCs/>
          <w:sz w:val="28"/>
          <w:vertAlign w:val="superscript"/>
          <w:lang w:eastAsia="zh-CN" w:bidi="ar"/>
        </w:rPr>
        <w:t>th</w:t>
      </w:r>
      <w:r w:rsidR="00BC5255" w:rsidRPr="007845BC">
        <w:rPr>
          <w:rFonts w:ascii="Arial" w:eastAsia="MS Mincho" w:hAnsi="Arial" w:cs="Arial"/>
          <w:b/>
          <w:bCs/>
          <w:sz w:val="28"/>
          <w:lang w:eastAsia="zh-CN" w:bidi="ar"/>
        </w:rPr>
        <w:t xml:space="preserve"> – </w:t>
      </w:r>
      <w:r w:rsidR="00BC5255"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2</w:t>
      </w:r>
      <w:r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1</w:t>
      </w:r>
      <w:r w:rsidRPr="007845BC">
        <w:rPr>
          <w:rFonts w:ascii="Arial" w:eastAsiaTheme="minorEastAsia" w:hAnsi="Arial" w:cs="Arial"/>
          <w:b/>
          <w:bCs/>
          <w:sz w:val="28"/>
          <w:vertAlign w:val="superscript"/>
          <w:lang w:eastAsia="zh-CN" w:bidi="ar"/>
        </w:rPr>
        <w:t>st</w:t>
      </w:r>
      <w:r w:rsidR="00BC5255" w:rsidRPr="007845BC">
        <w:rPr>
          <w:rFonts w:ascii="Arial" w:eastAsia="MS Mincho" w:hAnsi="Arial" w:cs="Arial"/>
          <w:b/>
          <w:bCs/>
          <w:sz w:val="28"/>
          <w:lang w:eastAsia="zh-CN" w:bidi="ar"/>
        </w:rPr>
        <w:t>, 202</w:t>
      </w:r>
      <w:r w:rsidR="00BC5255" w:rsidRPr="007845BC">
        <w:rPr>
          <w:rFonts w:ascii="Arial" w:eastAsiaTheme="minorEastAsia" w:hAnsi="Arial" w:cs="Arial"/>
          <w:b/>
          <w:bCs/>
          <w:sz w:val="28"/>
          <w:lang w:eastAsia="zh-CN" w:bidi="ar"/>
        </w:rPr>
        <w:t>5</w:t>
      </w:r>
    </w:p>
    <w:p w14:paraId="45A2E78C" w14:textId="77777777" w:rsidR="007D2DCE" w:rsidRPr="00747099" w:rsidRDefault="007D2DCE" w:rsidP="00127317">
      <w:pPr>
        <w:jc w:val="both"/>
        <w:rPr>
          <w:rFonts w:eastAsiaTheme="minorEastAsia"/>
          <w:lang w:eastAsia="zh-CN"/>
        </w:rPr>
      </w:pPr>
    </w:p>
    <w:p w14:paraId="42ADB176" w14:textId="77777777" w:rsidR="007845BC" w:rsidRDefault="007845BC" w:rsidP="007845B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Agenda item:</w:t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/>
          <w:b/>
          <w:bCs/>
          <w:sz w:val="24"/>
        </w:rPr>
        <w:t>11.3 Waveform and frame structure for 6GR air interface</w:t>
      </w:r>
    </w:p>
    <w:p w14:paraId="1C7DDBEE" w14:textId="77777777" w:rsidR="007845BC" w:rsidRDefault="007845BC" w:rsidP="007845B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</w:rPr>
        <w:t>Waveform for 6GR air interface</w:t>
      </w:r>
    </w:p>
    <w:p w14:paraId="236AE7B2" w14:textId="313304A3" w:rsidR="007845BC" w:rsidRDefault="007845BC" w:rsidP="007845B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BJTU</w:t>
      </w:r>
    </w:p>
    <w:p w14:paraId="57474DE9" w14:textId="77777777" w:rsid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eastAsia="en-US"/>
        </w:rPr>
        <w:t>Discussion/Decision</w:t>
      </w:r>
    </w:p>
    <w:p w14:paraId="0D3595CE" w14:textId="77777777" w:rsid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</w:p>
    <w:p w14:paraId="6584D0F7" w14:textId="77777777" w:rsid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  <w:lang w:eastAsia="en-US"/>
        </w:rPr>
        <w:t>1. Introduction</w:t>
      </w:r>
    </w:p>
    <w:p w14:paraId="7EF3986D" w14:textId="7875F652" w:rsidR="001A17F2" w:rsidRPr="001A17F2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In RAN#108, the Study Item (SI) on 6G Radio (6GR) was approved [1],</w:t>
      </w:r>
      <w:r w:rsidR="001A17F2">
        <w:rPr>
          <w:rFonts w:eastAsiaTheme="minorEastAsia" w:hint="eastAsia"/>
          <w:bCs/>
          <w:szCs w:val="21"/>
          <w:lang w:eastAsia="zh-CN"/>
        </w:rPr>
        <w:t xml:space="preserve"> </w:t>
      </w:r>
      <w:r w:rsidR="001A17F2">
        <w:rPr>
          <w:rFonts w:eastAsia="等线" w:hint="eastAsia"/>
          <w:bCs/>
          <w:szCs w:val="21"/>
          <w:lang w:eastAsia="zh-CN"/>
        </w:rPr>
        <w:t>t</w:t>
      </w:r>
      <w:r w:rsidR="001A17F2">
        <w:rPr>
          <w:rFonts w:eastAsia="等线" w:hint="eastAsia"/>
          <w:bCs/>
          <w:szCs w:val="21"/>
          <w:lang w:eastAsia="zh-CN"/>
        </w:rPr>
        <w:t xml:space="preserve">he </w:t>
      </w:r>
      <w:r w:rsidR="001A17F2">
        <w:rPr>
          <w:rFonts w:eastAsia="MS Mincho"/>
          <w:bCs/>
          <w:szCs w:val="21"/>
          <w:lang w:eastAsia="en-GB"/>
        </w:rPr>
        <w:t>objectives</w:t>
      </w:r>
      <w:r w:rsidR="001A17F2">
        <w:rPr>
          <w:rFonts w:eastAsia="等线" w:hint="eastAsia"/>
          <w:bCs/>
          <w:szCs w:val="21"/>
          <w:lang w:eastAsia="zh-CN"/>
        </w:rPr>
        <w:t xml:space="preserve"> related to the waveform design</w:t>
      </w:r>
      <w:r w:rsidR="001A17F2">
        <w:rPr>
          <w:rFonts w:eastAsiaTheme="minorEastAsia" w:hint="eastAsia"/>
          <w:bCs/>
          <w:szCs w:val="21"/>
          <w:lang w:eastAsia="zh-CN"/>
        </w:rPr>
        <w:t xml:space="preserve"> as shown below:</w:t>
      </w:r>
    </w:p>
    <w:tbl>
      <w:tblPr>
        <w:tblW w:w="9855" w:type="dxa"/>
        <w:tblInd w:w="-29" w:type="dxa"/>
        <w:tblLook w:val="04A0" w:firstRow="1" w:lastRow="0" w:firstColumn="1" w:lastColumn="0" w:noHBand="0" w:noVBand="1"/>
      </w:tblPr>
      <w:tblGrid>
        <w:gridCol w:w="9855"/>
      </w:tblGrid>
      <w:tr w:rsidR="001A17F2" w14:paraId="75A07B33" w14:textId="77777777" w:rsidTr="001A17F2">
        <w:trPr>
          <w:trHeight w:val="1524"/>
        </w:trPr>
        <w:tc>
          <w:tcPr>
            <w:tcW w:w="9855" w:type="dxa"/>
          </w:tcPr>
          <w:p w14:paraId="622B93F2" w14:textId="77777777" w:rsidR="001A17F2" w:rsidRPr="002555EE" w:rsidRDefault="001A17F2" w:rsidP="00873DFE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CD78F8B" w14:textId="77777777" w:rsidR="001A17F2" w:rsidRPr="002555EE" w:rsidRDefault="001A17F2" w:rsidP="00873DF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>Aim at using common 6G Radio design, which meets mobile broadband service requirements as high priority, to also meet vertical needs.</w:t>
            </w:r>
          </w:p>
          <w:p w14:paraId="34AA9F2A" w14:textId="77777777" w:rsidR="001A17F2" w:rsidRPr="002555EE" w:rsidRDefault="001A17F2" w:rsidP="00873DF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>Aim at a harmonized 6G Radio design for TN and NTN, including their integration.</w:t>
            </w:r>
          </w:p>
          <w:p w14:paraId="10A8D5AB" w14:textId="77777777" w:rsidR="001A17F2" w:rsidRPr="002555EE" w:rsidRDefault="001A17F2" w:rsidP="00873DFE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 xml:space="preserve">Physical Layer structure for 6GR, </w:t>
            </w:r>
          </w:p>
          <w:p w14:paraId="3819B892" w14:textId="77777777" w:rsidR="001A17F2" w:rsidRPr="002555EE" w:rsidRDefault="001A17F2" w:rsidP="00873DFE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4DCA7C66" w14:textId="77777777" w:rsidR="001A17F2" w:rsidRPr="002555EE" w:rsidRDefault="001A17F2" w:rsidP="00873DFE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 w:rsidRPr="002555EE">
              <w:rPr>
                <w:rFonts w:eastAsia="MS Mincho"/>
                <w:color w:val="000000"/>
                <w:szCs w:val="21"/>
                <w:lang w:eastAsia="en-GB"/>
              </w:rPr>
              <w:t>Mobility for 6GR (for all RRC states), including related RRM [RAN2, RAN1, RAN4, RAN3]</w:t>
            </w:r>
          </w:p>
          <w:p w14:paraId="6C133A35" w14:textId="77777777" w:rsidR="001A17F2" w:rsidRPr="00C564FD" w:rsidRDefault="001A17F2" w:rsidP="00873DFE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564FD">
              <w:rPr>
                <w:rFonts w:eastAsia="MS Mincho"/>
                <w:color w:val="000000"/>
                <w:lang w:eastAsia="en-GB"/>
              </w:rPr>
              <w:t>Migration from 5G NR to 6GR as well as interworking and mobility between 5G NR and 6GR:</w:t>
            </w:r>
          </w:p>
          <w:p w14:paraId="38ACE556" w14:textId="77777777" w:rsidR="001A17F2" w:rsidRPr="00C564FD" w:rsidRDefault="001A17F2" w:rsidP="00873DFE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564FD">
              <w:rPr>
                <w:rFonts w:eastAsia="MS Mincho"/>
                <w:color w:val="000000"/>
                <w:lang w:eastAsia="en-GB"/>
              </w:rPr>
              <w:t>5G-6G Multi-RAT Spectrum Sharing for migration [RAN1</w:t>
            </w:r>
            <w:r w:rsidRPr="00C564FD">
              <w:rPr>
                <w:rFonts w:eastAsia="MS Mincho" w:hint="eastAsia"/>
                <w:color w:val="000000"/>
              </w:rPr>
              <w:t>,</w:t>
            </w:r>
            <w:r w:rsidRPr="00C564FD">
              <w:rPr>
                <w:rFonts w:eastAsia="MS Mincho"/>
                <w:color w:val="000000"/>
                <w:lang w:eastAsia="en-GB"/>
              </w:rPr>
              <w:t xml:space="preserve"> RAN2, RAN4, RAN3]</w:t>
            </w:r>
          </w:p>
          <w:p w14:paraId="5BE6E53D" w14:textId="77777777" w:rsidR="001A17F2" w:rsidRPr="00C564FD" w:rsidRDefault="001A17F2" w:rsidP="00873DFE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564FD">
              <w:rPr>
                <w:rFonts w:eastAsia="MS Mincho"/>
                <w:color w:val="000000"/>
                <w:lang w:eastAsia="en-GB"/>
              </w:rPr>
              <w:t xml:space="preserve">Study if any additional </w:t>
            </w:r>
            <w:r w:rsidRPr="00C564FD">
              <w:rPr>
                <w:rFonts w:eastAsia="MS Mincho" w:hint="eastAsia"/>
                <w:color w:val="000000"/>
              </w:rPr>
              <w:t>migration</w:t>
            </w:r>
            <w:r w:rsidRPr="00C564FD">
              <w:rPr>
                <w:rFonts w:eastAsia="MS Mincho"/>
                <w:color w:val="000000"/>
                <w:lang w:eastAsia="en-GB"/>
              </w:rPr>
              <w:t xml:space="preserve"> mechanism is necessary. [RAN] [RAN2, RAN1, RAN3, RAN4]</w:t>
            </w:r>
          </w:p>
          <w:p w14:paraId="43F53C90" w14:textId="77777777" w:rsidR="001A17F2" w:rsidRPr="00C564FD" w:rsidRDefault="001A17F2" w:rsidP="00873DFE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564FD">
              <w:rPr>
                <w:rFonts w:eastAsia="MS Mincho"/>
                <w:color w:val="000000"/>
                <w:lang w:eastAsia="en-GB"/>
              </w:rPr>
              <w:t>Mobility between 5G NR and 6GR [RAN2, RAN3, RAN4]</w:t>
            </w:r>
          </w:p>
          <w:p w14:paraId="32212D44" w14:textId="77777777" w:rsidR="001A17F2" w:rsidRDefault="001A17F2" w:rsidP="00873DF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>
              <w:rPr>
                <w:rFonts w:eastAsia="MS Mincho"/>
                <w:color w:val="000000"/>
                <w:szCs w:val="21"/>
                <w:lang w:eastAsia="en-GB"/>
              </w:rPr>
              <w:t>Sensing – Studies to be based on use cases and associated requirements, as defined in [TR38.914]</w:t>
            </w:r>
          </w:p>
          <w:p w14:paraId="3DD25216" w14:textId="77777777" w:rsidR="001A17F2" w:rsidRDefault="001A17F2" w:rsidP="00873DF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>
              <w:rPr>
                <w:rFonts w:eastAsia="MS Mincho"/>
                <w:color w:val="000000"/>
                <w:szCs w:val="21"/>
                <w:lang w:eastAsia="en-GB"/>
              </w:rPr>
              <w:t xml:space="preserve">PHY functions and procedures for sensing technology (e.g., waveform. reference signals, measurement feedback, etc…) [RAN1, RAN4] </w:t>
            </w:r>
          </w:p>
          <w:p w14:paraId="48A3DB4D" w14:textId="77777777" w:rsidR="001A17F2" w:rsidRDefault="001A17F2" w:rsidP="00873DF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/>
                <w:color w:val="000000"/>
                <w:szCs w:val="21"/>
                <w:lang w:eastAsia="en-GB"/>
              </w:rPr>
            </w:pPr>
            <w:r>
              <w:rPr>
                <w:rFonts w:eastAsia="MS Mincho"/>
                <w:color w:val="000000"/>
                <w:szCs w:val="21"/>
                <w:lang w:eastAsia="en-GB"/>
              </w:rPr>
              <w:t xml:space="preserve">Evaluate sensing performance </w:t>
            </w:r>
            <w:r>
              <w:rPr>
                <w:rFonts w:eastAsia="MS Mincho" w:hint="eastAsia"/>
                <w:color w:val="000000"/>
                <w:szCs w:val="21"/>
              </w:rPr>
              <w:t xml:space="preserve">and if necessary, extend channel </w:t>
            </w:r>
            <w:r>
              <w:rPr>
                <w:rFonts w:eastAsia="MS Mincho"/>
                <w:color w:val="000000"/>
                <w:szCs w:val="21"/>
              </w:rPr>
              <w:t>modelling</w:t>
            </w:r>
            <w:r>
              <w:rPr>
                <w:rFonts w:eastAsia="MS Mincho" w:hint="eastAsia"/>
                <w:color w:val="000000"/>
                <w:szCs w:val="21"/>
              </w:rPr>
              <w:t xml:space="preserve">, </w:t>
            </w:r>
            <w:r>
              <w:rPr>
                <w:rFonts w:eastAsia="MS Mincho"/>
                <w:color w:val="000000"/>
                <w:szCs w:val="21"/>
                <w:lang w:eastAsia="en-GB"/>
              </w:rPr>
              <w:t>for the selected use cases</w:t>
            </w:r>
            <w:r>
              <w:rPr>
                <w:rFonts w:eastAsia="MS Mincho" w:hint="eastAsia"/>
                <w:color w:val="000000"/>
                <w:szCs w:val="21"/>
              </w:rPr>
              <w:t xml:space="preserve"> </w:t>
            </w:r>
            <w:r>
              <w:rPr>
                <w:rFonts w:eastAsia="MS Mincho"/>
                <w:color w:val="000000"/>
                <w:szCs w:val="21"/>
                <w:lang w:eastAsia="en-GB"/>
              </w:rPr>
              <w:t>[RAN1]</w:t>
            </w:r>
          </w:p>
          <w:p w14:paraId="7829C611" w14:textId="14D43B28" w:rsidR="001A17F2" w:rsidRPr="001A17F2" w:rsidRDefault="001A17F2" w:rsidP="00873DF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after="120"/>
              <w:contextualSpacing/>
              <w:jc w:val="both"/>
              <w:textAlignment w:val="baseline"/>
              <w:rPr>
                <w:rFonts w:eastAsia="MS Mincho" w:hint="eastAsia"/>
                <w:color w:val="000000"/>
                <w:szCs w:val="21"/>
                <w:lang w:eastAsia="en-GB"/>
              </w:rPr>
            </w:pPr>
            <w:r>
              <w:rPr>
                <w:rFonts w:eastAsia="MS Mincho"/>
                <w:color w:val="000000"/>
                <w:szCs w:val="21"/>
                <w:lang w:eastAsia="en-GB"/>
              </w:rPr>
              <w:t>Aspects of integration with communication services [RAN1]</w:t>
            </w:r>
          </w:p>
        </w:tc>
      </w:tr>
    </w:tbl>
    <w:p w14:paraId="5C13AEB7" w14:textId="7AECC09C" w:rsidR="001A17F2" w:rsidRDefault="001A17F2" w:rsidP="00873DFE">
      <w:pPr>
        <w:jc w:val="both"/>
        <w:rPr>
          <w:rFonts w:eastAsiaTheme="minor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In RAN#1</w:t>
      </w:r>
      <w:r>
        <w:rPr>
          <w:rFonts w:eastAsiaTheme="minorEastAsia" w:hint="eastAsia"/>
          <w:bCs/>
          <w:szCs w:val="21"/>
          <w:lang w:eastAsia="zh-CN"/>
        </w:rPr>
        <w:t>23</w:t>
      </w:r>
      <w:r w:rsidRPr="007845BC">
        <w:rPr>
          <w:rFonts w:eastAsia="MS Mincho"/>
          <w:bCs/>
          <w:szCs w:val="21"/>
          <w:lang w:eastAsia="en-GB"/>
        </w:rPr>
        <w:t xml:space="preserve">, the </w:t>
      </w:r>
      <w:r>
        <w:rPr>
          <w:rFonts w:eastAsiaTheme="minorEastAsia" w:hint="eastAsia"/>
          <w:bCs/>
          <w:szCs w:val="21"/>
          <w:lang w:eastAsia="zh-CN"/>
        </w:rPr>
        <w:t xml:space="preserve">first agreement for 6G has been approved, i.e., </w:t>
      </w:r>
      <w:r>
        <w:rPr>
          <w:rFonts w:eastAsiaTheme="minorEastAsia"/>
          <w:bCs/>
          <w:szCs w:val="21"/>
          <w:lang w:eastAsia="zh-CN"/>
        </w:rPr>
        <w:t>“</w:t>
      </w:r>
      <w:r w:rsidRPr="00A20A1F">
        <w:t xml:space="preserve">CP-OFDM </w:t>
      </w:r>
      <w:r w:rsidRPr="00A20A1F">
        <w:rPr>
          <w:rFonts w:eastAsia="等线" w:hint="eastAsia"/>
          <w:lang w:eastAsia="zh-CN"/>
        </w:rPr>
        <w:t>and</w:t>
      </w:r>
      <w:r w:rsidRPr="00A20A1F">
        <w:t xml:space="preserve"> DFT-s-OFDM waveforms as defined in 5G NR </w:t>
      </w:r>
      <w:r w:rsidRPr="00A20A1F">
        <w:rPr>
          <w:rFonts w:eastAsia="等线" w:hint="eastAsia"/>
          <w:lang w:eastAsia="zh-CN"/>
        </w:rPr>
        <w:t xml:space="preserve">are supported as the basis </w:t>
      </w:r>
      <w:r w:rsidRPr="00A20A1F">
        <w:t>for 6GR for uplink</w:t>
      </w:r>
      <w:r>
        <w:rPr>
          <w:rFonts w:eastAsiaTheme="minorEastAsia"/>
          <w:bCs/>
          <w:szCs w:val="21"/>
          <w:lang w:eastAsia="zh-CN"/>
        </w:rPr>
        <w:t>”</w:t>
      </w:r>
      <w:r w:rsidR="006A2F07">
        <w:rPr>
          <w:rFonts w:eastAsiaTheme="minorEastAsia" w:hint="eastAsia"/>
          <w:bCs/>
          <w:szCs w:val="21"/>
          <w:lang w:eastAsia="zh-CN"/>
        </w:rPr>
        <w:t xml:space="preserve"> [2]</w:t>
      </w:r>
      <w:r>
        <w:rPr>
          <w:rFonts w:eastAsiaTheme="minorEastAsia" w:hint="eastAsia"/>
          <w:bCs/>
          <w:szCs w:val="21"/>
          <w:lang w:eastAsia="zh-CN"/>
        </w:rPr>
        <w:t xml:space="preserve">. Therefore, </w:t>
      </w:r>
      <w:r w:rsidR="007845BC" w:rsidRPr="007845BC">
        <w:rPr>
          <w:rFonts w:eastAsia="MS Mincho"/>
          <w:bCs/>
          <w:szCs w:val="21"/>
          <w:lang w:eastAsia="en-GB"/>
        </w:rPr>
        <w:t xml:space="preserve">CP-OFDM </w:t>
      </w:r>
      <w:r>
        <w:rPr>
          <w:rFonts w:eastAsiaTheme="minorEastAsia" w:hint="eastAsia"/>
          <w:bCs/>
          <w:szCs w:val="21"/>
          <w:lang w:eastAsia="zh-CN"/>
        </w:rPr>
        <w:t xml:space="preserve">has been considered </w:t>
      </w:r>
      <w:r w:rsidR="007845BC" w:rsidRPr="007845BC">
        <w:rPr>
          <w:rFonts w:eastAsia="MS Mincho"/>
          <w:bCs/>
          <w:szCs w:val="21"/>
          <w:lang w:eastAsia="en-GB"/>
        </w:rPr>
        <w:t>as the baseline waveform for 6GR due to its maturity, MIMO-friendliness, and smooth migration path from 5G NR.</w:t>
      </w:r>
    </w:p>
    <w:p w14:paraId="5DC1965D" w14:textId="0A13E527" w:rsidR="007845BC" w:rsidRDefault="007845BC" w:rsidP="00873DFE">
      <w:pPr>
        <w:jc w:val="both"/>
        <w:rPr>
          <w:rFonts w:eastAsiaTheme="minor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 xml:space="preserve">However, </w:t>
      </w:r>
      <w:r w:rsidR="001A17F2">
        <w:rPr>
          <w:rFonts w:eastAsiaTheme="minorEastAsia" w:hint="eastAsia"/>
          <w:bCs/>
          <w:szCs w:val="21"/>
          <w:lang w:eastAsia="zh-CN"/>
        </w:rPr>
        <w:t xml:space="preserve">the </w:t>
      </w:r>
      <w:r w:rsidRPr="007845BC">
        <w:rPr>
          <w:rFonts w:eastAsia="MS Mincho"/>
          <w:bCs/>
          <w:szCs w:val="21"/>
          <w:lang w:eastAsia="en-GB"/>
        </w:rPr>
        <w:t xml:space="preserve">performance </w:t>
      </w:r>
      <w:r w:rsidR="001A17F2">
        <w:rPr>
          <w:rFonts w:eastAsiaTheme="minorEastAsia" w:hint="eastAsia"/>
          <w:bCs/>
          <w:szCs w:val="21"/>
          <w:lang w:eastAsia="zh-CN"/>
        </w:rPr>
        <w:t xml:space="preserve">of CP-OFDM </w:t>
      </w:r>
      <w:r w:rsidRPr="007845BC">
        <w:rPr>
          <w:rFonts w:eastAsia="MS Mincho"/>
          <w:bCs/>
          <w:szCs w:val="21"/>
          <w:lang w:eastAsia="en-GB"/>
        </w:rPr>
        <w:t>in high-mobility scenarios is limited by Inter-Carrier Interference (ICI), and its sensing capabilities are constrained by the inherent resolution of the time-frequency (TF) grid</w:t>
      </w:r>
      <w:r w:rsidR="001A17F2">
        <w:rPr>
          <w:rFonts w:eastAsiaTheme="minorEastAsia" w:hint="eastAsia"/>
          <w:bCs/>
          <w:szCs w:val="21"/>
          <w:lang w:eastAsia="zh-CN"/>
        </w:rPr>
        <w:t xml:space="preserve">, which </w:t>
      </w:r>
      <w:proofErr w:type="spellStart"/>
      <w:r w:rsidR="001A17F2">
        <w:rPr>
          <w:rFonts w:eastAsiaTheme="minorEastAsia" w:hint="eastAsia"/>
          <w:bCs/>
          <w:szCs w:val="21"/>
          <w:lang w:eastAsia="zh-CN"/>
        </w:rPr>
        <w:t>can not</w:t>
      </w:r>
      <w:proofErr w:type="spellEnd"/>
      <w:r w:rsidR="001A17F2">
        <w:rPr>
          <w:rFonts w:eastAsiaTheme="minorEastAsia" w:hint="eastAsia"/>
          <w:bCs/>
          <w:szCs w:val="21"/>
          <w:lang w:eastAsia="zh-CN"/>
        </w:rPr>
        <w:t xml:space="preserve"> meet the requirements </w:t>
      </w:r>
      <w:r w:rsidR="006A2F07">
        <w:rPr>
          <w:rFonts w:eastAsiaTheme="minorEastAsia" w:hint="eastAsia"/>
          <w:bCs/>
          <w:szCs w:val="21"/>
          <w:lang w:eastAsia="zh-CN"/>
        </w:rPr>
        <w:t xml:space="preserve">of terms </w:t>
      </w:r>
      <w:r w:rsidR="001A17F2">
        <w:rPr>
          <w:rFonts w:eastAsiaTheme="minorEastAsia" w:hint="eastAsia"/>
          <w:bCs/>
          <w:szCs w:val="21"/>
          <w:lang w:eastAsia="zh-CN"/>
        </w:rPr>
        <w:t>(</w:t>
      </w:r>
      <w:r w:rsidR="006A2F07">
        <w:rPr>
          <w:rFonts w:eastAsiaTheme="minorEastAsia" w:hint="eastAsia"/>
          <w:bCs/>
          <w:szCs w:val="21"/>
          <w:lang w:eastAsia="zh-CN"/>
        </w:rPr>
        <w:t>2</w:t>
      </w:r>
      <w:r w:rsidR="001A17F2">
        <w:rPr>
          <w:rFonts w:eastAsiaTheme="minorEastAsia" w:hint="eastAsia"/>
          <w:bCs/>
          <w:szCs w:val="21"/>
          <w:lang w:eastAsia="zh-CN"/>
        </w:rPr>
        <w:t>)</w:t>
      </w:r>
      <w:r w:rsidR="006A2F07">
        <w:rPr>
          <w:rFonts w:eastAsiaTheme="minorEastAsia" w:hint="eastAsia"/>
          <w:bCs/>
          <w:szCs w:val="21"/>
          <w:lang w:eastAsia="zh-CN"/>
        </w:rPr>
        <w:t>, (4), and (9)</w:t>
      </w:r>
      <w:r w:rsidR="001A17F2">
        <w:rPr>
          <w:rFonts w:eastAsiaTheme="minorEastAsia" w:hint="eastAsia"/>
          <w:bCs/>
          <w:szCs w:val="21"/>
          <w:lang w:eastAsia="zh-CN"/>
        </w:rPr>
        <w:t xml:space="preserve"> of the SI of 6GR</w:t>
      </w:r>
      <w:r w:rsidRPr="007845BC">
        <w:rPr>
          <w:rFonts w:eastAsia="MS Mincho"/>
          <w:bCs/>
          <w:szCs w:val="21"/>
          <w:lang w:eastAsia="en-GB"/>
        </w:rPr>
        <w:t>.</w:t>
      </w:r>
    </w:p>
    <w:p w14:paraId="2C2EE8CA" w14:textId="365CAC96" w:rsidR="006A2F07" w:rsidRDefault="006A2F07" w:rsidP="00873DFE">
      <w:pPr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 w:hint="eastAsia"/>
          <w:bCs/>
          <w:szCs w:val="21"/>
          <w:lang w:eastAsia="zh-CN"/>
        </w:rPr>
        <w:t xml:space="preserve">Motivated by the </w:t>
      </w:r>
      <w:r>
        <w:rPr>
          <w:rFonts w:eastAsiaTheme="minorEastAsia"/>
          <w:bCs/>
          <w:szCs w:val="21"/>
          <w:lang w:eastAsia="zh-CN"/>
        </w:rPr>
        <w:t>agreement</w:t>
      </w:r>
      <w:r>
        <w:rPr>
          <w:rFonts w:eastAsiaTheme="minorEastAsia" w:hint="eastAsia"/>
          <w:bCs/>
          <w:szCs w:val="21"/>
          <w:lang w:eastAsia="zh-CN"/>
        </w:rPr>
        <w:t xml:space="preserve"> of </w:t>
      </w:r>
      <w:r w:rsidRPr="007845BC">
        <w:rPr>
          <w:rFonts w:eastAsia="MS Mincho"/>
          <w:bCs/>
          <w:szCs w:val="21"/>
          <w:lang w:eastAsia="en-GB"/>
        </w:rPr>
        <w:t>RAN#1</w:t>
      </w:r>
      <w:r>
        <w:rPr>
          <w:rFonts w:eastAsiaTheme="minorEastAsia" w:hint="eastAsia"/>
          <w:bCs/>
          <w:szCs w:val="21"/>
          <w:lang w:eastAsia="zh-CN"/>
        </w:rPr>
        <w:t>23</w:t>
      </w:r>
      <w:r>
        <w:rPr>
          <w:rFonts w:eastAsiaTheme="minorEastAsia" w:hint="eastAsia"/>
          <w:bCs/>
          <w:szCs w:val="21"/>
          <w:lang w:eastAsia="zh-CN"/>
        </w:rPr>
        <w:t xml:space="preserve">, i.e., </w:t>
      </w:r>
      <w:r>
        <w:rPr>
          <w:rFonts w:eastAsiaTheme="minorEastAsia"/>
          <w:bCs/>
          <w:szCs w:val="21"/>
          <w:lang w:eastAsia="zh-CN"/>
        </w:rPr>
        <w:t>“</w:t>
      </w:r>
      <w:r w:rsidRPr="006A2F07">
        <w:rPr>
          <w:rFonts w:eastAsiaTheme="minorEastAsia"/>
          <w:bCs/>
          <w:szCs w:val="21"/>
          <w:lang w:eastAsia="zh-CN"/>
        </w:rPr>
        <w:t>Enhancements/modifications on CP-OFDM/DFT-s-OFDM will be studied as potential additions</w:t>
      </w:r>
      <w:r>
        <w:rPr>
          <w:rFonts w:eastAsiaTheme="minorEastAsia"/>
          <w:bCs/>
          <w:szCs w:val="21"/>
          <w:lang w:eastAsia="zh-CN"/>
        </w:rPr>
        <w:t>”</w:t>
      </w:r>
      <w:r>
        <w:rPr>
          <w:rFonts w:eastAsiaTheme="minorEastAsia" w:hint="eastAsia"/>
          <w:bCs/>
          <w:szCs w:val="21"/>
          <w:lang w:eastAsia="zh-CN"/>
        </w:rPr>
        <w:t xml:space="preserve"> [2]</w:t>
      </w:r>
      <w:r>
        <w:rPr>
          <w:rFonts w:eastAsiaTheme="minorEastAsia" w:hint="eastAsia"/>
          <w:bCs/>
          <w:szCs w:val="21"/>
          <w:lang w:eastAsia="zh-CN"/>
        </w:rPr>
        <w:t>, t</w:t>
      </w:r>
      <w:r w:rsidR="007845BC" w:rsidRPr="007845BC">
        <w:rPr>
          <w:rFonts w:eastAsia="MS Mincho"/>
          <w:bCs/>
          <w:szCs w:val="21"/>
          <w:lang w:eastAsia="en-GB"/>
        </w:rPr>
        <w:t>his contribution proposes Delay-Doppler domain signal processing-aided OFDM (DD-a-OFDM)</w:t>
      </w:r>
      <w:r w:rsidR="00873DFE">
        <w:rPr>
          <w:rFonts w:eastAsia="MS Mincho"/>
          <w:bCs/>
          <w:szCs w:val="21"/>
          <w:lang w:eastAsia="en-GB"/>
        </w:rPr>
        <w:t>. This enhancement</w:t>
      </w:r>
      <w:r w:rsidR="007845BC" w:rsidRPr="007845BC">
        <w:rPr>
          <w:rFonts w:eastAsia="MS Mincho"/>
          <w:bCs/>
          <w:szCs w:val="21"/>
          <w:lang w:eastAsia="en-GB"/>
        </w:rPr>
        <w:t xml:space="preserve"> seamlessly integrates with the standard CP-OFDM transceiver</w:t>
      </w:r>
      <w:r>
        <w:rPr>
          <w:rFonts w:eastAsiaTheme="minorEastAsia" w:hint="eastAsia"/>
          <w:bCs/>
          <w:szCs w:val="21"/>
          <w:lang w:eastAsia="zh-CN"/>
        </w:rPr>
        <w:t xml:space="preserve"> [3]</w:t>
      </w:r>
      <w:r w:rsidR="007845BC" w:rsidRPr="007845BC">
        <w:rPr>
          <w:rFonts w:eastAsia="MS Mincho"/>
          <w:bCs/>
          <w:szCs w:val="21"/>
          <w:lang w:eastAsia="en-GB"/>
        </w:rPr>
        <w:t>.</w:t>
      </w:r>
    </w:p>
    <w:p w14:paraId="5FEB7CE0" w14:textId="1EA568B9" w:rsidR="007845BC" w:rsidRDefault="007845BC" w:rsidP="00873DFE">
      <w:pPr>
        <w:jc w:val="both"/>
        <w:rPr>
          <w:rFonts w:eastAsiaTheme="minor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The core innovation is a novel receiver design that leverages conventional TF-domain pilots, with a spacing designed to exceed the channel's delay-Doppler support, to enable accurate DD-domain channel estimation. This approach transforms the challenging TF-domain ICI into manageable Gaussian interference in the DD domain, thereby unlocking high-mobility robustness and high-resolution sensing without modifying the transmitted OFDM waveform.</w:t>
      </w:r>
    </w:p>
    <w:p w14:paraId="0969E439" w14:textId="77777777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Cs/>
          <w:szCs w:val="21"/>
          <w:lang w:eastAsia="zh-CN"/>
        </w:rPr>
      </w:pPr>
    </w:p>
    <w:p w14:paraId="0D7AE833" w14:textId="77777777" w:rsidR="007845BC" w:rsidRP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lastRenderedPageBreak/>
        <w:t>2. Motivation and Proposed Enhancement: DD-a-OFDM</w:t>
      </w:r>
    </w:p>
    <w:p w14:paraId="3F2A9DFB" w14:textId="77777777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t>2.1 The High-Mobility Challenge for CP-OFDM</w:t>
      </w:r>
    </w:p>
    <w:p w14:paraId="60FB7B86" w14:textId="77777777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Cs/>
          <w:szCs w:val="21"/>
          <w:lang w:eastAsia="en-GB"/>
        </w:rPr>
        <w:t>In high-mobility scenarios (e.g., high-speed rail, V2X, NTN), significant Doppler spread destroys subcarrier orthogonality in CP-OFDM, leading to ICI and an error floor. While full DD-domain waveforms like OTFS address this, they require a disruptive change to the physical layer and are incompatible with the OFDM resource grid, contradicting the 6GR objective of migration efficiency.</w:t>
      </w:r>
    </w:p>
    <w:p w14:paraId="72C9AE24" w14:textId="77777777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t>2.2 The DD-a-OFDM Solution</w:t>
      </w:r>
    </w:p>
    <w:p w14:paraId="3E2A9F8D" w14:textId="77777777" w:rsid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DD-a-OFDM retains the entire CP-OFDM transmitter and TF-resource mapping. The enhancement is implemented at the receiver, as illustrated in Figure 1, by introducing: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3663"/>
      </w:tblGrid>
      <w:tr w:rsidR="007378BF" w14:paraId="1247EB62" w14:textId="77777777" w:rsidTr="007378BF">
        <w:tc>
          <w:tcPr>
            <w:tcW w:w="5976" w:type="dxa"/>
          </w:tcPr>
          <w:p w14:paraId="71883820" w14:textId="3F5C0D79" w:rsidR="007378BF" w:rsidRDefault="007378BF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97DB40C" wp14:editId="1D5F4D2F">
                  <wp:extent cx="3657485" cy="1440000"/>
                  <wp:effectExtent l="0" t="0" r="635" b="8255"/>
                  <wp:docPr id="16236460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64602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485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14:paraId="11DE2541" w14:textId="0C96C799" w:rsidR="007378BF" w:rsidRDefault="007378BF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F73F308" wp14:editId="7A8244CC">
                  <wp:extent cx="1628801" cy="1440000"/>
                  <wp:effectExtent l="0" t="0" r="0" b="8255"/>
                  <wp:docPr id="105341252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801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8BF" w14:paraId="60227744" w14:textId="77777777" w:rsidTr="007378BF">
        <w:tc>
          <w:tcPr>
            <w:tcW w:w="5976" w:type="dxa"/>
          </w:tcPr>
          <w:p w14:paraId="6C1DCDFD" w14:textId="58BF4089" w:rsidR="007378BF" w:rsidRPr="007378BF" w:rsidRDefault="007378BF" w:rsidP="007378BF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rFonts w:eastAsiaTheme="minorEastAsia" w:hint="eastAsia"/>
                <w:bCs/>
                <w:szCs w:val="21"/>
                <w:lang w:eastAsia="zh-CN"/>
              </w:rPr>
              <w:t>Figure 1: The transmission diagram DD-a-OFDM.</w:t>
            </w:r>
          </w:p>
        </w:tc>
        <w:tc>
          <w:tcPr>
            <w:tcW w:w="3663" w:type="dxa"/>
          </w:tcPr>
          <w:p w14:paraId="4E745660" w14:textId="3C1BACD9" w:rsidR="007378BF" w:rsidRDefault="007378BF" w:rsidP="007378BF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rFonts w:eastAsiaTheme="minorEastAsia" w:hint="eastAsia"/>
                <w:bCs/>
                <w:szCs w:val="21"/>
                <w:lang w:eastAsia="zh-CN"/>
              </w:rPr>
              <w:t xml:space="preserve">Figure 2: TF domain pilots (e.g., DMRS) configuration </w:t>
            </w:r>
            <w:r w:rsidRPr="007378BF">
              <w:rPr>
                <w:rFonts w:eastAsiaTheme="minorEastAsia" w:hint="eastAsia"/>
                <w:bCs/>
                <w:szCs w:val="21"/>
                <w:lang w:eastAsia="zh-CN"/>
              </w:rPr>
              <w:t xml:space="preserve">of </w:t>
            </w:r>
            <w:r w:rsidRPr="007378BF">
              <w:rPr>
                <w:rFonts w:eastAsiaTheme="minorEastAsia"/>
                <w:bCs/>
                <w:szCs w:val="21"/>
                <w:lang w:eastAsia="zh-CN"/>
              </w:rPr>
              <w:t>DD-a-OFDM</w:t>
            </w:r>
            <w:r w:rsidRPr="007378BF">
              <w:rPr>
                <w:rFonts w:eastAsiaTheme="minorEastAsia" w:hint="eastAsia"/>
                <w:bCs/>
                <w:szCs w:val="21"/>
                <w:lang w:eastAsia="zh-CN"/>
              </w:rPr>
              <w:t>, same as that of 5G NR</w:t>
            </w:r>
            <w:r w:rsidRPr="007378BF">
              <w:rPr>
                <w:rFonts w:eastAsiaTheme="minorEastAsia"/>
                <w:bCs/>
                <w:szCs w:val="21"/>
                <w:lang w:eastAsia="zh-CN"/>
              </w:rPr>
              <w:t>.</w:t>
            </w:r>
          </w:p>
        </w:tc>
      </w:tr>
    </w:tbl>
    <w:p w14:paraId="4B12A12A" w14:textId="77777777" w:rsidR="007378BF" w:rsidRDefault="007378BF" w:rsidP="007378BF">
      <w:pPr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rPr>
          <w:noProof/>
        </w:rPr>
        <w:drawing>
          <wp:inline distT="0" distB="0" distL="0" distR="0" wp14:anchorId="19DB0C70" wp14:editId="0D8431CE">
            <wp:extent cx="3130411" cy="2431143"/>
            <wp:effectExtent l="0" t="0" r="0" b="7620"/>
            <wp:docPr id="44931614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05" cy="243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A120" w14:textId="3764E828" w:rsidR="007378BF" w:rsidRDefault="007378BF" w:rsidP="007378B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/>
          <w:bCs/>
          <w:szCs w:val="21"/>
          <w:lang w:val="en-US" w:eastAsia="zh-CN"/>
        </w:rPr>
      </w:pPr>
      <w:r>
        <w:rPr>
          <w:rFonts w:eastAsiaTheme="minorEastAsia" w:hint="eastAsia"/>
          <w:bCs/>
          <w:szCs w:val="21"/>
          <w:lang w:eastAsia="zh-CN"/>
        </w:rPr>
        <w:t xml:space="preserve">Figure </w:t>
      </w:r>
      <w:r>
        <w:rPr>
          <w:rFonts w:eastAsiaTheme="minorEastAsia" w:hint="eastAsia"/>
          <w:bCs/>
          <w:szCs w:val="21"/>
          <w:lang w:eastAsia="zh-CN"/>
        </w:rPr>
        <w:t>3</w:t>
      </w:r>
      <w:r>
        <w:rPr>
          <w:rFonts w:eastAsiaTheme="minorEastAsia" w:hint="eastAsia"/>
          <w:bCs/>
          <w:szCs w:val="21"/>
          <w:lang w:eastAsia="zh-CN"/>
        </w:rPr>
        <w:t xml:space="preserve">: </w:t>
      </w:r>
      <w:r w:rsidRPr="00183917">
        <w:rPr>
          <w:rFonts w:eastAsiaTheme="minorEastAsia"/>
          <w:bCs/>
          <w:szCs w:val="21"/>
          <w:lang w:val="en-US" w:eastAsia="zh-CN"/>
        </w:rPr>
        <w:t>CSF estimation procedure based on discrete pilots in DD-a-OFDM.</w:t>
      </w:r>
    </w:p>
    <w:p w14:paraId="68513AC5" w14:textId="77777777" w:rsidR="00920ED5" w:rsidRDefault="00920ED5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Cs w:val="21"/>
          <w:lang w:eastAsia="zh-CN"/>
        </w:rPr>
      </w:pPr>
    </w:p>
    <w:p w14:paraId="6A52342C" w14:textId="35D5DB77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6A2F07">
        <w:rPr>
          <w:rFonts w:eastAsia="MS Mincho"/>
          <w:b/>
          <w:szCs w:val="21"/>
          <w:lang w:eastAsia="en-GB"/>
        </w:rPr>
        <w:t>DD-domain Channel Estimation</w:t>
      </w:r>
      <w:r w:rsidRPr="007845BC">
        <w:rPr>
          <w:rFonts w:eastAsia="MS Mincho"/>
          <w:bCs/>
          <w:szCs w:val="21"/>
          <w:lang w:eastAsia="en-GB"/>
        </w:rPr>
        <w:t>: Utilizes the existing TF-domain pilots (e.g., DMRS</w:t>
      </w:r>
      <w:r w:rsidR="007378BF">
        <w:rPr>
          <w:rFonts w:eastAsiaTheme="minorEastAsia" w:hint="eastAsia"/>
          <w:bCs/>
          <w:szCs w:val="21"/>
          <w:lang w:eastAsia="zh-CN"/>
        </w:rPr>
        <w:t>, as shown in Figure 2</w:t>
      </w:r>
      <w:r w:rsidRPr="007845BC">
        <w:rPr>
          <w:rFonts w:eastAsia="MS Mincho"/>
          <w:bCs/>
          <w:szCs w:val="21"/>
          <w:lang w:eastAsia="en-GB"/>
        </w:rPr>
        <w:t>) to estimate the quasi-stationary Delay-Doppler Channel Spreading Function (CSF)</w:t>
      </w:r>
      <w:r w:rsidR="00183917">
        <w:rPr>
          <w:rFonts w:eastAsiaTheme="minorEastAsia" w:hint="eastAsia"/>
          <w:bCs/>
          <w:szCs w:val="21"/>
          <w:lang w:eastAsia="zh-CN"/>
        </w:rPr>
        <w:t xml:space="preserve"> after the TF-domain Channel Transfer Function (CSF) estimation, as shown in Figure </w:t>
      </w:r>
      <w:r w:rsidR="007378BF">
        <w:rPr>
          <w:rFonts w:eastAsiaTheme="minorEastAsia" w:hint="eastAsia"/>
          <w:bCs/>
          <w:szCs w:val="21"/>
          <w:lang w:eastAsia="zh-CN"/>
        </w:rPr>
        <w:t>3</w:t>
      </w:r>
      <w:r w:rsidRPr="007845BC">
        <w:rPr>
          <w:rFonts w:eastAsia="MS Mincho"/>
          <w:bCs/>
          <w:szCs w:val="21"/>
          <w:lang w:eastAsia="en-GB"/>
        </w:rPr>
        <w:t>.</w:t>
      </w:r>
    </w:p>
    <w:p w14:paraId="4C670083" w14:textId="77777777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6A2F07">
        <w:rPr>
          <w:rFonts w:eastAsia="MS Mincho"/>
          <w:b/>
          <w:szCs w:val="21"/>
          <w:lang w:eastAsia="en-GB"/>
        </w:rPr>
        <w:t>TF-domain Equalization</w:t>
      </w:r>
      <w:r w:rsidRPr="007845BC">
        <w:rPr>
          <w:rFonts w:eastAsia="MS Mincho"/>
          <w:bCs/>
          <w:szCs w:val="21"/>
          <w:lang w:eastAsia="en-GB"/>
        </w:rPr>
        <w:t>: Uses the estimated CSF to construct the precise ICI-included TF-domain channel matrix for advanced equalization.</w:t>
      </w:r>
    </w:p>
    <w:p w14:paraId="44F861AE" w14:textId="64FA3FCA" w:rsid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A critical design rule is that the TF pilot spacing (</w:t>
      </w:r>
      <w:r w:rsidR="006A2F07">
        <w:rPr>
          <w:rFonts w:eastAsiaTheme="minorEastAsia" w:hint="eastAsia"/>
          <w:bCs/>
          <w:szCs w:val="21"/>
          <w:lang w:eastAsia="zh-CN"/>
        </w:rPr>
        <w:t>denoted as</w:t>
      </w:r>
      <w:r w:rsidR="00ED21EA">
        <w:rPr>
          <w:rFonts w:eastAsiaTheme="minorEastAsia" w:hint="eastAsia"/>
          <w:bCs/>
          <w:szCs w:val="21"/>
          <w:lang w:eastAsia="zh-CN"/>
        </w:rPr>
        <w:t xml:space="preserve"> </w:t>
      </w:r>
      <w:r w:rsidRPr="007845BC">
        <w:rPr>
          <w:rFonts w:eastAsia="MS Mincho"/>
          <w:bCs/>
          <w:szCs w:val="21"/>
          <w:lang w:eastAsia="en-GB"/>
        </w:rPr>
        <w:t>in time</w:t>
      </w:r>
      <w:r w:rsidR="00ED21EA" w:rsidRPr="00ED21EA">
        <w:rPr>
          <w:rFonts w:eastAsiaTheme="minorEastAsia" w:hint="eastAsia"/>
          <w:bCs/>
          <w:szCs w:val="21"/>
          <w:lang w:eastAsia="zh-CN"/>
        </w:rPr>
        <w:t xml:space="preserve"> </w:t>
      </w:r>
      <w:r w:rsidR="00ED21EA">
        <w:rPr>
          <w:rFonts w:eastAsiaTheme="minorEastAsia" w:hint="eastAsia"/>
          <w:bCs/>
          <w:szCs w:val="21"/>
          <w:lang w:eastAsia="zh-CN"/>
        </w:rPr>
        <w:t xml:space="preserve">and </w:t>
      </w:r>
      <w:r w:rsidR="00ED21EA" w:rsidRPr="00ED21EA">
        <w:rPr>
          <w:rFonts w:eastAsiaTheme="minorEastAsia"/>
          <w:bCs/>
          <w:position w:val="-12"/>
          <w:szCs w:val="21"/>
          <w:lang w:eastAsia="zh-CN"/>
        </w:rPr>
        <w:object w:dxaOrig="279" w:dyaOrig="320" w14:anchorId="405E55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13.9pt;height:16.05pt" o:ole="">
            <v:imagedata r:id="rId11" o:title=""/>
          </v:shape>
          <o:OLEObject Type="Embed" ProgID="Equation.DSMT4" ShapeID="_x0000_i1040" DrawAspect="Content" ObjectID="_1823927849" r:id="rId12"/>
        </w:object>
      </w:r>
      <w:r w:rsidR="00ED21EA">
        <w:rPr>
          <w:rFonts w:eastAsiaTheme="minorEastAsia" w:hint="eastAsia"/>
          <w:bCs/>
          <w:szCs w:val="21"/>
          <w:lang w:eastAsia="zh-CN"/>
        </w:rPr>
        <w:t xml:space="preserve"> </w:t>
      </w:r>
      <w:r w:rsidR="00ED21EA">
        <w:rPr>
          <w:rFonts w:eastAsiaTheme="minorEastAsia" w:hint="eastAsia"/>
          <w:bCs/>
          <w:szCs w:val="21"/>
          <w:lang w:eastAsia="zh-CN"/>
        </w:rPr>
        <w:t xml:space="preserve">in </w:t>
      </w:r>
      <w:r w:rsidR="00183917">
        <w:rPr>
          <w:rFonts w:eastAsiaTheme="minorEastAsia"/>
          <w:bCs/>
          <w:szCs w:val="21"/>
          <w:lang w:eastAsia="zh-CN"/>
        </w:rPr>
        <w:t xml:space="preserve">the </w:t>
      </w:r>
      <w:r w:rsidRPr="007845BC">
        <w:rPr>
          <w:rFonts w:eastAsia="MS Mincho"/>
          <w:bCs/>
          <w:szCs w:val="21"/>
          <w:lang w:eastAsia="en-GB"/>
        </w:rPr>
        <w:t>frequency</w:t>
      </w:r>
      <w:r w:rsidR="00ED21EA">
        <w:rPr>
          <w:rFonts w:eastAsiaTheme="minorEastAsia" w:hint="eastAsia"/>
          <w:bCs/>
          <w:szCs w:val="21"/>
          <w:lang w:eastAsia="zh-CN"/>
        </w:rPr>
        <w:t xml:space="preserve"> domain</w:t>
      </w:r>
      <w:r w:rsidR="007378BF">
        <w:rPr>
          <w:rFonts w:eastAsiaTheme="minorEastAsia" w:hint="eastAsia"/>
          <w:bCs/>
          <w:szCs w:val="21"/>
          <w:lang w:eastAsia="zh-CN"/>
        </w:rPr>
        <w:t>, as shown in Figure 3</w:t>
      </w:r>
      <w:r w:rsidRPr="007845BC">
        <w:rPr>
          <w:rFonts w:eastAsia="MS Mincho"/>
          <w:bCs/>
          <w:szCs w:val="21"/>
          <w:lang w:eastAsia="en-GB"/>
        </w:rPr>
        <w:t>) must be larger than the channel's delay-Doppler support to avoid aliasing and ensure accurate CSF recovery</w:t>
      </w:r>
      <w:r w:rsidR="006A2F07">
        <w:rPr>
          <w:rFonts w:eastAsiaTheme="minorEastAsia" w:hint="eastAsia"/>
          <w:bCs/>
          <w:szCs w:val="21"/>
          <w:lang w:eastAsia="zh-CN"/>
        </w:rPr>
        <w:t xml:space="preserve"> </w:t>
      </w:r>
      <w:r w:rsidR="006A2F07">
        <w:rPr>
          <w:rFonts w:eastAsiaTheme="minorEastAsia" w:hint="eastAsia"/>
          <w:bCs/>
          <w:szCs w:val="21"/>
          <w:lang w:eastAsia="zh-CN"/>
        </w:rPr>
        <w:t>[3]</w:t>
      </w:r>
      <w:r w:rsidRPr="007845BC">
        <w:rPr>
          <w:rFonts w:eastAsia="MS Mincho"/>
          <w:bCs/>
          <w:szCs w:val="21"/>
          <w:lang w:eastAsia="en-GB"/>
        </w:rPr>
        <w:t>. This design transforms the TF-domain ICI into additive Gaussian noise in the DD domain, fundamentally simplifying its mitigation</w:t>
      </w:r>
      <w:r w:rsidR="00183917">
        <w:rPr>
          <w:rFonts w:eastAsiaTheme="minorEastAsia" w:hint="eastAsia"/>
          <w:bCs/>
          <w:szCs w:val="21"/>
          <w:lang w:eastAsia="zh-CN"/>
        </w:rPr>
        <w:t xml:space="preserve"> [3]</w:t>
      </w:r>
      <w:r w:rsidRPr="007845BC">
        <w:rPr>
          <w:rFonts w:eastAsia="MS Mincho"/>
          <w:bCs/>
          <w:szCs w:val="21"/>
          <w:lang w:eastAsia="en-GB"/>
        </w:rPr>
        <w:t>.</w:t>
      </w:r>
    </w:p>
    <w:p w14:paraId="5DD9A0D7" w14:textId="77777777" w:rsidR="007845BC" w:rsidRP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lastRenderedPageBreak/>
        <w:t>3. Observations Supported by Simulation Results</w:t>
      </w:r>
    </w:p>
    <w:p w14:paraId="14FC7DA0" w14:textId="4958545D" w:rsidR="00ED21EA" w:rsidRDefault="00ED21EA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1"/>
          <w:lang w:eastAsia="zh-CN"/>
        </w:rPr>
      </w:pPr>
      <w:r w:rsidRPr="00ED21EA">
        <w:rPr>
          <w:rFonts w:eastAsia="MS Mincho"/>
          <w:bCs/>
          <w:szCs w:val="21"/>
          <w:lang w:eastAsia="en-GB"/>
        </w:rPr>
        <w:t xml:space="preserve">Extensive simulations have been conducted to validate the performance of DD-a-OFDM under high mobility. </w:t>
      </w:r>
      <w:r w:rsidR="00297287">
        <w:rPr>
          <w:rFonts w:eastAsiaTheme="minorEastAsia" w:hint="eastAsia"/>
          <w:bCs/>
          <w:szCs w:val="21"/>
          <w:lang w:eastAsia="zh-CN"/>
        </w:rPr>
        <w:t>Otherwise specified, t</w:t>
      </w:r>
      <w:r w:rsidRPr="00ED21EA">
        <w:rPr>
          <w:rFonts w:eastAsia="MS Mincho"/>
          <w:bCs/>
          <w:szCs w:val="21"/>
          <w:lang w:eastAsia="en-GB"/>
        </w:rPr>
        <w:t>he system configuration follows typical OFDM parameters: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Theme="minorEastAsia"/>
          <w:bCs/>
          <w:position w:val="-6"/>
          <w:szCs w:val="21"/>
          <w:lang w:eastAsia="zh-CN"/>
        </w:rPr>
        <w:object w:dxaOrig="999" w:dyaOrig="240" w14:anchorId="62AE3E66">
          <v:shape id="_x0000_i1049" type="#_x0000_t75" style="width:49.9pt;height:12.1pt" o:ole="">
            <v:imagedata r:id="rId13" o:title=""/>
          </v:shape>
          <o:OLEObject Type="Embed" ProgID="Equation.DSMT4" ShapeID="_x0000_i1049" DrawAspect="Content" ObjectID="_1823927850" r:id="rId14"/>
        </w:object>
      </w:r>
      <w:r w:rsidRPr="00ED21EA">
        <w:rPr>
          <w:rFonts w:eastAsia="MS Mincho"/>
          <w:bCs/>
          <w:szCs w:val="21"/>
          <w:lang w:eastAsia="en-GB"/>
        </w:rPr>
        <w:t xml:space="preserve"> </w:t>
      </w:r>
      <w:r w:rsidRPr="00ED21EA">
        <w:rPr>
          <w:rFonts w:eastAsia="MS Mincho"/>
          <w:bCs/>
          <w:szCs w:val="21"/>
          <w:lang w:eastAsia="en-GB"/>
        </w:rPr>
        <w:t>subcarriers with subcarrier spacing</w:t>
      </w:r>
      <w:r w:rsidRPr="00ED21EA">
        <w:rPr>
          <w:rFonts w:eastAsiaTheme="minorEastAsia"/>
          <w:bCs/>
          <w:position w:val="-10"/>
          <w:szCs w:val="21"/>
          <w:lang w:eastAsia="zh-CN"/>
        </w:rPr>
        <w:object w:dxaOrig="1180" w:dyaOrig="279" w14:anchorId="40E69447">
          <v:shape id="_x0000_i1052" type="#_x0000_t75" style="width:59.15pt;height:13.9pt" o:ole="">
            <v:imagedata r:id="rId15" o:title=""/>
          </v:shape>
          <o:OLEObject Type="Embed" ProgID="Equation.DSMT4" ShapeID="_x0000_i1052" DrawAspect="Content" ObjectID="_1823927851" r:id="rId16"/>
        </w:object>
      </w:r>
      <w:r w:rsidRPr="00ED21EA">
        <w:rPr>
          <w:rFonts w:eastAsia="MS Mincho"/>
          <w:bCs/>
          <w:szCs w:val="21"/>
          <w:lang w:eastAsia="en-GB"/>
        </w:rPr>
        <w:t>, and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Theme="minorEastAsia"/>
          <w:bCs/>
          <w:position w:val="-6"/>
          <w:szCs w:val="21"/>
          <w:lang w:eastAsia="zh-CN"/>
        </w:rPr>
        <w:object w:dxaOrig="720" w:dyaOrig="240" w14:anchorId="28C46A79">
          <v:shape id="_x0000_i1055" type="#_x0000_t75" style="width:36pt;height:12.1pt" o:ole="">
            <v:imagedata r:id="rId17" o:title=""/>
          </v:shape>
          <o:OLEObject Type="Embed" ProgID="Equation.DSMT4" ShapeID="_x0000_i1055" DrawAspect="Content" ObjectID="_1823927852" r:id="rId18"/>
        </w:objec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="MS Mincho"/>
          <w:bCs/>
          <w:szCs w:val="21"/>
          <w:lang w:eastAsia="en-GB"/>
        </w:rPr>
        <w:t>OFDM symbols. The channel is model</w:t>
      </w:r>
      <w:r>
        <w:rPr>
          <w:rFonts w:eastAsiaTheme="minorEastAsia" w:hint="eastAsia"/>
          <w:bCs/>
          <w:szCs w:val="21"/>
          <w:lang w:eastAsia="zh-CN"/>
        </w:rPr>
        <w:t>l</w:t>
      </w:r>
      <w:r w:rsidRPr="00ED21EA">
        <w:rPr>
          <w:rFonts w:eastAsia="MS Mincho"/>
          <w:bCs/>
          <w:szCs w:val="21"/>
          <w:lang w:eastAsia="en-GB"/>
        </w:rPr>
        <w:t>ed with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Theme="minorEastAsia"/>
          <w:bCs/>
          <w:position w:val="-4"/>
          <w:szCs w:val="21"/>
          <w:lang w:eastAsia="zh-CN"/>
        </w:rPr>
        <w:object w:dxaOrig="639" w:dyaOrig="220" w14:anchorId="0411A3B0">
          <v:shape id="_x0000_i1058" type="#_x0000_t75" style="width:32.1pt;height:11.05pt" o:ole="">
            <v:imagedata r:id="rId19" o:title=""/>
          </v:shape>
          <o:OLEObject Type="Embed" ProgID="Equation.DSMT4" ShapeID="_x0000_i1058" DrawAspect="Content" ObjectID="_1823927853" r:id="rId20"/>
        </w:objec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="MS Mincho"/>
          <w:bCs/>
          <w:szCs w:val="21"/>
          <w:lang w:eastAsia="en-GB"/>
        </w:rPr>
        <w:t>paths, where the delay and Doppler shifts of each path are randomly generated within the maximum delay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Theme="minorEastAsia"/>
          <w:bCs/>
          <w:position w:val="-10"/>
          <w:szCs w:val="21"/>
          <w:lang w:eastAsia="zh-CN"/>
        </w:rPr>
        <w:object w:dxaOrig="1340" w:dyaOrig="300" w14:anchorId="1EBDC751">
          <v:shape id="_x0000_i1061" type="#_x0000_t75" style="width:67pt;height:14.95pt" o:ole="">
            <v:imagedata r:id="rId21" o:title=""/>
          </v:shape>
          <o:OLEObject Type="Embed" ProgID="Equation.DSMT4" ShapeID="_x0000_i1061" DrawAspect="Content" ObjectID="_1823927854" r:id="rId22"/>
        </w:objec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="MS Mincho"/>
          <w:bCs/>
          <w:szCs w:val="21"/>
          <w:lang w:eastAsia="en-GB"/>
        </w:rPr>
        <w:t>and maximum Doppler shift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Theme="minorEastAsia"/>
          <w:bCs/>
          <w:position w:val="-10"/>
          <w:szCs w:val="21"/>
          <w:lang w:eastAsia="zh-CN"/>
        </w:rPr>
        <w:object w:dxaOrig="360" w:dyaOrig="300" w14:anchorId="3354DDB8">
          <v:shape id="_x0000_i1064" type="#_x0000_t75" style="width:18.2pt;height:14.95pt" o:ole="">
            <v:imagedata r:id="rId23" o:title=""/>
          </v:shape>
          <o:OLEObject Type="Embed" ProgID="Equation.DSMT4" ShapeID="_x0000_i1064" DrawAspect="Content" ObjectID="_1823927855" r:id="rId24"/>
        </w:objec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ED21EA">
        <w:rPr>
          <w:rFonts w:eastAsia="MS Mincho"/>
          <w:bCs/>
          <w:szCs w:val="21"/>
          <w:lang w:eastAsia="en-GB"/>
        </w:rPr>
        <w:t xml:space="preserve">(varied from 937.5 Hz to 1640.625 Hz to simulate different mobility conditions). All simulations employ </w:t>
      </w:r>
      <w:r>
        <w:rPr>
          <w:rFonts w:eastAsiaTheme="minorEastAsia" w:hint="eastAsia"/>
          <w:bCs/>
          <w:szCs w:val="21"/>
          <w:lang w:eastAsia="zh-CN"/>
        </w:rPr>
        <w:t>QPSK</w:t>
      </w:r>
      <w:r w:rsidRPr="00ED21EA">
        <w:rPr>
          <w:rFonts w:eastAsia="MS Mincho"/>
          <w:bCs/>
          <w:szCs w:val="21"/>
          <w:lang w:eastAsia="en-GB"/>
        </w:rPr>
        <w:t xml:space="preserve"> modulation.</w:t>
      </w:r>
    </w:p>
    <w:p w14:paraId="06D0E2A3" w14:textId="1B622282" w:rsidR="007845BC" w:rsidRPr="006A2F07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bCs/>
          <w:szCs w:val="21"/>
          <w:lang w:eastAsia="zh-CN"/>
        </w:rPr>
      </w:pPr>
      <w:r w:rsidRPr="007845BC">
        <w:rPr>
          <w:rFonts w:eastAsia="MS Mincho"/>
          <w:b/>
          <w:szCs w:val="21"/>
          <w:lang w:eastAsia="en-GB"/>
        </w:rPr>
        <w:t>Observation 1:</w:t>
      </w:r>
      <w:r>
        <w:rPr>
          <w:rFonts w:eastAsiaTheme="minorEastAsia" w:hint="eastAsia"/>
          <w:b/>
          <w:szCs w:val="21"/>
          <w:lang w:eastAsia="zh-CN"/>
        </w:rPr>
        <w:t xml:space="preserve"> </w:t>
      </w:r>
      <w:r w:rsidR="00ED21EA" w:rsidRPr="00ED21EA">
        <w:rPr>
          <w:rFonts w:eastAsiaTheme="minorEastAsia" w:hint="eastAsia"/>
          <w:bCs/>
          <w:i/>
          <w:iCs/>
          <w:szCs w:val="21"/>
          <w:lang w:eastAsia="zh-CN"/>
        </w:rPr>
        <w:t xml:space="preserve">By introducing DD domain channel estimation, </w:t>
      </w:r>
      <w:r w:rsidRPr="006A2F07">
        <w:rPr>
          <w:rFonts w:eastAsia="MS Mincho"/>
          <w:bCs/>
          <w:i/>
          <w:iCs/>
          <w:szCs w:val="21"/>
          <w:lang w:eastAsia="en-GB"/>
        </w:rPr>
        <w:t>DD-a-OFDM significantly outperforms classical OFDM in high-mobility conditions, effectively eliminating the error floor and approaching the performance of ideal channel knowledge.</w:t>
      </w:r>
    </w:p>
    <w:p w14:paraId="3A772C51" w14:textId="7DA0635B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Cs/>
          <w:szCs w:val="21"/>
          <w:lang w:eastAsia="en-GB"/>
        </w:rPr>
        <w:t>Supporting Evidence (Fig</w:t>
      </w:r>
      <w:r w:rsidR="00ED21EA">
        <w:rPr>
          <w:rFonts w:eastAsiaTheme="minorEastAsia" w:hint="eastAsia"/>
          <w:bCs/>
          <w:szCs w:val="21"/>
          <w:lang w:eastAsia="zh-CN"/>
        </w:rPr>
        <w:t xml:space="preserve">ure </w:t>
      </w:r>
      <w:r w:rsidR="00297287">
        <w:rPr>
          <w:rFonts w:eastAsiaTheme="minorEastAsia" w:hint="eastAsia"/>
          <w:bCs/>
          <w:szCs w:val="21"/>
          <w:lang w:eastAsia="zh-CN"/>
        </w:rPr>
        <w:t>4</w:t>
      </w:r>
      <w:r w:rsidRPr="007845BC">
        <w:rPr>
          <w:rFonts w:eastAsia="MS Mincho"/>
          <w:bCs/>
          <w:szCs w:val="21"/>
          <w:lang w:eastAsia="en-GB"/>
        </w:rPr>
        <w:t>): As shown in the simulated BER performance below, classical OFDM with linear interpolation</w:t>
      </w:r>
      <w:r w:rsidR="00297287">
        <w:rPr>
          <w:rFonts w:eastAsiaTheme="minorEastAsia" w:hint="eastAsia"/>
          <w:bCs/>
          <w:szCs w:val="21"/>
          <w:lang w:eastAsia="zh-CN"/>
        </w:rPr>
        <w:t xml:space="preserve"> channel estimation</w:t>
      </w:r>
      <w:r w:rsidRPr="007845BC">
        <w:rPr>
          <w:rFonts w:eastAsia="MS Mincho"/>
          <w:bCs/>
          <w:szCs w:val="21"/>
          <w:lang w:eastAsia="en-GB"/>
        </w:rPr>
        <w:t xml:space="preserve"> hits a severe error </w:t>
      </w:r>
      <w:r w:rsidRPr="00ED21EA">
        <w:rPr>
          <w:rFonts w:eastAsia="MS Mincho"/>
          <w:bCs/>
          <w:szCs w:val="21"/>
          <w:lang w:eastAsia="en-GB"/>
        </w:rPr>
        <w:t>floor (</w:t>
      </w:r>
      <w:r w:rsidR="00ED21EA" w:rsidRPr="00ED21EA">
        <w:rPr>
          <w:rFonts w:eastAsiaTheme="minorEastAsia" w:hint="eastAsia"/>
          <w:bCs/>
          <w:szCs w:val="21"/>
          <w:lang w:eastAsia="zh-CN"/>
        </w:rPr>
        <w:t>BER&gt;10</w:t>
      </w:r>
      <w:r w:rsidR="00ED21EA" w:rsidRPr="00ED21EA">
        <w:rPr>
          <w:rFonts w:eastAsiaTheme="minorEastAsia" w:hint="eastAsia"/>
          <w:bCs/>
          <w:szCs w:val="21"/>
          <w:vertAlign w:val="superscript"/>
          <w:lang w:eastAsia="zh-CN"/>
        </w:rPr>
        <w:t>-2</w:t>
      </w:r>
      <w:r w:rsidRPr="00ED21EA">
        <w:rPr>
          <w:rFonts w:eastAsia="MS Mincho"/>
          <w:bCs/>
          <w:szCs w:val="21"/>
          <w:lang w:eastAsia="en-GB"/>
        </w:rPr>
        <w:t>) at high SN</w:t>
      </w:r>
      <w:r w:rsidRPr="007845BC">
        <w:rPr>
          <w:rFonts w:eastAsia="MS Mincho"/>
          <w:bCs/>
          <w:szCs w:val="21"/>
          <w:lang w:eastAsia="en-GB"/>
        </w:rPr>
        <w:t>R due to unmanaged ICI. Even an idealized MMSE estimator for OFDM reaches an error floor</w:t>
      </w:r>
      <w:r w:rsidR="00297287">
        <w:rPr>
          <w:rFonts w:eastAsiaTheme="minorEastAsia" w:hint="eastAsia"/>
          <w:bCs/>
          <w:szCs w:val="21"/>
          <w:lang w:eastAsia="zh-CN"/>
        </w:rPr>
        <w:t>, due to the impact of ICI</w:t>
      </w:r>
      <w:r w:rsidRPr="007845BC">
        <w:rPr>
          <w:rFonts w:eastAsia="MS Mincho"/>
          <w:bCs/>
          <w:szCs w:val="21"/>
          <w:lang w:eastAsia="en-GB"/>
        </w:rPr>
        <w:t>. In contrast, DD-a-OFDM with a practical peak-detection estimator shows a steeper BER slope, and with an ML-based estimator, it nearly overlaps with the ideal OFDM curve where the receiver has perfect channel knowledge. This demonstrates DD-a-OFDM's capability to estimate and mitigate ICI effectively.</w:t>
      </w:r>
    </w:p>
    <w:p w14:paraId="5A54EA85" w14:textId="7E7DD9B9" w:rsidR="007845BC" w:rsidRDefault="00ED21EA" w:rsidP="00ED21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/>
          <w:bCs/>
          <w:szCs w:val="21"/>
          <w:lang w:eastAsia="zh-CN"/>
        </w:rPr>
      </w:pPr>
      <w:r>
        <w:rPr>
          <w:noProof/>
        </w:rPr>
        <w:drawing>
          <wp:inline distT="0" distB="0" distL="0" distR="0" wp14:anchorId="571830D1" wp14:editId="1C285D26">
            <wp:extent cx="2880100" cy="2160000"/>
            <wp:effectExtent l="0" t="0" r="0" b="0"/>
            <wp:docPr id="9240436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1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1F32C" w14:textId="50FDADE2" w:rsidR="00ED21EA" w:rsidRPr="006A2F07" w:rsidRDefault="00ED21EA" w:rsidP="00873DF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 w:hint="eastAsia"/>
          <w:bCs/>
          <w:szCs w:val="21"/>
          <w:lang w:eastAsia="zh-CN"/>
        </w:rPr>
      </w:pPr>
      <w:r>
        <w:rPr>
          <w:rFonts w:eastAsiaTheme="minorEastAsia" w:hint="eastAsia"/>
          <w:bCs/>
          <w:szCs w:val="21"/>
          <w:lang w:eastAsia="zh-CN"/>
        </w:rPr>
        <w:t xml:space="preserve">Figure </w:t>
      </w:r>
      <w:r w:rsidR="00297287">
        <w:rPr>
          <w:rFonts w:eastAsiaTheme="minorEastAsia" w:hint="eastAsia"/>
          <w:bCs/>
          <w:szCs w:val="21"/>
          <w:lang w:eastAsia="zh-CN"/>
        </w:rPr>
        <w:t>4</w:t>
      </w:r>
      <w:r>
        <w:rPr>
          <w:rFonts w:eastAsiaTheme="minorEastAsia" w:hint="eastAsia"/>
          <w:bCs/>
          <w:szCs w:val="21"/>
          <w:lang w:eastAsia="zh-CN"/>
        </w:rPr>
        <w:t xml:space="preserve">: </w:t>
      </w:r>
      <w:r>
        <w:rPr>
          <w:rFonts w:eastAsiaTheme="minorEastAsia" w:hint="eastAsia"/>
          <w:bCs/>
          <w:szCs w:val="21"/>
          <w:lang w:eastAsia="zh-CN"/>
        </w:rPr>
        <w:t xml:space="preserve">BER performance of </w:t>
      </w:r>
      <w:r>
        <w:rPr>
          <w:rFonts w:eastAsiaTheme="minorEastAsia" w:hint="eastAsia"/>
          <w:bCs/>
          <w:szCs w:val="21"/>
          <w:lang w:eastAsia="zh-CN"/>
        </w:rPr>
        <w:t>DD-a-OFDM</w:t>
      </w:r>
      <w:r>
        <w:rPr>
          <w:rFonts w:eastAsiaTheme="minorEastAsia" w:hint="eastAsia"/>
          <w:bCs/>
          <w:szCs w:val="21"/>
          <w:lang w:eastAsia="zh-CN"/>
        </w:rPr>
        <w:t xml:space="preserve"> compared to the classical OFDM in the</w:t>
      </w:r>
      <w:r>
        <w:rPr>
          <w:rFonts w:eastAsiaTheme="minor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high-mobility scenario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4254E4A9" w14:textId="77777777" w:rsidR="00297287" w:rsidRDefault="00297287" w:rsidP="00ED21E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 w:hint="eastAsia"/>
          <w:bCs/>
          <w:szCs w:val="21"/>
          <w:lang w:eastAsia="zh-CN"/>
        </w:rPr>
      </w:pPr>
    </w:p>
    <w:p w14:paraId="29D85BFA" w14:textId="590FF281" w:rsidR="007845BC" w:rsidRPr="006A2F07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i/>
          <w:iCs/>
          <w:szCs w:val="21"/>
          <w:lang w:eastAsia="en-GB"/>
        </w:rPr>
      </w:pPr>
      <w:r w:rsidRPr="007845BC">
        <w:rPr>
          <w:rFonts w:eastAsia="MS Mincho"/>
          <w:b/>
          <w:szCs w:val="21"/>
          <w:lang w:eastAsia="en-GB"/>
        </w:rPr>
        <w:t xml:space="preserve">Observation </w:t>
      </w:r>
      <w:r w:rsidR="00ED21EA">
        <w:rPr>
          <w:rFonts w:eastAsiaTheme="minorEastAsia" w:hint="eastAsia"/>
          <w:b/>
          <w:szCs w:val="21"/>
          <w:lang w:eastAsia="zh-CN"/>
        </w:rPr>
        <w:t>2</w:t>
      </w:r>
      <w:r w:rsidRPr="007845BC">
        <w:rPr>
          <w:rFonts w:eastAsia="MS Mincho"/>
          <w:b/>
          <w:szCs w:val="21"/>
          <w:lang w:eastAsia="en-GB"/>
        </w:rPr>
        <w:t>:</w:t>
      </w:r>
      <w:r>
        <w:rPr>
          <w:rFonts w:eastAsiaTheme="minorEastAsia" w:hint="eastAsia"/>
          <w:b/>
          <w:szCs w:val="21"/>
          <w:lang w:eastAsia="zh-CN"/>
        </w:rPr>
        <w:t xml:space="preserve"> </w:t>
      </w:r>
      <w:r w:rsidRPr="006A2F07">
        <w:rPr>
          <w:rFonts w:eastAsia="MS Mincho"/>
          <w:bCs/>
          <w:i/>
          <w:iCs/>
          <w:szCs w:val="21"/>
          <w:lang w:eastAsia="en-GB"/>
        </w:rPr>
        <w:t xml:space="preserve">The DD-domain </w:t>
      </w:r>
      <w:r w:rsidR="00ED21EA">
        <w:rPr>
          <w:rFonts w:eastAsiaTheme="minorEastAsia" w:hint="eastAsia"/>
          <w:bCs/>
          <w:i/>
          <w:iCs/>
          <w:szCs w:val="21"/>
          <w:lang w:eastAsia="zh-CN"/>
        </w:rPr>
        <w:t xml:space="preserve">signal </w:t>
      </w:r>
      <w:r w:rsidRPr="006A2F07">
        <w:rPr>
          <w:rFonts w:eastAsia="MS Mincho"/>
          <w:bCs/>
          <w:i/>
          <w:iCs/>
          <w:szCs w:val="21"/>
          <w:lang w:eastAsia="en-GB"/>
        </w:rPr>
        <w:t>processing</w:t>
      </w:r>
      <w:r w:rsidR="00ED21EA">
        <w:rPr>
          <w:rFonts w:eastAsiaTheme="minorEastAsia" w:hint="eastAsia"/>
          <w:bCs/>
          <w:i/>
          <w:iCs/>
          <w:szCs w:val="21"/>
          <w:lang w:eastAsia="zh-CN"/>
        </w:rPr>
        <w:t>, i.e., DD domain channel estimation,</w:t>
      </w:r>
      <w:r w:rsidRPr="006A2F07">
        <w:rPr>
          <w:rFonts w:eastAsia="MS Mincho"/>
          <w:bCs/>
          <w:i/>
          <w:iCs/>
          <w:szCs w:val="21"/>
          <w:lang w:eastAsia="en-GB"/>
        </w:rPr>
        <w:t xml:space="preserve"> in DD-a-OFDM not only mitigates ICI but also converts it into a form that enables highly accurate channel parameter estimation, which is crucial </w:t>
      </w:r>
      <w:r w:rsidR="00297287">
        <w:rPr>
          <w:rFonts w:eastAsia="MS Mincho"/>
          <w:bCs/>
          <w:i/>
          <w:iCs/>
          <w:szCs w:val="21"/>
          <w:lang w:eastAsia="en-GB"/>
        </w:rPr>
        <w:t xml:space="preserve">for </w:t>
      </w:r>
      <w:r w:rsidR="00297287">
        <w:rPr>
          <w:rFonts w:eastAsiaTheme="minorEastAsia" w:hint="eastAsia"/>
          <w:bCs/>
          <w:i/>
          <w:iCs/>
          <w:szCs w:val="21"/>
          <w:lang w:eastAsia="zh-CN"/>
        </w:rPr>
        <w:t>integrated sensing and communications (</w:t>
      </w:r>
      <w:r w:rsidRPr="006A2F07">
        <w:rPr>
          <w:rFonts w:eastAsia="MS Mincho"/>
          <w:bCs/>
          <w:i/>
          <w:iCs/>
          <w:szCs w:val="21"/>
          <w:lang w:eastAsia="en-GB"/>
        </w:rPr>
        <w:t>ISAC</w:t>
      </w:r>
      <w:r w:rsidR="00297287">
        <w:rPr>
          <w:rFonts w:eastAsiaTheme="minorEastAsia" w:hint="eastAsia"/>
          <w:bCs/>
          <w:i/>
          <w:iCs/>
          <w:szCs w:val="21"/>
          <w:lang w:eastAsia="zh-CN"/>
        </w:rPr>
        <w:t>)</w:t>
      </w:r>
      <w:r w:rsidRPr="006A2F07">
        <w:rPr>
          <w:rFonts w:eastAsia="MS Mincho"/>
          <w:bCs/>
          <w:i/>
          <w:iCs/>
          <w:szCs w:val="21"/>
          <w:lang w:eastAsia="en-GB"/>
        </w:rPr>
        <w:t>.</w:t>
      </w:r>
    </w:p>
    <w:p w14:paraId="6D1CC1EE" w14:textId="4CD11BBC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Cs/>
          <w:szCs w:val="21"/>
          <w:lang w:eastAsia="en-GB"/>
        </w:rPr>
        <w:t>Supporting Evidence (Fig</w:t>
      </w:r>
      <w:r w:rsidR="00560057">
        <w:rPr>
          <w:rFonts w:eastAsiaTheme="minorEastAsia" w:hint="eastAsia"/>
          <w:bCs/>
          <w:szCs w:val="21"/>
          <w:lang w:eastAsia="zh-CN"/>
        </w:rPr>
        <w:t xml:space="preserve">ures </w:t>
      </w:r>
      <w:r w:rsidR="00297287">
        <w:rPr>
          <w:rFonts w:eastAsiaTheme="minorEastAsia" w:hint="eastAsia"/>
          <w:bCs/>
          <w:szCs w:val="21"/>
          <w:lang w:eastAsia="zh-CN"/>
        </w:rPr>
        <w:t>5</w:t>
      </w:r>
      <w:r w:rsidR="00560057">
        <w:rPr>
          <w:rFonts w:eastAsiaTheme="minorEastAsia" w:hint="eastAsia"/>
          <w:bCs/>
          <w:szCs w:val="21"/>
          <w:lang w:eastAsia="zh-CN"/>
        </w:rPr>
        <w:t xml:space="preserve"> and </w:t>
      </w:r>
      <w:r w:rsidR="00297287">
        <w:rPr>
          <w:rFonts w:eastAsiaTheme="minorEastAsia" w:hint="eastAsia"/>
          <w:bCs/>
          <w:szCs w:val="21"/>
          <w:lang w:eastAsia="zh-CN"/>
        </w:rPr>
        <w:t>6</w:t>
      </w:r>
      <w:r w:rsidRPr="007845BC">
        <w:rPr>
          <w:rFonts w:eastAsia="MS Mincho"/>
          <w:bCs/>
          <w:szCs w:val="21"/>
          <w:lang w:eastAsia="en-GB"/>
        </w:rPr>
        <w:t>):</w:t>
      </w:r>
    </w:p>
    <w:p w14:paraId="171E392B" w14:textId="77777777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ED21EA">
        <w:rPr>
          <w:rFonts w:eastAsia="MS Mincho"/>
          <w:b/>
          <w:szCs w:val="21"/>
          <w:lang w:eastAsia="en-GB"/>
        </w:rPr>
        <w:t>Channel Estimation Accuracy</w:t>
      </w:r>
      <w:r w:rsidRPr="007845BC">
        <w:rPr>
          <w:rFonts w:eastAsia="MS Mincho"/>
          <w:bCs/>
          <w:szCs w:val="21"/>
          <w:lang w:eastAsia="en-GB"/>
        </w:rPr>
        <w:t>: The Mean Square Error (MSE) of Doppler estimation for DD-a-OFDM closely approaches the theoretical Cramér-Rao Lower Bound (CRLB) at high SNR, validating the efficiency of the proposed estimators.</w:t>
      </w:r>
    </w:p>
    <w:p w14:paraId="2AAC1234" w14:textId="5C9BAD5D" w:rsid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1"/>
          <w:lang w:eastAsia="zh-CN"/>
        </w:rPr>
      </w:pPr>
      <w:r w:rsidRPr="00ED21EA">
        <w:rPr>
          <w:rFonts w:eastAsia="MS Mincho"/>
          <w:b/>
          <w:szCs w:val="21"/>
          <w:lang w:eastAsia="en-GB"/>
        </w:rPr>
        <w:t>Sensing Capability</w:t>
      </w:r>
      <w:r w:rsidRPr="007845BC">
        <w:rPr>
          <w:rFonts w:eastAsia="MS Mincho"/>
          <w:bCs/>
          <w:szCs w:val="21"/>
          <w:lang w:eastAsia="en-GB"/>
        </w:rPr>
        <w:t>: The derived CRLB for delay and Doppler estimation in DD-a-OFDM matches the well-established bounds for OFDM-radar, confirming its inherent suitability for high-accuracy sensing</w:t>
      </w:r>
      <w:r w:rsidR="00920ED5">
        <w:rPr>
          <w:rFonts w:eastAsiaTheme="minorEastAsia" w:hint="eastAsia"/>
          <w:bCs/>
          <w:szCs w:val="21"/>
          <w:lang w:eastAsia="zh-CN"/>
        </w:rPr>
        <w:t xml:space="preserve"> [3]</w:t>
      </w:r>
      <w:r w:rsidRPr="007845BC">
        <w:rPr>
          <w:rFonts w:eastAsia="MS Mincho"/>
          <w:bCs/>
          <w:szCs w:val="21"/>
          <w:lang w:eastAsia="en-GB"/>
        </w:rPr>
        <w:t>. Furthermore, as the Doppler spread increases, the BER of D</w:t>
      </w:r>
      <w:r w:rsidRPr="007845BC">
        <w:rPr>
          <w:rFonts w:eastAsia="MS Mincho" w:hint="eastAsia"/>
          <w:bCs/>
          <w:szCs w:val="21"/>
          <w:lang w:eastAsia="en-GB"/>
        </w:rPr>
        <w:t>D-a-OFDM improves due to better exploitation of time diversity, whereas classical OFDM breaks dow</w:t>
      </w:r>
      <w:r w:rsidRPr="00E44869">
        <w:rPr>
          <w:rFonts w:eastAsia="MS Mincho" w:hint="eastAsia"/>
          <w:bCs/>
          <w:szCs w:val="21"/>
          <w:lang w:eastAsia="en-GB"/>
        </w:rPr>
        <w:t>n (</w:t>
      </w:r>
      <w:r w:rsidR="00E44869" w:rsidRPr="00E44869">
        <w:rPr>
          <w:rFonts w:eastAsia="MS Mincho"/>
          <w:bCs/>
          <w:szCs w:val="21"/>
          <w:lang w:eastAsia="en-GB"/>
        </w:rPr>
        <w:t>e.g., BER ≈ 0.2 when</w:t>
      </w:r>
      <w:r w:rsidR="00E44869" w:rsidRPr="00E44869">
        <w:rPr>
          <w:rFonts w:eastAsiaTheme="minorEastAsia" w:hint="eastAsia"/>
          <w:bCs/>
          <w:szCs w:val="21"/>
          <w:lang w:eastAsia="zh-CN"/>
        </w:rPr>
        <w:t xml:space="preserve"> </w:t>
      </w:r>
      <w:r w:rsidR="00E44869" w:rsidRPr="00E44869">
        <w:rPr>
          <w:rFonts w:eastAsiaTheme="minorEastAsia"/>
          <w:bCs/>
          <w:position w:val="-10"/>
          <w:szCs w:val="21"/>
          <w:lang w:eastAsia="zh-CN"/>
        </w:rPr>
        <w:object w:dxaOrig="1620" w:dyaOrig="300" w14:anchorId="32092E42">
          <v:shape id="_x0000_i1068" type="#_x0000_t75" style="width:80.9pt;height:14.95pt" o:ole="">
            <v:imagedata r:id="rId26" o:title=""/>
          </v:shape>
          <o:OLEObject Type="Embed" ProgID="Equation.DSMT4" ShapeID="_x0000_i1068" DrawAspect="Content" ObjectID="_1823927856" r:id="rId27"/>
        </w:object>
      </w:r>
      <w:r w:rsidRPr="00E44869">
        <w:rPr>
          <w:rFonts w:eastAsia="MS Mincho"/>
          <w:bCs/>
          <w:szCs w:val="21"/>
          <w:lang w:eastAsia="en-GB"/>
        </w:rPr>
        <w:t>).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20ED5" w14:paraId="645AF383" w14:textId="77777777" w:rsidTr="008543A8">
        <w:tc>
          <w:tcPr>
            <w:tcW w:w="4814" w:type="dxa"/>
          </w:tcPr>
          <w:p w14:paraId="5AEB2341" w14:textId="77777777" w:rsidR="00920ED5" w:rsidRDefault="00920ED5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3C82C69" wp14:editId="415CA5FD">
                  <wp:extent cx="2879303" cy="2160000"/>
                  <wp:effectExtent l="0" t="0" r="0" b="0"/>
                  <wp:docPr id="54051144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303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9B448D6" w14:textId="77777777" w:rsidR="00920ED5" w:rsidRDefault="00920ED5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A58BFB1" wp14:editId="59BEA88A">
                  <wp:extent cx="2879303" cy="2160000"/>
                  <wp:effectExtent l="0" t="0" r="0" b="0"/>
                  <wp:docPr id="154186821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303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0ED5" w14:paraId="0F79EEBB" w14:textId="77777777" w:rsidTr="008543A8">
        <w:tc>
          <w:tcPr>
            <w:tcW w:w="4814" w:type="dxa"/>
          </w:tcPr>
          <w:p w14:paraId="103CC428" w14:textId="77777777" w:rsidR="00920ED5" w:rsidRDefault="00920ED5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rFonts w:eastAsiaTheme="minorEastAsia" w:hint="eastAsia"/>
                <w:bCs/>
                <w:szCs w:val="21"/>
                <w:lang w:eastAsia="zh-CN"/>
              </w:rPr>
              <w:t>Figure 5: Performance of Doppler estimation of DD-a-OFDM, where k</w:t>
            </w:r>
            <w:r w:rsidRPr="00560057">
              <w:rPr>
                <w:rFonts w:eastAsiaTheme="minorEastAsia" w:hint="eastAsia"/>
                <w:bCs/>
                <w:szCs w:val="21"/>
                <w:vertAlign w:val="subscript"/>
                <w:lang w:eastAsia="zh-CN"/>
              </w:rPr>
              <w:t>1</w:t>
            </w:r>
            <w:r>
              <w:rPr>
                <w:rFonts w:eastAsiaTheme="minorEastAsia" w:hint="eastAsia"/>
                <w:bCs/>
                <w:szCs w:val="21"/>
                <w:vertAlign w:val="subscript"/>
                <w:lang w:eastAsia="zh-CN"/>
              </w:rPr>
              <w:t xml:space="preserve"> </w:t>
            </w:r>
            <w:r w:rsidRPr="00560057">
              <w:rPr>
                <w:rFonts w:eastAsiaTheme="minorEastAsia" w:hint="eastAsia"/>
                <w:bCs/>
                <w:szCs w:val="21"/>
                <w:lang w:eastAsia="zh-CN"/>
              </w:rPr>
              <w:t>re</w:t>
            </w:r>
            <w:r>
              <w:rPr>
                <w:rFonts w:eastAsiaTheme="minorEastAsia" w:hint="eastAsia"/>
                <w:bCs/>
                <w:szCs w:val="21"/>
                <w:lang w:eastAsia="zh-CN"/>
              </w:rPr>
              <w:t>fers to the Doppler of the first path</w:t>
            </w:r>
          </w:p>
        </w:tc>
        <w:tc>
          <w:tcPr>
            <w:tcW w:w="4815" w:type="dxa"/>
          </w:tcPr>
          <w:p w14:paraId="063DE4AA" w14:textId="77777777" w:rsidR="00920ED5" w:rsidRDefault="00920ED5" w:rsidP="008543A8">
            <w:pPr>
              <w:spacing w:after="120"/>
              <w:jc w:val="center"/>
              <w:rPr>
                <w:rFonts w:eastAsiaTheme="minorEastAsia" w:hint="eastAsia"/>
                <w:bCs/>
                <w:szCs w:val="21"/>
                <w:lang w:eastAsia="zh-CN"/>
              </w:rPr>
            </w:pPr>
            <w:r>
              <w:rPr>
                <w:rFonts w:eastAsiaTheme="minorEastAsia" w:hint="eastAsia"/>
                <w:bCs/>
                <w:szCs w:val="21"/>
                <w:lang w:eastAsia="zh-CN"/>
              </w:rPr>
              <w:t>Figure 6: BER performance of DD-a-OFDM compared to the classical OFDM under different Doppler shifts</w:t>
            </w:r>
          </w:p>
        </w:tc>
      </w:tr>
    </w:tbl>
    <w:p w14:paraId="14D8C430" w14:textId="77777777" w:rsidR="00920ED5" w:rsidRPr="00920ED5" w:rsidRDefault="00920ED5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bCs/>
          <w:szCs w:val="21"/>
          <w:lang w:eastAsia="zh-CN"/>
        </w:rPr>
      </w:pPr>
    </w:p>
    <w:p w14:paraId="76E3B5F4" w14:textId="77777777" w:rsidR="007845BC" w:rsidRP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t>4. Proposals</w:t>
      </w:r>
    </w:p>
    <w:p w14:paraId="18C83ED0" w14:textId="77777777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Cs/>
          <w:szCs w:val="21"/>
          <w:lang w:eastAsia="en-GB"/>
        </w:rPr>
        <w:t>Based on the above analysis and compelling simulation results, we propose the following:</w:t>
      </w:r>
    </w:p>
    <w:p w14:paraId="0F9E6B36" w14:textId="283E755E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/>
          <w:szCs w:val="21"/>
          <w:lang w:eastAsia="en-GB"/>
        </w:rPr>
        <w:t>Proposal 1: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920ED5" w:rsidRPr="00920ED5">
        <w:rPr>
          <w:rFonts w:eastAsia="MS Mincho"/>
          <w:bCs/>
          <w:i/>
          <w:iCs/>
          <w:szCs w:val="21"/>
          <w:lang w:eastAsia="en-GB"/>
        </w:rPr>
        <w:t>RAN1 should study receiver-side DD-domain signal processing techniques that maintain full compatibility with the CP-OFDM trans</w:t>
      </w:r>
      <w:r w:rsidR="00920ED5">
        <w:rPr>
          <w:rFonts w:eastAsiaTheme="minorEastAsia" w:hint="eastAsia"/>
          <w:bCs/>
          <w:i/>
          <w:iCs/>
          <w:szCs w:val="21"/>
          <w:lang w:eastAsia="zh-CN"/>
        </w:rPr>
        <w:t>ceiver, f</w:t>
      </w:r>
      <w:r w:rsidR="00920ED5" w:rsidRPr="00920ED5">
        <w:rPr>
          <w:rFonts w:eastAsia="MS Mincho"/>
          <w:bCs/>
          <w:i/>
          <w:iCs/>
          <w:szCs w:val="21"/>
          <w:lang w:eastAsia="en-GB"/>
        </w:rPr>
        <w:t>or high-mobility and ISAC enhancements of CP-OFDM.</w:t>
      </w:r>
    </w:p>
    <w:p w14:paraId="28EA2204" w14:textId="2FC644DC" w:rsidR="007845BC" w:rsidRP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Cs/>
          <w:szCs w:val="21"/>
          <w:lang w:eastAsia="en-GB"/>
        </w:rPr>
      </w:pPr>
      <w:r w:rsidRPr="007845BC">
        <w:rPr>
          <w:rFonts w:eastAsia="MS Mincho"/>
          <w:b/>
          <w:szCs w:val="21"/>
          <w:lang w:eastAsia="en-GB"/>
        </w:rPr>
        <w:t>Proposal 2: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6A2F07">
        <w:rPr>
          <w:rFonts w:eastAsia="MS Mincho"/>
          <w:bCs/>
          <w:i/>
          <w:iCs/>
          <w:szCs w:val="21"/>
          <w:lang w:eastAsia="en-GB"/>
        </w:rPr>
        <w:t>RAN1 should study the design criteria for TF-domain pilot patterns that enable accurate DD-domain channel estimation, ensuring the pilot spacing is sufficient to avoid aliasing for the target delay and Doppler spreads of 6GR deployment scenarios.</w:t>
      </w:r>
    </w:p>
    <w:p w14:paraId="3B169030" w14:textId="03D72FEC" w:rsidR="007845BC" w:rsidRDefault="007845BC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szCs w:val="21"/>
          <w:lang w:eastAsia="zh-CN"/>
        </w:rPr>
      </w:pPr>
      <w:r w:rsidRPr="007845BC">
        <w:rPr>
          <w:rFonts w:eastAsia="MS Mincho"/>
          <w:b/>
          <w:szCs w:val="21"/>
          <w:lang w:eastAsia="en-GB"/>
        </w:rPr>
        <w:t>Proposal 3: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Pr="006A2F07">
        <w:rPr>
          <w:rFonts w:eastAsia="MS Mincho"/>
          <w:bCs/>
          <w:i/>
          <w:iCs/>
          <w:szCs w:val="21"/>
          <w:lang w:eastAsia="en-GB"/>
        </w:rPr>
        <w:t xml:space="preserve">RAN1 should evaluate the DD-a-OFDM scheme as a candidate technology for performance enhancement </w:t>
      </w:r>
      <w:r w:rsidR="00560057">
        <w:rPr>
          <w:rFonts w:eastAsiaTheme="minorEastAsia" w:hint="eastAsia"/>
          <w:bCs/>
          <w:i/>
          <w:iCs/>
          <w:szCs w:val="21"/>
          <w:lang w:eastAsia="zh-CN"/>
        </w:rPr>
        <w:t xml:space="preserve">of CP-OFDM </w:t>
      </w:r>
      <w:r w:rsidRPr="006A2F07">
        <w:rPr>
          <w:rFonts w:eastAsia="MS Mincho"/>
          <w:bCs/>
          <w:i/>
          <w:iCs/>
          <w:szCs w:val="21"/>
          <w:lang w:eastAsia="en-GB"/>
        </w:rPr>
        <w:t>in high-mobility and ISAC use cases, with evaluation metrics to include BER under high Doppler, channel estimation accuracy</w:t>
      </w:r>
      <w:r w:rsidR="00560057">
        <w:rPr>
          <w:rFonts w:eastAsiaTheme="minorEastAsia" w:hint="eastAsia"/>
          <w:bCs/>
          <w:i/>
          <w:iCs/>
          <w:szCs w:val="21"/>
          <w:lang w:eastAsia="zh-CN"/>
        </w:rPr>
        <w:t xml:space="preserve"> and </w:t>
      </w:r>
      <w:r w:rsidR="00560057" w:rsidRPr="006A2F07">
        <w:rPr>
          <w:rFonts w:eastAsia="MS Mincho"/>
          <w:bCs/>
          <w:i/>
          <w:iCs/>
          <w:szCs w:val="21"/>
          <w:lang w:eastAsia="en-GB"/>
        </w:rPr>
        <w:t>sensing precision</w:t>
      </w:r>
      <w:r w:rsidRPr="006A2F07">
        <w:rPr>
          <w:rFonts w:eastAsia="MS Mincho"/>
          <w:bCs/>
          <w:i/>
          <w:iCs/>
          <w:szCs w:val="21"/>
          <w:lang w:eastAsia="en-GB"/>
        </w:rPr>
        <w:t xml:space="preserve"> (MSE against CRLB), and pilot overhead compared to baseline</w:t>
      </w:r>
      <w:r w:rsidR="00560057">
        <w:rPr>
          <w:rFonts w:eastAsiaTheme="minorEastAsia" w:hint="eastAsia"/>
          <w:bCs/>
          <w:i/>
          <w:iCs/>
          <w:szCs w:val="21"/>
          <w:lang w:eastAsia="zh-CN"/>
        </w:rPr>
        <w:t xml:space="preserve">, i.e., the </w:t>
      </w:r>
      <w:proofErr w:type="spellStart"/>
      <w:r w:rsidR="00560057">
        <w:rPr>
          <w:rFonts w:eastAsiaTheme="minorEastAsia" w:hint="eastAsia"/>
          <w:bCs/>
          <w:i/>
          <w:iCs/>
          <w:szCs w:val="21"/>
          <w:lang w:eastAsia="zh-CN"/>
        </w:rPr>
        <w:t>classical</w:t>
      </w:r>
      <w:proofErr w:type="spellEnd"/>
      <w:r w:rsidR="00560057">
        <w:rPr>
          <w:rFonts w:eastAsiaTheme="minorEastAsia" w:hint="eastAsia"/>
          <w:bCs/>
          <w:i/>
          <w:iCs/>
          <w:szCs w:val="21"/>
          <w:lang w:eastAsia="zh-CN"/>
        </w:rPr>
        <w:t xml:space="preserve"> CP-</w:t>
      </w:r>
      <w:r w:rsidRPr="006A2F07">
        <w:rPr>
          <w:rFonts w:eastAsia="MS Mincho"/>
          <w:bCs/>
          <w:i/>
          <w:iCs/>
          <w:szCs w:val="21"/>
          <w:lang w:eastAsia="en-GB"/>
        </w:rPr>
        <w:t>OFDM.</w:t>
      </w:r>
    </w:p>
    <w:p w14:paraId="49F65944" w14:textId="77777777" w:rsidR="00560057" w:rsidRPr="00560057" w:rsidRDefault="00560057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 w:hint="eastAsia"/>
          <w:bCs/>
          <w:szCs w:val="21"/>
          <w:lang w:eastAsia="zh-CN"/>
        </w:rPr>
      </w:pPr>
    </w:p>
    <w:p w14:paraId="68F159FD" w14:textId="77777777" w:rsidR="007845BC" w:rsidRP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t>5. Conclusion</w:t>
      </w:r>
    </w:p>
    <w:p w14:paraId="6A543B90" w14:textId="149C3DBC" w:rsidR="00560057" w:rsidRDefault="00560057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In</w:t>
      </w:r>
      <w:r>
        <w:rPr>
          <w:rFonts w:eastAsiaTheme="minorEastAsia" w:hint="eastAsia"/>
          <w:bCs/>
          <w:szCs w:val="21"/>
          <w:lang w:eastAsia="zh-CN"/>
        </w:rPr>
        <w:t xml:space="preserve"> this contribution, we </w:t>
      </w:r>
      <w:r w:rsidR="007845BC" w:rsidRPr="007845BC">
        <w:rPr>
          <w:rFonts w:eastAsia="MS Mincho"/>
          <w:bCs/>
          <w:szCs w:val="21"/>
          <w:lang w:eastAsia="en-GB"/>
        </w:rPr>
        <w:t>demonstrate that the DD-a-OFDM framework significantly enhances CP-OFDM, making it robust in high-mobility and effective for ISAC, while crucially retaining 100% backward compatibility with the 5G NR OFDM waveform. Simulation results prove its superior BER performance over classical OFDM</w:t>
      </w:r>
      <w:r w:rsidR="00920ED5">
        <w:rPr>
          <w:rFonts w:eastAsiaTheme="minorEastAsia" w:hint="eastAsia"/>
          <w:bCs/>
          <w:szCs w:val="21"/>
          <w:lang w:eastAsia="zh-CN"/>
        </w:rPr>
        <w:t xml:space="preserve"> and</w:t>
      </w:r>
      <w:r w:rsidR="007845BC" w:rsidRPr="007845BC">
        <w:rPr>
          <w:rFonts w:eastAsia="MS Mincho"/>
          <w:bCs/>
          <w:szCs w:val="21"/>
          <w:lang w:eastAsia="en-GB"/>
        </w:rPr>
        <w:t xml:space="preserve"> its ability to operate near ideal performance bounds</w:t>
      </w:r>
      <w:r w:rsidR="00920ED5">
        <w:rPr>
          <w:rFonts w:eastAsiaTheme="minorEastAsia" w:hint="eastAsia"/>
          <w:bCs/>
          <w:szCs w:val="21"/>
          <w:lang w:eastAsia="zh-CN"/>
        </w:rPr>
        <w:t xml:space="preserve"> in the high-mobility scenario</w:t>
      </w:r>
      <w:r w:rsidR="007845BC" w:rsidRPr="007845BC">
        <w:rPr>
          <w:rFonts w:eastAsia="MS Mincho"/>
          <w:bCs/>
          <w:szCs w:val="21"/>
          <w:lang w:eastAsia="en-GB"/>
        </w:rPr>
        <w:t>. DD-a-OFDM effectively bridges the performance gap without disrupting the established OFDM ecosystem, making it a highly viable and efficient enhancement path for 6GR</w:t>
      </w:r>
      <w:r w:rsidR="00920ED5">
        <w:rPr>
          <w:rFonts w:eastAsiaTheme="minorEastAsia" w:hint="eastAsia"/>
          <w:bCs/>
          <w:szCs w:val="21"/>
          <w:lang w:eastAsia="zh-CN"/>
        </w:rPr>
        <w:t xml:space="preserve"> in high-mobility scenarios</w:t>
      </w:r>
      <w:r w:rsidR="007845BC" w:rsidRPr="007845BC">
        <w:rPr>
          <w:rFonts w:eastAsia="MS Mincho"/>
          <w:bCs/>
          <w:szCs w:val="21"/>
          <w:lang w:eastAsia="en-GB"/>
        </w:rPr>
        <w:t>.</w:t>
      </w:r>
    </w:p>
    <w:p w14:paraId="24EA6D1A" w14:textId="3C7DF594" w:rsidR="00560057" w:rsidRPr="00560057" w:rsidRDefault="00560057" w:rsidP="0056005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szCs w:val="21"/>
          <w:lang w:eastAsia="en-GB"/>
        </w:rPr>
      </w:pPr>
      <w:r w:rsidRPr="00560057">
        <w:rPr>
          <w:rFonts w:eastAsia="MS Mincho"/>
          <w:bCs/>
          <w:szCs w:val="21"/>
          <w:lang w:eastAsia="en-GB"/>
        </w:rPr>
        <w:t>The corresponding observations and proposals are summarized in the following.</w:t>
      </w:r>
    </w:p>
    <w:p w14:paraId="2A6449F7" w14:textId="77777777" w:rsidR="00560057" w:rsidRPr="00560057" w:rsidRDefault="00560057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b/>
          <w:szCs w:val="21"/>
          <w:lang w:eastAsia="zh-CN"/>
        </w:rPr>
      </w:pPr>
      <w:r w:rsidRPr="00560057">
        <w:rPr>
          <w:rFonts w:eastAsia="MS Mincho"/>
          <w:b/>
          <w:szCs w:val="21"/>
          <w:lang w:eastAsia="en-GB"/>
        </w:rPr>
        <w:t>Observation 1:</w:t>
      </w:r>
      <w:r w:rsidRPr="00560057">
        <w:rPr>
          <w:rFonts w:eastAsiaTheme="minorEastAsia" w:hint="eastAsia"/>
          <w:b/>
          <w:szCs w:val="21"/>
          <w:lang w:eastAsia="zh-CN"/>
        </w:rPr>
        <w:t xml:space="preserve"> 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By introducing DD domain channel estimation, </w:t>
      </w:r>
      <w:r w:rsidRPr="00560057">
        <w:rPr>
          <w:rFonts w:eastAsia="MS Mincho"/>
          <w:b/>
          <w:i/>
          <w:iCs/>
          <w:szCs w:val="21"/>
          <w:lang w:eastAsia="en-GB"/>
        </w:rPr>
        <w:t>DD-a-OFDM significantly outperforms classical OFDM in high-mobility conditions, effectively eliminating the error floor and approaching the performance of ideal channel knowledge.</w:t>
      </w:r>
    </w:p>
    <w:p w14:paraId="6476463F" w14:textId="67C521A5" w:rsidR="00560057" w:rsidRPr="00560057" w:rsidRDefault="00560057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/>
          <w:i/>
          <w:iCs/>
          <w:szCs w:val="21"/>
          <w:lang w:eastAsia="en-GB"/>
        </w:rPr>
      </w:pPr>
      <w:r w:rsidRPr="00560057">
        <w:rPr>
          <w:rFonts w:eastAsia="MS Mincho"/>
          <w:b/>
          <w:szCs w:val="21"/>
          <w:lang w:eastAsia="en-GB"/>
        </w:rPr>
        <w:t xml:space="preserve">Observation </w:t>
      </w:r>
      <w:r w:rsidRPr="00560057">
        <w:rPr>
          <w:rFonts w:eastAsiaTheme="minorEastAsia" w:hint="eastAsia"/>
          <w:b/>
          <w:szCs w:val="21"/>
          <w:lang w:eastAsia="zh-CN"/>
        </w:rPr>
        <w:t>2</w:t>
      </w:r>
      <w:r w:rsidRPr="00560057">
        <w:rPr>
          <w:rFonts w:eastAsia="MS Mincho"/>
          <w:b/>
          <w:szCs w:val="21"/>
          <w:lang w:eastAsia="en-GB"/>
        </w:rPr>
        <w:t>:</w:t>
      </w:r>
      <w:r w:rsidRPr="00560057">
        <w:rPr>
          <w:rFonts w:eastAsiaTheme="minorEastAsia" w:hint="eastAsia"/>
          <w:b/>
          <w:szCs w:val="21"/>
          <w:lang w:eastAsia="zh-CN"/>
        </w:rPr>
        <w:t xml:space="preserve"> </w:t>
      </w:r>
      <w:r w:rsidRPr="00560057">
        <w:rPr>
          <w:rFonts w:eastAsia="MS Mincho"/>
          <w:b/>
          <w:i/>
          <w:iCs/>
          <w:szCs w:val="21"/>
          <w:lang w:eastAsia="en-GB"/>
        </w:rPr>
        <w:t xml:space="preserve">The DD-domain 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signal </w:t>
      </w:r>
      <w:r w:rsidRPr="00560057">
        <w:rPr>
          <w:rFonts w:eastAsia="MS Mincho"/>
          <w:b/>
          <w:i/>
          <w:iCs/>
          <w:szCs w:val="21"/>
          <w:lang w:eastAsia="en-GB"/>
        </w:rPr>
        <w:t>processing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>, i.e., DD domain channel estimation,</w:t>
      </w:r>
      <w:r w:rsidRPr="00560057">
        <w:rPr>
          <w:rFonts w:eastAsia="MS Mincho"/>
          <w:b/>
          <w:i/>
          <w:iCs/>
          <w:szCs w:val="21"/>
          <w:lang w:eastAsia="en-GB"/>
        </w:rPr>
        <w:t xml:space="preserve"> in DD-a-OFDM not only mitigates ICI but also converts it into a form that enables highly accurate channel parameter estimation, which is crucial for ISAC.</w:t>
      </w:r>
      <w:r w:rsidR="00920ED5" w:rsidRPr="00920ED5">
        <w:t xml:space="preserve"> </w:t>
      </w:r>
    </w:p>
    <w:p w14:paraId="33337BDD" w14:textId="77777777" w:rsidR="00920ED5" w:rsidRPr="00560057" w:rsidRDefault="00560057" w:rsidP="00920ED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/>
          <w:i/>
          <w:iCs/>
          <w:szCs w:val="21"/>
          <w:lang w:eastAsia="en-GB"/>
        </w:rPr>
      </w:pPr>
      <w:r w:rsidRPr="00560057">
        <w:rPr>
          <w:rFonts w:eastAsia="MS Mincho"/>
          <w:b/>
          <w:szCs w:val="21"/>
          <w:lang w:eastAsia="en-GB"/>
        </w:rPr>
        <w:t>Proposal 1:</w:t>
      </w:r>
      <w:r w:rsidRPr="00560057">
        <w:rPr>
          <w:rFonts w:eastAsiaTheme="minorEastAsia" w:hint="eastAsia"/>
          <w:b/>
          <w:szCs w:val="21"/>
          <w:lang w:eastAsia="zh-CN"/>
        </w:rPr>
        <w:t xml:space="preserve"> </w:t>
      </w:r>
      <w:r w:rsidR="00920ED5" w:rsidRPr="00920ED5">
        <w:rPr>
          <w:rFonts w:eastAsia="MS Mincho"/>
          <w:b/>
          <w:i/>
          <w:iCs/>
          <w:szCs w:val="21"/>
          <w:lang w:eastAsia="en-GB"/>
        </w:rPr>
        <w:t>RAN1 should study receiver-side DD-domain signal processing techniques that maintain full compatibility with the CP-OFDM transceiver, for high-mobility and ISAC enhancements of CP-OFDM.</w:t>
      </w:r>
    </w:p>
    <w:p w14:paraId="0126CBCF" w14:textId="5923AB18" w:rsidR="00560057" w:rsidRPr="00560057" w:rsidRDefault="00560057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b/>
          <w:szCs w:val="21"/>
          <w:lang w:eastAsia="en-GB"/>
        </w:rPr>
      </w:pPr>
      <w:r w:rsidRPr="00560057">
        <w:rPr>
          <w:rFonts w:eastAsia="MS Mincho"/>
          <w:b/>
          <w:szCs w:val="21"/>
          <w:lang w:eastAsia="en-GB"/>
        </w:rPr>
        <w:t>Proposal 2:</w:t>
      </w:r>
      <w:r w:rsidRPr="00560057">
        <w:rPr>
          <w:rFonts w:eastAsiaTheme="minorEastAsia" w:hint="eastAsia"/>
          <w:b/>
          <w:szCs w:val="21"/>
          <w:lang w:eastAsia="zh-CN"/>
        </w:rPr>
        <w:t xml:space="preserve"> </w:t>
      </w:r>
      <w:r w:rsidRPr="00560057">
        <w:rPr>
          <w:rFonts w:eastAsia="MS Mincho"/>
          <w:b/>
          <w:i/>
          <w:iCs/>
          <w:szCs w:val="21"/>
          <w:lang w:eastAsia="en-GB"/>
        </w:rPr>
        <w:t>RAN1 should study the design criteria for TF-domain pilot patterns that enable accurate DD-domain channel estimation, ensuring the pilot spacing is sufficient to avoid aliasing for the target delay and Doppler spreads of 6GR deployment scenarios.</w:t>
      </w:r>
    </w:p>
    <w:p w14:paraId="7995A388" w14:textId="77777777" w:rsidR="00560057" w:rsidRPr="00560057" w:rsidRDefault="00560057" w:rsidP="00873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i/>
          <w:iCs/>
          <w:szCs w:val="21"/>
          <w:lang w:eastAsia="zh-CN"/>
        </w:rPr>
      </w:pPr>
      <w:r w:rsidRPr="00560057">
        <w:rPr>
          <w:rFonts w:eastAsia="MS Mincho"/>
          <w:b/>
          <w:szCs w:val="21"/>
          <w:lang w:eastAsia="en-GB"/>
        </w:rPr>
        <w:lastRenderedPageBreak/>
        <w:t>Proposal 3:</w:t>
      </w:r>
      <w:r w:rsidRPr="00560057">
        <w:rPr>
          <w:rFonts w:eastAsiaTheme="minorEastAsia" w:hint="eastAsia"/>
          <w:b/>
          <w:szCs w:val="21"/>
          <w:lang w:eastAsia="zh-CN"/>
        </w:rPr>
        <w:t xml:space="preserve"> </w:t>
      </w:r>
      <w:r w:rsidRPr="00560057">
        <w:rPr>
          <w:rFonts w:eastAsia="MS Mincho"/>
          <w:b/>
          <w:i/>
          <w:iCs/>
          <w:szCs w:val="21"/>
          <w:lang w:eastAsia="en-GB"/>
        </w:rPr>
        <w:t xml:space="preserve">RAN1 should evaluate the DD-a-OFDM scheme as a candidate technology for performance enhancement 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of CP-OFDM </w:t>
      </w:r>
      <w:r w:rsidRPr="00560057">
        <w:rPr>
          <w:rFonts w:eastAsia="MS Mincho"/>
          <w:b/>
          <w:i/>
          <w:iCs/>
          <w:szCs w:val="21"/>
          <w:lang w:eastAsia="en-GB"/>
        </w:rPr>
        <w:t>in high-mobility and ISAC use cases, with evaluation metrics to include BER under high Doppler, channel estimation accuracy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 and </w:t>
      </w:r>
      <w:r w:rsidRPr="00560057">
        <w:rPr>
          <w:rFonts w:eastAsia="MS Mincho"/>
          <w:b/>
          <w:i/>
          <w:iCs/>
          <w:szCs w:val="21"/>
          <w:lang w:eastAsia="en-GB"/>
        </w:rPr>
        <w:t>sensing precision (MSE against CRLB), and pilot overhead compared to baseline</w:t>
      </w:r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, i.e., the </w:t>
      </w:r>
      <w:proofErr w:type="spellStart"/>
      <w:r w:rsidRPr="00560057">
        <w:rPr>
          <w:rFonts w:eastAsiaTheme="minorEastAsia" w:hint="eastAsia"/>
          <w:b/>
          <w:i/>
          <w:iCs/>
          <w:szCs w:val="21"/>
          <w:lang w:eastAsia="zh-CN"/>
        </w:rPr>
        <w:t>classical</w:t>
      </w:r>
      <w:proofErr w:type="spellEnd"/>
      <w:r w:rsidRPr="00560057">
        <w:rPr>
          <w:rFonts w:eastAsiaTheme="minorEastAsia" w:hint="eastAsia"/>
          <w:b/>
          <w:i/>
          <w:iCs/>
          <w:szCs w:val="21"/>
          <w:lang w:eastAsia="zh-CN"/>
        </w:rPr>
        <w:t xml:space="preserve"> CP-</w:t>
      </w:r>
      <w:r w:rsidRPr="00560057">
        <w:rPr>
          <w:rFonts w:eastAsia="MS Mincho"/>
          <w:b/>
          <w:i/>
          <w:iCs/>
          <w:szCs w:val="21"/>
          <w:lang w:eastAsia="en-GB"/>
        </w:rPr>
        <w:t>OFDM.</w:t>
      </w:r>
    </w:p>
    <w:p w14:paraId="0E1623D8" w14:textId="5068469A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szCs w:val="21"/>
          <w:lang w:eastAsia="en-GB"/>
        </w:rPr>
      </w:pPr>
    </w:p>
    <w:p w14:paraId="0269BC49" w14:textId="77777777" w:rsidR="007845BC" w:rsidRPr="007845BC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szCs w:val="21"/>
          <w:lang w:eastAsia="en-GB"/>
        </w:rPr>
      </w:pPr>
    </w:p>
    <w:p w14:paraId="2D68F372" w14:textId="77777777" w:rsidR="007845BC" w:rsidRPr="007845BC" w:rsidRDefault="007845BC" w:rsidP="007845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  <w:lang w:eastAsia="zh-CN"/>
        </w:rPr>
      </w:pPr>
      <w:r w:rsidRPr="007845BC">
        <w:rPr>
          <w:rFonts w:ascii="Arial" w:eastAsia="Arial Unicode MS" w:hAnsi="Arial"/>
          <w:sz w:val="32"/>
          <w:lang w:eastAsia="zh-CN"/>
        </w:rPr>
        <w:t>6. References</w:t>
      </w:r>
    </w:p>
    <w:p w14:paraId="2E50155D" w14:textId="18CA45FF" w:rsidR="007845BC" w:rsidRPr="00560057" w:rsidRDefault="007845BC" w:rsidP="007845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 w:hint="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>[1] RP-251881, "New SID: Study on 6G Radio", 3GPP TSG RAN Meeting #108</w:t>
      </w:r>
      <w:r w:rsidR="00560057">
        <w:rPr>
          <w:rFonts w:eastAsiaTheme="minorEastAsia" w:hint="eastAsia"/>
          <w:bCs/>
          <w:szCs w:val="21"/>
          <w:lang w:eastAsia="zh-CN"/>
        </w:rPr>
        <w:t>.</w:t>
      </w:r>
    </w:p>
    <w:p w14:paraId="2A08C0D0" w14:textId="2640A36D" w:rsidR="001A17F2" w:rsidRPr="001A17F2" w:rsidRDefault="007845BC" w:rsidP="0056005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 w:hint="eastAsia"/>
          <w:bCs/>
          <w:szCs w:val="21"/>
          <w:lang w:eastAsia="zh-CN"/>
        </w:rPr>
      </w:pPr>
      <w:r w:rsidRPr="007845BC">
        <w:rPr>
          <w:rFonts w:eastAsia="MS Mincho"/>
          <w:bCs/>
          <w:szCs w:val="21"/>
          <w:lang w:eastAsia="en-GB"/>
        </w:rPr>
        <w:t xml:space="preserve">[2] </w:t>
      </w:r>
      <w:r w:rsidR="001A17F2">
        <w:rPr>
          <w:rFonts w:eastAsiaTheme="minorEastAsia" w:hint="eastAsia"/>
          <w:bCs/>
          <w:szCs w:val="21"/>
          <w:lang w:eastAsia="zh-CN"/>
        </w:rPr>
        <w:t>RP-</w:t>
      </w:r>
      <w:r w:rsidR="00560057">
        <w:rPr>
          <w:rFonts w:eastAsiaTheme="minorEastAsia" w:hint="eastAsia"/>
          <w:bCs/>
          <w:szCs w:val="21"/>
          <w:lang w:eastAsia="zh-CN"/>
        </w:rPr>
        <w:t>2506702</w:t>
      </w:r>
      <w:r w:rsidR="001A17F2">
        <w:rPr>
          <w:rFonts w:eastAsiaTheme="minorEastAsia" w:hint="eastAsia"/>
          <w:bCs/>
          <w:szCs w:val="21"/>
          <w:lang w:eastAsia="zh-CN"/>
        </w:rPr>
        <w:t xml:space="preserve">, </w:t>
      </w:r>
      <w:r w:rsidR="001A17F2" w:rsidRPr="007845BC">
        <w:rPr>
          <w:rFonts w:eastAsia="MS Mincho"/>
          <w:bCs/>
          <w:szCs w:val="21"/>
          <w:lang w:eastAsia="en-GB"/>
        </w:rPr>
        <w:t>"</w:t>
      </w:r>
      <w:r w:rsidR="00560057" w:rsidRPr="00560057">
        <w:t xml:space="preserve"> </w:t>
      </w:r>
      <w:r w:rsidR="00560057" w:rsidRPr="00560057">
        <w:rPr>
          <w:rFonts w:eastAsia="MS Mincho"/>
          <w:bCs/>
          <w:szCs w:val="21"/>
          <w:lang w:eastAsia="en-GB"/>
        </w:rPr>
        <w:t>Final Report of 3GPP TSG RAN WG1 #122 v1.0.0</w:t>
      </w:r>
      <w:r w:rsidR="001A17F2" w:rsidRPr="007845BC">
        <w:rPr>
          <w:rFonts w:eastAsia="MS Mincho"/>
          <w:bCs/>
          <w:szCs w:val="21"/>
          <w:lang w:eastAsia="en-GB"/>
        </w:rPr>
        <w:t>", 3GPP TSG RAN Meeting #1</w:t>
      </w:r>
      <w:r w:rsidR="001A17F2">
        <w:rPr>
          <w:rFonts w:eastAsiaTheme="minorEastAsia" w:hint="eastAsia"/>
          <w:bCs/>
          <w:szCs w:val="21"/>
          <w:lang w:eastAsia="zh-CN"/>
        </w:rPr>
        <w:t>23</w:t>
      </w:r>
      <w:r w:rsidR="00560057">
        <w:rPr>
          <w:rFonts w:eastAsiaTheme="minorEastAsia" w:hint="eastAsia"/>
          <w:bCs/>
          <w:szCs w:val="21"/>
          <w:lang w:eastAsia="zh-CN"/>
        </w:rPr>
        <w:t>.</w:t>
      </w:r>
    </w:p>
    <w:p w14:paraId="1DFC663F" w14:textId="13481AA5" w:rsidR="007845BC" w:rsidRDefault="00560057" w:rsidP="003A1B5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Cs/>
          <w:szCs w:val="21"/>
          <w:lang w:eastAsia="en-GB"/>
        </w:rPr>
      </w:pPr>
      <w:r w:rsidRPr="007845BC">
        <w:rPr>
          <w:rFonts w:eastAsia="MS Mincho"/>
          <w:bCs/>
          <w:szCs w:val="21"/>
          <w:lang w:eastAsia="en-GB"/>
        </w:rPr>
        <w:t>[</w:t>
      </w:r>
      <w:r>
        <w:rPr>
          <w:rFonts w:eastAsiaTheme="minorEastAsia" w:hint="eastAsia"/>
          <w:bCs/>
          <w:szCs w:val="21"/>
          <w:lang w:eastAsia="zh-CN"/>
        </w:rPr>
        <w:t>3</w:t>
      </w:r>
      <w:r w:rsidRPr="007845BC">
        <w:rPr>
          <w:rFonts w:eastAsia="MS Mincho"/>
          <w:bCs/>
          <w:szCs w:val="21"/>
          <w:lang w:eastAsia="en-GB"/>
        </w:rPr>
        <w:t>]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7845BC" w:rsidRPr="007845BC">
        <w:rPr>
          <w:rFonts w:eastAsia="MS Mincho"/>
          <w:bCs/>
          <w:szCs w:val="21"/>
          <w:lang w:eastAsia="en-GB"/>
        </w:rPr>
        <w:t xml:space="preserve">Y. Ma et al., "Delay-Doppler Domain Signal Processing Aided OFDM </w:t>
      </w:r>
      <w:r>
        <w:rPr>
          <w:rFonts w:eastAsiaTheme="minorEastAsia" w:hint="eastAsia"/>
          <w:bCs/>
          <w:szCs w:val="21"/>
          <w:lang w:eastAsia="zh-CN"/>
        </w:rPr>
        <w:t xml:space="preserve">(DD-a-OFDM) </w:t>
      </w:r>
      <w:r w:rsidR="007845BC" w:rsidRPr="007845BC">
        <w:rPr>
          <w:rFonts w:eastAsia="MS Mincho"/>
          <w:bCs/>
          <w:szCs w:val="21"/>
          <w:lang w:eastAsia="en-GB"/>
        </w:rPr>
        <w:t xml:space="preserve">for 6G and Beyond", </w:t>
      </w:r>
      <w:proofErr w:type="spellStart"/>
      <w:r w:rsidR="003A1B5D" w:rsidRPr="003A1B5D">
        <w:rPr>
          <w:rFonts w:eastAsia="MS Mincho"/>
          <w:bCs/>
          <w:szCs w:val="21"/>
          <w:lang w:eastAsia="en-GB"/>
        </w:rPr>
        <w:t>arXiv</w:t>
      </w:r>
      <w:proofErr w:type="spellEnd"/>
      <w:r w:rsidR="003A1B5D" w:rsidRPr="003A1B5D">
        <w:rPr>
          <w:rFonts w:eastAsia="MS Mincho"/>
          <w:bCs/>
          <w:szCs w:val="21"/>
          <w:lang w:eastAsia="en-GB"/>
        </w:rPr>
        <w:t xml:space="preserve"> preprint</w:t>
      </w:r>
      <w:r w:rsidR="003A1B5D">
        <w:rPr>
          <w:rFonts w:eastAsiaTheme="minorEastAsia" w:hint="eastAsia"/>
          <w:bCs/>
          <w:szCs w:val="21"/>
          <w:lang w:eastAsia="zh-CN"/>
        </w:rPr>
        <w:t xml:space="preserve">, </w:t>
      </w:r>
      <w:r w:rsidR="003A1B5D" w:rsidRPr="003A1B5D">
        <w:rPr>
          <w:rFonts w:eastAsia="MS Mincho"/>
          <w:bCs/>
          <w:szCs w:val="21"/>
          <w:lang w:eastAsia="en-GB"/>
        </w:rPr>
        <w:t>arXiv:2509.25854</w:t>
      </w:r>
      <w:r w:rsidR="007845BC" w:rsidRPr="007845BC">
        <w:rPr>
          <w:rFonts w:eastAsia="MS Mincho"/>
          <w:bCs/>
          <w:szCs w:val="21"/>
          <w:lang w:eastAsia="en-GB"/>
        </w:rPr>
        <w:t>, 2025.</w:t>
      </w:r>
    </w:p>
    <w:sectPr w:rsidR="007845BC">
      <w:headerReference w:type="even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AC966" w14:textId="77777777" w:rsidR="00CB415B" w:rsidRDefault="00CB415B">
      <w:pPr>
        <w:spacing w:before="0" w:after="0"/>
      </w:pPr>
      <w:r>
        <w:separator/>
      </w:r>
    </w:p>
  </w:endnote>
  <w:endnote w:type="continuationSeparator" w:id="0">
    <w:p w14:paraId="6C5182AF" w14:textId="77777777" w:rsidR="00CB415B" w:rsidRDefault="00CB41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MT">
    <w:altName w:val="Arial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72630" w14:textId="77777777" w:rsidR="00CB415B" w:rsidRDefault="00CB415B">
      <w:pPr>
        <w:spacing w:before="0" w:after="0"/>
      </w:pPr>
      <w:r>
        <w:separator/>
      </w:r>
    </w:p>
  </w:footnote>
  <w:footnote w:type="continuationSeparator" w:id="0">
    <w:p w14:paraId="7B5AE1A1" w14:textId="77777777" w:rsidR="00CB415B" w:rsidRDefault="00CB41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12F41" w14:textId="77777777" w:rsidR="007D2DC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FEFD6B"/>
    <w:multiLevelType w:val="multilevel"/>
    <w:tmpl w:val="FBFEFD6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7626EE2"/>
    <w:multiLevelType w:val="multilevel"/>
    <w:tmpl w:val="71A688EA"/>
    <w:lvl w:ilvl="0">
      <w:start w:val="9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3" w15:restartNumberingAfterBreak="0">
    <w:nsid w:val="183D0102"/>
    <w:multiLevelType w:val="multilevel"/>
    <w:tmpl w:val="139EF03E"/>
    <w:lvl w:ilvl="0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4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AD61CE"/>
    <w:multiLevelType w:val="hybridMultilevel"/>
    <w:tmpl w:val="0CF44A52"/>
    <w:lvl w:ilvl="0" w:tplc="95FE9B0A">
      <w:start w:val="1"/>
      <w:numFmt w:val="bullet"/>
      <w:lvlText w:val="−"/>
      <w:lvlJc w:val="left"/>
      <w:pPr>
        <w:ind w:left="640" w:hanging="440"/>
      </w:pPr>
      <w:rPr>
        <w:rFonts w:ascii="微软雅黑" w:eastAsia="微软雅黑" w:hAnsi="微软雅黑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2D166816"/>
    <w:multiLevelType w:val="multilevel"/>
    <w:tmpl w:val="22AC8344"/>
    <w:lvl w:ilvl="0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7" w15:restartNumberingAfterBreak="0">
    <w:nsid w:val="332309E7"/>
    <w:multiLevelType w:val="multilevel"/>
    <w:tmpl w:val="332309E7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394A4B"/>
    <w:multiLevelType w:val="multilevel"/>
    <w:tmpl w:val="3B394A4B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6" w15:restartNumberingAfterBreak="0">
    <w:nsid w:val="7A253818"/>
    <w:multiLevelType w:val="multilevel"/>
    <w:tmpl w:val="7A2538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5373A1"/>
    <w:multiLevelType w:val="multilevel"/>
    <w:tmpl w:val="E1DEA410"/>
    <w:lvl w:ilvl="0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8" w15:restartNumberingAfterBreak="0">
    <w:nsid w:val="7B7F118D"/>
    <w:multiLevelType w:val="multilevel"/>
    <w:tmpl w:val="4AF4EE5A"/>
    <w:lvl w:ilvl="0">
      <w:start w:val="1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541CA"/>
    <w:multiLevelType w:val="multilevel"/>
    <w:tmpl w:val="07626EE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60171963">
    <w:abstractNumId w:val="1"/>
  </w:num>
  <w:num w:numId="2" w16cid:durableId="123159670">
    <w:abstractNumId w:val="19"/>
  </w:num>
  <w:num w:numId="3" w16cid:durableId="709649041">
    <w:abstractNumId w:val="13"/>
  </w:num>
  <w:num w:numId="4" w16cid:durableId="1892887732">
    <w:abstractNumId w:val="8"/>
    <w:lvlOverride w:ilvl="0">
      <w:startOverride w:val="1"/>
    </w:lvlOverride>
  </w:num>
  <w:num w:numId="5" w16cid:durableId="415443896">
    <w:abstractNumId w:val="15"/>
  </w:num>
  <w:num w:numId="6" w16cid:durableId="656878172">
    <w:abstractNumId w:val="12"/>
  </w:num>
  <w:num w:numId="7" w16cid:durableId="634916334">
    <w:abstractNumId w:val="10"/>
  </w:num>
  <w:num w:numId="8" w16cid:durableId="1822428188">
    <w:abstractNumId w:val="7"/>
  </w:num>
  <w:num w:numId="9" w16cid:durableId="1466005069">
    <w:abstractNumId w:val="0"/>
  </w:num>
  <w:num w:numId="10" w16cid:durableId="1195540253">
    <w:abstractNumId w:val="9"/>
  </w:num>
  <w:num w:numId="11" w16cid:durableId="381178554">
    <w:abstractNumId w:val="11"/>
  </w:num>
  <w:num w:numId="12" w16cid:durableId="118233645">
    <w:abstractNumId w:val="14"/>
  </w:num>
  <w:num w:numId="13" w16cid:durableId="1235778338">
    <w:abstractNumId w:val="5"/>
  </w:num>
  <w:num w:numId="14" w16cid:durableId="515510189">
    <w:abstractNumId w:val="2"/>
  </w:num>
  <w:num w:numId="15" w16cid:durableId="298339775">
    <w:abstractNumId w:val="16"/>
  </w:num>
  <w:num w:numId="16" w16cid:durableId="304283878">
    <w:abstractNumId w:val="17"/>
  </w:num>
  <w:num w:numId="17" w16cid:durableId="1247497095">
    <w:abstractNumId w:val="20"/>
  </w:num>
  <w:num w:numId="18" w16cid:durableId="1633905749">
    <w:abstractNumId w:val="18"/>
  </w:num>
  <w:num w:numId="19" w16cid:durableId="1033000742">
    <w:abstractNumId w:val="3"/>
  </w:num>
  <w:num w:numId="20" w16cid:durableId="730737990">
    <w:abstractNumId w:val="4"/>
  </w:num>
  <w:num w:numId="21" w16cid:durableId="6507185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AE23D417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95FBCFC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2F6344D"/>
    <w:rsid w:val="F37F479F"/>
    <w:rsid w:val="F384C412"/>
    <w:rsid w:val="F3EBF661"/>
    <w:rsid w:val="F57F2791"/>
    <w:rsid w:val="F5D59037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7CB84B"/>
    <w:rsid w:val="FFBB5668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64E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442"/>
    <w:rsid w:val="000238D2"/>
    <w:rsid w:val="00023A8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61A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480"/>
    <w:rsid w:val="00036BC5"/>
    <w:rsid w:val="00036CFE"/>
    <w:rsid w:val="000374B2"/>
    <w:rsid w:val="000378BB"/>
    <w:rsid w:val="00037C7E"/>
    <w:rsid w:val="00040B18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A49"/>
    <w:rsid w:val="00051D76"/>
    <w:rsid w:val="00051FFE"/>
    <w:rsid w:val="000523A2"/>
    <w:rsid w:val="0005249F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8CC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3A4"/>
    <w:rsid w:val="00065792"/>
    <w:rsid w:val="000657A6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C74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A9B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806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E5A"/>
    <w:rsid w:val="000C1FC4"/>
    <w:rsid w:val="000C2005"/>
    <w:rsid w:val="000C27A4"/>
    <w:rsid w:val="000C3173"/>
    <w:rsid w:val="000C35C6"/>
    <w:rsid w:val="000C38CB"/>
    <w:rsid w:val="000C396F"/>
    <w:rsid w:val="000C3FB0"/>
    <w:rsid w:val="000C40C7"/>
    <w:rsid w:val="000C43ED"/>
    <w:rsid w:val="000C4A85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7074"/>
    <w:rsid w:val="000D7110"/>
    <w:rsid w:val="000D7268"/>
    <w:rsid w:val="000D7308"/>
    <w:rsid w:val="000D7521"/>
    <w:rsid w:val="000E021A"/>
    <w:rsid w:val="000E0402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46E"/>
    <w:rsid w:val="000E36B0"/>
    <w:rsid w:val="000E3B82"/>
    <w:rsid w:val="000E3E84"/>
    <w:rsid w:val="000E4121"/>
    <w:rsid w:val="000E4167"/>
    <w:rsid w:val="000E41B8"/>
    <w:rsid w:val="000E4B6C"/>
    <w:rsid w:val="000E4C90"/>
    <w:rsid w:val="000E4CC9"/>
    <w:rsid w:val="000E5060"/>
    <w:rsid w:val="000E52F0"/>
    <w:rsid w:val="000E538A"/>
    <w:rsid w:val="000E57F9"/>
    <w:rsid w:val="000E59C2"/>
    <w:rsid w:val="000E5B7D"/>
    <w:rsid w:val="000E6212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74E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081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AF4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22F"/>
    <w:rsid w:val="001177C7"/>
    <w:rsid w:val="001179C9"/>
    <w:rsid w:val="001201AA"/>
    <w:rsid w:val="001202FA"/>
    <w:rsid w:val="0012047A"/>
    <w:rsid w:val="001208B6"/>
    <w:rsid w:val="001208CA"/>
    <w:rsid w:val="00120CBF"/>
    <w:rsid w:val="00121414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17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8E0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9F2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884"/>
    <w:rsid w:val="00151CC8"/>
    <w:rsid w:val="00152226"/>
    <w:rsid w:val="0015279F"/>
    <w:rsid w:val="0015317A"/>
    <w:rsid w:val="0015364C"/>
    <w:rsid w:val="001538C3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67D80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3917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2F5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0F"/>
    <w:rsid w:val="00195639"/>
    <w:rsid w:val="00195AE6"/>
    <w:rsid w:val="00195B0B"/>
    <w:rsid w:val="001964A7"/>
    <w:rsid w:val="001966EA"/>
    <w:rsid w:val="001968C0"/>
    <w:rsid w:val="001968FC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7F2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BE5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A27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9D"/>
    <w:rsid w:val="002247B4"/>
    <w:rsid w:val="00224E2B"/>
    <w:rsid w:val="0022522F"/>
    <w:rsid w:val="00225D0C"/>
    <w:rsid w:val="0022609B"/>
    <w:rsid w:val="00226411"/>
    <w:rsid w:val="00226706"/>
    <w:rsid w:val="00226C9F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70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8FA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3C9"/>
    <w:rsid w:val="0027074A"/>
    <w:rsid w:val="0027138C"/>
    <w:rsid w:val="00271732"/>
    <w:rsid w:val="00271D39"/>
    <w:rsid w:val="00271D3C"/>
    <w:rsid w:val="0027200D"/>
    <w:rsid w:val="002724E0"/>
    <w:rsid w:val="00272744"/>
    <w:rsid w:val="00272783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046"/>
    <w:rsid w:val="00292113"/>
    <w:rsid w:val="002930AC"/>
    <w:rsid w:val="002930BA"/>
    <w:rsid w:val="002934D0"/>
    <w:rsid w:val="002935B5"/>
    <w:rsid w:val="002943AF"/>
    <w:rsid w:val="0029468A"/>
    <w:rsid w:val="0029472E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287"/>
    <w:rsid w:val="00297566"/>
    <w:rsid w:val="00297741"/>
    <w:rsid w:val="0029786F"/>
    <w:rsid w:val="00297B7A"/>
    <w:rsid w:val="002A0E77"/>
    <w:rsid w:val="002A0F40"/>
    <w:rsid w:val="002A1000"/>
    <w:rsid w:val="002A1133"/>
    <w:rsid w:val="002A1177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4B5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3375"/>
    <w:rsid w:val="002C3420"/>
    <w:rsid w:val="002C3753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72D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DC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C96"/>
    <w:rsid w:val="00320F53"/>
    <w:rsid w:val="003212B8"/>
    <w:rsid w:val="0032134D"/>
    <w:rsid w:val="00321A2A"/>
    <w:rsid w:val="00322547"/>
    <w:rsid w:val="00322A0F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7B2"/>
    <w:rsid w:val="00342ABA"/>
    <w:rsid w:val="00342CAA"/>
    <w:rsid w:val="00342F2D"/>
    <w:rsid w:val="003430F0"/>
    <w:rsid w:val="003431E8"/>
    <w:rsid w:val="003432C9"/>
    <w:rsid w:val="00343B32"/>
    <w:rsid w:val="00343C75"/>
    <w:rsid w:val="00343FF7"/>
    <w:rsid w:val="00344012"/>
    <w:rsid w:val="00344075"/>
    <w:rsid w:val="003440EE"/>
    <w:rsid w:val="00344140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85E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7F9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685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1FE"/>
    <w:rsid w:val="00397206"/>
    <w:rsid w:val="003972D4"/>
    <w:rsid w:val="00397701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B5D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670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B6F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ABA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940"/>
    <w:rsid w:val="003D6ABC"/>
    <w:rsid w:val="003D704F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AEF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0A2"/>
    <w:rsid w:val="003F4198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2EAE"/>
    <w:rsid w:val="0040310A"/>
    <w:rsid w:val="0040324D"/>
    <w:rsid w:val="004035D1"/>
    <w:rsid w:val="004037A1"/>
    <w:rsid w:val="00403955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6D"/>
    <w:rsid w:val="004078D1"/>
    <w:rsid w:val="00407EAF"/>
    <w:rsid w:val="004100A4"/>
    <w:rsid w:val="004102D1"/>
    <w:rsid w:val="0041072E"/>
    <w:rsid w:val="004109E7"/>
    <w:rsid w:val="00410C98"/>
    <w:rsid w:val="004111E1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3CD1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357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5F0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5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20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B01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52A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6DB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C37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2E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3E3"/>
    <w:rsid w:val="00491985"/>
    <w:rsid w:val="00491DB8"/>
    <w:rsid w:val="004920FA"/>
    <w:rsid w:val="004921C7"/>
    <w:rsid w:val="00492C71"/>
    <w:rsid w:val="004932C7"/>
    <w:rsid w:val="004933D5"/>
    <w:rsid w:val="004934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080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1133"/>
    <w:rsid w:val="004A13DE"/>
    <w:rsid w:val="004A14E6"/>
    <w:rsid w:val="004A17BC"/>
    <w:rsid w:val="004A1DE1"/>
    <w:rsid w:val="004A2045"/>
    <w:rsid w:val="004A22CC"/>
    <w:rsid w:val="004A2334"/>
    <w:rsid w:val="004A2354"/>
    <w:rsid w:val="004A23A4"/>
    <w:rsid w:val="004A24A1"/>
    <w:rsid w:val="004A2CBF"/>
    <w:rsid w:val="004A2F6B"/>
    <w:rsid w:val="004A3117"/>
    <w:rsid w:val="004A3199"/>
    <w:rsid w:val="004A389C"/>
    <w:rsid w:val="004A3D1C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F98"/>
    <w:rsid w:val="004A746C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2F27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58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EB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AE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1FE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3A3B"/>
    <w:rsid w:val="00504060"/>
    <w:rsid w:val="00504213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D7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30B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057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4AF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A6A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17BA"/>
    <w:rsid w:val="0058229E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CB1"/>
    <w:rsid w:val="005A5FE1"/>
    <w:rsid w:val="005A61B9"/>
    <w:rsid w:val="005A677E"/>
    <w:rsid w:val="005A6B84"/>
    <w:rsid w:val="005A6FA3"/>
    <w:rsid w:val="005A7091"/>
    <w:rsid w:val="005A70EE"/>
    <w:rsid w:val="005A7421"/>
    <w:rsid w:val="005A7564"/>
    <w:rsid w:val="005A7780"/>
    <w:rsid w:val="005A7A7A"/>
    <w:rsid w:val="005A7C6E"/>
    <w:rsid w:val="005B02AC"/>
    <w:rsid w:val="005B083D"/>
    <w:rsid w:val="005B0C78"/>
    <w:rsid w:val="005B0CA3"/>
    <w:rsid w:val="005B1EB0"/>
    <w:rsid w:val="005B235D"/>
    <w:rsid w:val="005B2515"/>
    <w:rsid w:val="005B2776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16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A9A"/>
    <w:rsid w:val="005C7BF3"/>
    <w:rsid w:val="005D0959"/>
    <w:rsid w:val="005D0E33"/>
    <w:rsid w:val="005D1861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09"/>
    <w:rsid w:val="005F524F"/>
    <w:rsid w:val="005F5EA2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2D8"/>
    <w:rsid w:val="006032E4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3CDC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740"/>
    <w:rsid w:val="00615EBF"/>
    <w:rsid w:val="00615EC7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5AD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476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0A7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817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B39"/>
    <w:rsid w:val="006A1FEF"/>
    <w:rsid w:val="006A270A"/>
    <w:rsid w:val="006A2E5B"/>
    <w:rsid w:val="006A2F07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00E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4B3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705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D7FD4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B55"/>
    <w:rsid w:val="006F5C93"/>
    <w:rsid w:val="006F5EE6"/>
    <w:rsid w:val="006F61C2"/>
    <w:rsid w:val="006F61F7"/>
    <w:rsid w:val="006F6800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31A2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D9D"/>
    <w:rsid w:val="00707F73"/>
    <w:rsid w:val="00710296"/>
    <w:rsid w:val="00710310"/>
    <w:rsid w:val="00710955"/>
    <w:rsid w:val="00710BC9"/>
    <w:rsid w:val="00710DC3"/>
    <w:rsid w:val="00710DE2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07B7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3E85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8BF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099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CF3"/>
    <w:rsid w:val="00753ED2"/>
    <w:rsid w:val="00753F92"/>
    <w:rsid w:val="00754292"/>
    <w:rsid w:val="007549FD"/>
    <w:rsid w:val="00754BEF"/>
    <w:rsid w:val="0075581D"/>
    <w:rsid w:val="0075590D"/>
    <w:rsid w:val="00755FB3"/>
    <w:rsid w:val="00756313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6F25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5BC"/>
    <w:rsid w:val="00784734"/>
    <w:rsid w:val="00784AD1"/>
    <w:rsid w:val="00785023"/>
    <w:rsid w:val="0078545F"/>
    <w:rsid w:val="00785BA8"/>
    <w:rsid w:val="00786121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421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8CA"/>
    <w:rsid w:val="007A4A52"/>
    <w:rsid w:val="007A4F05"/>
    <w:rsid w:val="007A5321"/>
    <w:rsid w:val="007A53A6"/>
    <w:rsid w:val="007A5B4A"/>
    <w:rsid w:val="007A6002"/>
    <w:rsid w:val="007A617C"/>
    <w:rsid w:val="007A6261"/>
    <w:rsid w:val="007A69B2"/>
    <w:rsid w:val="007A6A56"/>
    <w:rsid w:val="007A6C6F"/>
    <w:rsid w:val="007A73C2"/>
    <w:rsid w:val="007A74AC"/>
    <w:rsid w:val="007A74D2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18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A7E"/>
    <w:rsid w:val="007B6B46"/>
    <w:rsid w:val="007B7572"/>
    <w:rsid w:val="007B7615"/>
    <w:rsid w:val="007B7A96"/>
    <w:rsid w:val="007C042F"/>
    <w:rsid w:val="007C08B2"/>
    <w:rsid w:val="007C118C"/>
    <w:rsid w:val="007C12E4"/>
    <w:rsid w:val="007C145A"/>
    <w:rsid w:val="007C15FF"/>
    <w:rsid w:val="007C190F"/>
    <w:rsid w:val="007C1AD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B2C"/>
    <w:rsid w:val="007D2DCE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43A"/>
    <w:rsid w:val="007F5532"/>
    <w:rsid w:val="007F5608"/>
    <w:rsid w:val="007F6457"/>
    <w:rsid w:val="007F65DA"/>
    <w:rsid w:val="007F6CEA"/>
    <w:rsid w:val="007F765D"/>
    <w:rsid w:val="0080008A"/>
    <w:rsid w:val="00800299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7EF"/>
    <w:rsid w:val="00811CB1"/>
    <w:rsid w:val="00811F5B"/>
    <w:rsid w:val="0081263C"/>
    <w:rsid w:val="00812CD4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9D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728"/>
    <w:rsid w:val="008279A3"/>
    <w:rsid w:val="00827F18"/>
    <w:rsid w:val="0083040E"/>
    <w:rsid w:val="00830520"/>
    <w:rsid w:val="0083074B"/>
    <w:rsid w:val="00830AAC"/>
    <w:rsid w:val="00831211"/>
    <w:rsid w:val="008319EC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3EF0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35B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3ECE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1B8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D73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B4B"/>
    <w:rsid w:val="008711F4"/>
    <w:rsid w:val="008713F3"/>
    <w:rsid w:val="00871625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A2"/>
    <w:rsid w:val="008734D4"/>
    <w:rsid w:val="00873DFE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3F6"/>
    <w:rsid w:val="00887759"/>
    <w:rsid w:val="008877AF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0E2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75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D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3CBE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D38"/>
    <w:rsid w:val="008C670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52DE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781"/>
    <w:rsid w:val="008F0936"/>
    <w:rsid w:val="008F0957"/>
    <w:rsid w:val="008F0B28"/>
    <w:rsid w:val="008F14E5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6EE6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ED5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389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A52"/>
    <w:rsid w:val="009403E3"/>
    <w:rsid w:val="009404C3"/>
    <w:rsid w:val="00940772"/>
    <w:rsid w:val="00940793"/>
    <w:rsid w:val="00940C3B"/>
    <w:rsid w:val="00940E87"/>
    <w:rsid w:val="00940F2E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94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357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94A"/>
    <w:rsid w:val="00994C12"/>
    <w:rsid w:val="00994D8E"/>
    <w:rsid w:val="00994DB5"/>
    <w:rsid w:val="00994E56"/>
    <w:rsid w:val="009950C1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52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56B"/>
    <w:rsid w:val="009E57AF"/>
    <w:rsid w:val="009E60BA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4EF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D8E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80B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67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50B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48"/>
    <w:rsid w:val="00A33FE1"/>
    <w:rsid w:val="00A344AD"/>
    <w:rsid w:val="00A34873"/>
    <w:rsid w:val="00A34921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2E88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C75"/>
    <w:rsid w:val="00AA4D2D"/>
    <w:rsid w:val="00AA542A"/>
    <w:rsid w:val="00AA5D24"/>
    <w:rsid w:val="00AA5FCA"/>
    <w:rsid w:val="00AA601C"/>
    <w:rsid w:val="00AA63F5"/>
    <w:rsid w:val="00AA67BA"/>
    <w:rsid w:val="00AA6910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BA0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2FCF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7C2"/>
    <w:rsid w:val="00AF0C31"/>
    <w:rsid w:val="00AF15C7"/>
    <w:rsid w:val="00AF179D"/>
    <w:rsid w:val="00AF2EB3"/>
    <w:rsid w:val="00AF371E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6CA9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ABA"/>
    <w:rsid w:val="00B21B58"/>
    <w:rsid w:val="00B21D4A"/>
    <w:rsid w:val="00B21F6A"/>
    <w:rsid w:val="00B22103"/>
    <w:rsid w:val="00B224A1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2FC6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783"/>
    <w:rsid w:val="00B45A2B"/>
    <w:rsid w:val="00B46004"/>
    <w:rsid w:val="00B46241"/>
    <w:rsid w:val="00B4627F"/>
    <w:rsid w:val="00B4671F"/>
    <w:rsid w:val="00B46759"/>
    <w:rsid w:val="00B469F9"/>
    <w:rsid w:val="00B474D7"/>
    <w:rsid w:val="00B47ECA"/>
    <w:rsid w:val="00B47F59"/>
    <w:rsid w:val="00B50146"/>
    <w:rsid w:val="00B5079B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B77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07B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E72"/>
    <w:rsid w:val="00B94ECF"/>
    <w:rsid w:val="00B94EE7"/>
    <w:rsid w:val="00B94EFB"/>
    <w:rsid w:val="00B95451"/>
    <w:rsid w:val="00B955BF"/>
    <w:rsid w:val="00B959D1"/>
    <w:rsid w:val="00B95D5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5F19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1CD3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9F3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255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14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706"/>
    <w:rsid w:val="00BD083F"/>
    <w:rsid w:val="00BD0D18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93"/>
    <w:rsid w:val="00BD5E44"/>
    <w:rsid w:val="00BD5FE5"/>
    <w:rsid w:val="00BD6078"/>
    <w:rsid w:val="00BD6473"/>
    <w:rsid w:val="00BD69EF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3C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182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4C0"/>
    <w:rsid w:val="00BF5998"/>
    <w:rsid w:val="00BF5A15"/>
    <w:rsid w:val="00BF5B9D"/>
    <w:rsid w:val="00BF5CCB"/>
    <w:rsid w:val="00BF5D9B"/>
    <w:rsid w:val="00BF6079"/>
    <w:rsid w:val="00BF664E"/>
    <w:rsid w:val="00BF6B00"/>
    <w:rsid w:val="00BF6C8C"/>
    <w:rsid w:val="00BF6C8F"/>
    <w:rsid w:val="00BF6D93"/>
    <w:rsid w:val="00BF6F1D"/>
    <w:rsid w:val="00BF71A7"/>
    <w:rsid w:val="00BF767C"/>
    <w:rsid w:val="00BF7999"/>
    <w:rsid w:val="00BF7A28"/>
    <w:rsid w:val="00BF7F9B"/>
    <w:rsid w:val="00C00413"/>
    <w:rsid w:val="00C004B9"/>
    <w:rsid w:val="00C00A67"/>
    <w:rsid w:val="00C00DE9"/>
    <w:rsid w:val="00C00F78"/>
    <w:rsid w:val="00C01260"/>
    <w:rsid w:val="00C01A8D"/>
    <w:rsid w:val="00C01F78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793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177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32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4B6"/>
    <w:rsid w:val="00C579EE"/>
    <w:rsid w:val="00C57A40"/>
    <w:rsid w:val="00C603F2"/>
    <w:rsid w:val="00C6101B"/>
    <w:rsid w:val="00C6119E"/>
    <w:rsid w:val="00C61327"/>
    <w:rsid w:val="00C6146B"/>
    <w:rsid w:val="00C6164C"/>
    <w:rsid w:val="00C61A25"/>
    <w:rsid w:val="00C61DD5"/>
    <w:rsid w:val="00C6203E"/>
    <w:rsid w:val="00C62169"/>
    <w:rsid w:val="00C626D4"/>
    <w:rsid w:val="00C62879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758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564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5B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76E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8CA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2E26"/>
    <w:rsid w:val="00CC3185"/>
    <w:rsid w:val="00CC35C4"/>
    <w:rsid w:val="00CC3641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6DB1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F20"/>
    <w:rsid w:val="00CF5073"/>
    <w:rsid w:val="00CF52D1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17C"/>
    <w:rsid w:val="00D152CC"/>
    <w:rsid w:val="00D1547F"/>
    <w:rsid w:val="00D1554F"/>
    <w:rsid w:val="00D1576D"/>
    <w:rsid w:val="00D15C7E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1BF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0AE"/>
    <w:rsid w:val="00D27733"/>
    <w:rsid w:val="00D27984"/>
    <w:rsid w:val="00D300C4"/>
    <w:rsid w:val="00D301FE"/>
    <w:rsid w:val="00D30678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1EE2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2E4"/>
    <w:rsid w:val="00D458B1"/>
    <w:rsid w:val="00D459A1"/>
    <w:rsid w:val="00D45A5F"/>
    <w:rsid w:val="00D45CBC"/>
    <w:rsid w:val="00D4636A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0B3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3FB"/>
    <w:rsid w:val="00D538D8"/>
    <w:rsid w:val="00D5398F"/>
    <w:rsid w:val="00D53A8D"/>
    <w:rsid w:val="00D53C31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21F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4730"/>
    <w:rsid w:val="00D64EDA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2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D66"/>
    <w:rsid w:val="00D92DE9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261"/>
    <w:rsid w:val="00DA436F"/>
    <w:rsid w:val="00DA4C81"/>
    <w:rsid w:val="00DA4F16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1E57"/>
    <w:rsid w:val="00DC21EA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0C7B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1F"/>
    <w:rsid w:val="00DE7BC7"/>
    <w:rsid w:val="00DE7BD9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995"/>
    <w:rsid w:val="00E12BFA"/>
    <w:rsid w:val="00E13282"/>
    <w:rsid w:val="00E13342"/>
    <w:rsid w:val="00E13346"/>
    <w:rsid w:val="00E1344A"/>
    <w:rsid w:val="00E13E42"/>
    <w:rsid w:val="00E14090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05E"/>
    <w:rsid w:val="00E303CF"/>
    <w:rsid w:val="00E304F7"/>
    <w:rsid w:val="00E30634"/>
    <w:rsid w:val="00E30722"/>
    <w:rsid w:val="00E30788"/>
    <w:rsid w:val="00E3085E"/>
    <w:rsid w:val="00E30911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A7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1F65"/>
    <w:rsid w:val="00E42311"/>
    <w:rsid w:val="00E4252D"/>
    <w:rsid w:val="00E4290D"/>
    <w:rsid w:val="00E42CBB"/>
    <w:rsid w:val="00E43033"/>
    <w:rsid w:val="00E43079"/>
    <w:rsid w:val="00E44869"/>
    <w:rsid w:val="00E451E3"/>
    <w:rsid w:val="00E453DF"/>
    <w:rsid w:val="00E4566C"/>
    <w:rsid w:val="00E459E9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2A"/>
    <w:rsid w:val="00E520C0"/>
    <w:rsid w:val="00E52A41"/>
    <w:rsid w:val="00E52AAF"/>
    <w:rsid w:val="00E52B5E"/>
    <w:rsid w:val="00E52F4B"/>
    <w:rsid w:val="00E53506"/>
    <w:rsid w:val="00E5372F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4D8"/>
    <w:rsid w:val="00E9375D"/>
    <w:rsid w:val="00E93980"/>
    <w:rsid w:val="00E93D0C"/>
    <w:rsid w:val="00E93D45"/>
    <w:rsid w:val="00E93D84"/>
    <w:rsid w:val="00E94195"/>
    <w:rsid w:val="00E94AC3"/>
    <w:rsid w:val="00E94DFD"/>
    <w:rsid w:val="00E95568"/>
    <w:rsid w:val="00E9563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B66"/>
    <w:rsid w:val="00EA2F7F"/>
    <w:rsid w:val="00EA2FE0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225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2666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073"/>
    <w:rsid w:val="00ED064B"/>
    <w:rsid w:val="00ED067F"/>
    <w:rsid w:val="00ED06FE"/>
    <w:rsid w:val="00ED0C81"/>
    <w:rsid w:val="00ED109C"/>
    <w:rsid w:val="00ED115A"/>
    <w:rsid w:val="00ED1BC3"/>
    <w:rsid w:val="00ED21EA"/>
    <w:rsid w:val="00ED228C"/>
    <w:rsid w:val="00ED2840"/>
    <w:rsid w:val="00ED2929"/>
    <w:rsid w:val="00ED29EE"/>
    <w:rsid w:val="00ED2CD7"/>
    <w:rsid w:val="00ED315D"/>
    <w:rsid w:val="00ED319B"/>
    <w:rsid w:val="00ED35E7"/>
    <w:rsid w:val="00ED3862"/>
    <w:rsid w:val="00ED4125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5EF9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681"/>
    <w:rsid w:val="00ED7D5E"/>
    <w:rsid w:val="00EE024C"/>
    <w:rsid w:val="00EE0C77"/>
    <w:rsid w:val="00EE0E76"/>
    <w:rsid w:val="00EE13D1"/>
    <w:rsid w:val="00EE147C"/>
    <w:rsid w:val="00EE14D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88A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1B0B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436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8D9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076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4BE8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2BF"/>
    <w:rsid w:val="00F569D5"/>
    <w:rsid w:val="00F56C7D"/>
    <w:rsid w:val="00F56DC1"/>
    <w:rsid w:val="00F56FEE"/>
    <w:rsid w:val="00F5748A"/>
    <w:rsid w:val="00F57CD4"/>
    <w:rsid w:val="00F605D8"/>
    <w:rsid w:val="00F609AE"/>
    <w:rsid w:val="00F60AD3"/>
    <w:rsid w:val="00F60C1B"/>
    <w:rsid w:val="00F60E77"/>
    <w:rsid w:val="00F60FBB"/>
    <w:rsid w:val="00F6138B"/>
    <w:rsid w:val="00F61635"/>
    <w:rsid w:val="00F61766"/>
    <w:rsid w:val="00F619BD"/>
    <w:rsid w:val="00F6216A"/>
    <w:rsid w:val="00F62457"/>
    <w:rsid w:val="00F62839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37F"/>
    <w:rsid w:val="00F64919"/>
    <w:rsid w:val="00F6500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4CE9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424"/>
    <w:rsid w:val="00FA34FE"/>
    <w:rsid w:val="00FA3B5F"/>
    <w:rsid w:val="00FA3C94"/>
    <w:rsid w:val="00FA3F91"/>
    <w:rsid w:val="00FA4177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181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550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527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2DE"/>
    <w:rsid w:val="00FE6426"/>
    <w:rsid w:val="00FE6647"/>
    <w:rsid w:val="00FE6836"/>
    <w:rsid w:val="00FE6A18"/>
    <w:rsid w:val="00FE6CD4"/>
    <w:rsid w:val="00FE6F71"/>
    <w:rsid w:val="00FE6FBA"/>
    <w:rsid w:val="00FE7AA0"/>
    <w:rsid w:val="00FE7CFB"/>
    <w:rsid w:val="00FF0268"/>
    <w:rsid w:val="00FF0AC2"/>
    <w:rsid w:val="00FF0BFF"/>
    <w:rsid w:val="00FF0DD6"/>
    <w:rsid w:val="00FF19A9"/>
    <w:rsid w:val="00FF1BAB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EEF4784"/>
    <w:rsid w:val="6FF3CAED"/>
    <w:rsid w:val="6FFB5029"/>
    <w:rsid w:val="735B2475"/>
    <w:rsid w:val="73C6476D"/>
    <w:rsid w:val="75A71311"/>
    <w:rsid w:val="75DF0C57"/>
    <w:rsid w:val="775F6D89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2CA778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8097C"/>
  <w15:docId w15:val="{9FDB868D-D1AB-488C-88EB-E211B291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8BF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53">
    <w:name w:val="修订5"/>
    <w:hidden/>
    <w:uiPriority w:val="99"/>
    <w:unhideWhenUsed/>
    <w:rPr>
      <w:lang w:val="en-GB" w:eastAsia="ja-JP"/>
    </w:rPr>
  </w:style>
  <w:style w:type="character" w:styleId="aff6">
    <w:name w:val="Unresolved Mention"/>
    <w:basedOn w:val="a0"/>
    <w:uiPriority w:val="99"/>
    <w:semiHidden/>
    <w:unhideWhenUsed/>
    <w:rsid w:val="00784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5</Pages>
  <Words>1602</Words>
  <Characters>9485</Characters>
  <Application>Microsoft Office Word</Application>
  <DocSecurity>0</DocSecurity>
  <Lines>155</Lines>
  <Paragraphs>77</Paragraphs>
  <ScaleCrop>false</ScaleCrop>
  <Company>CMCC</Company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毅琰 马</cp:lastModifiedBy>
  <cp:revision>99</cp:revision>
  <cp:lastPrinted>2013-04-08T02:18:00Z</cp:lastPrinted>
  <dcterms:created xsi:type="dcterms:W3CDTF">2025-08-04T01:35:00Z</dcterms:created>
  <dcterms:modified xsi:type="dcterms:W3CDTF">2025-11-06T01:49:00Z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  <property fmtid="{D5CDD505-2E9C-101B-9397-08002B2CF9AE}" pid="5" name="GrammarlyDocumentId">
    <vt:lpwstr>cdb2eb17-4747-40e1-a2d8-2458d58efa78</vt:lpwstr>
  </property>
</Properties>
</file>