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5D66D" w14:textId="68C53108" w:rsidR="00164BBE" w:rsidRDefault="00160898">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#122bis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R1-250</w:t>
      </w:r>
      <w:r w:rsidR="000F7D53">
        <w:rPr>
          <w:rFonts w:ascii="Times New Roman" w:eastAsiaTheme="minorHAnsi" w:hAnsi="Times New Roman"/>
          <w:b/>
          <w:bCs/>
          <w:sz w:val="24"/>
          <w:szCs w:val="24"/>
          <w:lang w:val="de-DE"/>
        </w:rPr>
        <w:t>8097</w:t>
      </w:r>
    </w:p>
    <w:p w14:paraId="63CFE9C3" w14:textId="77777777" w:rsidR="00164BBE" w:rsidRDefault="00160898">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Prague, Czech, Oct. 13</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17</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2025</w:t>
      </w:r>
    </w:p>
    <w:p w14:paraId="3A47D9B2" w14:textId="77777777" w:rsidR="00164BBE" w:rsidRDefault="00164BBE">
      <w:pPr>
        <w:pStyle w:val="Header"/>
        <w:tabs>
          <w:tab w:val="left" w:pos="1800"/>
        </w:tabs>
        <w:spacing w:line="288" w:lineRule="auto"/>
        <w:ind w:left="1800" w:hanging="1800"/>
        <w:rPr>
          <w:rFonts w:eastAsia="宋体"/>
          <w:b/>
          <w:bCs/>
          <w:sz w:val="24"/>
          <w:szCs w:val="24"/>
          <w:lang w:eastAsia="zh-CN"/>
        </w:rPr>
      </w:pPr>
    </w:p>
    <w:p w14:paraId="7177652B" w14:textId="77777777" w:rsidR="00164BBE" w:rsidRDefault="00160898">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0C7104DB" w14:textId="77777777" w:rsidR="00164BBE" w:rsidRDefault="00160898">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#2 on Rel-19 asymmetric DL sTRP/UL mTRP</w:t>
      </w:r>
    </w:p>
    <w:p w14:paraId="66D3FE21" w14:textId="77777777" w:rsidR="00164BBE" w:rsidRDefault="00160898">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w:t>
      </w:r>
    </w:p>
    <w:p w14:paraId="6DC91725" w14:textId="77777777" w:rsidR="00164BBE" w:rsidRDefault="00160898">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689DA81" w14:textId="77777777" w:rsidR="00164BBE" w:rsidRDefault="00160898">
      <w:pPr>
        <w:pStyle w:val="Heading1"/>
        <w:rPr>
          <w:szCs w:val="32"/>
          <w:lang w:val="en-CA"/>
        </w:rPr>
      </w:pPr>
      <w:r>
        <w:rPr>
          <w:szCs w:val="32"/>
          <w:lang w:val="en-CA"/>
        </w:rPr>
        <w:t>Introduction</w:t>
      </w:r>
      <w:bookmarkEnd w:id="0"/>
    </w:p>
    <w:p w14:paraId="01906EA5" w14:textId="77777777" w:rsidR="00164BBE" w:rsidRDefault="00160898">
      <w:pPr>
        <w:pStyle w:val="0Maintext"/>
      </w:pPr>
      <w:r>
        <w:t>This document summarizes remaining issues on asymmetric DL sTRP/UL mTRP proposed in company contributions of AI 8.2</w:t>
      </w:r>
    </w:p>
    <w:p w14:paraId="1CF15303" w14:textId="77777777" w:rsidR="00164BBE" w:rsidRDefault="00160898">
      <w:pPr>
        <w:pStyle w:val="Heading1"/>
        <w:rPr>
          <w:lang w:val="en-CA"/>
        </w:rPr>
      </w:pPr>
      <w:r>
        <w:rPr>
          <w:lang w:val="en-CA"/>
        </w:rPr>
        <w:t>Discussion on R1-2506721</w:t>
      </w:r>
    </w:p>
    <w:p w14:paraId="710A4DDD" w14:textId="77777777" w:rsidR="00164BBE" w:rsidRDefault="00160898">
      <w:pPr>
        <w:rPr>
          <w:lang w:val="en-CA" w:eastAsia="zh-CN"/>
        </w:rPr>
      </w:pPr>
      <w:r>
        <w:rPr>
          <w:lang w:val="en-CA" w:eastAsia="zh-CN"/>
        </w:rPr>
        <w:t>In RAN2 LS R1-250671, RAN2 notified the following two agreements were made in RAN2:</w:t>
      </w:r>
    </w:p>
    <w:tbl>
      <w:tblPr>
        <w:tblStyle w:val="TableGrid"/>
        <w:tblW w:w="0" w:type="auto"/>
        <w:tblLook w:val="04A0" w:firstRow="1" w:lastRow="0" w:firstColumn="1" w:lastColumn="0" w:noHBand="0" w:noVBand="1"/>
      </w:tblPr>
      <w:tblGrid>
        <w:gridCol w:w="9350"/>
      </w:tblGrid>
      <w:tr w:rsidR="00164BBE" w14:paraId="2D7BA2A0" w14:textId="77777777">
        <w:tc>
          <w:tcPr>
            <w:tcW w:w="9350" w:type="dxa"/>
          </w:tcPr>
          <w:p w14:paraId="335A1055" w14:textId="77777777" w:rsidR="00164BBE" w:rsidRDefault="00160898">
            <w:pPr>
              <w:spacing w:afterLines="50" w:after="120"/>
              <w:rPr>
                <w:rFonts w:ascii="Arial" w:eastAsia="Yu Mincho" w:hAnsi="Arial" w:cs="Arial"/>
                <w:bCs/>
                <w:iCs/>
                <w:sz w:val="20"/>
                <w:szCs w:val="20"/>
              </w:rPr>
            </w:pPr>
            <w:r>
              <w:rPr>
                <w:rFonts w:ascii="Arial" w:eastAsia="Yu Mincho" w:hAnsi="Arial" w:cs="Arial"/>
                <w:bCs/>
                <w:iCs/>
                <w:sz w:val="20"/>
                <w:szCs w:val="20"/>
              </w:rPr>
              <w:t>Regarding Rel-19 two-TA configuration and UE-initiated CSI reporting, RAN2 made the following agreements.</w:t>
            </w:r>
          </w:p>
          <w:p w14:paraId="21316479" w14:textId="77777777" w:rsidR="00164BBE" w:rsidRDefault="00160898">
            <w:pPr>
              <w:pStyle w:val="Agreement"/>
              <w:rPr>
                <w:b w:val="0"/>
                <w:sz w:val="18"/>
                <w:szCs w:val="22"/>
                <w:highlight w:val="yellow"/>
                <w:lang w:val="en-US" w:eastAsia="zh-CN"/>
              </w:rPr>
            </w:pPr>
            <w:r>
              <w:rPr>
                <w:b w:val="0"/>
                <w:sz w:val="18"/>
                <w:szCs w:val="22"/>
                <w:highlight w:val="yellow"/>
                <w:lang w:val="en-US"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7EE83664" w14:textId="77777777" w:rsidR="00164BBE" w:rsidRDefault="00160898">
            <w:pPr>
              <w:pStyle w:val="Agreement"/>
              <w:rPr>
                <w:lang w:val="en-CA" w:eastAsia="zh-CN"/>
              </w:rPr>
            </w:pPr>
            <w:r>
              <w:rPr>
                <w:rStyle w:val="Strong"/>
                <w:sz w:val="18"/>
                <w:szCs w:val="22"/>
              </w:rPr>
              <w:t>UE does not transmit PUCCH and PUSCH for mode-B if either PUCCH or PUSCH (first valid type-1 CG occasion) is outside DRX Active Time</w:t>
            </w:r>
            <w:r>
              <w:rPr>
                <w:rStyle w:val="Strong"/>
                <w:rFonts w:hint="eastAsia"/>
                <w:sz w:val="18"/>
                <w:szCs w:val="22"/>
              </w:rPr>
              <w:t xml:space="preserve">, and if the PUCCH has been </w:t>
            </w:r>
            <w:r>
              <w:rPr>
                <w:rStyle w:val="Strong"/>
                <w:sz w:val="18"/>
                <w:szCs w:val="22"/>
              </w:rPr>
              <w:t>transmitted</w:t>
            </w:r>
            <w:r>
              <w:rPr>
                <w:rStyle w:val="Strong"/>
                <w:rFonts w:hint="eastAsia"/>
                <w:sz w:val="18"/>
                <w:szCs w:val="22"/>
              </w:rPr>
              <w:t>,</w:t>
            </w:r>
            <w:r>
              <w:rPr>
                <w:rStyle w:val="Strong"/>
                <w:sz w:val="18"/>
                <w:szCs w:val="22"/>
              </w:rPr>
              <w:t> UE does not transmit the PUSCH if type-1 CG occasion is outside DRX Active time. </w:t>
            </w:r>
            <w:r>
              <w:rPr>
                <w:rStyle w:val="Strong"/>
                <w:rFonts w:eastAsia="宋体" w:hint="eastAsia"/>
                <w:sz w:val="18"/>
                <w:szCs w:val="22"/>
                <w:lang w:eastAsia="zh-CN"/>
              </w:rPr>
              <w:t xml:space="preserve">Inform RAN1 about </w:t>
            </w:r>
            <w:r>
              <w:rPr>
                <w:rStyle w:val="Strong"/>
                <w:rFonts w:eastAsia="宋体"/>
                <w:sz w:val="18"/>
                <w:szCs w:val="22"/>
                <w:lang w:eastAsia="zh-CN"/>
              </w:rPr>
              <w:t>this</w:t>
            </w:r>
            <w:r>
              <w:rPr>
                <w:rStyle w:val="Strong"/>
                <w:rFonts w:eastAsia="宋体" w:hint="eastAsia"/>
                <w:sz w:val="18"/>
                <w:szCs w:val="22"/>
                <w:lang w:eastAsia="zh-CN"/>
              </w:rPr>
              <w:t xml:space="preserve"> conclusion. </w:t>
            </w:r>
          </w:p>
        </w:tc>
      </w:tr>
    </w:tbl>
    <w:p w14:paraId="7B1A972F" w14:textId="77777777" w:rsidR="00164BBE" w:rsidRDefault="00164BBE">
      <w:pPr>
        <w:rPr>
          <w:lang w:val="en-CA" w:eastAsia="zh-CN"/>
        </w:rPr>
      </w:pPr>
    </w:p>
    <w:p w14:paraId="4626D5B8" w14:textId="77777777" w:rsidR="00164BBE" w:rsidRDefault="00160898">
      <w:pPr>
        <w:rPr>
          <w:rFonts w:eastAsia="等线"/>
          <w:lang w:eastAsia="zh-CN"/>
        </w:rPr>
      </w:pPr>
      <w:r>
        <w:rPr>
          <w:rFonts w:eastAsia="等线"/>
          <w:lang w:eastAsia="zh-CN"/>
        </w:rPr>
        <w:t xml:space="preserve">Ericsson submitted tdoc R1-2507847 providing discussion on this LS. Their proposal is: </w:t>
      </w:r>
    </w:p>
    <w:p w14:paraId="5AE1C032" w14:textId="77777777" w:rsidR="00164BBE" w:rsidRDefault="00160898">
      <w:pPr>
        <w:pStyle w:val="ListParagraph"/>
        <w:numPr>
          <w:ilvl w:val="0"/>
          <w:numId w:val="7"/>
        </w:numPr>
        <w:rPr>
          <w:rFonts w:eastAsia="等线"/>
          <w:lang w:eastAsia="zh-CN"/>
        </w:rPr>
      </w:pPr>
      <w:r>
        <w:rPr>
          <w:rFonts w:eastAsia="等线"/>
          <w:lang w:eastAsia="zh-CN"/>
        </w:rPr>
        <w:t>For the 1</w:t>
      </w:r>
      <w:r>
        <w:rPr>
          <w:rFonts w:eastAsia="等线"/>
          <w:vertAlign w:val="superscript"/>
          <w:lang w:eastAsia="zh-CN"/>
        </w:rPr>
        <w:t>st</w:t>
      </w:r>
      <w:r>
        <w:rPr>
          <w:rFonts w:eastAsia="等线"/>
          <w:lang w:eastAsia="zh-CN"/>
        </w:rPr>
        <w:t xml:space="preserve"> RAN2 agreement, </w:t>
      </w:r>
      <w:r>
        <w:rPr>
          <w:rFonts w:eastAsia="等线" w:hint="eastAsia"/>
          <w:lang w:eastAsia="zh-CN"/>
        </w:rPr>
        <w:t xml:space="preserve">the latest RRC parameter name is </w:t>
      </w:r>
      <w:r>
        <w:rPr>
          <w:rFonts w:eastAsia="等线"/>
          <w:lang w:eastAsia="zh-CN"/>
        </w:rPr>
        <w:t>“</w:t>
      </w:r>
      <w:r>
        <w:rPr>
          <w:rFonts w:eastAsia="等线"/>
          <w:i/>
          <w:iCs/>
          <w:lang w:eastAsia="zh-CN"/>
        </w:rPr>
        <w:t>twoTA-Without-MultiDCI-MultiTRP</w:t>
      </w:r>
      <w:r>
        <w:rPr>
          <w:rFonts w:eastAsia="等线"/>
          <w:lang w:eastAsia="zh-CN"/>
        </w:rPr>
        <w:t>”</w:t>
      </w:r>
      <w:r>
        <w:rPr>
          <w:rFonts w:eastAsia="等线" w:hint="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64BBE" w14:paraId="3D07C9F5" w14:textId="77777777">
        <w:tc>
          <w:tcPr>
            <w:tcW w:w="5000" w:type="pct"/>
            <w:tcBorders>
              <w:top w:val="single" w:sz="4" w:space="0" w:color="auto"/>
              <w:left w:val="single" w:sz="4" w:space="0" w:color="auto"/>
              <w:bottom w:val="single" w:sz="4" w:space="0" w:color="auto"/>
              <w:right w:val="single" w:sz="4" w:space="0" w:color="auto"/>
            </w:tcBorders>
          </w:tcPr>
          <w:p w14:paraId="21971B87" w14:textId="77777777" w:rsidR="00164BBE" w:rsidRDefault="00160898">
            <w:pPr>
              <w:pStyle w:val="TAH"/>
              <w:rPr>
                <w:szCs w:val="22"/>
                <w:lang w:eastAsia="sv-SE"/>
              </w:rPr>
            </w:pPr>
            <w:r>
              <w:rPr>
                <w:i/>
                <w:szCs w:val="22"/>
                <w:lang w:eastAsia="sv-SE"/>
              </w:rPr>
              <w:t xml:space="preserve">BWP-UplinkDedicated </w:t>
            </w:r>
            <w:r>
              <w:rPr>
                <w:szCs w:val="22"/>
                <w:lang w:eastAsia="sv-SE"/>
              </w:rPr>
              <w:t>field descriptions</w:t>
            </w:r>
          </w:p>
        </w:tc>
      </w:tr>
      <w:tr w:rsidR="00164BBE" w14:paraId="78B73526" w14:textId="77777777">
        <w:tc>
          <w:tcPr>
            <w:tcW w:w="5000" w:type="pct"/>
            <w:tcBorders>
              <w:top w:val="single" w:sz="4" w:space="0" w:color="auto"/>
              <w:left w:val="single" w:sz="4" w:space="0" w:color="auto"/>
              <w:bottom w:val="single" w:sz="4" w:space="0" w:color="auto"/>
              <w:right w:val="single" w:sz="4" w:space="0" w:color="auto"/>
            </w:tcBorders>
          </w:tcPr>
          <w:p w14:paraId="6EDB9385" w14:textId="77777777" w:rsidR="00164BBE" w:rsidRDefault="00160898">
            <w:pPr>
              <w:pStyle w:val="TAL"/>
              <w:rPr>
                <w:szCs w:val="22"/>
                <w:lang w:eastAsia="sv-SE"/>
              </w:rPr>
            </w:pPr>
            <w:r>
              <w:rPr>
                <w:b/>
                <w:i/>
                <w:szCs w:val="22"/>
                <w:lang w:eastAsia="sv-SE"/>
              </w:rPr>
              <w:t>...</w:t>
            </w:r>
          </w:p>
        </w:tc>
      </w:tr>
      <w:tr w:rsidR="00164BBE" w14:paraId="02B2C15E" w14:textId="77777777">
        <w:tc>
          <w:tcPr>
            <w:tcW w:w="5000" w:type="pct"/>
            <w:tcBorders>
              <w:top w:val="single" w:sz="4" w:space="0" w:color="auto"/>
              <w:left w:val="single" w:sz="4" w:space="0" w:color="auto"/>
              <w:bottom w:val="single" w:sz="4" w:space="0" w:color="auto"/>
              <w:right w:val="single" w:sz="4" w:space="0" w:color="auto"/>
            </w:tcBorders>
          </w:tcPr>
          <w:p w14:paraId="277ED8EF" w14:textId="77777777" w:rsidR="00164BBE" w:rsidRDefault="00160898">
            <w:pPr>
              <w:pStyle w:val="TAL"/>
              <w:rPr>
                <w:b/>
                <w:bCs/>
                <w:i/>
                <w:iCs/>
                <w:szCs w:val="22"/>
              </w:rPr>
            </w:pPr>
            <w:r>
              <w:rPr>
                <w:b/>
                <w:bCs/>
                <w:i/>
                <w:iCs/>
                <w:szCs w:val="22"/>
              </w:rPr>
              <w:t>twoTA-Without-MultiDCI-MultiTRP</w:t>
            </w:r>
          </w:p>
          <w:p w14:paraId="4855127B" w14:textId="77777777" w:rsidR="00164BBE" w:rsidRDefault="00160898">
            <w:pPr>
              <w:pStyle w:val="TAL"/>
              <w:rPr>
                <w:b/>
                <w:i/>
                <w:szCs w:val="22"/>
                <w:lang w:eastAsia="sv-SE"/>
              </w:rPr>
            </w:pPr>
            <w:r>
              <w:rPr>
                <w:szCs w:val="22"/>
              </w:rPr>
              <w:t>Enables two TA for intra-cell without multi-DCI multi-TRP operation or inter-cell without multi-DCI multi-TRP operation.</w:t>
            </w:r>
          </w:p>
        </w:tc>
      </w:tr>
    </w:tbl>
    <w:p w14:paraId="1EB0EDF8" w14:textId="77777777" w:rsidR="00164BBE" w:rsidRDefault="00160898">
      <w:pPr>
        <w:pStyle w:val="ListParagraph"/>
        <w:rPr>
          <w:rFonts w:eastAsia="等线"/>
          <w:lang w:eastAsia="zh-CN"/>
        </w:rPr>
      </w:pPr>
      <w:r>
        <w:rPr>
          <w:rFonts w:eastAsia="等线"/>
          <w:lang w:eastAsia="zh-CN"/>
        </w:rPr>
        <w:t xml:space="preserve"> </w:t>
      </w:r>
    </w:p>
    <w:p w14:paraId="04A60D21" w14:textId="77777777" w:rsidR="00164BBE" w:rsidRDefault="00164BBE">
      <w:pPr>
        <w:rPr>
          <w:rFonts w:eastAsia="等线"/>
          <w:lang w:eastAsia="zh-CN"/>
        </w:rPr>
      </w:pPr>
    </w:p>
    <w:p w14:paraId="715260C9" w14:textId="77777777" w:rsidR="00164BBE" w:rsidRDefault="00160898">
      <w:pPr>
        <w:rPr>
          <w:rFonts w:eastAsia="等线"/>
          <w:color w:val="0000FF"/>
          <w:lang w:eastAsia="zh-CN"/>
        </w:rPr>
      </w:pPr>
      <w:r>
        <w:rPr>
          <w:rFonts w:eastAsia="等线"/>
          <w:color w:val="0000FF"/>
          <w:lang w:eastAsia="zh-CN"/>
        </w:rPr>
        <w:t>Mod: Three options on the table. Please show which option you prefer.</w:t>
      </w:r>
    </w:p>
    <w:p w14:paraId="0057E8E6" w14:textId="77777777" w:rsidR="00164BBE" w:rsidRDefault="00160898">
      <w:pPr>
        <w:rPr>
          <w:rFonts w:eastAsia="等线"/>
          <w:b/>
          <w:bCs/>
          <w:lang w:eastAsia="zh-CN"/>
        </w:rPr>
      </w:pPr>
      <w:r>
        <w:rPr>
          <w:rFonts w:eastAsia="等线"/>
          <w:b/>
          <w:bCs/>
          <w:lang w:eastAsia="zh-CN"/>
        </w:rPr>
        <w:t>Question: which option do you prefer?</w:t>
      </w:r>
    </w:p>
    <w:p w14:paraId="478E65FE" w14:textId="77777777" w:rsidR="00164BBE" w:rsidRDefault="00160898">
      <w:pPr>
        <w:pStyle w:val="ListParagraph"/>
        <w:numPr>
          <w:ilvl w:val="0"/>
          <w:numId w:val="7"/>
        </w:numPr>
        <w:rPr>
          <w:rFonts w:eastAsia="等线"/>
          <w:lang w:eastAsia="zh-CN"/>
        </w:rPr>
      </w:pPr>
      <w:r>
        <w:rPr>
          <w:rFonts w:eastAsia="等线"/>
          <w:lang w:eastAsia="zh-CN"/>
        </w:rPr>
        <w:t>Option 1: Update the RAN1 spec with this new RRC parameter</w:t>
      </w:r>
    </w:p>
    <w:p w14:paraId="3CEBA215" w14:textId="77777777" w:rsidR="00164BBE" w:rsidRDefault="00160898">
      <w:pPr>
        <w:pStyle w:val="ListParagraph"/>
        <w:numPr>
          <w:ilvl w:val="0"/>
          <w:numId w:val="7"/>
        </w:numPr>
        <w:rPr>
          <w:rFonts w:eastAsia="等线"/>
          <w:lang w:eastAsia="zh-CN"/>
        </w:rPr>
      </w:pPr>
      <w:r>
        <w:rPr>
          <w:rFonts w:eastAsia="等线"/>
          <w:lang w:eastAsia="zh-CN"/>
        </w:rPr>
        <w:t>Option 2: Discuss this issue after RAN2 finalizes the RRC parameter.</w:t>
      </w:r>
    </w:p>
    <w:p w14:paraId="36B5DB91" w14:textId="77777777" w:rsidR="00164BBE" w:rsidRDefault="00160898">
      <w:pPr>
        <w:pStyle w:val="ListParagraph"/>
        <w:numPr>
          <w:ilvl w:val="0"/>
          <w:numId w:val="7"/>
        </w:numPr>
        <w:rPr>
          <w:rFonts w:eastAsia="等线"/>
          <w:lang w:eastAsia="zh-CN"/>
        </w:rPr>
      </w:pPr>
      <w:r>
        <w:rPr>
          <w:rFonts w:eastAsia="等线"/>
          <w:lang w:eastAsia="zh-CN"/>
        </w:rPr>
        <w:t>Option 3: Reply RAN2 as follows:</w:t>
      </w:r>
    </w:p>
    <w:p w14:paraId="79B51EA4" w14:textId="77777777" w:rsidR="00164BBE" w:rsidRDefault="00160898">
      <w:pPr>
        <w:pStyle w:val="ListParagraph"/>
        <w:numPr>
          <w:ilvl w:val="1"/>
          <w:numId w:val="7"/>
        </w:numPr>
        <w:rPr>
          <w:rFonts w:eastAsia="等线"/>
          <w:sz w:val="20"/>
          <w:szCs w:val="20"/>
          <w:lang w:eastAsia="zh-CN"/>
        </w:rPr>
      </w:pPr>
      <w:r>
        <w:rPr>
          <w:rFonts w:eastAsia="等线"/>
          <w:sz w:val="20"/>
          <w:szCs w:val="20"/>
          <w:lang w:eastAsia="zh-CN"/>
        </w:rPr>
        <w:t xml:space="preserve">RAN1 observes that this new RRC parameter enabling Rel-19 two TA is not needed. RAN1 understands that the function of Rel-19 two TA configuration in a system not configured with mDCI mTRP can be enabled through the configuration of </w:t>
      </w:r>
      <w:r>
        <w:rPr>
          <w:rFonts w:eastAsia="Times New Roman"/>
          <w:i/>
          <w:iCs/>
          <w:color w:val="000000"/>
          <w:sz w:val="20"/>
          <w:szCs w:val="20"/>
        </w:rPr>
        <w:t xml:space="preserve">tag2-Id, </w:t>
      </w:r>
      <w:r>
        <w:rPr>
          <w:rFonts w:eastAsia="Times New Roman"/>
          <w:color w:val="000000"/>
          <w:sz w:val="20"/>
          <w:szCs w:val="20"/>
        </w:rPr>
        <w:t>which is a exsiting parameter</w:t>
      </w:r>
      <w:r>
        <w:rPr>
          <w:rFonts w:eastAsia="Times New Roman"/>
          <w:i/>
          <w:iCs/>
          <w:color w:val="000000"/>
          <w:sz w:val="20"/>
          <w:szCs w:val="20"/>
        </w:rPr>
        <w:t>.</w:t>
      </w:r>
      <w:r>
        <w:rPr>
          <w:rFonts w:eastAsia="等线"/>
          <w:sz w:val="20"/>
          <w:szCs w:val="20"/>
          <w:lang w:eastAsia="zh-CN"/>
        </w:rPr>
        <w:t xml:space="preserve">  </w:t>
      </w:r>
    </w:p>
    <w:tbl>
      <w:tblPr>
        <w:tblStyle w:val="TableGrid"/>
        <w:tblW w:w="9356" w:type="dxa"/>
        <w:tblInd w:w="-5" w:type="dxa"/>
        <w:tblLook w:val="04A0" w:firstRow="1" w:lastRow="0" w:firstColumn="1" w:lastColumn="0" w:noHBand="0" w:noVBand="1"/>
      </w:tblPr>
      <w:tblGrid>
        <w:gridCol w:w="1248"/>
        <w:gridCol w:w="8108"/>
      </w:tblGrid>
      <w:tr w:rsidR="00164BBE" w14:paraId="59E48FD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657908" w14:textId="77777777" w:rsidR="00164BBE" w:rsidRDefault="0016089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E100B3" w14:textId="77777777" w:rsidR="00164BBE" w:rsidRDefault="00160898">
            <w:pPr>
              <w:rPr>
                <w:b/>
                <w:bCs/>
                <w:sz w:val="20"/>
                <w:szCs w:val="20"/>
                <w:lang w:eastAsia="zh-CN"/>
              </w:rPr>
            </w:pPr>
            <w:r>
              <w:rPr>
                <w:b/>
                <w:bCs/>
                <w:sz w:val="20"/>
                <w:szCs w:val="20"/>
                <w:lang w:eastAsia="zh-CN"/>
              </w:rPr>
              <w:t>Comments</w:t>
            </w:r>
          </w:p>
        </w:tc>
      </w:tr>
      <w:tr w:rsidR="00164BBE" w14:paraId="254ECD78" w14:textId="77777777">
        <w:tc>
          <w:tcPr>
            <w:tcW w:w="1248" w:type="dxa"/>
          </w:tcPr>
          <w:p w14:paraId="3070245F" w14:textId="77777777" w:rsidR="00164BBE" w:rsidRDefault="00160898">
            <w:pPr>
              <w:rPr>
                <w:rFonts w:eastAsia="等线"/>
                <w:sz w:val="20"/>
                <w:szCs w:val="20"/>
                <w:lang w:eastAsia="zh-CN"/>
              </w:rPr>
            </w:pPr>
            <w:r>
              <w:rPr>
                <w:rFonts w:eastAsia="等线"/>
                <w:color w:val="0000FF"/>
                <w:sz w:val="20"/>
                <w:szCs w:val="20"/>
                <w:lang w:eastAsia="zh-CN"/>
              </w:rPr>
              <w:t>Mod00</w:t>
            </w:r>
          </w:p>
        </w:tc>
        <w:tc>
          <w:tcPr>
            <w:tcW w:w="8108" w:type="dxa"/>
          </w:tcPr>
          <w:p w14:paraId="5930197E" w14:textId="77777777" w:rsidR="00164BBE" w:rsidRDefault="00160898">
            <w:pPr>
              <w:pStyle w:val="ListParagraph"/>
              <w:ind w:left="62"/>
              <w:rPr>
                <w:rFonts w:eastAsia="等线"/>
                <w:color w:val="0000FF"/>
                <w:sz w:val="20"/>
                <w:szCs w:val="20"/>
                <w:lang w:eastAsia="zh-CN"/>
              </w:rPr>
            </w:pPr>
            <w:r>
              <w:rPr>
                <w:color w:val="0000FF"/>
                <w:sz w:val="20"/>
                <w:szCs w:val="20"/>
              </w:rPr>
              <w:t>Please share your views/inputs</w:t>
            </w:r>
            <w:r>
              <w:rPr>
                <w:rFonts w:eastAsia="等线" w:hint="eastAsia"/>
                <w:color w:val="0000FF"/>
                <w:sz w:val="20"/>
                <w:szCs w:val="20"/>
                <w:lang w:eastAsia="zh-CN"/>
              </w:rPr>
              <w:t xml:space="preserve"> </w:t>
            </w:r>
            <w:r>
              <w:rPr>
                <w:rFonts w:eastAsia="等线"/>
                <w:color w:val="0000FF"/>
                <w:sz w:val="20"/>
                <w:szCs w:val="20"/>
                <w:lang w:eastAsia="zh-CN"/>
              </w:rPr>
              <w:t>on those options</w:t>
            </w:r>
          </w:p>
        </w:tc>
      </w:tr>
      <w:tr w:rsidR="00164BBE" w14:paraId="6693CE26" w14:textId="77777777">
        <w:tc>
          <w:tcPr>
            <w:tcW w:w="1248" w:type="dxa"/>
          </w:tcPr>
          <w:p w14:paraId="5B2D2E23" w14:textId="77777777" w:rsidR="00164BBE" w:rsidRDefault="00160898">
            <w:pPr>
              <w:rPr>
                <w:rFonts w:eastAsia="等线"/>
                <w:lang w:eastAsia="zh-CN"/>
              </w:rPr>
            </w:pPr>
            <w:r>
              <w:rPr>
                <w:rFonts w:eastAsia="等线" w:hint="eastAsia"/>
                <w:lang w:eastAsia="zh-CN"/>
              </w:rPr>
              <w:t>ZTE</w:t>
            </w:r>
          </w:p>
        </w:tc>
        <w:tc>
          <w:tcPr>
            <w:tcW w:w="8108" w:type="dxa"/>
          </w:tcPr>
          <w:p w14:paraId="6F4FE1BC" w14:textId="77777777" w:rsidR="00164BBE" w:rsidRDefault="00160898">
            <w:pPr>
              <w:rPr>
                <w:rFonts w:eastAsia="等线"/>
                <w:lang w:eastAsia="zh-CN"/>
              </w:rPr>
            </w:pPr>
            <w:r>
              <w:rPr>
                <w:rFonts w:eastAsia="等线" w:hint="eastAsia"/>
                <w:lang w:eastAsia="zh-CN"/>
              </w:rPr>
              <w:t>Support Option 3.</w:t>
            </w:r>
          </w:p>
        </w:tc>
      </w:tr>
      <w:tr w:rsidR="00BA2650" w14:paraId="7DA6DAD7" w14:textId="77777777">
        <w:tc>
          <w:tcPr>
            <w:tcW w:w="1248" w:type="dxa"/>
          </w:tcPr>
          <w:p w14:paraId="10858DDA" w14:textId="45C60D3E" w:rsidR="00BA2650" w:rsidRPr="00BA2650" w:rsidRDefault="00BA2650">
            <w:r>
              <w:rPr>
                <w:rFonts w:hint="eastAsia"/>
              </w:rPr>
              <w:lastRenderedPageBreak/>
              <w:t>Docomo</w:t>
            </w:r>
          </w:p>
        </w:tc>
        <w:tc>
          <w:tcPr>
            <w:tcW w:w="8108" w:type="dxa"/>
          </w:tcPr>
          <w:p w14:paraId="6E9FA5C1" w14:textId="7D6BE939" w:rsidR="00BA2650" w:rsidRPr="00BA2650" w:rsidRDefault="00BA2650">
            <w:r>
              <w:rPr>
                <w:rFonts w:hint="eastAsia"/>
              </w:rPr>
              <w:t xml:space="preserve">Support Opt.3. The current RAN1 </w:t>
            </w:r>
            <w:r w:rsidR="005A654C">
              <w:rPr>
                <w:rFonts w:hint="eastAsia"/>
              </w:rPr>
              <w:t>description</w:t>
            </w:r>
            <w:r>
              <w:rPr>
                <w:rFonts w:hint="eastAsia"/>
              </w:rPr>
              <w:t xml:space="preserve"> has no problem</w:t>
            </w:r>
            <w:r w:rsidR="005A654C">
              <w:rPr>
                <w:rFonts w:hint="eastAsia"/>
              </w:rPr>
              <w:t xml:space="preserve"> to enable R19 two TA</w:t>
            </w:r>
            <w:r>
              <w:rPr>
                <w:rFonts w:hint="eastAsia"/>
              </w:rPr>
              <w:t xml:space="preserve"> by using combination of existing parameters (tag2-Id, coresetPoolIndex). Hence, there is no need/benefit to introduce a new RRC parameter.</w:t>
            </w:r>
          </w:p>
        </w:tc>
      </w:tr>
      <w:tr w:rsidR="00164BBE" w14:paraId="02BB44E0" w14:textId="77777777">
        <w:tc>
          <w:tcPr>
            <w:tcW w:w="1248" w:type="dxa"/>
          </w:tcPr>
          <w:p w14:paraId="4F587486" w14:textId="0F2045E7" w:rsidR="00164BBE" w:rsidRDefault="001C4AAD">
            <w:pPr>
              <w:rPr>
                <w:rFonts w:eastAsia="等线"/>
                <w:lang w:eastAsia="zh-CN"/>
              </w:rPr>
            </w:pPr>
            <w:r>
              <w:rPr>
                <w:rFonts w:eastAsia="等线"/>
                <w:lang w:eastAsia="zh-CN"/>
              </w:rPr>
              <w:t>Ericsson</w:t>
            </w:r>
          </w:p>
        </w:tc>
        <w:tc>
          <w:tcPr>
            <w:tcW w:w="8108" w:type="dxa"/>
          </w:tcPr>
          <w:p w14:paraId="486F9833" w14:textId="77777777" w:rsidR="00160898" w:rsidRDefault="001C4AAD">
            <w:pPr>
              <w:rPr>
                <w:rFonts w:eastAsia="等线"/>
                <w:lang w:val="en-CA" w:eastAsia="zh-CN"/>
              </w:rPr>
            </w:pPr>
            <w:r>
              <w:rPr>
                <w:rFonts w:eastAsia="等线"/>
                <w:lang w:val="en-CA" w:eastAsia="zh-CN"/>
              </w:rPr>
              <w:t>Support Option 2. We don’t see the need to send reply LS on this meeting, since the RRC parameter is not yet finalized in RAN2</w:t>
            </w:r>
            <w:r w:rsidR="00CF7A86">
              <w:rPr>
                <w:rFonts w:eastAsia="等线"/>
                <w:lang w:val="en-CA" w:eastAsia="zh-CN"/>
              </w:rPr>
              <w:t>. In addition, the purpose of the 2TA part of LS is to inform RAN1 about the RAN2 agreement</w:t>
            </w:r>
            <w:r>
              <w:rPr>
                <w:rFonts w:eastAsia="等线"/>
                <w:lang w:val="en-CA" w:eastAsia="zh-CN"/>
              </w:rPr>
              <w:t xml:space="preserve">. </w:t>
            </w:r>
          </w:p>
          <w:p w14:paraId="0F7B2807" w14:textId="5D595DC8" w:rsidR="00164BBE" w:rsidRDefault="00CF7A86">
            <w:pPr>
              <w:rPr>
                <w:rFonts w:eastAsia="等线"/>
                <w:lang w:val="en-CA" w:eastAsia="zh-CN"/>
              </w:rPr>
            </w:pPr>
            <w:r>
              <w:rPr>
                <w:rFonts w:eastAsia="等线"/>
                <w:lang w:val="en-CA" w:eastAsia="zh-CN"/>
              </w:rPr>
              <w:t>How to handle the parameter in RAN1 specification is in the scope of RAN1 discussion</w:t>
            </w:r>
            <w:r w:rsidR="00C41F98">
              <w:rPr>
                <w:rFonts w:eastAsia="等线"/>
                <w:lang w:val="en-CA" w:eastAsia="zh-CN"/>
              </w:rPr>
              <w:t>, which can be taken after RAN2 send the stable RRC parameter to RAN1</w:t>
            </w:r>
            <w:r>
              <w:rPr>
                <w:rFonts w:eastAsia="等线"/>
                <w:lang w:val="en-CA" w:eastAsia="zh-CN"/>
              </w:rPr>
              <w:t>.</w:t>
            </w:r>
            <w:r w:rsidR="00C41F98">
              <w:rPr>
                <w:rFonts w:eastAsia="等线"/>
                <w:lang w:val="en-CA" w:eastAsia="zh-CN"/>
              </w:rPr>
              <w:t xml:space="preserve"> </w:t>
            </w:r>
            <w:r>
              <w:rPr>
                <w:rFonts w:eastAsia="等线"/>
                <w:lang w:val="en-CA" w:eastAsia="zh-CN"/>
              </w:rPr>
              <w:t xml:space="preserve"> </w:t>
            </w:r>
          </w:p>
        </w:tc>
      </w:tr>
      <w:tr w:rsidR="00164BBE" w14:paraId="41B37A2F" w14:textId="77777777">
        <w:tc>
          <w:tcPr>
            <w:tcW w:w="1248" w:type="dxa"/>
          </w:tcPr>
          <w:p w14:paraId="654DFEEB" w14:textId="30E7A514" w:rsidR="00164BBE" w:rsidRPr="002E39BC" w:rsidRDefault="002E39BC">
            <w:pPr>
              <w:rPr>
                <w:rFonts w:eastAsia="Malgun Gothic"/>
                <w:lang w:eastAsia="ko-KR"/>
              </w:rPr>
            </w:pPr>
            <w:r>
              <w:rPr>
                <w:rFonts w:eastAsia="Malgun Gothic" w:hint="eastAsia"/>
                <w:lang w:eastAsia="ko-KR"/>
              </w:rPr>
              <w:t>S</w:t>
            </w:r>
            <w:r>
              <w:rPr>
                <w:rFonts w:eastAsia="Malgun Gothic"/>
                <w:lang w:eastAsia="ko-KR"/>
              </w:rPr>
              <w:t>amsung</w:t>
            </w:r>
          </w:p>
        </w:tc>
        <w:tc>
          <w:tcPr>
            <w:tcW w:w="8108" w:type="dxa"/>
          </w:tcPr>
          <w:p w14:paraId="7C396A64" w14:textId="0FFCE5B1" w:rsidR="00164BBE" w:rsidRPr="002E39BC" w:rsidRDefault="002E39BC">
            <w:pPr>
              <w:rPr>
                <w:rFonts w:eastAsia="Malgun Gothic"/>
                <w:lang w:eastAsia="ko-KR"/>
              </w:rPr>
            </w:pPr>
            <w:r>
              <w:rPr>
                <w:rFonts w:eastAsia="Malgun Gothic" w:hint="eastAsia"/>
                <w:lang w:eastAsia="ko-KR"/>
              </w:rPr>
              <w:t>W</w:t>
            </w:r>
            <w:r>
              <w:rPr>
                <w:rFonts w:eastAsia="Malgun Gothic"/>
                <w:lang w:eastAsia="ko-KR"/>
              </w:rPr>
              <w:t>e understand the issue and we are fine except Option 1. Between two, we slightly prefer Option 2 as the LS from RAN2 is for taking into account RAN1’s future work and not require reply LS.</w:t>
            </w:r>
          </w:p>
        </w:tc>
      </w:tr>
      <w:tr w:rsidR="000726B5" w14:paraId="329D3263" w14:textId="77777777">
        <w:tc>
          <w:tcPr>
            <w:tcW w:w="1248" w:type="dxa"/>
          </w:tcPr>
          <w:p w14:paraId="1D6340A8" w14:textId="4E1F34F4" w:rsidR="000726B5" w:rsidRDefault="000726B5" w:rsidP="000726B5">
            <w:pPr>
              <w:rPr>
                <w:rFonts w:eastAsia="等线"/>
                <w:lang w:eastAsia="zh-CN"/>
              </w:rPr>
            </w:pPr>
            <w:r>
              <w:rPr>
                <w:rFonts w:eastAsia="Malgun Gothic" w:hint="eastAsia"/>
                <w:lang w:eastAsia="ko-KR"/>
              </w:rPr>
              <w:t>S</w:t>
            </w:r>
            <w:r>
              <w:rPr>
                <w:rFonts w:eastAsia="Malgun Gothic"/>
                <w:lang w:eastAsia="ko-KR"/>
              </w:rPr>
              <w:t>amsung2</w:t>
            </w:r>
          </w:p>
        </w:tc>
        <w:tc>
          <w:tcPr>
            <w:tcW w:w="8108" w:type="dxa"/>
          </w:tcPr>
          <w:p w14:paraId="6D9CFBC8" w14:textId="77777777" w:rsidR="000726B5" w:rsidRDefault="000726B5" w:rsidP="000726B5">
            <w:pPr>
              <w:rPr>
                <w:rFonts w:eastAsia="Malgun Gothic"/>
                <w:lang w:eastAsia="ko-KR"/>
              </w:rPr>
            </w:pPr>
            <w:r>
              <w:rPr>
                <w:rFonts w:eastAsia="Malgun Gothic"/>
                <w:lang w:eastAsia="ko-KR"/>
              </w:rPr>
              <w:t>After further checking, RAN2’s intention to introduce a new RRC parameter is as follows:</w:t>
            </w:r>
          </w:p>
          <w:p w14:paraId="6CC69E23" w14:textId="77777777" w:rsidR="000726B5" w:rsidRDefault="000726B5" w:rsidP="000726B5">
            <w:pPr>
              <w:rPr>
                <w:rFonts w:eastAsia="Malgun Gothic"/>
                <w:lang w:eastAsia="ko-KR"/>
              </w:rPr>
            </w:pPr>
          </w:p>
          <w:p w14:paraId="759B6CF3" w14:textId="6F961C3F" w:rsidR="000726B5" w:rsidRDefault="000726B5" w:rsidP="000726B5">
            <w:pPr>
              <w:rPr>
                <w:rFonts w:eastAsia="Malgun Gothic"/>
                <w:lang w:eastAsia="ko-KR"/>
              </w:rPr>
            </w:pPr>
            <w:r w:rsidRPr="000726B5">
              <w:rPr>
                <w:rFonts w:eastAsia="Malgun Gothic"/>
                <w:lang w:eastAsia="ko-KR"/>
              </w:rPr>
              <w:t xml:space="preserve">For R18 2TA, tag2 </w:t>
            </w:r>
            <w:r>
              <w:rPr>
                <w:rFonts w:eastAsia="Malgun Gothic"/>
                <w:lang w:eastAsia="ko-KR"/>
              </w:rPr>
              <w:t xml:space="preserve">is introduced </w:t>
            </w:r>
            <w:r w:rsidRPr="000726B5">
              <w:rPr>
                <w:rFonts w:eastAsia="Malgun Gothic"/>
                <w:lang w:eastAsia="ko-KR"/>
              </w:rPr>
              <w:t xml:space="preserve">in </w:t>
            </w:r>
            <w:r w:rsidRPr="000726B5">
              <w:rPr>
                <w:rFonts w:eastAsia="Malgun Gothic"/>
                <w:i/>
                <w:iCs/>
                <w:lang w:eastAsia="ko-KR"/>
              </w:rPr>
              <w:t>servingCellConfig</w:t>
            </w:r>
            <w:r w:rsidRPr="000726B5">
              <w:rPr>
                <w:rFonts w:eastAsia="Malgun Gothic"/>
                <w:lang w:eastAsia="ko-KR"/>
              </w:rPr>
              <w:t>, which enables m</w:t>
            </w:r>
            <w:r>
              <w:rPr>
                <w:rFonts w:eastAsia="Malgun Gothic"/>
                <w:lang w:eastAsia="ko-KR"/>
              </w:rPr>
              <w:t>ulti-DCI based multi-</w:t>
            </w:r>
            <w:r w:rsidRPr="000726B5">
              <w:rPr>
                <w:rFonts w:eastAsia="Malgun Gothic"/>
                <w:lang w:eastAsia="ko-KR"/>
              </w:rPr>
              <w:t>TRP 2TA feature</w:t>
            </w:r>
            <w:r>
              <w:rPr>
                <w:rFonts w:eastAsia="Malgun Gothic"/>
                <w:lang w:eastAsia="ko-KR"/>
              </w:rPr>
              <w:t xml:space="preserve">, and there is a restriction as </w:t>
            </w:r>
            <w:r w:rsidRPr="000726B5">
              <w:rPr>
                <w:rFonts w:eastAsia="Malgun Gothic"/>
                <w:highlight w:val="yellow"/>
                <w:lang w:eastAsia="ko-KR"/>
              </w:rPr>
              <w:t>yellow highlighted</w:t>
            </w:r>
            <w:r>
              <w:rPr>
                <w:rFonts w:eastAsia="Malgun Gothic"/>
                <w:lang w:eastAsia="ko-KR"/>
              </w:rPr>
              <w:t>.</w:t>
            </w:r>
          </w:p>
          <w:tbl>
            <w:tblPr>
              <w:tblStyle w:val="TableGrid"/>
              <w:tblW w:w="0" w:type="auto"/>
              <w:tblLook w:val="04A0" w:firstRow="1" w:lastRow="0" w:firstColumn="1" w:lastColumn="0" w:noHBand="0" w:noVBand="1"/>
            </w:tblPr>
            <w:tblGrid>
              <w:gridCol w:w="7882"/>
            </w:tblGrid>
            <w:tr w:rsidR="000726B5" w14:paraId="034F8A50" w14:textId="77777777" w:rsidTr="000726B5">
              <w:tc>
                <w:tcPr>
                  <w:tcW w:w="7882" w:type="dxa"/>
                </w:tcPr>
                <w:p w14:paraId="7DC2ECB2" w14:textId="77777777" w:rsidR="000726B5" w:rsidRPr="000726B5" w:rsidRDefault="000726B5" w:rsidP="000726B5">
                  <w:pPr>
                    <w:keepNext/>
                    <w:overflowPunct w:val="0"/>
                    <w:autoSpaceDE w:val="0"/>
                    <w:autoSpaceDN w:val="0"/>
                    <w:jc w:val="left"/>
                    <w:rPr>
                      <w:rFonts w:ascii="Arial" w:eastAsia="Malgun Gothic" w:hAnsi="Arial" w:cs="Arial"/>
                      <w:b/>
                      <w:bCs/>
                      <w:i/>
                      <w:iCs/>
                      <w:sz w:val="18"/>
                      <w:szCs w:val="18"/>
                      <w:lang w:val="en-GB" w:eastAsia="x-none"/>
                    </w:rPr>
                  </w:pPr>
                  <w:r w:rsidRPr="000726B5">
                    <w:rPr>
                      <w:rFonts w:ascii="Arial" w:eastAsia="Malgun Gothic" w:hAnsi="Arial" w:cs="Arial"/>
                      <w:b/>
                      <w:bCs/>
                      <w:i/>
                      <w:iCs/>
                      <w:sz w:val="18"/>
                      <w:szCs w:val="18"/>
                      <w:lang w:val="en-GB" w:eastAsia="x-none"/>
                    </w:rPr>
                    <w:t>tag2</w:t>
                  </w:r>
                </w:p>
                <w:p w14:paraId="02AEB482" w14:textId="12FFE582" w:rsidR="000726B5" w:rsidRPr="000726B5" w:rsidRDefault="000726B5" w:rsidP="000726B5">
                  <w:pPr>
                    <w:wordWrap w:val="0"/>
                    <w:autoSpaceDN w:val="0"/>
                    <w:jc w:val="left"/>
                    <w:rPr>
                      <w:rFonts w:ascii="Calibri" w:eastAsia="Malgun Gothic" w:hAnsi="Calibri" w:cs="Calibri"/>
                      <w:color w:val="7030A0"/>
                      <w:lang w:eastAsia="ko-KR"/>
                    </w:rPr>
                  </w:pPr>
                  <w:r w:rsidRPr="000726B5">
                    <w:rPr>
                      <w:rFonts w:eastAsia="Malgun Gothic" w:cs="Times New Roman"/>
                      <w:sz w:val="20"/>
                      <w:szCs w:val="20"/>
                      <w:lang w:val="en-GB" w:eastAsia="x-none"/>
                    </w:rPr>
                    <w:t xml:space="preserve">This field is used to indicate the second TAG information for the serving cell, it is optionally configured in a serving cell </w:t>
                  </w:r>
                  <w:r w:rsidRPr="000726B5">
                    <w:rPr>
                      <w:rFonts w:eastAsia="Malgun Gothic" w:cs="Times New Roman"/>
                      <w:sz w:val="20"/>
                      <w:szCs w:val="20"/>
                      <w:highlight w:val="yellow"/>
                      <w:lang w:val="en-GB" w:eastAsia="x-none"/>
                    </w:rPr>
                    <w:t xml:space="preserve">if and only if the serving cell is configured with more than one value for the </w:t>
                  </w:r>
                  <w:r w:rsidRPr="000726B5">
                    <w:rPr>
                      <w:rFonts w:eastAsia="Malgun Gothic" w:cs="Times New Roman"/>
                      <w:i/>
                      <w:iCs/>
                      <w:sz w:val="20"/>
                      <w:szCs w:val="20"/>
                      <w:highlight w:val="yellow"/>
                      <w:lang w:val="en-GB" w:eastAsia="x-none"/>
                    </w:rPr>
                    <w:t>coresetPoolIndex</w:t>
                  </w:r>
                  <w:r w:rsidRPr="000726B5">
                    <w:rPr>
                      <w:rFonts w:eastAsia="Malgun Gothic" w:cs="Times New Roman"/>
                      <w:sz w:val="20"/>
                      <w:szCs w:val="20"/>
                      <w:highlight w:val="yellow"/>
                      <w:lang w:val="en-GB" w:eastAsia="x-none"/>
                    </w:rPr>
                    <w:t>.</w:t>
                  </w:r>
                </w:p>
              </w:tc>
            </w:tr>
          </w:tbl>
          <w:p w14:paraId="0EC5895A" w14:textId="77777777" w:rsidR="000726B5" w:rsidRDefault="000726B5" w:rsidP="000726B5">
            <w:pPr>
              <w:rPr>
                <w:rFonts w:eastAsia="Malgun Gothic"/>
                <w:lang w:eastAsia="ko-KR"/>
              </w:rPr>
            </w:pPr>
          </w:p>
          <w:p w14:paraId="2F55CC56" w14:textId="098CCA53" w:rsidR="000726B5" w:rsidRDefault="000726B5" w:rsidP="000726B5">
            <w:pPr>
              <w:rPr>
                <w:rFonts w:eastAsia="Malgun Gothic"/>
                <w:lang w:eastAsia="ko-KR"/>
              </w:rPr>
            </w:pPr>
            <w:r w:rsidRPr="000726B5">
              <w:rPr>
                <w:rFonts w:eastAsia="Malgun Gothic"/>
                <w:lang w:eastAsia="ko-KR"/>
              </w:rPr>
              <w:t xml:space="preserve">For R19 2TA, if we directly remove the restriction of </w:t>
            </w:r>
            <w:r w:rsidRPr="000726B5">
              <w:rPr>
                <w:rFonts w:eastAsia="Malgun Gothic"/>
                <w:i/>
                <w:iCs/>
                <w:lang w:eastAsia="ko-KR"/>
              </w:rPr>
              <w:t>coresetPoolIndex</w:t>
            </w:r>
            <w:r w:rsidRPr="000726B5">
              <w:rPr>
                <w:rFonts w:eastAsia="Malgun Gothic"/>
                <w:lang w:eastAsia="ko-KR"/>
              </w:rPr>
              <w:t>, it will cause confusion to legacy UE it’s a wrong configuration.</w:t>
            </w:r>
          </w:p>
          <w:p w14:paraId="2C2B792E" w14:textId="7CAB5049" w:rsidR="000726B5" w:rsidRDefault="000726B5" w:rsidP="000726B5">
            <w:pPr>
              <w:rPr>
                <w:rFonts w:eastAsia="Malgun Gothic"/>
                <w:lang w:eastAsia="ko-KR"/>
              </w:rPr>
            </w:pPr>
            <w:r>
              <w:rPr>
                <w:rFonts w:eastAsia="Malgun Gothic"/>
                <w:lang w:eastAsia="ko-KR"/>
              </w:rPr>
              <w:t xml:space="preserve">So, </w:t>
            </w:r>
            <w:r w:rsidRPr="000726B5">
              <w:rPr>
                <w:rFonts w:eastAsia="Malgun Gothic"/>
                <w:lang w:eastAsia="ko-KR"/>
              </w:rPr>
              <w:t xml:space="preserve">for backward compatibility, </w:t>
            </w:r>
            <w:r>
              <w:rPr>
                <w:rFonts w:eastAsia="Malgun Gothic"/>
                <w:lang w:eastAsia="ko-KR"/>
              </w:rPr>
              <w:t>RAN2</w:t>
            </w:r>
            <w:r w:rsidRPr="000726B5">
              <w:rPr>
                <w:rFonts w:eastAsia="Malgun Gothic"/>
                <w:lang w:eastAsia="ko-KR"/>
              </w:rPr>
              <w:t xml:space="preserve"> introduce</w:t>
            </w:r>
            <w:r>
              <w:rPr>
                <w:rFonts w:eastAsia="Malgun Gothic"/>
                <w:lang w:eastAsia="ko-KR"/>
              </w:rPr>
              <w:t>s</w:t>
            </w:r>
            <w:r w:rsidRPr="000726B5">
              <w:rPr>
                <w:rFonts w:eastAsia="Malgun Gothic"/>
                <w:lang w:eastAsia="ko-KR"/>
              </w:rPr>
              <w:t xml:space="preserve"> a new RRC parameter to enable the R19 2TA. Although RAN1 introduced new parameter for asymmetric TRP with 2TA, since the R19 2TA is supported for both intra-cell sDCI mTRP (not only asymmetric TRP) and ICBM, the RAN2 new parameter is used to enable the overall R19 2TA, and additionalPCI is used to distinguish whether it’s ICBM, similar to how inter-cell mDCI mTRP 2TA is distinguished in R18 2TA.</w:t>
            </w:r>
          </w:p>
          <w:p w14:paraId="53340A89" w14:textId="0E851A17" w:rsidR="000726B5" w:rsidRDefault="000726B5" w:rsidP="000726B5">
            <w:pPr>
              <w:rPr>
                <w:rFonts w:eastAsia="Malgun Gothic"/>
                <w:lang w:eastAsia="ko-KR"/>
              </w:rPr>
            </w:pPr>
          </w:p>
          <w:p w14:paraId="2346A28C" w14:textId="4E0EC0DF" w:rsidR="000726B5" w:rsidRDefault="000726B5" w:rsidP="000726B5">
            <w:pPr>
              <w:rPr>
                <w:rFonts w:eastAsia="Malgun Gothic"/>
                <w:lang w:eastAsia="ko-KR"/>
              </w:rPr>
            </w:pPr>
            <w:r>
              <w:rPr>
                <w:rFonts w:eastAsia="Malgun Gothic" w:hint="eastAsia"/>
                <w:lang w:eastAsia="ko-KR"/>
              </w:rPr>
              <w:t>H</w:t>
            </w:r>
            <w:r>
              <w:rPr>
                <w:rFonts w:eastAsia="Malgun Gothic"/>
                <w:lang w:eastAsia="ko-KR"/>
              </w:rPr>
              <w:t xml:space="preserve">ence, it is better to wait for RAN2’s RRC specification revision, and depending on the updated description on </w:t>
            </w:r>
            <w:r w:rsidRPr="000726B5">
              <w:rPr>
                <w:rFonts w:eastAsia="Malgun Gothic"/>
                <w:i/>
                <w:iCs/>
                <w:lang w:eastAsia="ko-KR"/>
              </w:rPr>
              <w:t>tag2</w:t>
            </w:r>
            <w:r>
              <w:rPr>
                <w:rFonts w:eastAsia="Malgun Gothic"/>
                <w:lang w:eastAsia="ko-KR"/>
              </w:rPr>
              <w:t>, RAN1 can consider whether RAN1 specification impact is needed or not.</w:t>
            </w:r>
          </w:p>
          <w:p w14:paraId="03B42FDF" w14:textId="736E1CE5" w:rsidR="000726B5" w:rsidRPr="000726B5" w:rsidRDefault="000726B5" w:rsidP="000726B5">
            <w:pPr>
              <w:rPr>
                <w:rFonts w:eastAsia="Malgun Gothic"/>
                <w:lang w:eastAsia="ko-KR"/>
              </w:rPr>
            </w:pPr>
            <w:r>
              <w:rPr>
                <w:rFonts w:eastAsia="Malgun Gothic" w:hint="eastAsia"/>
                <w:lang w:eastAsia="ko-KR"/>
              </w:rPr>
              <w:t>S</w:t>
            </w:r>
            <w:r>
              <w:rPr>
                <w:rFonts w:eastAsia="Malgun Gothic"/>
                <w:lang w:eastAsia="ko-KR"/>
              </w:rPr>
              <w:t>o, we support Option 2.</w:t>
            </w:r>
          </w:p>
        </w:tc>
      </w:tr>
      <w:tr w:rsidR="007C27E7" w14:paraId="7EB5D5CC" w14:textId="77777777">
        <w:tc>
          <w:tcPr>
            <w:tcW w:w="1248" w:type="dxa"/>
          </w:tcPr>
          <w:p w14:paraId="4264B8AD" w14:textId="6985AE02" w:rsidR="007C27E7" w:rsidRDefault="007C27E7" w:rsidP="000726B5">
            <w:pPr>
              <w:rPr>
                <w:rFonts w:eastAsia="Malgun Gothic"/>
                <w:lang w:eastAsia="ko-KR"/>
              </w:rPr>
            </w:pPr>
            <w:r>
              <w:rPr>
                <w:rFonts w:eastAsia="Malgun Gothic"/>
                <w:lang w:eastAsia="ko-KR"/>
              </w:rPr>
              <w:t xml:space="preserve">Nokia </w:t>
            </w:r>
          </w:p>
        </w:tc>
        <w:tc>
          <w:tcPr>
            <w:tcW w:w="8108" w:type="dxa"/>
          </w:tcPr>
          <w:p w14:paraId="2D0D9FBD" w14:textId="7FB60F0A" w:rsidR="007C27E7" w:rsidRDefault="007C27E7" w:rsidP="000726B5">
            <w:pPr>
              <w:rPr>
                <w:rFonts w:eastAsia="Malgun Gothic"/>
                <w:lang w:eastAsia="ko-KR"/>
              </w:rPr>
            </w:pPr>
            <w:r>
              <w:rPr>
                <w:rFonts w:eastAsia="Malgun Gothic"/>
                <w:lang w:eastAsia="ko-KR"/>
              </w:rPr>
              <w:t>We support Option 2. Agree with the comment by Ericsson and Samsung2</w:t>
            </w:r>
          </w:p>
        </w:tc>
      </w:tr>
    </w:tbl>
    <w:p w14:paraId="53A2D887" w14:textId="77777777" w:rsidR="00164BBE" w:rsidRDefault="00164BBE">
      <w:pPr>
        <w:pStyle w:val="0Maintext"/>
      </w:pPr>
    </w:p>
    <w:p w14:paraId="2959A7B5" w14:textId="77777777" w:rsidR="00164BBE" w:rsidRDefault="00160898">
      <w:pPr>
        <w:pStyle w:val="Heading1"/>
        <w:rPr>
          <w:lang w:val="en-CA"/>
        </w:rPr>
      </w:pPr>
      <w:r>
        <w:rPr>
          <w:rFonts w:hint="eastAsia"/>
          <w:lang w:val="en-CA"/>
        </w:rPr>
        <w:t>Proposals</w:t>
      </w:r>
      <w:r>
        <w:rPr>
          <w:lang w:val="en-CA"/>
        </w:rPr>
        <w:t xml:space="preserve"> for Online Discussion</w:t>
      </w:r>
    </w:p>
    <w:p w14:paraId="6F839D79" w14:textId="61B4A0CF" w:rsidR="00164BBE" w:rsidRDefault="006C061E">
      <w:pPr>
        <w:rPr>
          <w:lang w:val="en-GB" w:eastAsia="zh-CN"/>
        </w:rPr>
      </w:pPr>
      <w:r w:rsidRPr="006C061E">
        <w:rPr>
          <w:b/>
          <w:bCs/>
          <w:highlight w:val="yellow"/>
          <w:lang w:val="en-GB" w:eastAsia="zh-CN"/>
        </w:rPr>
        <w:t>Proposal Conclusion</w:t>
      </w:r>
      <w:r>
        <w:rPr>
          <w:lang w:val="en-GB" w:eastAsia="zh-CN"/>
        </w:rPr>
        <w:t>:</w:t>
      </w:r>
    </w:p>
    <w:p w14:paraId="6E4091D8" w14:textId="40A68460" w:rsidR="006C061E" w:rsidRDefault="006C061E">
      <w:pPr>
        <w:rPr>
          <w:lang w:val="en-GB" w:eastAsia="zh-CN"/>
        </w:rPr>
      </w:pPr>
      <w:r>
        <w:rPr>
          <w:lang w:val="en-GB" w:eastAsia="zh-CN"/>
        </w:rPr>
        <w:t xml:space="preserve">Regarding the first agreement provided in RAN2 LS </w:t>
      </w:r>
      <w:r w:rsidRPr="006C061E">
        <w:rPr>
          <w:lang w:val="en-GB" w:eastAsia="zh-CN"/>
        </w:rPr>
        <w:t>R1-2506721</w:t>
      </w:r>
      <w:r>
        <w:rPr>
          <w:lang w:val="en-GB" w:eastAsia="zh-CN"/>
        </w:rPr>
        <w:t xml:space="preserve">, </w:t>
      </w:r>
      <w:r w:rsidR="00594CCB">
        <w:rPr>
          <w:lang w:val="en-GB" w:eastAsia="zh-CN"/>
        </w:rPr>
        <w:t>no action is needed in RAN1</w:t>
      </w:r>
      <w:r>
        <w:rPr>
          <w:lang w:val="en-GB" w:eastAsia="zh-CN"/>
        </w:rPr>
        <w:t xml:space="preserve"> now and </w:t>
      </w:r>
      <w:r w:rsidR="00A451B2">
        <w:rPr>
          <w:lang w:val="en-GB" w:eastAsia="zh-CN"/>
        </w:rPr>
        <w:t>whether RAN1 spec impact is needed due to</w:t>
      </w:r>
      <w:r>
        <w:rPr>
          <w:lang w:val="en-GB" w:eastAsia="zh-CN"/>
        </w:rPr>
        <w:t xml:space="preserve"> this new RRC parameter can be discussed after RAN2 RRC parameters are finalized</w:t>
      </w:r>
      <w:r w:rsidR="000502F6">
        <w:rPr>
          <w:lang w:val="en-GB" w:eastAsia="zh-CN"/>
        </w:rPr>
        <w:t>.</w:t>
      </w:r>
    </w:p>
    <w:p w14:paraId="273D192E" w14:textId="77777777" w:rsidR="00164BBE" w:rsidRDefault="00160898">
      <w:pPr>
        <w:pStyle w:val="Heading1"/>
        <w:rPr>
          <w:lang w:val="en-CA"/>
        </w:rPr>
      </w:pPr>
      <w:r>
        <w:rPr>
          <w:lang w:val="en-CA"/>
        </w:rPr>
        <w:t xml:space="preserve">Contributions in </w:t>
      </w:r>
      <w:r>
        <w:rPr>
          <w:rFonts w:hint="eastAsia"/>
          <w:lang w:val="en-CA"/>
        </w:rPr>
        <w:t>8</w:t>
      </w:r>
      <w:r>
        <w:rPr>
          <w:lang w:val="en-CA"/>
        </w:rPr>
        <w:t>.2</w:t>
      </w:r>
    </w:p>
    <w:p w14:paraId="6DFBB4AD" w14:textId="77777777" w:rsidR="00164BBE" w:rsidRDefault="00160898">
      <w:pPr>
        <w:pStyle w:val="ListParagraph"/>
        <w:numPr>
          <w:ilvl w:val="0"/>
          <w:numId w:val="8"/>
        </w:numPr>
        <w:ind w:left="851" w:hanging="567"/>
        <w:rPr>
          <w:lang w:val="en-CA" w:eastAsia="zh-CN"/>
        </w:rPr>
      </w:pPr>
      <w:r>
        <w:rPr>
          <w:lang w:val="en-CA" w:eastAsia="zh-CN"/>
        </w:rPr>
        <w:t>R1-2506790</w:t>
      </w:r>
      <w:r>
        <w:rPr>
          <w:lang w:val="en-CA" w:eastAsia="zh-CN"/>
        </w:rPr>
        <w:tab/>
        <w:t>Maintenance of Rel-19 MIMO</w:t>
      </w:r>
      <w:r>
        <w:rPr>
          <w:lang w:val="en-CA" w:eastAsia="zh-CN"/>
        </w:rPr>
        <w:tab/>
        <w:t>InterDigital, Inc.</w:t>
      </w:r>
    </w:p>
    <w:p w14:paraId="6C4F4F2D" w14:textId="77777777" w:rsidR="00164BBE" w:rsidRDefault="00160898">
      <w:pPr>
        <w:pStyle w:val="ListParagraph"/>
        <w:numPr>
          <w:ilvl w:val="0"/>
          <w:numId w:val="8"/>
        </w:numPr>
        <w:ind w:left="851" w:hanging="567"/>
        <w:rPr>
          <w:lang w:val="en-CA" w:eastAsia="zh-CN"/>
        </w:rPr>
      </w:pPr>
      <w:r>
        <w:rPr>
          <w:lang w:val="en-CA" w:eastAsia="zh-CN"/>
        </w:rPr>
        <w:t>R1-2506797</w:t>
      </w:r>
      <w:r>
        <w:rPr>
          <w:lang w:val="en-CA" w:eastAsia="zh-CN"/>
        </w:rPr>
        <w:tab/>
        <w:t>Remaining issues on NR MIMO Phase 5</w:t>
      </w:r>
      <w:r>
        <w:rPr>
          <w:lang w:val="en-CA" w:eastAsia="zh-CN"/>
        </w:rPr>
        <w:tab/>
        <w:t>Spreadtrum, UNISOC</w:t>
      </w:r>
    </w:p>
    <w:p w14:paraId="399D54C7" w14:textId="77777777" w:rsidR="00164BBE" w:rsidRDefault="00160898">
      <w:pPr>
        <w:pStyle w:val="ListParagraph"/>
        <w:numPr>
          <w:ilvl w:val="0"/>
          <w:numId w:val="8"/>
        </w:numPr>
        <w:ind w:left="851" w:hanging="567"/>
        <w:rPr>
          <w:lang w:val="en-CA" w:eastAsia="zh-CN"/>
        </w:rPr>
      </w:pPr>
      <w:r>
        <w:rPr>
          <w:lang w:val="en-CA" w:eastAsia="zh-CN"/>
        </w:rPr>
        <w:t>R1-2506835</w:t>
      </w:r>
      <w:r>
        <w:rPr>
          <w:lang w:val="en-CA" w:eastAsia="zh-CN"/>
        </w:rPr>
        <w:tab/>
        <w:t>Maintenance on NR MIMO Phase 5</w:t>
      </w:r>
      <w:r>
        <w:rPr>
          <w:lang w:val="en-CA" w:eastAsia="zh-CN"/>
        </w:rPr>
        <w:tab/>
        <w:t>MediaTek Inc.</w:t>
      </w:r>
    </w:p>
    <w:p w14:paraId="63CA31A1" w14:textId="77777777" w:rsidR="00164BBE" w:rsidRDefault="00160898">
      <w:pPr>
        <w:pStyle w:val="ListParagraph"/>
        <w:numPr>
          <w:ilvl w:val="0"/>
          <w:numId w:val="8"/>
        </w:numPr>
        <w:ind w:left="851" w:hanging="567"/>
        <w:rPr>
          <w:lang w:val="en-CA" w:eastAsia="zh-CN"/>
        </w:rPr>
      </w:pPr>
      <w:r>
        <w:rPr>
          <w:lang w:val="en-CA" w:eastAsia="zh-CN"/>
        </w:rPr>
        <w:t>R1-2506872</w:t>
      </w:r>
      <w:r>
        <w:rPr>
          <w:lang w:val="en-CA" w:eastAsia="zh-CN"/>
        </w:rPr>
        <w:tab/>
        <w:t>Maintenance on MIMO phase 5</w:t>
      </w:r>
      <w:r>
        <w:rPr>
          <w:lang w:val="en-CA" w:eastAsia="zh-CN"/>
        </w:rPr>
        <w:tab/>
        <w:t>vivo</w:t>
      </w:r>
    </w:p>
    <w:p w14:paraId="5EDED76F" w14:textId="77777777" w:rsidR="00164BBE" w:rsidRDefault="00160898">
      <w:pPr>
        <w:pStyle w:val="ListParagraph"/>
        <w:numPr>
          <w:ilvl w:val="0"/>
          <w:numId w:val="8"/>
        </w:numPr>
        <w:ind w:left="851" w:hanging="567"/>
        <w:rPr>
          <w:lang w:val="en-CA" w:eastAsia="zh-CN"/>
        </w:rPr>
      </w:pPr>
      <w:r>
        <w:rPr>
          <w:lang w:val="en-CA" w:eastAsia="zh-CN"/>
        </w:rPr>
        <w:t>R1-2506923</w:t>
      </w:r>
      <w:r>
        <w:rPr>
          <w:lang w:val="en-CA" w:eastAsia="zh-CN"/>
        </w:rPr>
        <w:tab/>
        <w:t>Maintenance of MIMO Phase 5</w:t>
      </w:r>
      <w:r>
        <w:rPr>
          <w:lang w:val="en-CA" w:eastAsia="zh-CN"/>
        </w:rPr>
        <w:tab/>
        <w:t>Huawei, HiSilicon</w:t>
      </w:r>
    </w:p>
    <w:p w14:paraId="25FBB762" w14:textId="77777777" w:rsidR="00164BBE" w:rsidRDefault="00160898">
      <w:pPr>
        <w:pStyle w:val="ListParagraph"/>
        <w:numPr>
          <w:ilvl w:val="0"/>
          <w:numId w:val="8"/>
        </w:numPr>
        <w:ind w:left="851" w:hanging="567"/>
        <w:rPr>
          <w:lang w:val="en-CA" w:eastAsia="zh-CN"/>
        </w:rPr>
      </w:pPr>
      <w:r>
        <w:rPr>
          <w:lang w:val="en-CA" w:eastAsia="zh-CN"/>
        </w:rPr>
        <w:lastRenderedPageBreak/>
        <w:t>R1-2506962</w:t>
      </w:r>
      <w:r>
        <w:rPr>
          <w:lang w:val="en-CA" w:eastAsia="zh-CN"/>
        </w:rPr>
        <w:tab/>
        <w:t>Maintenance on NR MIMO Phase 5</w:t>
      </w:r>
      <w:r>
        <w:rPr>
          <w:lang w:val="en-CA" w:eastAsia="zh-CN"/>
        </w:rPr>
        <w:tab/>
        <w:t>Xiaomi</w:t>
      </w:r>
    </w:p>
    <w:p w14:paraId="44B70052" w14:textId="77777777" w:rsidR="00164BBE" w:rsidRDefault="00160898">
      <w:pPr>
        <w:pStyle w:val="ListParagraph"/>
        <w:numPr>
          <w:ilvl w:val="0"/>
          <w:numId w:val="8"/>
        </w:numPr>
        <w:ind w:left="851" w:hanging="567"/>
        <w:rPr>
          <w:lang w:val="en-CA" w:eastAsia="zh-CN"/>
        </w:rPr>
      </w:pPr>
      <w:r>
        <w:rPr>
          <w:lang w:val="en-CA" w:eastAsia="zh-CN"/>
        </w:rPr>
        <w:t>R1-2507034</w:t>
      </w:r>
      <w:r>
        <w:rPr>
          <w:lang w:val="en-CA" w:eastAsia="zh-CN"/>
        </w:rPr>
        <w:tab/>
        <w:t xml:space="preserve">Maintenance topics on UE-initiated/event-driven beam management </w:t>
      </w:r>
      <w:r>
        <w:rPr>
          <w:lang w:val="en-CA" w:eastAsia="zh-CN"/>
        </w:rPr>
        <w:tab/>
        <w:t>Panasonic</w:t>
      </w:r>
    </w:p>
    <w:p w14:paraId="3B941BD6" w14:textId="77777777" w:rsidR="00164BBE" w:rsidRDefault="00160898">
      <w:pPr>
        <w:pStyle w:val="ListParagraph"/>
        <w:numPr>
          <w:ilvl w:val="0"/>
          <w:numId w:val="8"/>
        </w:numPr>
        <w:ind w:left="851" w:hanging="567"/>
        <w:rPr>
          <w:lang w:val="en-CA" w:eastAsia="zh-CN"/>
        </w:rPr>
      </w:pPr>
      <w:r>
        <w:rPr>
          <w:lang w:val="en-CA" w:eastAsia="zh-CN"/>
        </w:rPr>
        <w:t>R1-2507036</w:t>
      </w:r>
      <w:r>
        <w:rPr>
          <w:lang w:val="en-CA" w:eastAsia="zh-CN"/>
        </w:rPr>
        <w:tab/>
        <w:t>Maintenance on NR MIMO Phase 5</w:t>
      </w:r>
      <w:r>
        <w:rPr>
          <w:lang w:val="en-CA" w:eastAsia="zh-CN"/>
        </w:rPr>
        <w:tab/>
        <w:t>ZTE Corporation, Sanechips</w:t>
      </w:r>
    </w:p>
    <w:p w14:paraId="3BFCB69C" w14:textId="77777777" w:rsidR="00164BBE" w:rsidRDefault="00160898">
      <w:pPr>
        <w:pStyle w:val="ListParagraph"/>
        <w:numPr>
          <w:ilvl w:val="0"/>
          <w:numId w:val="8"/>
        </w:numPr>
        <w:ind w:left="851" w:hanging="567"/>
        <w:rPr>
          <w:lang w:val="en-CA" w:eastAsia="zh-CN"/>
        </w:rPr>
      </w:pPr>
      <w:r>
        <w:rPr>
          <w:lang w:val="en-CA" w:eastAsia="zh-CN"/>
        </w:rPr>
        <w:t>R1-2507095</w:t>
      </w:r>
      <w:r>
        <w:rPr>
          <w:lang w:val="en-CA" w:eastAsia="zh-CN"/>
        </w:rPr>
        <w:tab/>
        <w:t>Maintenance on  NR MIMO Phase 5</w:t>
      </w:r>
      <w:r>
        <w:rPr>
          <w:lang w:val="en-CA" w:eastAsia="zh-CN"/>
        </w:rPr>
        <w:tab/>
        <w:t>CATT</w:t>
      </w:r>
    </w:p>
    <w:p w14:paraId="68F65EA7" w14:textId="77777777" w:rsidR="00164BBE" w:rsidRDefault="00160898">
      <w:pPr>
        <w:pStyle w:val="ListParagraph"/>
        <w:numPr>
          <w:ilvl w:val="0"/>
          <w:numId w:val="8"/>
        </w:numPr>
        <w:ind w:left="851" w:hanging="567"/>
        <w:rPr>
          <w:lang w:val="en-CA" w:eastAsia="zh-CN"/>
        </w:rPr>
      </w:pPr>
      <w:r>
        <w:rPr>
          <w:lang w:val="en-CA" w:eastAsia="zh-CN"/>
        </w:rPr>
        <w:t>R1-2507159</w:t>
      </w:r>
      <w:r>
        <w:rPr>
          <w:lang w:val="en-CA" w:eastAsia="zh-CN"/>
        </w:rPr>
        <w:tab/>
        <w:t>Remaining Issues of NR MIMO Phase 5</w:t>
      </w:r>
      <w:r>
        <w:rPr>
          <w:lang w:val="en-CA" w:eastAsia="zh-CN"/>
        </w:rPr>
        <w:tab/>
        <w:t>OPPO</w:t>
      </w:r>
    </w:p>
    <w:p w14:paraId="4E9A20A8" w14:textId="77777777" w:rsidR="00164BBE" w:rsidRDefault="00160898">
      <w:pPr>
        <w:pStyle w:val="ListParagraph"/>
        <w:numPr>
          <w:ilvl w:val="0"/>
          <w:numId w:val="8"/>
        </w:numPr>
        <w:ind w:left="851" w:hanging="567"/>
        <w:rPr>
          <w:lang w:val="en-CA" w:eastAsia="zh-CN"/>
        </w:rPr>
      </w:pPr>
      <w:r>
        <w:rPr>
          <w:lang w:val="en-CA" w:eastAsia="zh-CN"/>
        </w:rPr>
        <w:t>R1-2507228</w:t>
      </w:r>
      <w:r>
        <w:rPr>
          <w:lang w:val="en-CA" w:eastAsia="zh-CN"/>
        </w:rPr>
        <w:tab/>
        <w:t>Remaining issue on NR MIMO Phase 5</w:t>
      </w:r>
      <w:r>
        <w:rPr>
          <w:lang w:val="en-CA" w:eastAsia="zh-CN"/>
        </w:rPr>
        <w:tab/>
        <w:t>Samsung</w:t>
      </w:r>
    </w:p>
    <w:p w14:paraId="09E3ADC4" w14:textId="77777777" w:rsidR="00164BBE" w:rsidRDefault="00160898">
      <w:pPr>
        <w:pStyle w:val="ListParagraph"/>
        <w:numPr>
          <w:ilvl w:val="0"/>
          <w:numId w:val="8"/>
        </w:numPr>
        <w:ind w:left="851" w:hanging="567"/>
        <w:rPr>
          <w:lang w:val="en-CA" w:eastAsia="zh-CN"/>
        </w:rPr>
      </w:pPr>
      <w:r>
        <w:rPr>
          <w:lang w:val="en-CA" w:eastAsia="zh-CN"/>
        </w:rPr>
        <w:t>R1-2507278</w:t>
      </w:r>
      <w:r>
        <w:rPr>
          <w:lang w:val="en-CA" w:eastAsia="zh-CN"/>
        </w:rPr>
        <w:tab/>
        <w:t>Remaining issues on NR MIMO Phase 5</w:t>
      </w:r>
      <w:r>
        <w:rPr>
          <w:lang w:val="en-CA" w:eastAsia="zh-CN"/>
        </w:rPr>
        <w:tab/>
        <w:t>Fujitsu</w:t>
      </w:r>
    </w:p>
    <w:p w14:paraId="7E8DFEC8" w14:textId="77777777" w:rsidR="00164BBE" w:rsidRDefault="00160898">
      <w:pPr>
        <w:pStyle w:val="ListParagraph"/>
        <w:numPr>
          <w:ilvl w:val="0"/>
          <w:numId w:val="8"/>
        </w:numPr>
        <w:ind w:left="851" w:hanging="567"/>
        <w:rPr>
          <w:lang w:val="en-CA" w:eastAsia="zh-CN"/>
        </w:rPr>
      </w:pPr>
      <w:r>
        <w:rPr>
          <w:lang w:val="en-CA" w:eastAsia="zh-CN"/>
        </w:rPr>
        <w:t>R1-2507316</w:t>
      </w:r>
      <w:r>
        <w:rPr>
          <w:lang w:val="en-CA" w:eastAsia="zh-CN"/>
        </w:rPr>
        <w:tab/>
        <w:t>Remaining issues on NR MIMO Phase 5</w:t>
      </w:r>
      <w:r>
        <w:rPr>
          <w:lang w:val="en-CA" w:eastAsia="zh-CN"/>
        </w:rPr>
        <w:tab/>
        <w:t>NEC</w:t>
      </w:r>
    </w:p>
    <w:p w14:paraId="287442E8" w14:textId="77777777" w:rsidR="00164BBE" w:rsidRDefault="00160898">
      <w:pPr>
        <w:pStyle w:val="ListParagraph"/>
        <w:numPr>
          <w:ilvl w:val="0"/>
          <w:numId w:val="8"/>
        </w:numPr>
        <w:ind w:left="851" w:hanging="567"/>
        <w:rPr>
          <w:lang w:val="en-CA" w:eastAsia="zh-CN"/>
        </w:rPr>
      </w:pPr>
      <w:r>
        <w:rPr>
          <w:lang w:val="en-CA" w:eastAsia="zh-CN"/>
        </w:rPr>
        <w:t>R1-2507346</w:t>
      </w:r>
      <w:r>
        <w:rPr>
          <w:lang w:val="en-CA" w:eastAsia="zh-CN"/>
        </w:rPr>
        <w:tab/>
        <w:t>Maintenance on NR MIMO Phase 5</w:t>
      </w:r>
      <w:r>
        <w:rPr>
          <w:lang w:val="en-CA" w:eastAsia="zh-CN"/>
        </w:rPr>
        <w:tab/>
        <w:t>Ericsson</w:t>
      </w:r>
    </w:p>
    <w:p w14:paraId="0F3788B0" w14:textId="77777777" w:rsidR="00164BBE" w:rsidRDefault="00160898">
      <w:pPr>
        <w:pStyle w:val="ListParagraph"/>
        <w:numPr>
          <w:ilvl w:val="0"/>
          <w:numId w:val="8"/>
        </w:numPr>
        <w:ind w:left="851" w:hanging="567"/>
        <w:rPr>
          <w:lang w:val="en-CA" w:eastAsia="zh-CN"/>
        </w:rPr>
      </w:pPr>
      <w:r>
        <w:rPr>
          <w:lang w:val="en-CA" w:eastAsia="zh-CN"/>
        </w:rPr>
        <w:t>R1-2507436</w:t>
      </w:r>
      <w:r>
        <w:rPr>
          <w:lang w:val="en-CA" w:eastAsia="zh-CN"/>
        </w:rPr>
        <w:tab/>
        <w:t>Maintenance on NR MIMO Phase 5</w:t>
      </w:r>
      <w:r>
        <w:rPr>
          <w:lang w:val="en-CA" w:eastAsia="zh-CN"/>
        </w:rPr>
        <w:tab/>
        <w:t>Lenovo</w:t>
      </w:r>
    </w:p>
    <w:p w14:paraId="60838993" w14:textId="77777777" w:rsidR="00164BBE" w:rsidRDefault="00160898">
      <w:pPr>
        <w:pStyle w:val="ListParagraph"/>
        <w:numPr>
          <w:ilvl w:val="0"/>
          <w:numId w:val="8"/>
        </w:numPr>
        <w:ind w:left="851" w:hanging="567"/>
        <w:rPr>
          <w:lang w:val="en-CA" w:eastAsia="zh-CN"/>
        </w:rPr>
      </w:pPr>
      <w:r>
        <w:rPr>
          <w:lang w:val="en-CA" w:eastAsia="zh-CN"/>
        </w:rPr>
        <w:t>R1-2507453</w:t>
      </w:r>
      <w:r>
        <w:rPr>
          <w:lang w:val="en-CA" w:eastAsia="zh-CN"/>
        </w:rPr>
        <w:tab/>
        <w:t>Maintenance on NR MIMO Phase 5</w:t>
      </w:r>
      <w:r>
        <w:rPr>
          <w:lang w:val="en-CA" w:eastAsia="zh-CN"/>
        </w:rPr>
        <w:tab/>
        <w:t>Ofinno</w:t>
      </w:r>
    </w:p>
    <w:p w14:paraId="3141AABD" w14:textId="77777777" w:rsidR="00164BBE" w:rsidRDefault="00160898">
      <w:pPr>
        <w:pStyle w:val="ListParagraph"/>
        <w:numPr>
          <w:ilvl w:val="0"/>
          <w:numId w:val="8"/>
        </w:numPr>
        <w:ind w:left="851" w:hanging="567"/>
        <w:rPr>
          <w:lang w:val="en-CA" w:eastAsia="zh-CN"/>
        </w:rPr>
      </w:pPr>
      <w:r>
        <w:rPr>
          <w:lang w:val="en-CA" w:eastAsia="zh-CN"/>
        </w:rPr>
        <w:t>R1-2507558</w:t>
      </w:r>
      <w:r>
        <w:rPr>
          <w:lang w:val="en-CA" w:eastAsia="zh-CN"/>
        </w:rPr>
        <w:tab/>
        <w:t>Maintenance on Rel-19 CSI enhancements</w:t>
      </w:r>
      <w:r>
        <w:rPr>
          <w:lang w:val="en-CA" w:eastAsia="zh-CN"/>
        </w:rPr>
        <w:tab/>
        <w:t>Tejas Network Limited</w:t>
      </w:r>
    </w:p>
    <w:p w14:paraId="3F3FE270" w14:textId="77777777" w:rsidR="00164BBE" w:rsidRDefault="00160898">
      <w:pPr>
        <w:pStyle w:val="ListParagraph"/>
        <w:numPr>
          <w:ilvl w:val="0"/>
          <w:numId w:val="8"/>
        </w:numPr>
        <w:ind w:left="851" w:hanging="567"/>
        <w:rPr>
          <w:lang w:val="en-CA" w:eastAsia="zh-CN"/>
        </w:rPr>
      </w:pPr>
      <w:r>
        <w:rPr>
          <w:lang w:val="en-CA" w:eastAsia="zh-CN"/>
        </w:rPr>
        <w:t>R1-2507577</w:t>
      </w:r>
      <w:r>
        <w:rPr>
          <w:lang w:val="en-CA" w:eastAsia="zh-CN"/>
        </w:rPr>
        <w:tab/>
        <w:t>Maintenance on NR MIMO Phase 5</w:t>
      </w:r>
      <w:r>
        <w:rPr>
          <w:lang w:val="en-CA" w:eastAsia="zh-CN"/>
        </w:rPr>
        <w:tab/>
        <w:t>Google</w:t>
      </w:r>
    </w:p>
    <w:p w14:paraId="10DEAAFF" w14:textId="77777777" w:rsidR="00164BBE" w:rsidRDefault="00160898">
      <w:pPr>
        <w:pStyle w:val="ListParagraph"/>
        <w:numPr>
          <w:ilvl w:val="0"/>
          <w:numId w:val="8"/>
        </w:numPr>
        <w:ind w:left="851" w:hanging="567"/>
        <w:rPr>
          <w:lang w:val="en-CA" w:eastAsia="zh-CN"/>
        </w:rPr>
      </w:pPr>
      <w:r>
        <w:rPr>
          <w:lang w:val="en-CA" w:eastAsia="zh-CN"/>
        </w:rPr>
        <w:t>R1-2507628</w:t>
      </w:r>
      <w:r>
        <w:rPr>
          <w:lang w:val="en-CA" w:eastAsia="zh-CN"/>
        </w:rPr>
        <w:tab/>
        <w:t>Maintenance on UE-initiated/event-driven beam management</w:t>
      </w:r>
      <w:r>
        <w:rPr>
          <w:lang w:val="en-CA" w:eastAsia="zh-CN"/>
        </w:rPr>
        <w:tab/>
        <w:t>Transsion Holdings</w:t>
      </w:r>
    </w:p>
    <w:p w14:paraId="4952B6FA" w14:textId="77777777" w:rsidR="00164BBE" w:rsidRDefault="00160898">
      <w:pPr>
        <w:pStyle w:val="ListParagraph"/>
        <w:numPr>
          <w:ilvl w:val="0"/>
          <w:numId w:val="8"/>
        </w:numPr>
        <w:ind w:left="851" w:hanging="567"/>
        <w:rPr>
          <w:lang w:val="en-CA" w:eastAsia="zh-CN"/>
        </w:rPr>
      </w:pPr>
      <w:r>
        <w:rPr>
          <w:lang w:val="en-CA" w:eastAsia="zh-CN"/>
        </w:rPr>
        <w:t>R1-2507695</w:t>
      </w:r>
      <w:r>
        <w:rPr>
          <w:lang w:val="en-CA" w:eastAsia="zh-CN"/>
        </w:rPr>
        <w:tab/>
        <w:t>Maintenance on NR MIMO Phase 5</w:t>
      </w:r>
      <w:r>
        <w:rPr>
          <w:lang w:val="en-CA" w:eastAsia="zh-CN"/>
        </w:rPr>
        <w:tab/>
        <w:t>Qualcomm Incorporated</w:t>
      </w:r>
    </w:p>
    <w:p w14:paraId="05427375" w14:textId="77777777" w:rsidR="00164BBE" w:rsidRDefault="00160898">
      <w:pPr>
        <w:pStyle w:val="ListParagraph"/>
        <w:numPr>
          <w:ilvl w:val="0"/>
          <w:numId w:val="8"/>
        </w:numPr>
        <w:ind w:left="851" w:hanging="567"/>
        <w:rPr>
          <w:lang w:val="en-CA" w:eastAsia="zh-CN"/>
        </w:rPr>
      </w:pPr>
      <w:r>
        <w:rPr>
          <w:lang w:val="en-CA" w:eastAsia="zh-CN"/>
        </w:rPr>
        <w:t>R1-2507737</w:t>
      </w:r>
      <w:r>
        <w:rPr>
          <w:lang w:val="en-CA" w:eastAsia="zh-CN"/>
        </w:rPr>
        <w:tab/>
        <w:t>Maintenance of NR MIMO Phase 5</w:t>
      </w:r>
      <w:r>
        <w:rPr>
          <w:lang w:val="en-CA" w:eastAsia="zh-CN"/>
        </w:rPr>
        <w:tab/>
        <w:t>Nokia</w:t>
      </w:r>
    </w:p>
    <w:p w14:paraId="615412CA" w14:textId="77777777" w:rsidR="00164BBE" w:rsidRDefault="00160898">
      <w:pPr>
        <w:pStyle w:val="ListParagraph"/>
        <w:numPr>
          <w:ilvl w:val="0"/>
          <w:numId w:val="8"/>
        </w:numPr>
        <w:ind w:left="851" w:hanging="567"/>
        <w:rPr>
          <w:lang w:val="en-CA" w:eastAsia="zh-CN"/>
        </w:rPr>
      </w:pPr>
      <w:r>
        <w:rPr>
          <w:lang w:val="en-CA" w:eastAsia="zh-CN"/>
        </w:rPr>
        <w:t>R1-2507756</w:t>
      </w:r>
      <w:r>
        <w:rPr>
          <w:lang w:val="en-CA" w:eastAsia="zh-CN"/>
        </w:rPr>
        <w:tab/>
        <w:t>Discussions on Maintenance on MIMO phase5</w:t>
      </w:r>
      <w:r>
        <w:rPr>
          <w:lang w:val="en-CA" w:eastAsia="zh-CN"/>
        </w:rPr>
        <w:tab/>
        <w:t>China Telecom</w:t>
      </w:r>
    </w:p>
    <w:p w14:paraId="7161AD91" w14:textId="77777777" w:rsidR="00164BBE" w:rsidRDefault="00160898">
      <w:pPr>
        <w:pStyle w:val="ListParagraph"/>
        <w:numPr>
          <w:ilvl w:val="0"/>
          <w:numId w:val="8"/>
        </w:numPr>
        <w:ind w:left="851" w:hanging="567"/>
        <w:rPr>
          <w:lang w:val="en-CA" w:eastAsia="zh-CN"/>
        </w:rPr>
      </w:pPr>
      <w:r>
        <w:rPr>
          <w:lang w:val="en-CA" w:eastAsia="zh-CN"/>
        </w:rPr>
        <w:t>R1-2507790</w:t>
      </w:r>
      <w:r>
        <w:rPr>
          <w:lang w:val="en-CA" w:eastAsia="zh-CN"/>
        </w:rPr>
        <w:tab/>
        <w:t>Maintenance on NR MIMO Phase 5</w:t>
      </w:r>
      <w:r>
        <w:rPr>
          <w:lang w:val="en-CA" w:eastAsia="zh-CN"/>
        </w:rPr>
        <w:tab/>
        <w:t>NTT DOCOMO, INC.</w:t>
      </w:r>
    </w:p>
    <w:p w14:paraId="4B4C79E1" w14:textId="77777777" w:rsidR="00164BBE" w:rsidRDefault="00160898">
      <w:pPr>
        <w:pStyle w:val="ListParagraph"/>
        <w:numPr>
          <w:ilvl w:val="0"/>
          <w:numId w:val="8"/>
        </w:numPr>
        <w:ind w:left="851" w:hanging="567"/>
        <w:rPr>
          <w:lang w:val="en-CA" w:eastAsia="zh-CN"/>
        </w:rPr>
      </w:pPr>
      <w:r>
        <w:rPr>
          <w:lang w:val="en-CA" w:eastAsia="zh-CN"/>
        </w:rPr>
        <w:t>R1-2507864</w:t>
      </w:r>
      <w:r>
        <w:rPr>
          <w:lang w:val="en-CA" w:eastAsia="zh-CN"/>
        </w:rPr>
        <w:tab/>
        <w:t>Remaining issues on UE initiated beam report</w:t>
      </w:r>
      <w:r>
        <w:rPr>
          <w:lang w:val="en-CA" w:eastAsia="zh-CN"/>
        </w:rPr>
        <w:tab/>
        <w:t>ASUSTeK</w:t>
      </w:r>
    </w:p>
    <w:sectPr w:rsidR="00164B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67CB" w14:textId="77777777" w:rsidR="00AD187C" w:rsidRDefault="00AD187C" w:rsidP="00C0152C">
      <w:r>
        <w:separator/>
      </w:r>
    </w:p>
  </w:endnote>
  <w:endnote w:type="continuationSeparator" w:id="0">
    <w:p w14:paraId="42B08DF4" w14:textId="77777777" w:rsidR="00AD187C" w:rsidRDefault="00AD187C" w:rsidP="00C0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219E1" w14:textId="77777777" w:rsidR="00AD187C" w:rsidRDefault="00AD187C" w:rsidP="00C0152C">
      <w:r>
        <w:separator/>
      </w:r>
    </w:p>
  </w:footnote>
  <w:footnote w:type="continuationSeparator" w:id="0">
    <w:p w14:paraId="302604D9" w14:textId="77777777" w:rsidR="00AD187C" w:rsidRDefault="00AD187C" w:rsidP="00C01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1D575BE"/>
    <w:multiLevelType w:val="multilevel"/>
    <w:tmpl w:val="01D57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5815909"/>
    <w:multiLevelType w:val="multilevel"/>
    <w:tmpl w:val="3581590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9459222">
    <w:abstractNumId w:val="5"/>
  </w:num>
  <w:num w:numId="2" w16cid:durableId="657877619">
    <w:abstractNumId w:val="0"/>
  </w:num>
  <w:num w:numId="3" w16cid:durableId="539781212">
    <w:abstractNumId w:val="2"/>
  </w:num>
  <w:num w:numId="4" w16cid:durableId="1577470260">
    <w:abstractNumId w:val="3"/>
  </w:num>
  <w:num w:numId="5" w16cid:durableId="972560668">
    <w:abstractNumId w:val="6"/>
  </w:num>
  <w:num w:numId="6" w16cid:durableId="897739069">
    <w:abstractNumId w:val="7"/>
  </w:num>
  <w:num w:numId="7" w16cid:durableId="1531987023">
    <w:abstractNumId w:val="1"/>
  </w:num>
  <w:num w:numId="8" w16cid:durableId="312218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DC6"/>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1FB"/>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52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2F6"/>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6C5A"/>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6B5"/>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3AF"/>
    <w:rsid w:val="00076776"/>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BB2"/>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92"/>
    <w:rsid w:val="000878FA"/>
    <w:rsid w:val="00087BB4"/>
    <w:rsid w:val="00087CFC"/>
    <w:rsid w:val="00090570"/>
    <w:rsid w:val="00090B7E"/>
    <w:rsid w:val="00090BE7"/>
    <w:rsid w:val="00090F1D"/>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2B8B"/>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5A6"/>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1F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0F7B"/>
    <w:rsid w:val="000F1399"/>
    <w:rsid w:val="000F1508"/>
    <w:rsid w:val="000F16E4"/>
    <w:rsid w:val="000F1897"/>
    <w:rsid w:val="000F1D93"/>
    <w:rsid w:val="000F2115"/>
    <w:rsid w:val="000F28B1"/>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D53"/>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4EC"/>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B6B"/>
    <w:rsid w:val="00137F04"/>
    <w:rsid w:val="0014034C"/>
    <w:rsid w:val="0014084C"/>
    <w:rsid w:val="00140FC4"/>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A6A"/>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98"/>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BBE"/>
    <w:rsid w:val="00164C65"/>
    <w:rsid w:val="00164D53"/>
    <w:rsid w:val="00164EEB"/>
    <w:rsid w:val="001651DD"/>
    <w:rsid w:val="001655A3"/>
    <w:rsid w:val="00165CE0"/>
    <w:rsid w:val="00165DE5"/>
    <w:rsid w:val="001660AA"/>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40"/>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0FD"/>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1C"/>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49B"/>
    <w:rsid w:val="001976A1"/>
    <w:rsid w:val="001A02F6"/>
    <w:rsid w:val="001A05AA"/>
    <w:rsid w:val="001A05C7"/>
    <w:rsid w:val="001A08C0"/>
    <w:rsid w:val="001A0BC6"/>
    <w:rsid w:val="001A0DAC"/>
    <w:rsid w:val="001A0ED8"/>
    <w:rsid w:val="001A0F5F"/>
    <w:rsid w:val="001A1001"/>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91E"/>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AAD"/>
    <w:rsid w:val="001C4B03"/>
    <w:rsid w:val="001C4B53"/>
    <w:rsid w:val="001C530C"/>
    <w:rsid w:val="001C5427"/>
    <w:rsid w:val="001C54AC"/>
    <w:rsid w:val="001C57C1"/>
    <w:rsid w:val="001C5EDB"/>
    <w:rsid w:val="001C6080"/>
    <w:rsid w:val="001C6900"/>
    <w:rsid w:val="001C7763"/>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3B9"/>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36"/>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CD6"/>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D26"/>
    <w:rsid w:val="00244E22"/>
    <w:rsid w:val="00244EB3"/>
    <w:rsid w:val="002455C0"/>
    <w:rsid w:val="0024571C"/>
    <w:rsid w:val="002460D8"/>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7D5"/>
    <w:rsid w:val="002518B0"/>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9CA"/>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866"/>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19F"/>
    <w:rsid w:val="002A55A5"/>
    <w:rsid w:val="002A5717"/>
    <w:rsid w:val="002A57F8"/>
    <w:rsid w:val="002A5A0D"/>
    <w:rsid w:val="002A5B37"/>
    <w:rsid w:val="002A5BCE"/>
    <w:rsid w:val="002A5D91"/>
    <w:rsid w:val="002A610A"/>
    <w:rsid w:val="002A62A9"/>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AB7"/>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A22"/>
    <w:rsid w:val="002D3C4B"/>
    <w:rsid w:val="002D3F61"/>
    <w:rsid w:val="002D409B"/>
    <w:rsid w:val="002D44A3"/>
    <w:rsid w:val="002D44A8"/>
    <w:rsid w:val="002D4695"/>
    <w:rsid w:val="002D4BEE"/>
    <w:rsid w:val="002D4CAD"/>
    <w:rsid w:val="002D522E"/>
    <w:rsid w:val="002D5E25"/>
    <w:rsid w:val="002D5F3D"/>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8FA"/>
    <w:rsid w:val="002E2D15"/>
    <w:rsid w:val="002E3685"/>
    <w:rsid w:val="002E39A9"/>
    <w:rsid w:val="002E39BC"/>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1C8"/>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AD3"/>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3C4"/>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40B"/>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934"/>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87EBF"/>
    <w:rsid w:val="00390272"/>
    <w:rsid w:val="003902EF"/>
    <w:rsid w:val="003903B6"/>
    <w:rsid w:val="003904F7"/>
    <w:rsid w:val="0039070F"/>
    <w:rsid w:val="00390828"/>
    <w:rsid w:val="00390899"/>
    <w:rsid w:val="00390AA2"/>
    <w:rsid w:val="00390BE6"/>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67C"/>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0B4"/>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92F"/>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6AC"/>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43A"/>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A7"/>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4CB"/>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786"/>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B37"/>
    <w:rsid w:val="00446C96"/>
    <w:rsid w:val="00446EC3"/>
    <w:rsid w:val="004472FF"/>
    <w:rsid w:val="0044754C"/>
    <w:rsid w:val="004476DA"/>
    <w:rsid w:val="004478E6"/>
    <w:rsid w:val="00447983"/>
    <w:rsid w:val="004502F3"/>
    <w:rsid w:val="004503BA"/>
    <w:rsid w:val="004505E6"/>
    <w:rsid w:val="0045076E"/>
    <w:rsid w:val="004510CC"/>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16F"/>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A066B"/>
    <w:rsid w:val="004A09D5"/>
    <w:rsid w:val="004A1B71"/>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C72"/>
    <w:rsid w:val="004F7D70"/>
    <w:rsid w:val="004F7E12"/>
    <w:rsid w:val="00500072"/>
    <w:rsid w:val="00500279"/>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2A3"/>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7CD"/>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4FA"/>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4D6"/>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77"/>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256"/>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6A4"/>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2FC3"/>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CCB"/>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B85"/>
    <w:rsid w:val="005A1C6F"/>
    <w:rsid w:val="005A2210"/>
    <w:rsid w:val="005A232D"/>
    <w:rsid w:val="005A25B7"/>
    <w:rsid w:val="005A2838"/>
    <w:rsid w:val="005A3294"/>
    <w:rsid w:val="005A35B6"/>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4C"/>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30"/>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04A"/>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1E"/>
    <w:rsid w:val="005F38FE"/>
    <w:rsid w:val="005F3F11"/>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5A2"/>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885"/>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1"/>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662"/>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42"/>
    <w:rsid w:val="0067266E"/>
    <w:rsid w:val="00672BF9"/>
    <w:rsid w:val="00673050"/>
    <w:rsid w:val="0067313A"/>
    <w:rsid w:val="006731F7"/>
    <w:rsid w:val="006733A6"/>
    <w:rsid w:val="006736F5"/>
    <w:rsid w:val="00673D4A"/>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61E"/>
    <w:rsid w:val="006C07CE"/>
    <w:rsid w:val="006C0B8C"/>
    <w:rsid w:val="006C0C9C"/>
    <w:rsid w:val="006C0CE0"/>
    <w:rsid w:val="006C0E5C"/>
    <w:rsid w:val="006C12FF"/>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413"/>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1B1"/>
    <w:rsid w:val="006D268B"/>
    <w:rsid w:val="006D2A9A"/>
    <w:rsid w:val="006D320C"/>
    <w:rsid w:val="006D3697"/>
    <w:rsid w:val="006D38B0"/>
    <w:rsid w:val="006D3B03"/>
    <w:rsid w:val="006D3B6F"/>
    <w:rsid w:val="006D3D9D"/>
    <w:rsid w:val="006D3E84"/>
    <w:rsid w:val="006D40EA"/>
    <w:rsid w:val="006D49DD"/>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95F"/>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2CE"/>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07C02"/>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16E"/>
    <w:rsid w:val="00733204"/>
    <w:rsid w:val="0073342A"/>
    <w:rsid w:val="0073353B"/>
    <w:rsid w:val="00733CE9"/>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704B"/>
    <w:rsid w:val="00737108"/>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83"/>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0BAA"/>
    <w:rsid w:val="00761200"/>
    <w:rsid w:val="0076153F"/>
    <w:rsid w:val="00761B0B"/>
    <w:rsid w:val="00761C2C"/>
    <w:rsid w:val="00762138"/>
    <w:rsid w:val="00762211"/>
    <w:rsid w:val="0076221C"/>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ADF"/>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D8"/>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3B"/>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E7"/>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437"/>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34E"/>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750"/>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2A"/>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36C"/>
    <w:rsid w:val="008405FA"/>
    <w:rsid w:val="00840682"/>
    <w:rsid w:val="00840CD6"/>
    <w:rsid w:val="00840FFB"/>
    <w:rsid w:val="0084146F"/>
    <w:rsid w:val="00841615"/>
    <w:rsid w:val="0084246F"/>
    <w:rsid w:val="00842765"/>
    <w:rsid w:val="0084276F"/>
    <w:rsid w:val="00842ED5"/>
    <w:rsid w:val="00842FCB"/>
    <w:rsid w:val="00842FCE"/>
    <w:rsid w:val="008430C4"/>
    <w:rsid w:val="00843152"/>
    <w:rsid w:val="008434B5"/>
    <w:rsid w:val="008435B7"/>
    <w:rsid w:val="00843828"/>
    <w:rsid w:val="0084387B"/>
    <w:rsid w:val="00843C35"/>
    <w:rsid w:val="00843D49"/>
    <w:rsid w:val="00843F33"/>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980"/>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868"/>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7E8"/>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3F"/>
    <w:rsid w:val="00887A83"/>
    <w:rsid w:val="00887F3D"/>
    <w:rsid w:val="00890276"/>
    <w:rsid w:val="00890382"/>
    <w:rsid w:val="008906B1"/>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BE2"/>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102"/>
    <w:rsid w:val="008A732B"/>
    <w:rsid w:val="008A734E"/>
    <w:rsid w:val="008A74E4"/>
    <w:rsid w:val="008A7984"/>
    <w:rsid w:val="008A7C64"/>
    <w:rsid w:val="008A7D94"/>
    <w:rsid w:val="008A7DBA"/>
    <w:rsid w:val="008A7E6F"/>
    <w:rsid w:val="008B0177"/>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9C"/>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260"/>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2E87"/>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720"/>
    <w:rsid w:val="00911724"/>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423"/>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92D"/>
    <w:rsid w:val="00952C4B"/>
    <w:rsid w:val="00953660"/>
    <w:rsid w:val="009539DF"/>
    <w:rsid w:val="00953C0E"/>
    <w:rsid w:val="00953FB6"/>
    <w:rsid w:val="009544BD"/>
    <w:rsid w:val="009544F9"/>
    <w:rsid w:val="00954C70"/>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67EAD"/>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B51"/>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06"/>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26A"/>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252"/>
    <w:rsid w:val="00A0536B"/>
    <w:rsid w:val="00A0552B"/>
    <w:rsid w:val="00A05BDB"/>
    <w:rsid w:val="00A05DB8"/>
    <w:rsid w:val="00A05E64"/>
    <w:rsid w:val="00A0612C"/>
    <w:rsid w:val="00A06288"/>
    <w:rsid w:val="00A062C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33A"/>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1B2"/>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872"/>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040"/>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D9"/>
    <w:rsid w:val="00AC75F1"/>
    <w:rsid w:val="00AC78BF"/>
    <w:rsid w:val="00AC7E6B"/>
    <w:rsid w:val="00AC7E74"/>
    <w:rsid w:val="00AD0074"/>
    <w:rsid w:val="00AD015F"/>
    <w:rsid w:val="00AD037F"/>
    <w:rsid w:val="00AD0735"/>
    <w:rsid w:val="00AD0A97"/>
    <w:rsid w:val="00AD108C"/>
    <w:rsid w:val="00AD1156"/>
    <w:rsid w:val="00AD1289"/>
    <w:rsid w:val="00AD140E"/>
    <w:rsid w:val="00AD187C"/>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3B1"/>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385D"/>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C44"/>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67825"/>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4E49"/>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5F7"/>
    <w:rsid w:val="00B85C7D"/>
    <w:rsid w:val="00B85F89"/>
    <w:rsid w:val="00B860E9"/>
    <w:rsid w:val="00B86406"/>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4CD"/>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0"/>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2E4C"/>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0E50"/>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52C"/>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154"/>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411"/>
    <w:rsid w:val="00C3351D"/>
    <w:rsid w:val="00C33A09"/>
    <w:rsid w:val="00C33B7C"/>
    <w:rsid w:val="00C341B2"/>
    <w:rsid w:val="00C34263"/>
    <w:rsid w:val="00C345B0"/>
    <w:rsid w:val="00C353C9"/>
    <w:rsid w:val="00C35803"/>
    <w:rsid w:val="00C35B97"/>
    <w:rsid w:val="00C35C82"/>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1F98"/>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0D5"/>
    <w:rsid w:val="00C8553E"/>
    <w:rsid w:val="00C85C3E"/>
    <w:rsid w:val="00C86342"/>
    <w:rsid w:val="00C8718C"/>
    <w:rsid w:val="00C8781E"/>
    <w:rsid w:val="00C87B6F"/>
    <w:rsid w:val="00C87BCD"/>
    <w:rsid w:val="00C90379"/>
    <w:rsid w:val="00C90580"/>
    <w:rsid w:val="00C90B82"/>
    <w:rsid w:val="00C90FAD"/>
    <w:rsid w:val="00C90FCD"/>
    <w:rsid w:val="00C91147"/>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24"/>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9D"/>
    <w:rsid w:val="00CA6FFB"/>
    <w:rsid w:val="00CA7168"/>
    <w:rsid w:val="00CA72B3"/>
    <w:rsid w:val="00CA73E1"/>
    <w:rsid w:val="00CA7487"/>
    <w:rsid w:val="00CA75AD"/>
    <w:rsid w:val="00CA775B"/>
    <w:rsid w:val="00CA7A8A"/>
    <w:rsid w:val="00CA7C44"/>
    <w:rsid w:val="00CB00EA"/>
    <w:rsid w:val="00CB086D"/>
    <w:rsid w:val="00CB0E82"/>
    <w:rsid w:val="00CB1363"/>
    <w:rsid w:val="00CB1475"/>
    <w:rsid w:val="00CB1885"/>
    <w:rsid w:val="00CB1ABF"/>
    <w:rsid w:val="00CB1C20"/>
    <w:rsid w:val="00CB1CAA"/>
    <w:rsid w:val="00CB2232"/>
    <w:rsid w:val="00CB239B"/>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CF7A86"/>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00"/>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8FC"/>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200"/>
    <w:rsid w:val="00DC12F4"/>
    <w:rsid w:val="00DC19B6"/>
    <w:rsid w:val="00DC1A0F"/>
    <w:rsid w:val="00DC23C9"/>
    <w:rsid w:val="00DC244E"/>
    <w:rsid w:val="00DC25B3"/>
    <w:rsid w:val="00DC2A3A"/>
    <w:rsid w:val="00DC33D7"/>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E7EDD"/>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FF9"/>
    <w:rsid w:val="00E21527"/>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440"/>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C5A"/>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ADA"/>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47FA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998"/>
    <w:rsid w:val="00E54AB0"/>
    <w:rsid w:val="00E54B10"/>
    <w:rsid w:val="00E54B77"/>
    <w:rsid w:val="00E55442"/>
    <w:rsid w:val="00E55853"/>
    <w:rsid w:val="00E5597F"/>
    <w:rsid w:val="00E55CBE"/>
    <w:rsid w:val="00E56AC0"/>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1ED5"/>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7AB"/>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1BA"/>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267"/>
    <w:rsid w:val="00EA6479"/>
    <w:rsid w:val="00EA6B50"/>
    <w:rsid w:val="00EA6C5E"/>
    <w:rsid w:val="00EA6C69"/>
    <w:rsid w:val="00EA6CA7"/>
    <w:rsid w:val="00EA71C3"/>
    <w:rsid w:val="00EA7845"/>
    <w:rsid w:val="00EA79CE"/>
    <w:rsid w:val="00EA7AC3"/>
    <w:rsid w:val="00EA7BE3"/>
    <w:rsid w:val="00EA7DBF"/>
    <w:rsid w:val="00EA7DFA"/>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535"/>
    <w:rsid w:val="00EB472A"/>
    <w:rsid w:val="00EB4774"/>
    <w:rsid w:val="00EB4792"/>
    <w:rsid w:val="00EB5075"/>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7C3"/>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9B9"/>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9"/>
    <w:rsid w:val="00F274EB"/>
    <w:rsid w:val="00F27672"/>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DFA"/>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9A"/>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4C"/>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685"/>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BA"/>
    <w:rsid w:val="00FA3EC6"/>
    <w:rsid w:val="00FA4215"/>
    <w:rsid w:val="00FA4542"/>
    <w:rsid w:val="00FA46E4"/>
    <w:rsid w:val="00FA4909"/>
    <w:rsid w:val="00FA4930"/>
    <w:rsid w:val="00FA4CCD"/>
    <w:rsid w:val="00FA4ECA"/>
    <w:rsid w:val="00FA4F11"/>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0D87"/>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1A2"/>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196"/>
    <w:rsid w:val="00FE6A73"/>
    <w:rsid w:val="00FE6C78"/>
    <w:rsid w:val="00FE76BC"/>
    <w:rsid w:val="00FE7AD2"/>
    <w:rsid w:val="00FE7C2F"/>
    <w:rsid w:val="00FE7F98"/>
    <w:rsid w:val="00FF01E9"/>
    <w:rsid w:val="00FF0648"/>
    <w:rsid w:val="00FF0D38"/>
    <w:rsid w:val="00FF1078"/>
    <w:rsid w:val="00FF143F"/>
    <w:rsid w:val="00FF14A9"/>
    <w:rsid w:val="00FF19DA"/>
    <w:rsid w:val="00FF1CA0"/>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0F066A64"/>
    <w:rsid w:val="151B3092"/>
    <w:rsid w:val="16132EC0"/>
    <w:rsid w:val="179C2895"/>
    <w:rsid w:val="1A13038E"/>
    <w:rsid w:val="1EC476A1"/>
    <w:rsid w:val="20126538"/>
    <w:rsid w:val="22A719B6"/>
    <w:rsid w:val="25E61350"/>
    <w:rsid w:val="26045ADE"/>
    <w:rsid w:val="2A377CB9"/>
    <w:rsid w:val="2AAA3886"/>
    <w:rsid w:val="2ADC40B5"/>
    <w:rsid w:val="2B415FE2"/>
    <w:rsid w:val="2C7648C2"/>
    <w:rsid w:val="2C917A8E"/>
    <w:rsid w:val="2CBE0727"/>
    <w:rsid w:val="2E903135"/>
    <w:rsid w:val="2E993AA3"/>
    <w:rsid w:val="2ECF786C"/>
    <w:rsid w:val="306330B8"/>
    <w:rsid w:val="330867A7"/>
    <w:rsid w:val="33323255"/>
    <w:rsid w:val="33E969D0"/>
    <w:rsid w:val="39CD119F"/>
    <w:rsid w:val="3DE70FEC"/>
    <w:rsid w:val="3F107351"/>
    <w:rsid w:val="41494667"/>
    <w:rsid w:val="43500D08"/>
    <w:rsid w:val="4583795D"/>
    <w:rsid w:val="48585503"/>
    <w:rsid w:val="4B77041E"/>
    <w:rsid w:val="4EC74D68"/>
    <w:rsid w:val="4F754ACF"/>
    <w:rsid w:val="4FCC32DC"/>
    <w:rsid w:val="502E61B1"/>
    <w:rsid w:val="50555CAF"/>
    <w:rsid w:val="56E31A33"/>
    <w:rsid w:val="587948F1"/>
    <w:rsid w:val="5945017C"/>
    <w:rsid w:val="5A8F63C1"/>
    <w:rsid w:val="5BB9155C"/>
    <w:rsid w:val="5BFD117D"/>
    <w:rsid w:val="60412A94"/>
    <w:rsid w:val="62265779"/>
    <w:rsid w:val="625575B1"/>
    <w:rsid w:val="63571677"/>
    <w:rsid w:val="63B23A1A"/>
    <w:rsid w:val="64341BF4"/>
    <w:rsid w:val="652F6E12"/>
    <w:rsid w:val="67D7477F"/>
    <w:rsid w:val="69CA3866"/>
    <w:rsid w:val="6A163CEC"/>
    <w:rsid w:val="6B89741E"/>
    <w:rsid w:val="6C180078"/>
    <w:rsid w:val="714352EE"/>
    <w:rsid w:val="72471711"/>
    <w:rsid w:val="765C3058"/>
    <w:rsid w:val="778D7348"/>
    <w:rsid w:val="795D1DF7"/>
    <w:rsid w:val="7B757FA9"/>
    <w:rsid w:val="7D99667D"/>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E85FB4"/>
  <w15:docId w15:val="{C0FF6CD1-00AF-42AB-9D2E-2C77F5A1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ListNumber5">
    <w:name w:val="List Number 5"/>
    <w:basedOn w:val="Normal"/>
    <w:qFormat/>
    <w:pPr>
      <w:numPr>
        <w:numId w:val="2"/>
      </w:numPr>
      <w:tabs>
        <w:tab w:val="clear" w:pos="1492"/>
      </w:tabs>
      <w:overflowPunct w:val="0"/>
      <w:autoSpaceDE w:val="0"/>
      <w:autoSpaceDN w:val="0"/>
      <w:adjustRightInd w:val="0"/>
      <w:spacing w:after="180"/>
      <w:ind w:left="0" w:firstLine="0"/>
      <w:contextualSpacing/>
      <w:jc w:val="left"/>
      <w:textAlignment w:val="baseline"/>
    </w:pPr>
    <w:rPr>
      <w:rFonts w:cs="Times New Roman"/>
      <w:sz w:val="20"/>
      <w:szCs w:val="20"/>
      <w:lang w:val="en-GB" w:eastAsia="en-U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99"/>
    <w:qFormat/>
    <w:pPr>
      <w:ind w:left="720"/>
    </w:pPr>
    <w:rPr>
      <w:rFonts w:eastAsia="Calibri"/>
      <w:szCs w:val="24"/>
    </w:rPr>
  </w:style>
  <w:style w:type="character" w:customStyle="1" w:styleId="ListParagraphChar">
    <w:name w:val="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3"/>
      </w:numPr>
      <w:spacing w:beforeLines="50" w:before="120" w:afterLines="5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rPr>
  </w:style>
  <w:style w:type="paragraph" w:customStyle="1" w:styleId="Revision3">
    <w:name w:val="Revision3"/>
    <w:hidden/>
    <w:uiPriority w:val="99"/>
    <w:semiHidden/>
    <w:qFormat/>
    <w:pPr>
      <w:spacing w:after="160" w:line="259" w:lineRule="auto"/>
    </w:pPr>
    <w:rPr>
      <w:rFonts w:ascii="Times New Roman" w:hAnsi="Times New Roman"/>
      <w:sz w:val="22"/>
      <w:szCs w:val="22"/>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4"/>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character" w:customStyle="1" w:styleId="B1Char1">
    <w:name w:val="B1 Char1"/>
    <w:qFormat/>
    <w:rPr>
      <w:lang w:eastAsia="en-US"/>
    </w:rPr>
  </w:style>
  <w:style w:type="paragraph" w:customStyle="1" w:styleId="20">
    <w:name w:val="変更箇所2"/>
    <w:hidden/>
    <w:uiPriority w:val="99"/>
    <w:unhideWhenUsed/>
    <w:qFormat/>
    <w:rPr>
      <w:rFonts w:ascii="Times New Roman" w:hAnsi="Times New Roman"/>
      <w:sz w:val="22"/>
      <w:szCs w:val="22"/>
    </w:rPr>
  </w:style>
  <w:style w:type="paragraph" w:customStyle="1" w:styleId="Agreement">
    <w:name w:val="Agreement"/>
    <w:basedOn w:val="Normal"/>
    <w:next w:val="Doc-text2"/>
    <w:uiPriority w:val="99"/>
    <w:qFormat/>
    <w:pPr>
      <w:numPr>
        <w:numId w:val="6"/>
      </w:numPr>
      <w:spacing w:before="60"/>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484224">
      <w:bodyDiv w:val="1"/>
      <w:marLeft w:val="0"/>
      <w:marRight w:val="0"/>
      <w:marTop w:val="0"/>
      <w:marBottom w:val="0"/>
      <w:divBdr>
        <w:top w:val="none" w:sz="0" w:space="0" w:color="auto"/>
        <w:left w:val="none" w:sz="0" w:space="0" w:color="auto"/>
        <w:bottom w:val="none" w:sz="0" w:space="0" w:color="auto"/>
        <w:right w:val="none" w:sz="0" w:space="0" w:color="auto"/>
      </w:divBdr>
    </w:div>
    <w:div w:id="1463888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AD827-972E-447D-B925-E0FACADD1B85}">
  <ds:schemaRefs>
    <ds:schemaRef ds:uri="http://schemas.openxmlformats.org/officeDocument/2006/bibliography"/>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10</cp:revision>
  <dcterms:created xsi:type="dcterms:W3CDTF">2025-10-14T16:10:00Z</dcterms:created>
  <dcterms:modified xsi:type="dcterms:W3CDTF">2025-10-15T07:43:00Z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81A3E1E073BE4DACA5CF2762C1613E42</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PpjeLB1gRN0lwrPqMaCTkstQKMhNV32bqMI69JTEHL60DZYUku2YKel9MGbe9FV6GxO5h2YJStIHo9gAl09JmQF5cNOuy3TlLZESES4GhvuL1Kex5PfDuKQOg5o6epUR7lIUSRT01pWEZlbbtucbMz2zrETjYtWdABFyDcj1egsKbturKMAL4kNe31tM2YJfzM0vOm/6+H7m5tMFOuDKB+h/Bqlgb/IrXPVfLJusRu6waXXVVQ02hXQ9XwYJ/F9</vt:lpwstr>
  </property>
  <property fmtid="{D5CDD505-2E9C-101B-9397-08002B2CF9AE}" pid="31" name="FLCMData">
    <vt:lpwstr>EEA9CDD54B6B27DB1A9BD51978199F0D266CF8EAEE74C6A47864C950AC8FEC0FEAE208519FFA67A36EE6C76FCB36250CAACF90008F5F297B1CAF968C939B983F</vt:lpwstr>
  </property>
  <property fmtid="{D5CDD505-2E9C-101B-9397-08002B2CF9AE}" pid="32" name="CWMa4ff2c00a80311f080002b9d00002a9d">
    <vt:lpwstr>CWMI0dq0JjSh+vajHRVUCmRTfpcAbOs9kWfsFaiDHIXnvQYDlgVEXwV7h75VnGC5MihJPFfl2jFkt7CHEsAfAgTbA==</vt:lpwstr>
  </property>
  <property fmtid="{D5CDD505-2E9C-101B-9397-08002B2CF9AE}" pid="33" name="GrammarlyDocumentId">
    <vt:lpwstr>2abf3b1b-3190-457c-a008-aff0baa3dc21</vt:lpwstr>
  </property>
</Properties>
</file>