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797CDFCC" w:rsidR="00F3566E" w:rsidRPr="00DE39AA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de-DE"/>
        </w:rPr>
      </w:pPr>
      <w:r w:rsidRPr="00DE39AA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DE39AA">
        <w:rPr>
          <w:rFonts w:ascii="Arial" w:eastAsia="Malgun Gothic" w:hAnsi="Arial" w:cs="Arial" w:hint="eastAsia"/>
          <w:b/>
          <w:bCs/>
          <w:lang w:val="de-DE"/>
        </w:rPr>
        <w:t>2</w:t>
      </w:r>
      <w:r w:rsidR="00E73F78" w:rsidRPr="00DE39AA">
        <w:rPr>
          <w:rFonts w:ascii="Arial" w:eastAsia="Malgun Gothic" w:hAnsi="Arial" w:cs="Arial" w:hint="eastAsia"/>
          <w:b/>
          <w:bCs/>
          <w:lang w:val="de-DE"/>
        </w:rPr>
        <w:t>2</w:t>
      </w:r>
      <w:r w:rsidR="008F6B2A" w:rsidRPr="00DE39AA">
        <w:rPr>
          <w:rFonts w:ascii="Arial" w:eastAsia="Malgun Gothic" w:hAnsi="Arial" w:cs="Arial"/>
          <w:b/>
          <w:bCs/>
          <w:lang w:val="de-DE"/>
        </w:rPr>
        <w:t>bis</w:t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="00E73F78" w:rsidRPr="00DE39AA">
        <w:rPr>
          <w:rFonts w:ascii="Arial" w:eastAsia="Malgun Gothic" w:hAnsi="Arial" w:cs="Arial"/>
          <w:b/>
          <w:bCs/>
          <w:highlight w:val="yellow"/>
          <w:lang w:val="de-DE"/>
        </w:rPr>
        <w:t>R1-250</w:t>
      </w:r>
      <w:r w:rsidR="00420C17" w:rsidRPr="00DE39AA">
        <w:rPr>
          <w:rFonts w:ascii="Arial" w:eastAsia="Malgun Gothic" w:hAnsi="Arial" w:cs="Arial"/>
          <w:b/>
          <w:bCs/>
          <w:highlight w:val="yellow"/>
          <w:lang w:val="de-DE"/>
        </w:rPr>
        <w:t>7980</w:t>
      </w:r>
    </w:p>
    <w:p w14:paraId="439E7CCA" w14:textId="62AE072A" w:rsidR="00E73F78" w:rsidRPr="007F5198" w:rsidRDefault="007F5198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7F5198">
        <w:rPr>
          <w:rFonts w:ascii="Arial" w:eastAsia="Malgun Gothic" w:hAnsi="Arial" w:cs="Arial"/>
          <w:b/>
          <w:bCs/>
          <w:lang w:val="en-US"/>
        </w:rPr>
        <w:t>Prague, Czech Republic, October 13th –17th, 2025</w:t>
      </w:r>
    </w:p>
    <w:p w14:paraId="56A8D5BE" w14:textId="77777777" w:rsidR="002E51C3" w:rsidRPr="00E73F78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32907170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bookmarkStart w:id="1" w:name="OLE_LINK12"/>
      <w:r w:rsidR="00F579F5" w:rsidRPr="00F579F5">
        <w:rPr>
          <w:rFonts w:ascii="Arial" w:hAnsi="Arial" w:cs="Arial"/>
          <w:bCs/>
          <w:highlight w:val="yellow"/>
        </w:rPr>
        <w:t>DRAFT</w:t>
      </w:r>
      <w:r w:rsidR="00F579F5">
        <w:rPr>
          <w:rFonts w:ascii="Arial" w:hAnsi="Arial" w:cs="Arial"/>
          <w:b/>
        </w:rPr>
        <w:t xml:space="preserve"> </w:t>
      </w:r>
      <w:r w:rsidR="00600101" w:rsidRPr="00600101">
        <w:rPr>
          <w:rFonts w:ascii="Arial" w:eastAsia="ＭＳ 明朝" w:hAnsi="Arial" w:cs="Arial"/>
          <w:bCs/>
          <w:lang w:eastAsia="ja-JP"/>
        </w:rPr>
        <w:t>LS on updated Rel-19 RAN1 UE features lists for NR after RAN1#12</w:t>
      </w:r>
      <w:bookmarkEnd w:id="0"/>
      <w:bookmarkEnd w:id="1"/>
      <w:r w:rsidR="00E73F78">
        <w:rPr>
          <w:rFonts w:ascii="Arial" w:eastAsia="ＭＳ 明朝" w:hAnsi="Arial" w:cs="Arial" w:hint="eastAsia"/>
          <w:bCs/>
          <w:lang w:eastAsia="ja-JP"/>
        </w:rPr>
        <w:t>2</w:t>
      </w:r>
      <w:r w:rsidR="00420C17">
        <w:rPr>
          <w:rFonts w:ascii="Arial" w:eastAsia="ＭＳ 明朝" w:hAnsi="Arial" w:cs="Arial" w:hint="eastAsia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2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2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7FA1C85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B4700" w:rsidRPr="00DB4700">
        <w:rPr>
          <w:rFonts w:ascii="Arial" w:hAnsi="Arial" w:cs="Arial"/>
        </w:rPr>
        <w:t>R1-250</w:t>
      </w:r>
      <w:r w:rsidR="00420C17">
        <w:rPr>
          <w:rFonts w:ascii="Arial" w:eastAsiaTheme="minorEastAsia" w:hAnsi="Arial" w:cs="Arial" w:hint="eastAsia"/>
          <w:lang w:eastAsia="ja-JP"/>
        </w:rPr>
        <w:t>7979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DB4700">
        <w:rPr>
          <w:rFonts w:ascii="Arial" w:eastAsiaTheme="minorEastAsia" w:hAnsi="Arial" w:cs="Arial" w:hint="eastAsia"/>
          <w:bCs/>
          <w:lang w:eastAsia="ja-JP"/>
        </w:rPr>
        <w:t>2</w:t>
      </w:r>
      <w:r w:rsidR="00420C17">
        <w:rPr>
          <w:rFonts w:ascii="Arial" w:eastAsiaTheme="minorEastAsia" w:hAnsi="Arial" w:cs="Arial" w:hint="eastAsia"/>
          <w:bCs/>
          <w:lang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4E91F8D2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3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DB4700" w:rsidRPr="00DB4700">
        <w:rPr>
          <w:rFonts w:ascii="Arial" w:hAnsi="Arial" w:cs="Arial"/>
        </w:rPr>
        <w:t>250</w:t>
      </w:r>
      <w:r w:rsidR="00420C17">
        <w:rPr>
          <w:rFonts w:ascii="Arial" w:eastAsiaTheme="minorEastAsia" w:hAnsi="Arial" w:cs="Arial" w:hint="eastAsia"/>
          <w:lang w:eastAsia="ja-JP"/>
        </w:rPr>
        <w:t>7979</w:t>
      </w:r>
      <w:r w:rsidR="006F0FD4">
        <w:rPr>
          <w:rFonts w:ascii="Arial" w:hAnsi="Arial" w:cs="Arial"/>
          <w:lang w:val="pt-BR"/>
        </w:rPr>
        <w:t>.</w:t>
      </w:r>
      <w:bookmarkEnd w:id="3"/>
    </w:p>
    <w:p w14:paraId="6322499F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0707B4B5" w14:textId="2F005A65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RAN1 would like to thank RAN2 for the </w:t>
      </w:r>
      <w:r w:rsidRPr="007F5198">
        <w:rPr>
          <w:rFonts w:ascii="Arial" w:hAnsi="Arial" w:cs="Arial"/>
          <w:lang w:val="en-US"/>
        </w:rPr>
        <w:t>LS on per band and per BC capability</w:t>
      </w:r>
      <w:r>
        <w:rPr>
          <w:rFonts w:ascii="Arial" w:hAnsi="Arial" w:cs="Arial"/>
          <w:lang w:val="en-US"/>
        </w:rPr>
        <w:t xml:space="preserve"> in </w:t>
      </w:r>
      <w:r w:rsidRPr="007F5198">
        <w:rPr>
          <w:rFonts w:ascii="Arial" w:hAnsi="Arial" w:cs="Arial"/>
          <w:lang w:val="en-US"/>
        </w:rPr>
        <w:t>R1-2506724</w:t>
      </w:r>
      <w:r>
        <w:rPr>
          <w:rFonts w:ascii="Arial" w:hAnsi="Arial" w:cs="Arial"/>
          <w:lang w:val="en-US"/>
        </w:rPr>
        <w:t xml:space="preserve"> (</w:t>
      </w:r>
      <w:r w:rsidRPr="007F5198">
        <w:rPr>
          <w:rFonts w:ascii="Arial" w:hAnsi="Arial" w:cs="Arial"/>
          <w:lang w:val="en-US"/>
        </w:rPr>
        <w:t>R2-2506565</w:t>
      </w:r>
      <w:r>
        <w:rPr>
          <w:rFonts w:ascii="Arial" w:hAnsi="Arial" w:cs="Arial"/>
          <w:lang w:val="en-US"/>
        </w:rPr>
        <w:t xml:space="preserve">). </w:t>
      </w:r>
      <w:r w:rsidRPr="007F5198">
        <w:rPr>
          <w:rFonts w:ascii="Arial" w:hAnsi="Arial" w:cs="Arial"/>
          <w:bCs/>
          <w:lang w:val="en-US"/>
        </w:rPr>
        <w:t>The following is RAN1’s understanding</w:t>
      </w:r>
      <w:r>
        <w:rPr>
          <w:rFonts w:ascii="Arial" w:hAnsi="Arial" w:cs="Arial"/>
          <w:lang w:val="pt-BR"/>
        </w:rPr>
        <w:t>.</w:t>
      </w:r>
    </w:p>
    <w:p w14:paraId="6969E03A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F5198" w14:paraId="4494B559" w14:textId="77777777">
        <w:tc>
          <w:tcPr>
            <w:tcW w:w="0" w:type="auto"/>
          </w:tcPr>
          <w:p w14:paraId="6B3E035F" w14:textId="77777777" w:rsidR="007F5198" w:rsidRDefault="007F5198" w:rsidP="007F5198">
            <w:pPr>
              <w:rPr>
                <w:rFonts w:ascii="Arial" w:eastAsia="DengXian" w:hAnsi="Arial" w:cs="Arial"/>
                <w:lang w:eastAsia="zh-CN"/>
              </w:rPr>
            </w:pPr>
            <w:r w:rsidRPr="00CE1AD3">
              <w:rPr>
                <w:rFonts w:ascii="Arial" w:eastAsia="DengXian" w:hAnsi="Arial" w:cs="Arial"/>
                <w:b/>
                <w:bCs/>
                <w:lang w:eastAsia="zh-CN"/>
              </w:rPr>
              <w:t>Question 1: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what is the relationship between per band and per BC capabilities </w:t>
            </w:r>
            <w:r>
              <w:rPr>
                <w:rFonts w:ascii="Arial" w:eastAsia="DengXian" w:hAnsi="Arial" w:cs="Arial"/>
                <w:lang w:eastAsia="zh-CN"/>
              </w:rPr>
              <w:t>i.e.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what is the final capability </w:t>
            </w:r>
            <w:r>
              <w:rPr>
                <w:rFonts w:ascii="Arial" w:eastAsia="DengXian" w:hAnsi="Arial" w:cs="Arial"/>
                <w:lang w:eastAsia="zh-CN"/>
              </w:rPr>
              <w:t xml:space="preserve">in the following cases? </w:t>
            </w:r>
          </w:p>
          <w:p w14:paraId="45143AC3" w14:textId="77777777" w:rsidR="007F5198" w:rsidRDefault="007F5198" w:rsidP="007F5198">
            <w:pPr>
              <w:pStyle w:val="af9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1: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when UE indicates both per band and per BC capability </w:t>
            </w:r>
          </w:p>
          <w:p w14:paraId="341F3038" w14:textId="77777777" w:rsidR="007F5198" w:rsidRDefault="007F5198" w:rsidP="007F5198">
            <w:pPr>
              <w:pStyle w:val="af9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2: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 when per BC capability is indicated but one of </w:t>
            </w:r>
            <w:r>
              <w:rPr>
                <w:rFonts w:ascii="Arial" w:eastAsia="DengXian" w:hAnsi="Arial" w:cs="Arial"/>
                <w:lang w:eastAsia="zh-CN"/>
              </w:rPr>
              <w:t xml:space="preserve">the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bands in the BC doesn’t indicate per band capability </w:t>
            </w:r>
          </w:p>
          <w:p w14:paraId="6AC5E2A5" w14:textId="3B0ED814" w:rsidR="007F5198" w:rsidRPr="007F5198" w:rsidRDefault="007F5198" w:rsidP="007F5198">
            <w:pPr>
              <w:pStyle w:val="af9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3: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 when the UE reports the per band capability but does not include the per BC capability for a certain BC </w:t>
            </w:r>
          </w:p>
        </w:tc>
      </w:tr>
    </w:tbl>
    <w:p w14:paraId="1DB29C5A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2086474F" w14:textId="3C40EFA8" w:rsidR="007F5198" w:rsidRPr="007F5198" w:rsidRDefault="007F5198" w:rsidP="007F5198">
      <w:p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/>
          <w:bCs/>
          <w:lang w:val="en-US"/>
        </w:rPr>
        <w:t>Case 1</w:t>
      </w:r>
      <w:r>
        <w:rPr>
          <w:rFonts w:ascii="Arial" w:hAnsi="Arial" w:cs="Arial"/>
          <w:b/>
          <w:bCs/>
          <w:lang w:val="en-US"/>
        </w:rPr>
        <w:t>:</w:t>
      </w:r>
    </w:p>
    <w:p w14:paraId="5A6A716C" w14:textId="5A2E9EE3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When UE indicates both per band and per BC capability, if the capability/component is not counted across CCs, then the minimum capability between per BC capability and per band capability should be applied for a band in case of band combination (CA)</w:t>
      </w:r>
    </w:p>
    <w:p w14:paraId="408E2044" w14:textId="0D362049" w:rsidR="007F5198" w:rsidRPr="007F5198" w:rsidRDefault="007F5198" w:rsidP="007F5198">
      <w:pPr>
        <w:numPr>
          <w:ilvl w:val="1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 xml:space="preserve">RAN1 will continue to discuss the cases </w:t>
      </w:r>
    </w:p>
    <w:p w14:paraId="277896FD" w14:textId="122A6130" w:rsidR="007F5198" w:rsidRPr="007F5198" w:rsidRDefault="001020CE" w:rsidP="007F5198">
      <w:pPr>
        <w:numPr>
          <w:ilvl w:val="2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W</w:t>
      </w:r>
      <w:r w:rsidR="007F5198" w:rsidRPr="007F5198">
        <w:rPr>
          <w:rFonts w:ascii="Arial" w:hAnsi="Arial" w:cs="Arial"/>
          <w:bCs/>
          <w:lang w:val="en-US"/>
        </w:rPr>
        <w:t>hen the capability/component is counted across CCs regardless of whether CA is configured or not</w:t>
      </w:r>
    </w:p>
    <w:p w14:paraId="584529EC" w14:textId="545AFAB1" w:rsidR="007F5198" w:rsidRPr="007F5198" w:rsidRDefault="001020CE" w:rsidP="007F5198">
      <w:pPr>
        <w:numPr>
          <w:ilvl w:val="2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W</w:t>
      </w:r>
      <w:r w:rsidR="007F5198" w:rsidRPr="007F5198">
        <w:rPr>
          <w:rFonts w:ascii="Arial" w:hAnsi="Arial" w:cs="Arial"/>
          <w:bCs/>
          <w:lang w:val="en-US"/>
        </w:rPr>
        <w:t>hen the capability/component is not counted across CCs and CA is not configured</w:t>
      </w:r>
    </w:p>
    <w:p w14:paraId="70661D8B" w14:textId="77777777" w:rsidR="007F5198" w:rsidRPr="007F5198" w:rsidRDefault="007F5198" w:rsidP="007F5198">
      <w:pPr>
        <w:numPr>
          <w:ilvl w:val="1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 xml:space="preserve">RAN1 will review by RAN1 #123 for which FGs special rules/handling may need to be defined in Rel. 19, e.g., in some cases a clear “ranking” between capabilities may need to be clarified in the Notes  </w:t>
      </w:r>
    </w:p>
    <w:p w14:paraId="18886365" w14:textId="6A5D6F67" w:rsidR="007F5198" w:rsidRPr="007F5198" w:rsidRDefault="007F5198" w:rsidP="007F5198">
      <w:pPr>
        <w:spacing w:afterLines="50" w:after="120"/>
        <w:jc w:val="both"/>
        <w:rPr>
          <w:rFonts w:ascii="Arial" w:hAnsi="Arial" w:cs="Arial"/>
        </w:rPr>
      </w:pPr>
      <w:r>
        <w:rPr>
          <w:rFonts w:ascii="Calibri" w:hAnsi="Calibri" w:cs="Calibri"/>
          <w:b/>
          <w:lang w:val="en-US" w:eastAsia="zh-CN"/>
        </w:rPr>
        <w:t>Case 2:</w:t>
      </w:r>
    </w:p>
    <w:p w14:paraId="10BE1252" w14:textId="77777777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RAN2’s understanding is generally correct</w:t>
      </w:r>
    </w:p>
    <w:p w14:paraId="66D1925A" w14:textId="77777777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RAN1 will review by RAN1 #123 for which FGs special rules/handling may need to be defined in Rel. 19</w:t>
      </w:r>
    </w:p>
    <w:p w14:paraId="10E87A3D" w14:textId="77777777" w:rsidR="007F5198" w:rsidRPr="007F5198" w:rsidRDefault="007F5198" w:rsidP="007F5198">
      <w:pPr>
        <w:spacing w:afterLines="50" w:after="120"/>
        <w:jc w:val="both"/>
        <w:rPr>
          <w:rFonts w:ascii="Arial" w:hAnsi="Arial" w:cs="Arial"/>
          <w:bCs/>
        </w:rPr>
      </w:pPr>
    </w:p>
    <w:p w14:paraId="7E723F26" w14:textId="58719FC9" w:rsidR="007F5198" w:rsidRPr="007F5198" w:rsidRDefault="007F5198" w:rsidP="007F5198">
      <w:pPr>
        <w:spacing w:afterLines="50" w:after="120"/>
        <w:jc w:val="both"/>
        <w:rPr>
          <w:rFonts w:ascii="Arial" w:hAnsi="Arial" w:cs="Arial"/>
        </w:rPr>
      </w:pPr>
      <w:r>
        <w:rPr>
          <w:rFonts w:ascii="Calibri" w:hAnsi="Calibri" w:cs="Calibri"/>
          <w:b/>
          <w:lang w:val="en-US" w:eastAsia="zh-CN"/>
        </w:rPr>
        <w:lastRenderedPageBreak/>
        <w:t>Case 3:</w:t>
      </w:r>
    </w:p>
    <w:p w14:paraId="26C0816B" w14:textId="77777777" w:rsidR="007F5198" w:rsidRPr="002A1461" w:rsidRDefault="007F5198" w:rsidP="002A1461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RAN2’s understanding is generally correct</w:t>
      </w:r>
    </w:p>
    <w:p w14:paraId="4231B046" w14:textId="77777777" w:rsidR="007F5198" w:rsidRPr="002A1461" w:rsidRDefault="007F5198" w:rsidP="002A1461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RAN1 will review by RAN1 #123 for which FGs special rules/handling may need to be defined in Rel. 19</w:t>
      </w:r>
    </w:p>
    <w:p w14:paraId="780E987C" w14:textId="77777777" w:rsidR="007F5198" w:rsidRPr="00F81466" w:rsidRDefault="007F5198" w:rsidP="009A40E1">
      <w:pPr>
        <w:spacing w:afterLines="50" w:after="120"/>
        <w:jc w:val="both"/>
        <w:rPr>
          <w:rFonts w:ascii="Arial" w:hAnsi="Arial" w:cs="Arial"/>
          <w:bCs/>
          <w:lang w:val="pt-BR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110"/>
      </w:tblGrid>
      <w:tr w:rsidR="007F5198" w14:paraId="31A1419E" w14:textId="77777777">
        <w:tc>
          <w:tcPr>
            <w:tcW w:w="0" w:type="auto"/>
          </w:tcPr>
          <w:p w14:paraId="6682591B" w14:textId="348B5B64" w:rsidR="007F5198" w:rsidRDefault="007F5198" w:rsidP="009A40E1">
            <w:pPr>
              <w:spacing w:afterLines="50" w:after="120"/>
              <w:jc w:val="both"/>
              <w:rPr>
                <w:rFonts w:ascii="Arial" w:hAnsi="Arial" w:cs="Arial"/>
                <w:lang w:val="pt-BR"/>
              </w:rPr>
            </w:pPr>
            <w:r w:rsidRPr="00CE1AD3">
              <w:rPr>
                <w:rFonts w:ascii="Arial" w:eastAsia="DengXian" w:hAnsi="Arial" w:cs="Arial"/>
                <w:b/>
                <w:bCs/>
                <w:lang w:eastAsia="zh-CN"/>
              </w:rPr>
              <w:t>Question 2: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how do we define pre-requisite if pre-requisite is also per band and per BC capabilities?</w:t>
            </w:r>
          </w:p>
        </w:tc>
      </w:tr>
    </w:tbl>
    <w:p w14:paraId="3E17629E" w14:textId="77777777" w:rsidR="002A1461" w:rsidRDefault="002A1461" w:rsidP="002A1461">
      <w:pPr>
        <w:spacing w:afterLines="50" w:after="120"/>
        <w:jc w:val="both"/>
        <w:rPr>
          <w:rFonts w:ascii="Arial" w:hAnsi="Arial" w:cs="Arial"/>
          <w:bCs/>
          <w:lang w:val="en-US"/>
        </w:rPr>
      </w:pPr>
    </w:p>
    <w:p w14:paraId="68954166" w14:textId="49723992" w:rsidR="007F5198" w:rsidRPr="002A1461" w:rsidRDefault="007F5198" w:rsidP="002A1461">
      <w:p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For per band and per BC capabilities, it is expected that UE indicates the same granularity as the pre-requisite</w:t>
      </w:r>
    </w:p>
    <w:p w14:paraId="1440ECFC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2C05675D" w14:textId="549A2F82" w:rsidR="00FC7EB0" w:rsidRDefault="001066D1" w:rsidP="000D170A">
      <w:pPr>
        <w:spacing w:afterLines="50" w:after="120"/>
        <w:jc w:val="both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F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or </w:t>
      </w:r>
      <w:r w:rsidRPr="001066D1">
        <w:rPr>
          <w:rFonts w:ascii="Arial" w:eastAsiaTheme="minorEastAsia" w:hAnsi="Arial" w:cs="Arial" w:hint="eastAsia"/>
          <w:b/>
          <w:lang w:eastAsia="ja-JP"/>
        </w:rPr>
        <w:t>NR_MC_enh2</w:t>
      </w:r>
      <w:r>
        <w:rPr>
          <w:rFonts w:ascii="Arial" w:eastAsiaTheme="minorEastAsia" w:hAnsi="Arial" w:cs="Arial" w:hint="eastAsia"/>
          <w:bCs/>
          <w:lang w:eastAsia="ja-JP"/>
        </w:rPr>
        <w:t xml:space="preserve">, </w:t>
      </w:r>
    </w:p>
    <w:p w14:paraId="18CE9C14" w14:textId="7B801F21" w:rsidR="001066D1" w:rsidRDefault="001066D1" w:rsidP="000D170A">
      <w:pPr>
        <w:spacing w:afterLines="50" w:after="120"/>
        <w:jc w:val="both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 xml:space="preserve">RAN1 would like to inform RAN2 of the following agreement: </w:t>
      </w:r>
    </w:p>
    <w:p w14:paraId="200EA079" w14:textId="77777777" w:rsidR="001066D1" w:rsidRPr="001066D1" w:rsidRDefault="001066D1" w:rsidP="001066D1">
      <w:pPr>
        <w:rPr>
          <w:rFonts w:ascii="Times" w:eastAsia="游明朝" w:hAnsi="Times"/>
          <w:b/>
          <w:bCs/>
          <w:sz w:val="21"/>
          <w:szCs w:val="21"/>
          <w:lang w:eastAsia="ja-JP"/>
        </w:rPr>
      </w:pPr>
      <w:r w:rsidRPr="001066D1">
        <w:rPr>
          <w:rFonts w:ascii="Times" w:eastAsia="游明朝" w:hAnsi="Times"/>
          <w:b/>
          <w:bCs/>
          <w:sz w:val="21"/>
          <w:szCs w:val="21"/>
          <w:highlight w:val="green"/>
          <w:lang w:eastAsia="ja-JP"/>
        </w:rPr>
        <w:t>A</w:t>
      </w:r>
      <w:r w:rsidRPr="001066D1">
        <w:rPr>
          <w:rFonts w:ascii="Times" w:eastAsia="游明朝" w:hAnsi="Times" w:hint="eastAsia"/>
          <w:b/>
          <w:bCs/>
          <w:sz w:val="21"/>
          <w:szCs w:val="21"/>
          <w:highlight w:val="green"/>
          <w:lang w:eastAsia="ja-JP"/>
        </w:rPr>
        <w:t>greement</w:t>
      </w:r>
      <w:r w:rsidRPr="001066D1">
        <w:rPr>
          <w:rFonts w:ascii="Times" w:eastAsia="游明朝" w:hAnsi="Times"/>
          <w:b/>
          <w:bCs/>
          <w:sz w:val="21"/>
          <w:szCs w:val="21"/>
          <w:highlight w:val="green"/>
          <w:lang w:eastAsia="ja-JP"/>
        </w:rPr>
        <w:t>:</w:t>
      </w:r>
    </w:p>
    <w:p w14:paraId="6C2EFF9F" w14:textId="77777777" w:rsidR="001066D1" w:rsidRPr="001066D1" w:rsidRDefault="001066D1" w:rsidP="001066D1">
      <w:pPr>
        <w:rPr>
          <w:rFonts w:ascii="Times" w:eastAsia="游明朝" w:hAnsi="Times"/>
          <w:szCs w:val="24"/>
          <w:lang w:val="en-US" w:eastAsia="ja-JP"/>
        </w:rPr>
      </w:pPr>
      <w:r w:rsidRPr="001066D1">
        <w:rPr>
          <w:rFonts w:ascii="Times" w:eastAsia="游明朝" w:hAnsi="Times" w:hint="eastAsia"/>
          <w:szCs w:val="24"/>
          <w:lang w:val="en-US" w:eastAsia="ja-JP"/>
        </w:rPr>
        <w:t>Ask</w:t>
      </w:r>
      <w:r w:rsidRPr="001066D1">
        <w:rPr>
          <w:rFonts w:ascii="Times" w:eastAsia="游明朝" w:hAnsi="Times"/>
          <w:szCs w:val="24"/>
          <w:lang w:val="en-US" w:eastAsia="ja-JP"/>
        </w:rPr>
        <w:t xml:space="preserve"> RAN2 to </w:t>
      </w:r>
      <w:r w:rsidRPr="001066D1">
        <w:rPr>
          <w:rFonts w:ascii="Times" w:eastAsia="游明朝" w:hAnsi="Times" w:hint="eastAsia"/>
          <w:szCs w:val="24"/>
          <w:lang w:val="en-US" w:eastAsia="ja-JP"/>
        </w:rPr>
        <w:t xml:space="preserve">feedback if it is </w:t>
      </w:r>
      <w:r w:rsidRPr="001066D1">
        <w:rPr>
          <w:rFonts w:ascii="Times" w:eastAsia="游明朝" w:hAnsi="Times"/>
          <w:szCs w:val="24"/>
          <w:lang w:val="en-US" w:eastAsia="ja-JP"/>
        </w:rPr>
        <w:t>possible</w:t>
      </w:r>
      <w:r w:rsidRPr="001066D1">
        <w:rPr>
          <w:rFonts w:ascii="Times" w:eastAsia="游明朝" w:hAnsi="Times" w:hint="eastAsia"/>
          <w:szCs w:val="24"/>
          <w:lang w:val="en-US" w:eastAsia="ja-JP"/>
        </w:rPr>
        <w:t xml:space="preserve"> to </w:t>
      </w:r>
      <w:r w:rsidRPr="001066D1">
        <w:rPr>
          <w:rFonts w:ascii="Times" w:eastAsia="游明朝" w:hAnsi="Times"/>
          <w:szCs w:val="24"/>
          <w:lang w:val="en-US" w:eastAsia="ja-JP"/>
        </w:rPr>
        <w:t>update prerequisite FG(s) for Rel-18 RAN1 FG 49-</w:t>
      </w:r>
      <w:r w:rsidRPr="001066D1">
        <w:rPr>
          <w:rFonts w:ascii="Times" w:eastAsia="游明朝" w:hAnsi="Times" w:hint="eastAsia"/>
          <w:szCs w:val="24"/>
          <w:lang w:val="en-US" w:eastAsia="ja-JP"/>
        </w:rPr>
        <w:t>4a/4b/4c/4d/</w:t>
      </w:r>
      <w:r w:rsidRPr="001066D1">
        <w:rPr>
          <w:rFonts w:ascii="Times" w:eastAsia="游明朝" w:hAnsi="Times"/>
          <w:szCs w:val="24"/>
          <w:lang w:val="en-US" w:eastAsia="ja-JP"/>
        </w:rPr>
        <w:t xml:space="preserve">5a/5b/6/7/8/9/10/12/12a/13/14 </w:t>
      </w:r>
      <w:r w:rsidRPr="001066D1">
        <w:rPr>
          <w:rFonts w:ascii="Times" w:eastAsia="游明朝" w:hAnsi="Times" w:hint="eastAsia"/>
          <w:szCs w:val="24"/>
          <w:lang w:val="en-US" w:eastAsia="ja-JP"/>
        </w:rPr>
        <w:t xml:space="preserve">in Rel-19 </w:t>
      </w:r>
      <w:r w:rsidRPr="001066D1">
        <w:rPr>
          <w:rFonts w:ascii="Times" w:eastAsia="游明朝" w:hAnsi="Times"/>
          <w:szCs w:val="24"/>
          <w:lang w:val="en-US" w:eastAsia="ja-JP"/>
        </w:rPr>
        <w:t>as follows (red fonts):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187"/>
        <w:gridCol w:w="4887"/>
        <w:gridCol w:w="1851"/>
      </w:tblGrid>
      <w:tr w:rsidR="001066D1" w:rsidRPr="001066D1" w14:paraId="7E70DC72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368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lastRenderedPageBreak/>
              <w:t>Index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754E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Feature group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A15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Components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954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Prerequisite feature groups</w:t>
            </w:r>
          </w:p>
        </w:tc>
      </w:tr>
      <w:tr w:rsidR="001066D1" w:rsidRPr="001066D1" w14:paraId="6913B6F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3D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3F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Nominal RBG size of Configuration 3 for FDRA type 0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3BEB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of nominal RBG size of Configuration 3 for FDRA type 0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84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0A71BD05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CDD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72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Nominal RBG size of Configuration 3 for FDRA type 0 for DCI format 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87AC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of nominal RBG size of Configuration 3 for FDRA type 0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9AFE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{49-2, 49-2b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66-2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4AC764D4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BE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49-4c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2E66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Configurable Type-1A fields for DCI format 0_3/</w:t>
            </w:r>
            <w:r w:rsidRPr="001066D1">
              <w:rPr>
                <w:rFonts w:ascii="Arial" w:eastAsia="ＭＳ ゴシック" w:hAnsi="Arial" w:cs="Arial"/>
                <w:color w:val="000000"/>
                <w:szCs w:val="18"/>
                <w:lang w:val="en-US" w:eastAsia="ja-JP"/>
              </w:rPr>
              <w:t>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72C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Type-1A for ‘Antenna port(s)’ field for DCI format 1_3</w:t>
            </w:r>
          </w:p>
          <w:p w14:paraId="29411510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2) Support Type-1A for ‘Antenna port(s)’, ‘Precoding information and number of layers’ and ‘SRS resource indicator’ fields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C6E0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24EAC68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09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49-4d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511D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FDRA Type 1 granularity of 2, 4, 8, or 16 consecutive RBs based RIV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11B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1) Support of FDRA Type 1 granularity of 2, 4, 8, or 16 consecutive RBs based RIV for DCI format 0_3</w:t>
            </w:r>
          </w:p>
          <w:p w14:paraId="4FBBABCB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2) Support of FDRA Type 1 granularity of 2, 4, 8, or 16 consecutive RBs based RIV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736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EE0000"/>
                <w:szCs w:val="18"/>
                <w:lang w:val="en-US"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3E64767C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AFF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49-5a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6AAE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Trigger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ype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A38" w14:textId="77777777" w:rsidR="001066D1" w:rsidRPr="001066D1" w:rsidRDefault="001066D1" w:rsidP="001066D1">
            <w:pPr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1. Support feedback of type 3 HARQ-ACK codebook, triggered by a DCI 1_3 scheduling at least a PDSCH</w:t>
            </w:r>
          </w:p>
          <w:p w14:paraId="47D4FB59" w14:textId="77777777" w:rsidR="001066D1" w:rsidRPr="001066D1" w:rsidRDefault="001066D1" w:rsidP="001066D1">
            <w:pPr>
              <w:rPr>
                <w:rFonts w:ascii="Arial" w:eastAsia="ＭＳ ゴシック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ゴシック" w:hAnsi="Arial" w:cs="Arial"/>
                <w:color w:val="000000"/>
                <w:sz w:val="18"/>
                <w:szCs w:val="18"/>
                <w:lang w:eastAsia="ja-JP"/>
              </w:rPr>
              <w:t>2. Support feedback of type 3 HARQ-ACK codebook, triggered by a DCI 1_3 without scheduling a PDSCH using a reserved FDRA value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597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27B5AB91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2B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49-5b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80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 xml:space="preserve">Trigger enhanced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ype 3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594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1. Support feedback of enhanced type 3 HARQ-ACK codebook, triggered by a DCI 1_3</w:t>
            </w:r>
          </w:p>
          <w:p w14:paraId="124383D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2. Support configuration of up to 8 enhanced type 3 HARQ-ACK codebooks.</w:t>
            </w:r>
          </w:p>
          <w:p w14:paraId="432607CE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3. Support feedback of a dynamically selected enhanced type 3 HARQ-ACK codebook based on triggering information in DCI 1_3</w:t>
            </w:r>
          </w:p>
          <w:p w14:paraId="250639D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4. Support transmission of enhanced type 3 HARQ-ACK codebook using the first or second PUCCH configuration based on PHY priority indication in the triggering DCI (for a UE supporting two HARQ-ACK codebooks / PUCCH config in 49-6)</w:t>
            </w:r>
          </w:p>
          <w:p w14:paraId="7AE68675" w14:textId="77777777" w:rsidR="001066D1" w:rsidRPr="001066D1" w:rsidRDefault="001066D1" w:rsidP="001066D1">
            <w:pPr>
              <w:rPr>
                <w:rFonts w:ascii="Arial" w:eastAsia="ＭＳ ゴシック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5. Supported maximum number of actual PUCCH transmissions for type 3 or enhanced type 3 HARQ-ACK codebook feedback within a slot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90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69F6DDB4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46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1F12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Two HARQ-ACK codebooks with up to one sub-slot based HARQ-ACK codebook simultaneously constructed for supporting HARQ-ACK codebooks with different priorities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EA5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1.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two HARQ-ACK codebooks with different priorities to be simultaneously constructed with the restriction up to one sub-slot based HARQ-ACK codebook.</w:t>
            </w:r>
          </w:p>
          <w:p w14:paraId="05645F6E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2.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separate PUCCH configuration for different HARQ-ACK codebooks.</w:t>
            </w:r>
          </w:p>
          <w:p w14:paraId="76ADC58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3.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2-level priority of HARQ-ACK for dynamically scheduled PDSCH and SPS PDSCH.</w:t>
            </w:r>
          </w:p>
          <w:p w14:paraId="03804363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4.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a DCI format 1_3 scheduling PDSCH with different HARQ-ACK priorities when only DCI format 0_3/1_3 is configured per BWP.</w:t>
            </w:r>
          </w:p>
          <w:p w14:paraId="6AA5D101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5.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separate configuration of parameters PDSCH-HARQ-ACK-Codebook, UCI-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OnPUSCH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 xml:space="preserve"> and '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codeBlockGroupTransmission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" for different HARQ-ACK codebooks.</w:t>
            </w:r>
          </w:p>
          <w:p w14:paraId="764FFB5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6.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Supported maximum number of actual PUCCH transmissions for HARQ-ACK within a slot</w:t>
            </w:r>
          </w:p>
          <w:p w14:paraId="756AFD1E" w14:textId="77777777" w:rsidR="001066D1" w:rsidRPr="001066D1" w:rsidRDefault="001066D1" w:rsidP="001066D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Candidate values for the component 6 of this FG is: For NCP, {4, 5, 6, 7} for 2-symbol*7 sub-slot configuration; For ECP, the candidate value is {4,5,6} for 2-symbol*6 sub-slot configuration</w:t>
            </w:r>
          </w:p>
          <w:p w14:paraId="247D5C1D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7.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 intra-UE multiplexing/prioritization of UL overlapping channels/signals with two priority levels for HARQ-ACK</w:t>
            </w:r>
          </w:p>
          <w:p w14:paraId="784393E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CA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749B921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6D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lastRenderedPageBreak/>
              <w:t>49-7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732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UL intra-UE multiplexing/prioritization of overlapping channel/signals with two priority levels in physical layer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1D6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Support intra-UE multiplexing/prioritization of overlapping PUCCH/PUCCH and PUCCH/PUSCH with two priority levels in physical layer (PHY) for DCI format 1_3/0_3</w:t>
            </w:r>
          </w:p>
          <w:p w14:paraId="60E418B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1)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Configuration of PHY priority level for CG PUSCH and SR, and dynamic indication of priority level for dynamic PUSCH with a single DCI format 0_3</w:t>
            </w:r>
          </w:p>
          <w:p w14:paraId="2995BFD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Multiplexing/prioritization between UL channels/signals with the same PHY priority level</w:t>
            </w:r>
          </w:p>
          <w:p w14:paraId="70EE3369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Prioritization between UL channels/signals with different PHY priority levels</w:t>
            </w:r>
          </w:p>
          <w:p w14:paraId="7D3730D6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Additional number of symbols (d1) needed beyond the PUSCH preparation time for cancelling a low priority UL transmission.</w:t>
            </w:r>
          </w:p>
          <w:p w14:paraId="49597EF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5)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ab/>
              <w:t>Additional number of symbols (d2) of the preparation time needed for the high priority UL transmission that cancels a low priority UL transmission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7D6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109F016D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71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49-8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CC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Triggered HARQ-ACK codebook re-transmission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D06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1. Support HARQ-ACK re-transmission from an earlier PUCCH slot based on the triggering information in DCI format 1_3</w:t>
            </w:r>
          </w:p>
          <w:p w14:paraId="654DFF7F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2. Support the related PHY priority handling in terms of HARQ-ACK codebook selection and the applicable PUCCH configuration (for a UE supporting two HARQ-ACK codebooks / PUCCH config in 49-6)</w:t>
            </w:r>
          </w:p>
          <w:p w14:paraId="7C4F8FC3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3. Supported minimum value M for the HARQ re-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tx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offset</w:t>
            </w:r>
          </w:p>
          <w:p w14:paraId="134B29DF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4. Supported maximum value N for the HARQ re-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tx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79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5F97F8B8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DB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49-9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EB6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 xml:space="preserve"> dormancy indication within active time in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E9A5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Support for 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SCell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dormancy indication sent within the active time on 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PCell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with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6B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6-5, at least one of {49-1, 49-1b, 49-2,49-2b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61F4A026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1F1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49-10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85B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Dynamic indication of applicable minimum scheduling restriction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23E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1)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Dynamic indication of applicable minimum scheduling restriction by DCI format 0_3 and 1_3</w:t>
            </w:r>
          </w:p>
          <w:p w14:paraId="32B9FEE9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2)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minimumSchedulingOffset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 xml:space="preserve"> K0 configuration for PDSCH and aperiodic CSI-RS triggering offset</w:t>
            </w:r>
          </w:p>
          <w:p w14:paraId="2474F2E2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3)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minimumSchedulingOffset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 xml:space="preserve"> K2 configuration for PUSCH</w:t>
            </w:r>
          </w:p>
          <w:p w14:paraId="35969175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>4)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val="en-US" w:eastAsia="ja-JP"/>
              </w:rPr>
              <w:tab/>
              <w:t>Support of extended value range for aperiodic CSI-RS triggering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8A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49-1b, 49-2,49-2b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0CBF0159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0C7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9-12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4625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 xml:space="preserve">Unified TCI with joint DL/UL TCI update by DCI format 1_3 for intra-cell </w:t>
            </w: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val="en-US" w:eastAsia="ja-JP"/>
              </w:rPr>
              <w:t xml:space="preserve">and inter-cell 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val="en-US" w:eastAsia="ja-JP"/>
              </w:rPr>
              <w:t>beam management with more than one MAC-CE activated joint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799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1: TCI state indication for update and activation  </w:t>
            </w:r>
          </w:p>
          <w:p w14:paraId="36C8E281" w14:textId="77777777" w:rsidR="001066D1" w:rsidRPr="001066D1" w:rsidRDefault="001066D1" w:rsidP="001066D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53A64D9C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2: The minimum beam application time in Y symbols per SCS</w:t>
            </w:r>
          </w:p>
          <w:p w14:paraId="2DFC3AA1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3: The maximum number of MAC-CE activated joint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DFA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23-1-1, 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12DA9B4C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86D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9-12a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DB4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Unified TCI with separate DL/UL TCI update by DCI format 1_3 for intra-cell beam management with more than one MAC-CE activated separate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D65" w14:textId="77777777" w:rsidR="001066D1" w:rsidRPr="001066D1" w:rsidRDefault="001066D1" w:rsidP="001066D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ind w:left="420" w:hanging="420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TCI state indication for update and activation </w:t>
            </w:r>
          </w:p>
          <w:p w14:paraId="6710CEB6" w14:textId="77777777" w:rsidR="001066D1" w:rsidRPr="001066D1" w:rsidRDefault="001066D1" w:rsidP="001066D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0AD6FFD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2. The minimum beam application time in Y symbols per SCS</w:t>
            </w:r>
          </w:p>
          <w:p w14:paraId="7521F89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3. The maximum number of MAC-CE activated DL TCI states per CC in a band</w:t>
            </w:r>
          </w:p>
          <w:p w14:paraId="334B24CE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4. The maximum number of MAC-CE activated UL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CC3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23-10-1, 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32641270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7E5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lastRenderedPageBreak/>
              <w:t>49-13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81C3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Default QCL assumption for multi-cell scheduling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F6BA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Indicates whether the UE can be configured with </w:t>
            </w:r>
            <w:proofErr w:type="spellStart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enabledDefaultBeamFormultiCellScheduling</w:t>
            </w:r>
            <w:proofErr w:type="spellEnd"/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 xml:space="preserve"> for default QCL assumption for multi-cell scheduling by DCI format 1_3 for same/different numerologies</w:t>
            </w:r>
          </w:p>
          <w:p w14:paraId="243BEBBA" w14:textId="77777777" w:rsidR="001066D1" w:rsidRPr="001066D1" w:rsidRDefault="001066D1" w:rsidP="001066D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Candidate values are {different only, both}</w:t>
            </w:r>
          </w:p>
          <w:p w14:paraId="29CF1437" w14:textId="77777777" w:rsidR="001066D1" w:rsidRPr="001066D1" w:rsidRDefault="001066D1" w:rsidP="001066D1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When "both" is reported, the UE supports this feature for same SCS and for different SCS combination(s) (low-to-high, high-to-low or both) reported for 49-1b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D10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551071C8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324C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 w:hint="eastAsia"/>
                <w:color w:val="000000"/>
                <w:sz w:val="18"/>
                <w:szCs w:val="18"/>
                <w:lang w:eastAsia="ja-JP"/>
              </w:rPr>
              <w:t>49-14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EC2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Support of BWP switch indication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0774" w14:textId="77777777" w:rsidR="001066D1" w:rsidRPr="001066D1" w:rsidRDefault="001066D1" w:rsidP="001066D1">
            <w:pPr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0"/>
                <w:lang w:eastAsia="ja-JP"/>
              </w:rPr>
              <w:t>Support of BWP switch indication by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D9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{49-1, 49-1b, 49-2, 49-2b</w:t>
            </w:r>
            <w:r w:rsidRPr="001066D1">
              <w:rPr>
                <w:rFonts w:ascii="Arial" w:eastAsia="ＭＳ 明朝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} for the BC</w:t>
            </w:r>
          </w:p>
          <w:p w14:paraId="4A87C153" w14:textId="77777777" w:rsidR="001066D1" w:rsidRPr="001066D1" w:rsidRDefault="001066D1" w:rsidP="001066D1">
            <w:pPr>
              <w:keepNext/>
              <w:keepLines/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ＭＳ 明朝" w:hAnsi="Arial" w:cs="Arial"/>
                <w:color w:val="000000"/>
                <w:sz w:val="18"/>
                <w:szCs w:val="18"/>
                <w:lang w:eastAsia="ja-JP"/>
              </w:rPr>
              <w:t>At least one of {6-2, 6-3, 6-4} for at least one band of the BC</w:t>
            </w:r>
          </w:p>
        </w:tc>
      </w:tr>
    </w:tbl>
    <w:p w14:paraId="72E9DD52" w14:textId="77777777" w:rsidR="001066D1" w:rsidRPr="001066D1" w:rsidRDefault="001066D1" w:rsidP="001066D1">
      <w:pPr>
        <w:rPr>
          <w:rFonts w:ascii="Times" w:eastAsia="游明朝" w:hAnsi="Times"/>
          <w:szCs w:val="24"/>
          <w:lang w:eastAsia="ja-JP"/>
        </w:rPr>
      </w:pPr>
    </w:p>
    <w:p w14:paraId="5BD80592" w14:textId="77777777" w:rsidR="001066D1" w:rsidRPr="001066D1" w:rsidRDefault="001066D1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E3C706A" w14:textId="77777777" w:rsidR="00DB4700" w:rsidRDefault="00DB4700" w:rsidP="00DB4700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22FD0F3A" w14:textId="6EB2D884" w:rsidR="00420C17" w:rsidRDefault="00420C17" w:rsidP="00420C17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February</w:t>
      </w:r>
      <w:r>
        <w:rPr>
          <w:rFonts w:ascii="Arial" w:eastAsia="ＭＳ 明朝" w:hAnsi="Arial" w:cs="Arial" w:hint="eastAsia"/>
          <w:bCs/>
          <w:lang w:eastAsia="ja-JP"/>
        </w:rPr>
        <w:t xml:space="preserve"> 9 to 13</w:t>
      </w:r>
      <w:r>
        <w:rPr>
          <w:rFonts w:ascii="Arial" w:eastAsia="ＭＳ 明朝" w:hAnsi="Arial" w:cs="Arial"/>
          <w:bCs/>
          <w:lang w:eastAsia="ja-JP"/>
        </w:rPr>
        <w:tab/>
      </w:r>
      <w:r w:rsidRPr="00420C17">
        <w:rPr>
          <w:rFonts w:ascii="Arial" w:eastAsia="ＭＳ 明朝" w:hAnsi="Arial" w:cs="Arial"/>
          <w:bCs/>
          <w:lang w:eastAsia="ja-JP"/>
        </w:rPr>
        <w:t>Gothenburg</w:t>
      </w:r>
      <w:r>
        <w:rPr>
          <w:rFonts w:ascii="Arial" w:eastAsia="ＭＳ 明朝" w:hAnsi="Arial" w:cs="Arial" w:hint="eastAsia"/>
          <w:bCs/>
          <w:lang w:eastAsia="ja-JP"/>
        </w:rPr>
        <w:t>, SE</w:t>
      </w:r>
    </w:p>
    <w:p w14:paraId="1296851C" w14:textId="77777777" w:rsidR="00943D26" w:rsidRPr="00420C17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7419D" w14:textId="77777777" w:rsidR="008E3938" w:rsidRDefault="008E3938">
      <w:r>
        <w:separator/>
      </w:r>
    </w:p>
  </w:endnote>
  <w:endnote w:type="continuationSeparator" w:id="0">
    <w:p w14:paraId="149A83EB" w14:textId="77777777" w:rsidR="008E3938" w:rsidRDefault="008E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0ABB1" w14:textId="77777777" w:rsidR="008E3938" w:rsidRDefault="008E3938">
      <w:r>
        <w:separator/>
      </w:r>
    </w:p>
  </w:footnote>
  <w:footnote w:type="continuationSeparator" w:id="0">
    <w:p w14:paraId="76782910" w14:textId="77777777" w:rsidR="008E3938" w:rsidRDefault="008E3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2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19"/>
  </w:num>
  <w:num w:numId="9" w16cid:durableId="1642031821">
    <w:abstractNumId w:val="13"/>
  </w:num>
  <w:num w:numId="10" w16cid:durableId="71120909">
    <w:abstractNumId w:val="11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7"/>
  </w:num>
  <w:num w:numId="14" w16cid:durableId="895123320">
    <w:abstractNumId w:val="6"/>
  </w:num>
  <w:num w:numId="15" w16cid:durableId="1590893172">
    <w:abstractNumId w:val="15"/>
  </w:num>
  <w:num w:numId="16" w16cid:durableId="1788044345">
    <w:abstractNumId w:val="16"/>
  </w:num>
  <w:num w:numId="17" w16cid:durableId="626349538">
    <w:abstractNumId w:val="18"/>
  </w:num>
  <w:num w:numId="18" w16cid:durableId="1309553454">
    <w:abstractNumId w:val="14"/>
  </w:num>
  <w:num w:numId="19" w16cid:durableId="1599680683">
    <w:abstractNumId w:val="3"/>
  </w:num>
  <w:num w:numId="20" w16cid:durableId="1934049922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5A2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1633</Words>
  <Characters>9313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2025-10-17T11:58:00Z</dcterms:created>
  <dcterms:modified xsi:type="dcterms:W3CDTF">2025-10-17T11:58:00Z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