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73B2" w14:textId="489FB50D" w:rsidR="00E70455" w:rsidRPr="003D593D" w:rsidRDefault="008F162A">
      <w:pPr>
        <w:pStyle w:val="af3"/>
        <w:tabs>
          <w:tab w:val="right" w:pos="10206"/>
        </w:tabs>
        <w:spacing w:after="0" w:afterAutospacing="0"/>
        <w:rPr>
          <w:rFonts w:cs="Arial"/>
          <w:sz w:val="28"/>
          <w:szCs w:val="28"/>
          <w:lang w:val="en-US"/>
        </w:rPr>
      </w:pPr>
      <w:bookmarkStart w:id="0" w:name="OLE_LINK3"/>
      <w:bookmarkStart w:id="1" w:name="_Ref133120545"/>
      <w:r w:rsidRPr="003D593D">
        <w:rPr>
          <w:rFonts w:cs="Arial"/>
          <w:sz w:val="28"/>
          <w:szCs w:val="28"/>
          <w:lang w:val="en-US"/>
        </w:rPr>
        <w:t>3GPP TSG RAN WG1</w:t>
      </w:r>
      <w:r w:rsidRPr="003D593D">
        <w:rPr>
          <w:rFonts w:cs="Arial" w:hint="eastAsia"/>
          <w:sz w:val="28"/>
          <w:szCs w:val="28"/>
          <w:lang w:val="en-US"/>
        </w:rPr>
        <w:t xml:space="preserve"> </w:t>
      </w:r>
      <w:r w:rsidRPr="003D593D">
        <w:rPr>
          <w:rFonts w:cs="Arial"/>
          <w:sz w:val="28"/>
          <w:szCs w:val="28"/>
          <w:lang w:val="en-US"/>
        </w:rPr>
        <w:t>#12</w:t>
      </w:r>
      <w:r w:rsidRPr="003D593D">
        <w:rPr>
          <w:rFonts w:cs="Arial" w:hint="eastAsia"/>
          <w:sz w:val="28"/>
          <w:szCs w:val="28"/>
          <w:lang w:val="en-US"/>
        </w:rPr>
        <w:t>2</w:t>
      </w:r>
      <w:r w:rsidR="00EE0F71">
        <w:rPr>
          <w:rFonts w:cs="Arial" w:hint="eastAsia"/>
          <w:sz w:val="28"/>
          <w:szCs w:val="28"/>
          <w:lang w:val="en-US"/>
        </w:rPr>
        <w:t>bis</w:t>
      </w:r>
      <w:r w:rsidRPr="003D593D">
        <w:rPr>
          <w:rFonts w:cs="Arial"/>
          <w:sz w:val="28"/>
          <w:szCs w:val="28"/>
          <w:lang w:val="en-US"/>
        </w:rPr>
        <w:tab/>
      </w:r>
      <w:r w:rsidRPr="00AF6518">
        <w:rPr>
          <w:rFonts w:cs="Arial"/>
          <w:sz w:val="28"/>
          <w:szCs w:val="28"/>
          <w:lang w:val="en-US"/>
        </w:rPr>
        <w:t>R1-250</w:t>
      </w:r>
      <w:r w:rsidR="00AF6518" w:rsidRPr="00AF6518">
        <w:rPr>
          <w:rFonts w:cs="Arial" w:hint="eastAsia"/>
          <w:sz w:val="28"/>
          <w:szCs w:val="28"/>
          <w:lang w:val="en-US"/>
        </w:rPr>
        <w:t>7771</w:t>
      </w:r>
    </w:p>
    <w:p w14:paraId="29655692" w14:textId="5748CCDB" w:rsidR="00E70455" w:rsidRDefault="003D593D">
      <w:pPr>
        <w:pStyle w:val="af3"/>
        <w:rPr>
          <w:rFonts w:asciiTheme="majorHAnsi" w:hAnsiTheme="majorHAnsi" w:cstheme="majorHAnsi"/>
          <w:bCs/>
          <w:sz w:val="28"/>
        </w:rPr>
      </w:pPr>
      <w:bookmarkStart w:id="2" w:name="_Hlk149574297"/>
      <w:bookmarkEnd w:id="0"/>
      <w:r w:rsidRPr="003D593D">
        <w:rPr>
          <w:rFonts w:asciiTheme="majorHAnsi" w:eastAsia="SimSun" w:hAnsiTheme="majorHAnsi" w:cstheme="majorHAnsi"/>
          <w:sz w:val="28"/>
          <w:szCs w:val="28"/>
          <w:lang w:val="en-US" w:eastAsia="zh-CN"/>
        </w:rPr>
        <w:t>Prague, Czech, Oct 13th – 17th, 2025</w:t>
      </w:r>
    </w:p>
    <w:bookmarkEnd w:id="2"/>
    <w:p w14:paraId="2E7B3FD7" w14:textId="09CCF8B8" w:rsidR="00E70455" w:rsidRDefault="008F162A">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94CEAE7" w14:textId="77777777" w:rsidR="00E70455" w:rsidRDefault="008F162A">
      <w:pPr>
        <w:spacing w:after="0" w:afterAutospacing="0"/>
        <w:ind w:left="1985" w:hangingChars="706" w:hanging="1985"/>
        <w:rPr>
          <w:rFonts w:ascii="Arial" w:eastAsiaTheme="minorEastAsia" w:hAnsi="Arial" w:cs="Arial"/>
          <w:b/>
          <w:sz w:val="28"/>
          <w:szCs w:val="28"/>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Study on waveform for 6GR</w:t>
      </w:r>
    </w:p>
    <w:p w14:paraId="26DC8AEB" w14:textId="77777777" w:rsidR="00E70455" w:rsidRDefault="008F162A">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Pr>
          <w:rFonts w:ascii="Arial" w:eastAsiaTheme="minorEastAsia" w:hAnsi="Arial" w:cs="Arial" w:hint="eastAsia"/>
          <w:b/>
          <w:sz w:val="28"/>
          <w:szCs w:val="28"/>
          <w:lang w:val="pt-BR"/>
        </w:rPr>
        <w:t>11</w:t>
      </w:r>
      <w:r>
        <w:rPr>
          <w:rFonts w:ascii="Arial" w:eastAsiaTheme="minorEastAsia" w:hAnsi="Arial" w:cs="Arial"/>
          <w:b/>
          <w:sz w:val="28"/>
          <w:szCs w:val="28"/>
          <w:lang w:val="pt-BR"/>
        </w:rPr>
        <w:t>.</w:t>
      </w:r>
      <w:r>
        <w:rPr>
          <w:rFonts w:ascii="Arial" w:eastAsiaTheme="minorEastAsia" w:hAnsi="Arial" w:cs="Arial" w:hint="eastAsia"/>
          <w:b/>
          <w:sz w:val="28"/>
          <w:szCs w:val="28"/>
          <w:lang w:val="pt-BR"/>
        </w:rPr>
        <w:t>3</w:t>
      </w:r>
      <w:r>
        <w:rPr>
          <w:rFonts w:ascii="Arial" w:eastAsiaTheme="minorEastAsia" w:hAnsi="Arial" w:cs="Arial"/>
          <w:b/>
          <w:sz w:val="28"/>
          <w:szCs w:val="28"/>
          <w:lang w:val="pt-BR"/>
        </w:rPr>
        <w:t>.</w:t>
      </w:r>
      <w:r>
        <w:rPr>
          <w:rFonts w:ascii="Arial" w:eastAsiaTheme="minorEastAsia" w:hAnsi="Arial" w:cs="Arial" w:hint="eastAsia"/>
          <w:b/>
          <w:sz w:val="28"/>
          <w:szCs w:val="28"/>
          <w:lang w:val="pt-BR"/>
        </w:rPr>
        <w:t>1</w:t>
      </w:r>
    </w:p>
    <w:p w14:paraId="75CA1B88" w14:textId="77777777" w:rsidR="00E70455" w:rsidRDefault="008F162A">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3" w:name="DocumentFor"/>
      <w:bookmarkEnd w:id="3"/>
      <w:r>
        <w:rPr>
          <w:rFonts w:ascii="Arial" w:hAnsi="Arial" w:cs="Arial" w:hint="eastAsia"/>
          <w:b/>
          <w:sz w:val="28"/>
          <w:szCs w:val="28"/>
          <w:lang w:val="en-US"/>
        </w:rPr>
        <w:t xml:space="preserve"> and Decision</w:t>
      </w:r>
    </w:p>
    <w:bookmarkEnd w:id="1"/>
    <w:p w14:paraId="658F1927" w14:textId="77777777" w:rsidR="00E70455" w:rsidRDefault="008F162A">
      <w:pPr>
        <w:pStyle w:val="10"/>
        <w:adjustRightInd w:val="0"/>
        <w:spacing w:before="100" w:beforeAutospacing="1" w:afterLines="0"/>
        <w:rPr>
          <w:lang w:val="en-US"/>
        </w:rPr>
      </w:pPr>
      <w:r>
        <w:rPr>
          <w:lang w:val="en-US"/>
        </w:rPr>
        <w:t>Background</w:t>
      </w:r>
    </w:p>
    <w:p w14:paraId="2D85A636" w14:textId="77777777" w:rsidR="00E70455" w:rsidRDefault="008F162A">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I</w:t>
      </w:r>
      <w:r>
        <w:rPr>
          <w:rFonts w:eastAsia="ＭＳ ゴシック"/>
          <w:sz w:val="24"/>
          <w:lang w:val="en-GB" w:eastAsia="ja-JP"/>
        </w:rPr>
        <w:t>n RAN#10</w:t>
      </w:r>
      <w:r>
        <w:rPr>
          <w:rFonts w:eastAsia="ＭＳ ゴシック" w:hint="eastAsia"/>
          <w:sz w:val="24"/>
          <w:lang w:val="en-GB" w:eastAsia="ja-JP"/>
        </w:rPr>
        <w:t>8</w:t>
      </w:r>
      <w:r>
        <w:rPr>
          <w:rFonts w:eastAsia="ＭＳ ゴシック"/>
          <w:sz w:val="24"/>
          <w:lang w:val="en-GB" w:eastAsia="ja-JP"/>
        </w:rPr>
        <w:t xml:space="preserve">, the </w:t>
      </w:r>
      <w:r>
        <w:rPr>
          <w:rFonts w:eastAsia="ＭＳ ゴシック" w:hint="eastAsia"/>
          <w:sz w:val="24"/>
          <w:lang w:val="en-GB" w:eastAsia="ja-JP"/>
        </w:rPr>
        <w:t>study</w:t>
      </w:r>
      <w:r>
        <w:rPr>
          <w:rFonts w:eastAsia="ＭＳ ゴシック"/>
          <w:sz w:val="24"/>
          <w:lang w:val="en-GB" w:eastAsia="ja-JP"/>
        </w:rPr>
        <w:t xml:space="preserve"> item </w:t>
      </w:r>
      <w:r>
        <w:rPr>
          <w:rFonts w:eastAsia="ＭＳ ゴシック" w:hint="eastAsia"/>
          <w:sz w:val="24"/>
          <w:lang w:val="en-GB" w:eastAsia="ja-JP"/>
        </w:rPr>
        <w:t>on 6G Radio</w:t>
      </w:r>
      <w:r>
        <w:rPr>
          <w:rFonts w:eastAsia="ＭＳ ゴシック"/>
          <w:sz w:val="24"/>
          <w:lang w:val="en-GB" w:eastAsia="ja-JP"/>
        </w:rPr>
        <w:t xml:space="preserve"> was agreed [1].</w:t>
      </w:r>
    </w:p>
    <w:p w14:paraId="6197D544" w14:textId="77777777" w:rsidR="00E70455" w:rsidRDefault="008F162A">
      <w:pPr>
        <w:spacing w:after="0" w:afterAutospacing="0"/>
        <w:jc w:val="left"/>
        <w:rPr>
          <w:rFonts w:eastAsiaTheme="minorEastAsia"/>
          <w:szCs w:val="24"/>
          <w:lang w:val="en-US"/>
        </w:rPr>
      </w:pPr>
      <w:r>
        <w:rPr>
          <w:rFonts w:eastAsiaTheme="minorEastAsia"/>
          <w:szCs w:val="24"/>
          <w:lang w:val="en-US"/>
        </w:rPr>
        <w:t>The detailed objectives of the study are:</w:t>
      </w:r>
    </w:p>
    <w:p w14:paraId="18DD7476"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2C995C8"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Ensuring appropriate set of functionalities, minimize the adoption of multiple options for the same functionality, avoid excessive configurations, excessive UE capabilities and UE capabilities reporting.</w:t>
      </w:r>
    </w:p>
    <w:p w14:paraId="0A83D50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Energy efficiency and energy saving: both for network and device.</w:t>
      </w:r>
    </w:p>
    <w:p w14:paraId="7E8F357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 xml:space="preserve">Enhanced spectral efficiency. </w:t>
      </w:r>
    </w:p>
    <w:p w14:paraId="57023C15"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Enhanced overall coverage, focus on cell-edge performance and UL coverage.</w:t>
      </w:r>
    </w:p>
    <w:p w14:paraId="0BC7CEEB"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Wider channel bandwidth (at least 200MHz) support for 6G deployments at least above 2 GHz, around 7 GHz.</w:t>
      </w:r>
    </w:p>
    <w:p w14:paraId="0B59C652"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Re-use of existing 5G mid-band (~3.5GHz) site grid for 6G deployments in at least around 7 GHz and targeting comparable coverage to 5G mid-band.</w:t>
      </w:r>
    </w:p>
    <w:p w14:paraId="0E19ED11"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Target scalable and forward compatible design for diverse device types.</w:t>
      </w:r>
    </w:p>
    <w:p w14:paraId="13A85E46"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Improved spectrum utilization and operations taking into account diverse spectrum allocations.</w:t>
      </w:r>
    </w:p>
    <w:p w14:paraId="3D3566A4"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Aim at using common 6G Radio design, which meets mobile broadband service requirements as high priority, to also meet vertical needs.</w:t>
      </w:r>
    </w:p>
    <w:p w14:paraId="44AF78CB"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Aim at a harmonized 6G Radio design for TN and NTN, including their integration.</w:t>
      </w:r>
    </w:p>
    <w:p w14:paraId="1AB9EE12" w14:textId="77777777" w:rsidR="00E70455" w:rsidRDefault="008F162A">
      <w:pPr>
        <w:numPr>
          <w:ilvl w:val="1"/>
          <w:numId w:val="16"/>
        </w:numPr>
        <w:spacing w:after="0" w:afterAutospacing="0"/>
        <w:jc w:val="left"/>
        <w:rPr>
          <w:rFonts w:eastAsiaTheme="minorEastAsia"/>
          <w:szCs w:val="24"/>
          <w:lang w:val="en-US"/>
        </w:rPr>
      </w:pPr>
      <w:r>
        <w:rPr>
          <w:rFonts w:eastAsiaTheme="minorEastAsia"/>
          <w:szCs w:val="24"/>
          <w:lang w:val="en-US"/>
        </w:rPr>
        <w:t>System simplification, including reducing configuration complexity, enabling more efficient Cell/UE management, etc.</w:t>
      </w:r>
    </w:p>
    <w:p w14:paraId="69EEF8B6" w14:textId="77777777" w:rsidR="00E70455" w:rsidRDefault="008F162A">
      <w:pPr>
        <w:spacing w:after="0" w:afterAutospacing="0"/>
        <w:jc w:val="left"/>
        <w:rPr>
          <w:rFonts w:eastAsiaTheme="minorEastAsia"/>
          <w:szCs w:val="24"/>
          <w:lang w:val="en-US"/>
        </w:rPr>
      </w:pPr>
      <w:r>
        <w:rPr>
          <w:rFonts w:eastAsiaTheme="minorEastAsia"/>
          <w:szCs w:val="24"/>
          <w:lang w:val="en-US"/>
        </w:rPr>
        <w:t>Note1: the term stand-alone architecture does not imply any particular Core network architecture, which is up to SA2 discussion.</w:t>
      </w:r>
    </w:p>
    <w:p w14:paraId="0FC84599" w14:textId="77777777" w:rsidR="00E70455" w:rsidRDefault="00E70455">
      <w:pPr>
        <w:spacing w:after="0" w:afterAutospacing="0"/>
        <w:jc w:val="left"/>
        <w:rPr>
          <w:rFonts w:eastAsiaTheme="minorEastAsia"/>
          <w:szCs w:val="24"/>
          <w:lang w:val="en-US"/>
        </w:rPr>
      </w:pPr>
    </w:p>
    <w:p w14:paraId="1122AC24" w14:textId="77777777" w:rsidR="00E70455" w:rsidRDefault="008F162A">
      <w:pPr>
        <w:numPr>
          <w:ilvl w:val="0"/>
          <w:numId w:val="15"/>
        </w:numPr>
        <w:spacing w:after="0" w:afterAutospacing="0"/>
        <w:jc w:val="left"/>
        <w:rPr>
          <w:rFonts w:eastAsiaTheme="minorEastAsia"/>
          <w:szCs w:val="24"/>
          <w:lang w:val="en-US"/>
        </w:rPr>
      </w:pPr>
      <w:r>
        <w:rPr>
          <w:rFonts w:eastAsiaTheme="minorEastAsia"/>
          <w:szCs w:val="24"/>
          <w:lang w:val="en-US"/>
        </w:rPr>
        <w:t xml:space="preserve">Physical Layer structure for 6GR, </w:t>
      </w:r>
    </w:p>
    <w:p w14:paraId="7A32A55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Waveforms (OFDM-based) and modulations. 5G NR Waveforms and modulation should be considered for 6GR and is also the benchmark for other potential proposals. [RAN1, RAN4]</w:t>
      </w:r>
    </w:p>
    <w:p w14:paraId="03FDC04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Frame structure, including compatibility with 5G NR to allow for efficient 5G-6G Multi-RAT Spectrum Sharing (MRSS). [RAN1]</w:t>
      </w:r>
    </w:p>
    <w:p w14:paraId="38C6AE06"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lastRenderedPageBreak/>
        <w:t>Channel coding, using LDPC and Polar Code as baseline, considering applicable extensions to satisfy 6G requirements and characteristics with acceptable performance/complexity trade-off [RAN1]</w:t>
      </w:r>
    </w:p>
    <w:p w14:paraId="390EFF89"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Channel Bandwidth (at least minimum and maximum), Numerology, avoiding multiple numerologies for the same band / sub-range (e.g., enabling synergies among frequency bands in the ~7GHz range) [RAN1, RAN4]</w:t>
      </w:r>
    </w:p>
    <w:p w14:paraId="0F6DFF11"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Physical layer control, data scheduling and HARQ operation [RAN1, RAN2]</w:t>
      </w:r>
    </w:p>
    <w:p w14:paraId="09DEEFEB"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MIMO operation [RAN1, RAN4]</w:t>
      </w:r>
    </w:p>
    <w:p w14:paraId="48A6BB73"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 xml:space="preserve">Duplexing [RAN1, RAN4] </w:t>
      </w:r>
    </w:p>
    <w:p w14:paraId="3F7203A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Initial access [RAN1, RAN2, RAN4]</w:t>
      </w:r>
    </w:p>
    <w:p w14:paraId="140294C1"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Studies on synchronization signal and raster, broadcast signals/channel and physical random access channel [RAN1, RAN4]</w:t>
      </w:r>
    </w:p>
    <w:p w14:paraId="4211725A" w14:textId="77777777" w:rsidR="00E70455" w:rsidRDefault="008F162A">
      <w:pPr>
        <w:numPr>
          <w:ilvl w:val="2"/>
          <w:numId w:val="18"/>
        </w:numPr>
        <w:spacing w:after="0" w:afterAutospacing="0"/>
        <w:jc w:val="left"/>
        <w:rPr>
          <w:rFonts w:eastAsiaTheme="minorEastAsia"/>
          <w:szCs w:val="24"/>
          <w:lang w:val="en-US"/>
        </w:rPr>
      </w:pPr>
      <w:r>
        <w:rPr>
          <w:rFonts w:eastAsiaTheme="minorEastAsia"/>
          <w:szCs w:val="24"/>
          <w:lang w:val="en-US"/>
        </w:rPr>
        <w:t xml:space="preserve">Studies on initial access procedure, random access procedures, system information and paging [RAN2, RAN1, RAN4]   </w:t>
      </w:r>
    </w:p>
    <w:p w14:paraId="325CB00D"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6GR spectrum utilization and aggregation.  [RAN1, RAN2, RAN4]</w:t>
      </w:r>
    </w:p>
    <w:p w14:paraId="28DAB5E5"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Other physical layer signals, channels and procedures [RAN1, RAN2, RAN4]</w:t>
      </w:r>
    </w:p>
    <w:p w14:paraId="6980DD7E" w14:textId="77777777" w:rsidR="00E70455" w:rsidRDefault="008F162A">
      <w:pPr>
        <w:numPr>
          <w:ilvl w:val="1"/>
          <w:numId w:val="17"/>
        </w:numPr>
        <w:spacing w:after="0" w:afterAutospacing="0"/>
        <w:jc w:val="left"/>
        <w:rPr>
          <w:rFonts w:eastAsiaTheme="minorEastAsia"/>
          <w:szCs w:val="24"/>
          <w:lang w:val="en-US"/>
        </w:rPr>
      </w:pPr>
      <w:r>
        <w:rPr>
          <w:rFonts w:eastAsiaTheme="minorEastAsia"/>
          <w:szCs w:val="24"/>
          <w:lang w:val="en-US"/>
        </w:rPr>
        <w:t>Evaluate performance of at least energy efficiency, spectrum efficiency, and coverage compared to 5G NR, and deliver the initial result at the end of study [RAN1].</w:t>
      </w:r>
    </w:p>
    <w:p w14:paraId="0FBE19AC" w14:textId="77777777" w:rsidR="00E70455" w:rsidRDefault="008F162A">
      <w:pPr>
        <w:numPr>
          <w:ilvl w:val="2"/>
          <w:numId w:val="17"/>
        </w:numPr>
        <w:spacing w:after="0" w:afterAutospacing="0"/>
        <w:jc w:val="left"/>
        <w:rPr>
          <w:rFonts w:eastAsiaTheme="minorEastAsia"/>
          <w:szCs w:val="24"/>
          <w:lang w:val="en-US"/>
        </w:rPr>
      </w:pPr>
      <w:r>
        <w:rPr>
          <w:rFonts w:eastAsiaTheme="minorEastAsia"/>
          <w:szCs w:val="24"/>
          <w:lang w:val="en-US"/>
        </w:rPr>
        <w:t>RAN4 can be involved, if necessary, based on the LS from RAN1</w:t>
      </w:r>
    </w:p>
    <w:p w14:paraId="693FC75E" w14:textId="77777777" w:rsidR="00E70455" w:rsidRDefault="00E70455">
      <w:pPr>
        <w:spacing w:after="0" w:afterAutospacing="0"/>
        <w:jc w:val="left"/>
        <w:rPr>
          <w:rFonts w:eastAsiaTheme="minorEastAsia"/>
          <w:szCs w:val="24"/>
          <w:lang w:val="en-US"/>
        </w:rPr>
      </w:pPr>
    </w:p>
    <w:p w14:paraId="67B18D45" w14:textId="77777777" w:rsidR="00E70455" w:rsidRDefault="008F162A">
      <w:pPr>
        <w:pStyle w:val="10"/>
        <w:spacing w:after="180"/>
      </w:pPr>
      <w:r>
        <w:rPr>
          <w:rFonts w:hint="eastAsia"/>
        </w:rPr>
        <w:t>Discussions</w:t>
      </w:r>
    </w:p>
    <w:p w14:paraId="2B748D39" w14:textId="4F52FB42" w:rsidR="00E70455" w:rsidRDefault="008F162A">
      <w:pPr>
        <w:rPr>
          <w:rFonts w:eastAsiaTheme="minorEastAsia"/>
          <w:i/>
          <w:iCs/>
        </w:rPr>
      </w:pPr>
      <w:r>
        <w:rPr>
          <w:rFonts w:hint="eastAsia"/>
          <w:i/>
          <w:iCs/>
        </w:rPr>
        <w:t>In</w:t>
      </w:r>
      <w:r>
        <w:rPr>
          <w:rFonts w:eastAsia="DengXian" w:hint="eastAsia"/>
          <w:i/>
          <w:iCs/>
          <w:lang w:eastAsia="zh-CN"/>
        </w:rPr>
        <w:t>cl</w:t>
      </w:r>
      <w:r>
        <w:rPr>
          <w:rFonts w:hint="eastAsia"/>
          <w:i/>
          <w:iCs/>
        </w:rPr>
        <w:t>uding proposals for improving spectrum efficiency, power efficiency</w:t>
      </w:r>
      <w:r>
        <w:rPr>
          <w:rFonts w:eastAsia="DengXian" w:hint="eastAsia"/>
          <w:i/>
          <w:iCs/>
          <w:lang w:eastAsia="zh-CN"/>
        </w:rPr>
        <w:t>, coexistence</w:t>
      </w:r>
      <w:r>
        <w:rPr>
          <w:rFonts w:hint="eastAsia"/>
          <w:i/>
          <w:iCs/>
        </w:rPr>
        <w:t xml:space="preserve"> </w:t>
      </w:r>
      <w:r>
        <w:rPr>
          <w:rFonts w:eastAsia="DengXian" w:hint="eastAsia"/>
          <w:i/>
          <w:iCs/>
          <w:lang w:eastAsia="zh-CN"/>
        </w:rPr>
        <w:t xml:space="preserve">and </w:t>
      </w:r>
      <w:r>
        <w:rPr>
          <w:rFonts w:hint="eastAsia"/>
          <w:i/>
          <w:iCs/>
        </w:rPr>
        <w:t>coverage</w:t>
      </w:r>
      <w:r>
        <w:rPr>
          <w:rFonts w:eastAsia="DengXian" w:hint="eastAsia"/>
          <w:i/>
          <w:iCs/>
          <w:lang w:eastAsia="zh-CN"/>
        </w:rPr>
        <w:t>, etc.</w:t>
      </w:r>
    </w:p>
    <w:tbl>
      <w:tblPr>
        <w:tblStyle w:val="af8"/>
        <w:tblW w:w="0" w:type="auto"/>
        <w:tblLook w:val="04A0" w:firstRow="1" w:lastRow="0" w:firstColumn="1" w:lastColumn="0" w:noHBand="0" w:noVBand="1"/>
      </w:tblPr>
      <w:tblGrid>
        <w:gridCol w:w="9954"/>
      </w:tblGrid>
      <w:tr w:rsidR="005A5E20" w14:paraId="274CA032" w14:textId="77777777" w:rsidTr="005A5E20">
        <w:tc>
          <w:tcPr>
            <w:tcW w:w="9954" w:type="dxa"/>
          </w:tcPr>
          <w:p w14:paraId="2FCB0B4E" w14:textId="77777777" w:rsidR="005A5E20" w:rsidRPr="005A5E20" w:rsidRDefault="005A5E20" w:rsidP="005A5E20">
            <w:pPr>
              <w:snapToGrid/>
              <w:spacing w:after="0" w:afterAutospacing="0"/>
              <w:jc w:val="left"/>
              <w:rPr>
                <w:rFonts w:eastAsia="DengXian"/>
                <w:sz w:val="20"/>
                <w:szCs w:val="24"/>
                <w:lang w:val="en-US" w:eastAsia="zh-CN"/>
              </w:rPr>
            </w:pPr>
            <w:r w:rsidRPr="005A5E20">
              <w:rPr>
                <w:rFonts w:eastAsia="Batang"/>
                <w:sz w:val="20"/>
                <w:szCs w:val="24"/>
                <w:highlight w:val="green"/>
                <w:lang w:eastAsia="en-US"/>
              </w:rPr>
              <w:t>Agreement</w:t>
            </w:r>
            <w:r w:rsidRPr="005A5E20">
              <w:rPr>
                <w:rFonts w:eastAsia="Batang"/>
                <w:sz w:val="20"/>
                <w:szCs w:val="24"/>
                <w:lang w:eastAsia="en-US"/>
              </w:rPr>
              <w:t xml:space="preserve"> (first agreement for 6G!!)</w:t>
            </w:r>
          </w:p>
          <w:p w14:paraId="1B7D72EC" w14:textId="77777777" w:rsidR="005A5E20" w:rsidRPr="005A5E20" w:rsidRDefault="005A5E20" w:rsidP="005A5E20">
            <w:pPr>
              <w:snapToGrid/>
              <w:spacing w:after="0" w:afterAutospacing="0"/>
              <w:jc w:val="left"/>
              <w:rPr>
                <w:rFonts w:eastAsia="DengXian"/>
                <w:sz w:val="20"/>
                <w:szCs w:val="24"/>
                <w:lang w:eastAsia="zh-CN"/>
              </w:rPr>
            </w:pPr>
            <w:r w:rsidRPr="005A5E20">
              <w:rPr>
                <w:rFonts w:eastAsia="Batang"/>
                <w:sz w:val="20"/>
                <w:szCs w:val="24"/>
                <w:lang w:eastAsia="en-US"/>
              </w:rPr>
              <w:t xml:space="preserve">CP-OFDM </w:t>
            </w:r>
            <w:r w:rsidRPr="005A5E20">
              <w:rPr>
                <w:rFonts w:eastAsia="DengXian"/>
                <w:sz w:val="20"/>
                <w:szCs w:val="24"/>
                <w:lang w:eastAsia="zh-CN"/>
              </w:rPr>
              <w:t>and</w:t>
            </w:r>
            <w:r w:rsidRPr="005A5E20">
              <w:rPr>
                <w:rFonts w:eastAsia="Batang"/>
                <w:sz w:val="20"/>
                <w:szCs w:val="24"/>
                <w:lang w:eastAsia="en-US"/>
              </w:rPr>
              <w:t xml:space="preserve"> DFT-s-OFDM waveforms as defined in 5G NR </w:t>
            </w:r>
            <w:r w:rsidRPr="005A5E20">
              <w:rPr>
                <w:rFonts w:eastAsia="DengXian"/>
                <w:sz w:val="20"/>
                <w:szCs w:val="24"/>
                <w:lang w:eastAsia="zh-CN"/>
              </w:rPr>
              <w:t xml:space="preserve">are supported as the basis </w:t>
            </w:r>
            <w:r w:rsidRPr="005A5E20">
              <w:rPr>
                <w:rFonts w:eastAsia="Batang"/>
                <w:sz w:val="20"/>
                <w:szCs w:val="24"/>
                <w:lang w:eastAsia="en-US"/>
              </w:rPr>
              <w:t>for 6GR for uplink</w:t>
            </w:r>
          </w:p>
          <w:p w14:paraId="36AE9B6E" w14:textId="77777777" w:rsidR="005A5E20" w:rsidRPr="005A5E20" w:rsidRDefault="005A5E20" w:rsidP="005A5E20">
            <w:pPr>
              <w:numPr>
                <w:ilvl w:val="0"/>
                <w:numId w:val="23"/>
              </w:numPr>
              <w:overflowPunct w:val="0"/>
              <w:autoSpaceDE w:val="0"/>
              <w:autoSpaceDN w:val="0"/>
              <w:adjustRightInd w:val="0"/>
              <w:snapToGrid/>
              <w:spacing w:after="180" w:afterAutospacing="0"/>
              <w:contextualSpacing/>
              <w:jc w:val="left"/>
              <w:rPr>
                <w:rFonts w:eastAsia="SimSun"/>
                <w:sz w:val="20"/>
                <w:lang w:val="en-US"/>
              </w:rPr>
            </w:pPr>
            <w:r w:rsidRPr="005A5E20">
              <w:rPr>
                <w:rFonts w:eastAsia="SimSun"/>
                <w:sz w:val="20"/>
                <w:lang w:val="en-US"/>
              </w:rPr>
              <w:t>Enhancements/modifications on CP-OFDM/DFT-s-OFDM will be studied as potential additions</w:t>
            </w:r>
          </w:p>
          <w:p w14:paraId="638DA0AD" w14:textId="77777777" w:rsidR="005A5E20" w:rsidRPr="005A5E20" w:rsidRDefault="005A5E20" w:rsidP="005A5E20">
            <w:pPr>
              <w:numPr>
                <w:ilvl w:val="0"/>
                <w:numId w:val="23"/>
              </w:numPr>
              <w:overflowPunct w:val="0"/>
              <w:autoSpaceDE w:val="0"/>
              <w:autoSpaceDN w:val="0"/>
              <w:adjustRightInd w:val="0"/>
              <w:snapToGrid/>
              <w:spacing w:after="180" w:afterAutospacing="0"/>
              <w:contextualSpacing/>
              <w:jc w:val="left"/>
              <w:rPr>
                <w:rFonts w:eastAsia="SimSun"/>
                <w:sz w:val="20"/>
                <w:lang w:val="en-US"/>
              </w:rPr>
            </w:pPr>
            <w:r w:rsidRPr="005A5E20">
              <w:rPr>
                <w:rFonts w:eastAsia="DengXian"/>
                <w:sz w:val="20"/>
                <w:lang w:val="en-US" w:eastAsia="zh-CN"/>
              </w:rPr>
              <w:t>Other OFDM based waveforms are not precluded.</w:t>
            </w:r>
          </w:p>
          <w:p w14:paraId="7AA96F1F" w14:textId="77777777" w:rsidR="005A5E20" w:rsidRDefault="005A5E20">
            <w:pPr>
              <w:rPr>
                <w:rFonts w:eastAsiaTheme="minorEastAsia"/>
                <w:i/>
                <w:iCs/>
                <w:lang w:val="en-US"/>
              </w:rPr>
            </w:pPr>
          </w:p>
          <w:p w14:paraId="6CC35945" w14:textId="77777777" w:rsidR="005A5E20" w:rsidRPr="005A5E20" w:rsidRDefault="005A5E20" w:rsidP="005A5E20">
            <w:pPr>
              <w:snapToGrid/>
              <w:spacing w:after="0" w:afterAutospacing="0"/>
              <w:jc w:val="left"/>
              <w:rPr>
                <w:rFonts w:eastAsia="Times New Roman"/>
                <w:sz w:val="20"/>
                <w:szCs w:val="24"/>
                <w:highlight w:val="green"/>
                <w:lang w:eastAsia="en-US"/>
              </w:rPr>
            </w:pPr>
            <w:r w:rsidRPr="005A5E20">
              <w:rPr>
                <w:rFonts w:eastAsia="Times New Roman"/>
                <w:sz w:val="20"/>
                <w:szCs w:val="24"/>
                <w:highlight w:val="green"/>
                <w:lang w:eastAsia="en-US"/>
              </w:rPr>
              <w:t>Agreement</w:t>
            </w:r>
          </w:p>
          <w:p w14:paraId="1D4496EB" w14:textId="77777777" w:rsidR="005A5E20" w:rsidRPr="005A5E20" w:rsidRDefault="005A5E20" w:rsidP="005A5E20">
            <w:pPr>
              <w:snapToGrid/>
              <w:spacing w:after="0" w:afterAutospacing="0"/>
              <w:jc w:val="left"/>
              <w:rPr>
                <w:rFonts w:ascii="Times" w:eastAsia="Batang" w:hAnsi="Times"/>
                <w:szCs w:val="24"/>
                <w:lang w:eastAsia="en-US"/>
              </w:rPr>
            </w:pPr>
            <w:r w:rsidRPr="005A5E20">
              <w:rPr>
                <w:rFonts w:eastAsia="Times New Roman"/>
                <w:sz w:val="20"/>
                <w:szCs w:val="24"/>
                <w:lang w:eastAsia="en-US"/>
              </w:rPr>
              <w:t>CP-OFDM waveform as defined in 5G NR is supported as the basis for 6GR for downlink</w:t>
            </w:r>
          </w:p>
          <w:p w14:paraId="6B5E69BE" w14:textId="77777777" w:rsidR="005A5E20" w:rsidRPr="005A5E20" w:rsidRDefault="005A5E20" w:rsidP="005A5E20">
            <w:pPr>
              <w:numPr>
                <w:ilvl w:val="0"/>
                <w:numId w:val="24"/>
              </w:numPr>
              <w:snapToGrid/>
              <w:spacing w:after="0" w:afterAutospacing="0"/>
              <w:jc w:val="left"/>
              <w:rPr>
                <w:rFonts w:eastAsia="Times New Roman"/>
                <w:sz w:val="20"/>
                <w:szCs w:val="24"/>
                <w:lang w:eastAsia="en-US"/>
              </w:rPr>
            </w:pPr>
            <w:r w:rsidRPr="005A5E20">
              <w:rPr>
                <w:rFonts w:eastAsia="Times New Roman"/>
                <w:sz w:val="20"/>
                <w:szCs w:val="24"/>
                <w:lang w:eastAsia="en-US"/>
              </w:rPr>
              <w:t>Enhancements/modifications on CP-OFDM will be studied as potential additions</w:t>
            </w:r>
          </w:p>
          <w:p w14:paraId="200B9CF4" w14:textId="77777777" w:rsidR="005A5E20" w:rsidRPr="005A5E20" w:rsidRDefault="005A5E20" w:rsidP="005A5E20">
            <w:pPr>
              <w:numPr>
                <w:ilvl w:val="0"/>
                <w:numId w:val="24"/>
              </w:numPr>
              <w:snapToGrid/>
              <w:spacing w:after="0" w:afterAutospacing="0"/>
              <w:jc w:val="left"/>
              <w:rPr>
                <w:rFonts w:eastAsia="Times New Roman"/>
                <w:sz w:val="20"/>
                <w:szCs w:val="24"/>
                <w:lang w:eastAsia="en-US"/>
              </w:rPr>
            </w:pPr>
            <w:r w:rsidRPr="005A5E20">
              <w:rPr>
                <w:rFonts w:eastAsia="Times New Roman"/>
                <w:sz w:val="20"/>
                <w:szCs w:val="24"/>
                <w:lang w:eastAsia="en-US"/>
              </w:rPr>
              <w:t xml:space="preserve">DFT-s-OFDM or any other OFDM-based waveform will be studied as a </w:t>
            </w:r>
            <w:r w:rsidRPr="005A5E20">
              <w:rPr>
                <w:rFonts w:eastAsia="DengXian"/>
                <w:sz w:val="20"/>
                <w:szCs w:val="24"/>
                <w:lang w:eastAsia="zh-CN"/>
              </w:rPr>
              <w:t xml:space="preserve">potential </w:t>
            </w:r>
            <w:r w:rsidRPr="005A5E20">
              <w:rPr>
                <w:rFonts w:eastAsia="Times New Roman"/>
                <w:sz w:val="20"/>
                <w:szCs w:val="24"/>
                <w:lang w:eastAsia="en-US"/>
              </w:rPr>
              <w:t>additional waveform for downlink</w:t>
            </w:r>
          </w:p>
          <w:p w14:paraId="78910B16" w14:textId="77777777" w:rsidR="005A5E20" w:rsidRPr="005A5E20" w:rsidRDefault="005A5E20" w:rsidP="005A5E20">
            <w:pPr>
              <w:snapToGrid/>
              <w:spacing w:after="0" w:afterAutospacing="0"/>
              <w:jc w:val="left"/>
              <w:rPr>
                <w:rFonts w:eastAsia="Times New Roman"/>
                <w:sz w:val="20"/>
                <w:szCs w:val="24"/>
                <w:lang w:eastAsia="en-US"/>
              </w:rPr>
            </w:pPr>
            <w:r w:rsidRPr="005A5E20">
              <w:rPr>
                <w:rFonts w:eastAsia="Times New Roman"/>
                <w:sz w:val="20"/>
                <w:szCs w:val="24"/>
                <w:lang w:eastAsia="en-US"/>
              </w:rPr>
              <w:t>Note: proponents to identify at least the target use cases, signals/channels to use the waveform, and how the proposal is intended (if applicable) to support multiplexing with CP-OFDM, including MRSS, and how multi-user multiplexing is supported</w:t>
            </w:r>
            <w:r w:rsidRPr="005A5E20">
              <w:rPr>
                <w:rFonts w:eastAsia="DengXian"/>
                <w:sz w:val="20"/>
                <w:szCs w:val="24"/>
                <w:lang w:eastAsia="zh-CN"/>
              </w:rPr>
              <w:t>, etc</w:t>
            </w:r>
            <w:r w:rsidRPr="005A5E20">
              <w:rPr>
                <w:rFonts w:eastAsia="Times New Roman"/>
                <w:sz w:val="20"/>
                <w:szCs w:val="24"/>
                <w:lang w:eastAsia="en-US"/>
              </w:rPr>
              <w:t>.</w:t>
            </w:r>
          </w:p>
          <w:p w14:paraId="57920777" w14:textId="77777777" w:rsidR="005A5E20" w:rsidRDefault="005A5E20">
            <w:pPr>
              <w:rPr>
                <w:rFonts w:eastAsiaTheme="minorEastAsia"/>
                <w:i/>
                <w:iCs/>
              </w:rPr>
            </w:pPr>
          </w:p>
          <w:p w14:paraId="2B28162F" w14:textId="77777777" w:rsidR="005A5E20" w:rsidRPr="005A5E20" w:rsidRDefault="005A5E20" w:rsidP="005A5E20">
            <w:pPr>
              <w:snapToGrid/>
              <w:spacing w:after="0" w:afterAutospacing="0"/>
              <w:contextualSpacing/>
              <w:jc w:val="left"/>
              <w:rPr>
                <w:rFonts w:eastAsia="DengXian"/>
                <w:sz w:val="20"/>
                <w:szCs w:val="24"/>
                <w:lang w:eastAsia="zh-CN"/>
              </w:rPr>
            </w:pPr>
            <w:r w:rsidRPr="005A5E20">
              <w:rPr>
                <w:rFonts w:eastAsia="DengXian"/>
                <w:sz w:val="20"/>
                <w:szCs w:val="24"/>
                <w:lang w:eastAsia="zh-CN"/>
              </w:rPr>
              <w:t>Note:</w:t>
            </w:r>
          </w:p>
          <w:p w14:paraId="3BE7E623" w14:textId="77777777" w:rsidR="005A5E20" w:rsidRPr="005A5E20" w:rsidRDefault="005A5E20" w:rsidP="005A5E20">
            <w:pPr>
              <w:snapToGrid/>
              <w:spacing w:after="0" w:afterAutospacing="0"/>
              <w:jc w:val="left"/>
              <w:rPr>
                <w:rFonts w:eastAsia="Times New Roman"/>
                <w:sz w:val="20"/>
                <w:szCs w:val="24"/>
                <w:lang w:eastAsia="en-US"/>
              </w:rPr>
            </w:pPr>
            <w:r w:rsidRPr="005A5E20">
              <w:rPr>
                <w:rFonts w:eastAsia="Times New Roman"/>
                <w:sz w:val="20"/>
                <w:szCs w:val="24"/>
                <w:lang w:eastAsia="en-US"/>
              </w:rPr>
              <w:t>Proponents are encouraged to provide more detailed information on their proposals for the next meeting, e.g.:</w:t>
            </w:r>
          </w:p>
          <w:p w14:paraId="4A74971E" w14:textId="77777777" w:rsidR="005A5E20" w:rsidRPr="005A5E20" w:rsidRDefault="005A5E20" w:rsidP="005A5E20">
            <w:pPr>
              <w:snapToGrid/>
              <w:spacing w:after="0" w:afterAutospacing="0"/>
              <w:jc w:val="left"/>
              <w:rPr>
                <w:rFonts w:eastAsia="Times New Roman"/>
                <w:sz w:val="20"/>
                <w:szCs w:val="24"/>
                <w:lang w:eastAsia="en-US"/>
              </w:rPr>
            </w:pPr>
            <w:r w:rsidRPr="005A5E20">
              <w:rPr>
                <w:rFonts w:eastAsia="Times New Roman"/>
                <w:sz w:val="20"/>
                <w:szCs w:val="24"/>
                <w:lang w:eastAsia="en-US"/>
              </w:rPr>
              <w:lastRenderedPageBreak/>
              <w:t>Proponents to characterize the main motivation for modification/additional waveform proposals:</w:t>
            </w:r>
          </w:p>
          <w:p w14:paraId="75D641E5" w14:textId="77777777" w:rsidR="005A5E20" w:rsidRPr="005A5E20" w:rsidRDefault="005A5E20" w:rsidP="005A5E20">
            <w:pPr>
              <w:numPr>
                <w:ilvl w:val="0"/>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Targeted link direction, i.e. DL, UL or both</w:t>
            </w:r>
          </w:p>
          <w:p w14:paraId="37AAF2E4" w14:textId="77777777" w:rsidR="005A5E20" w:rsidRPr="005A5E20" w:rsidRDefault="005A5E20" w:rsidP="005A5E20">
            <w:pPr>
              <w:numPr>
                <w:ilvl w:val="0"/>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Targeted use case (e.g. NTN, specific frequency range, etc.), if any</w:t>
            </w:r>
          </w:p>
          <w:p w14:paraId="3434E2AE" w14:textId="77777777" w:rsidR="005A5E20" w:rsidRPr="005A5E20" w:rsidRDefault="005A5E20" w:rsidP="005A5E20">
            <w:pPr>
              <w:numPr>
                <w:ilvl w:val="0"/>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 xml:space="preserve">Potential motivations metrics used, and quantified gains for a proposal, e.g. </w:t>
            </w:r>
          </w:p>
          <w:p w14:paraId="6BE8FC7C"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Coverage</w:t>
            </w:r>
          </w:p>
          <w:p w14:paraId="642B01A1"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Network energy efficiency</w:t>
            </w:r>
          </w:p>
          <w:p w14:paraId="60EA5C92"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UE energy efficiency</w:t>
            </w:r>
          </w:p>
          <w:p w14:paraId="19EE3A23"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Spectral efficiency</w:t>
            </w:r>
          </w:p>
          <w:p w14:paraId="6339162C"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High speed tolerance</w:t>
            </w:r>
          </w:p>
          <w:p w14:paraId="20147E70"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Scheduling flexibility</w:t>
            </w:r>
          </w:p>
          <w:p w14:paraId="4D434A1B" w14:textId="77777777" w:rsidR="005A5E20" w:rsidRPr="005A5E20" w:rsidRDefault="005A5E20" w:rsidP="005A5E20">
            <w:pPr>
              <w:numPr>
                <w:ilvl w:val="1"/>
                <w:numId w:val="25"/>
              </w:numPr>
              <w:snapToGrid/>
              <w:spacing w:after="0" w:afterAutospacing="0"/>
              <w:jc w:val="left"/>
              <w:rPr>
                <w:rFonts w:eastAsia="Times New Roman"/>
                <w:sz w:val="20"/>
                <w:szCs w:val="24"/>
                <w:lang w:eastAsia="en-US"/>
              </w:rPr>
            </w:pPr>
            <w:r w:rsidRPr="005A5E20">
              <w:rPr>
                <w:rFonts w:eastAsia="Times New Roman"/>
                <w:sz w:val="20"/>
                <w:szCs w:val="24"/>
                <w:lang w:eastAsia="en-US"/>
              </w:rPr>
              <w:t>Integration with ISAC</w:t>
            </w:r>
          </w:p>
          <w:p w14:paraId="297EC939" w14:textId="77777777" w:rsidR="005A5E20" w:rsidRPr="005A5E20" w:rsidRDefault="005A5E20" w:rsidP="005A5E20">
            <w:pPr>
              <w:snapToGrid/>
              <w:spacing w:after="0" w:afterAutospacing="0"/>
              <w:jc w:val="left"/>
              <w:rPr>
                <w:rFonts w:eastAsia="Times New Roman"/>
                <w:sz w:val="20"/>
                <w:szCs w:val="24"/>
                <w:lang w:eastAsia="en-US"/>
              </w:rPr>
            </w:pPr>
            <w:r w:rsidRPr="005A5E20">
              <w:rPr>
                <w:rFonts w:eastAsia="Times New Roman"/>
                <w:sz w:val="20"/>
                <w:szCs w:val="24"/>
                <w:lang w:eastAsia="en-US"/>
              </w:rPr>
              <w:t>Proponents provide information on the following aspects, if applicable</w:t>
            </w:r>
          </w:p>
          <w:p w14:paraId="7FFA5A42"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MRSS compatibility</w:t>
            </w:r>
          </w:p>
          <w:p w14:paraId="42658BEA"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Target channels/signals, e.g. all channels, PxSCH only, etc.</w:t>
            </w:r>
          </w:p>
          <w:p w14:paraId="4CB56640"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MIMO (SU and MU-MIMO) compatibility</w:t>
            </w:r>
          </w:p>
          <w:p w14:paraId="662081B6"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Target modulations, and impact to other modulations, if applicable</w:t>
            </w:r>
          </w:p>
          <w:p w14:paraId="081D0281"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Multi-user multiplexing/scheduling flexibility</w:t>
            </w:r>
          </w:p>
          <w:p w14:paraId="5BF5CB1B"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Multiplexing/coexistence with baseline waveforms</w:t>
            </w:r>
          </w:p>
          <w:p w14:paraId="7F7DA625"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 xml:space="preserve">Impact on synchronization and initial access </w:t>
            </w:r>
          </w:p>
          <w:p w14:paraId="125BC365"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Expected specification impact</w:t>
            </w:r>
          </w:p>
          <w:p w14:paraId="6563A72C" w14:textId="77777777" w:rsidR="005A5E20" w:rsidRPr="005A5E20" w:rsidRDefault="005A5E20" w:rsidP="005A5E20">
            <w:pPr>
              <w:numPr>
                <w:ilvl w:val="0"/>
                <w:numId w:val="26"/>
              </w:numPr>
              <w:snapToGrid/>
              <w:spacing w:after="0" w:afterAutospacing="0"/>
              <w:jc w:val="left"/>
              <w:rPr>
                <w:rFonts w:eastAsia="Times New Roman"/>
                <w:sz w:val="20"/>
                <w:szCs w:val="24"/>
                <w:lang w:eastAsia="en-US"/>
              </w:rPr>
            </w:pPr>
            <w:r w:rsidRPr="005A5E20">
              <w:rPr>
                <w:rFonts w:eastAsia="Times New Roman"/>
                <w:sz w:val="20"/>
                <w:szCs w:val="24"/>
                <w:lang w:eastAsia="en-US"/>
              </w:rPr>
              <w:t>Transmitter/receiver complexity and impact to power consumption.</w:t>
            </w:r>
          </w:p>
          <w:p w14:paraId="73F208E8" w14:textId="77777777" w:rsidR="005A5E20" w:rsidRPr="005A5E20" w:rsidRDefault="005A5E20">
            <w:pPr>
              <w:rPr>
                <w:rFonts w:eastAsiaTheme="minorEastAsia"/>
                <w:i/>
                <w:iCs/>
              </w:rPr>
            </w:pPr>
          </w:p>
        </w:tc>
      </w:tr>
    </w:tbl>
    <w:p w14:paraId="4B56065D" w14:textId="77777777" w:rsidR="005A5E20" w:rsidRPr="005A5E20" w:rsidRDefault="005A5E20">
      <w:pPr>
        <w:rPr>
          <w:rFonts w:eastAsiaTheme="minorEastAsia"/>
          <w:i/>
          <w:iCs/>
        </w:rPr>
      </w:pPr>
    </w:p>
    <w:p w14:paraId="0C164CDB" w14:textId="77777777" w:rsidR="00E70455" w:rsidRDefault="008F162A">
      <w:pPr>
        <w:pStyle w:val="10"/>
        <w:numPr>
          <w:ilvl w:val="1"/>
          <w:numId w:val="1"/>
        </w:numPr>
        <w:spacing w:after="180"/>
      </w:pPr>
      <w:r>
        <w:rPr>
          <w:rFonts w:hint="eastAsia"/>
        </w:rPr>
        <w:t>Interlace OFDM</w:t>
      </w:r>
    </w:p>
    <w:p w14:paraId="4806C51B" w14:textId="7C3EC13D" w:rsidR="00BE0433" w:rsidRDefault="00BE0433">
      <w:r w:rsidRPr="00B214EB">
        <w:rPr>
          <w:rFonts w:hint="eastAsia"/>
        </w:rPr>
        <w:t>In RAN1#122 meeting, Interlace OFDM was captured in a list of 6GR waveform candidates as below:</w:t>
      </w:r>
    </w:p>
    <w:tbl>
      <w:tblPr>
        <w:tblStyle w:val="af8"/>
        <w:tblW w:w="0" w:type="auto"/>
        <w:tblLook w:val="04A0" w:firstRow="1" w:lastRow="0" w:firstColumn="1" w:lastColumn="0" w:noHBand="0" w:noVBand="1"/>
      </w:tblPr>
      <w:tblGrid>
        <w:gridCol w:w="9954"/>
      </w:tblGrid>
      <w:tr w:rsidR="00BE0433" w14:paraId="783178AD" w14:textId="77777777" w:rsidTr="00BE0433">
        <w:tc>
          <w:tcPr>
            <w:tcW w:w="9954" w:type="dxa"/>
          </w:tcPr>
          <w:p w14:paraId="5E98B8A3" w14:textId="77777777" w:rsidR="00B214EB" w:rsidRPr="00B214EB" w:rsidRDefault="00B214EB" w:rsidP="00B214EB">
            <w:pPr>
              <w:snapToGrid/>
              <w:spacing w:after="180" w:afterAutospacing="0"/>
              <w:jc w:val="left"/>
              <w:rPr>
                <w:rFonts w:eastAsia="SimSun"/>
                <w:sz w:val="20"/>
                <w:lang w:eastAsia="en-US"/>
              </w:rPr>
            </w:pPr>
            <w:r w:rsidRPr="00B214EB">
              <w:rPr>
                <w:rFonts w:eastAsia="SimSun"/>
                <w:sz w:val="20"/>
                <w:lang w:eastAsia="en-US"/>
              </w:rPr>
              <w:t>A range of candidates are presented as waveforms for 6GR to be studied within the study item:</w:t>
            </w:r>
          </w:p>
          <w:p w14:paraId="23F01EC2" w14:textId="77777777" w:rsidR="00B214EB" w:rsidRPr="00B214EB" w:rsidRDefault="00B214EB" w:rsidP="00B214EB">
            <w:pPr>
              <w:numPr>
                <w:ilvl w:val="0"/>
                <w:numId w:val="31"/>
              </w:numPr>
              <w:snapToGrid/>
              <w:spacing w:after="180" w:afterAutospacing="0"/>
              <w:contextualSpacing/>
              <w:jc w:val="left"/>
              <w:rPr>
                <w:rFonts w:eastAsia="SimSun"/>
                <w:sz w:val="20"/>
                <w:lang w:eastAsia="en-US"/>
              </w:rPr>
            </w:pPr>
            <w:r w:rsidRPr="00B214EB">
              <w:rPr>
                <w:rFonts w:eastAsia="SimSun"/>
                <w:sz w:val="20"/>
                <w:lang w:eastAsia="en-US"/>
              </w:rPr>
              <w:t>SP-DFT-s-OFDM (Spectral precoding DFT-s-OFDM)</w:t>
            </w:r>
          </w:p>
          <w:p w14:paraId="4DD8AE46" w14:textId="77777777" w:rsidR="00B214EB" w:rsidRPr="00B214EB" w:rsidRDefault="00B214EB" w:rsidP="00B214EB">
            <w:pPr>
              <w:numPr>
                <w:ilvl w:val="0"/>
                <w:numId w:val="31"/>
              </w:numPr>
              <w:snapToGrid/>
              <w:spacing w:after="180" w:afterAutospacing="0"/>
              <w:contextualSpacing/>
              <w:jc w:val="left"/>
              <w:rPr>
                <w:rFonts w:eastAsia="SimSun"/>
                <w:sz w:val="20"/>
                <w:lang w:eastAsia="en-US"/>
              </w:rPr>
            </w:pPr>
            <w:r w:rsidRPr="00B214EB">
              <w:rPr>
                <w:rFonts w:eastAsia="SimSun"/>
                <w:sz w:val="20"/>
                <w:lang w:eastAsia="en-US"/>
              </w:rPr>
              <w:t>SP-OFDM (Spectral precoding OFDM)</w:t>
            </w:r>
          </w:p>
          <w:p w14:paraId="0CA29D4F" w14:textId="77777777" w:rsidR="00B214EB" w:rsidRPr="00B214EB" w:rsidRDefault="00B214EB" w:rsidP="00B214EB">
            <w:pPr>
              <w:numPr>
                <w:ilvl w:val="0"/>
                <w:numId w:val="31"/>
              </w:numPr>
              <w:snapToGrid/>
              <w:spacing w:after="180" w:afterAutospacing="0"/>
              <w:contextualSpacing/>
              <w:jc w:val="left"/>
              <w:rPr>
                <w:rFonts w:eastAsia="SimSun"/>
                <w:sz w:val="20"/>
                <w:lang w:eastAsia="en-US"/>
              </w:rPr>
            </w:pPr>
            <w:r w:rsidRPr="00B214EB">
              <w:rPr>
                <w:rFonts w:eastAsia="SimSun"/>
                <w:sz w:val="20"/>
                <w:lang w:eastAsia="en-US"/>
              </w:rPr>
              <w:t>CP-less DFT-s-OFDM</w:t>
            </w:r>
          </w:p>
          <w:p w14:paraId="55798610" w14:textId="77777777" w:rsidR="00B214EB" w:rsidRPr="00B214EB" w:rsidRDefault="00B214EB" w:rsidP="00B214EB">
            <w:pPr>
              <w:numPr>
                <w:ilvl w:val="0"/>
                <w:numId w:val="31"/>
              </w:numPr>
              <w:snapToGrid/>
              <w:spacing w:after="180" w:afterAutospacing="0"/>
              <w:contextualSpacing/>
              <w:jc w:val="left"/>
              <w:rPr>
                <w:rFonts w:eastAsia="SimSun"/>
                <w:sz w:val="20"/>
                <w:lang w:eastAsia="en-US"/>
              </w:rPr>
            </w:pPr>
            <w:r w:rsidRPr="00B214EB">
              <w:rPr>
                <w:rFonts w:eastAsia="SimSun"/>
                <w:sz w:val="20"/>
                <w:lang w:eastAsia="en-US"/>
              </w:rPr>
              <w:t>GFB-OFDM (Generalized filter-bank OFDM)</w:t>
            </w:r>
          </w:p>
          <w:p w14:paraId="3218EDA7" w14:textId="77777777" w:rsidR="00B214EB" w:rsidRPr="00B214EB" w:rsidRDefault="00B214EB" w:rsidP="00B214EB">
            <w:pPr>
              <w:numPr>
                <w:ilvl w:val="0"/>
                <w:numId w:val="31"/>
              </w:numPr>
              <w:snapToGrid/>
              <w:spacing w:after="180" w:afterAutospacing="0"/>
              <w:contextualSpacing/>
              <w:jc w:val="left"/>
              <w:rPr>
                <w:rFonts w:eastAsia="SimSun"/>
                <w:sz w:val="20"/>
                <w:lang w:eastAsia="en-US"/>
              </w:rPr>
            </w:pPr>
            <w:r w:rsidRPr="00B214EB">
              <w:rPr>
                <w:rFonts w:eastAsia="SimSun"/>
                <w:sz w:val="20"/>
                <w:lang w:eastAsia="en-US"/>
              </w:rPr>
              <w:t>AFDM (Affine Frequency Division Multiplexing)</w:t>
            </w:r>
          </w:p>
          <w:p w14:paraId="0161F158" w14:textId="77777777" w:rsidR="00B214EB" w:rsidRPr="00B214EB" w:rsidRDefault="00B214EB" w:rsidP="00B214EB">
            <w:pPr>
              <w:numPr>
                <w:ilvl w:val="0"/>
                <w:numId w:val="31"/>
              </w:numPr>
              <w:snapToGrid/>
              <w:spacing w:after="180" w:afterAutospacing="0"/>
              <w:contextualSpacing/>
              <w:jc w:val="left"/>
              <w:rPr>
                <w:rFonts w:eastAsia="SimSun"/>
                <w:sz w:val="20"/>
                <w:lang w:eastAsia="en-US"/>
              </w:rPr>
            </w:pPr>
            <w:r w:rsidRPr="00B214EB">
              <w:rPr>
                <w:rFonts w:eastAsia="SimSun"/>
                <w:sz w:val="20"/>
                <w:lang w:eastAsia="en-US"/>
              </w:rPr>
              <w:t>OTFS (Orthogonal Time Frequency Space)</w:t>
            </w:r>
          </w:p>
          <w:p w14:paraId="25746FFF" w14:textId="77777777" w:rsidR="00B214EB" w:rsidRPr="00B214EB" w:rsidRDefault="00B214EB" w:rsidP="00B214EB">
            <w:pPr>
              <w:numPr>
                <w:ilvl w:val="0"/>
                <w:numId w:val="31"/>
              </w:numPr>
              <w:snapToGrid/>
              <w:spacing w:after="180" w:afterAutospacing="0"/>
              <w:contextualSpacing/>
              <w:jc w:val="left"/>
              <w:rPr>
                <w:rFonts w:eastAsia="SimSun"/>
                <w:sz w:val="20"/>
                <w:lang w:eastAsia="en-US"/>
              </w:rPr>
            </w:pPr>
            <w:r w:rsidRPr="00B214EB">
              <w:rPr>
                <w:rFonts w:eastAsia="SimSun"/>
                <w:sz w:val="20"/>
                <w:lang w:eastAsia="en-US"/>
              </w:rPr>
              <w:t>Zak-OTFS</w:t>
            </w:r>
          </w:p>
          <w:p w14:paraId="7EF957DC" w14:textId="77777777" w:rsidR="00B214EB" w:rsidRPr="00B214EB" w:rsidRDefault="00B214EB" w:rsidP="00B214EB">
            <w:pPr>
              <w:numPr>
                <w:ilvl w:val="0"/>
                <w:numId w:val="31"/>
              </w:numPr>
              <w:snapToGrid/>
              <w:spacing w:after="180" w:afterAutospacing="0"/>
              <w:contextualSpacing/>
              <w:jc w:val="left"/>
              <w:rPr>
                <w:rFonts w:eastAsia="SimSun"/>
                <w:sz w:val="20"/>
                <w:lang w:eastAsia="en-US"/>
              </w:rPr>
            </w:pPr>
            <w:r w:rsidRPr="00B214EB">
              <w:rPr>
                <w:rFonts w:eastAsia="SimSun"/>
                <w:sz w:val="20"/>
                <w:lang w:eastAsia="en-US"/>
              </w:rPr>
              <w:t>OTFDM (Orthogonal Time Division DFT-s-OFDM)</w:t>
            </w:r>
          </w:p>
          <w:p w14:paraId="3EAC908A" w14:textId="77777777" w:rsidR="00B214EB" w:rsidRPr="00B214EB" w:rsidRDefault="00B214EB" w:rsidP="00B214EB">
            <w:pPr>
              <w:numPr>
                <w:ilvl w:val="0"/>
                <w:numId w:val="31"/>
              </w:numPr>
              <w:snapToGrid/>
              <w:spacing w:after="180" w:afterAutospacing="0"/>
              <w:contextualSpacing/>
              <w:jc w:val="left"/>
              <w:rPr>
                <w:rFonts w:eastAsia="SimSun"/>
                <w:sz w:val="20"/>
                <w:lang w:eastAsia="en-US"/>
              </w:rPr>
            </w:pPr>
            <w:r w:rsidRPr="00B214EB">
              <w:rPr>
                <w:rFonts w:eastAsia="SimSun"/>
                <w:sz w:val="20"/>
                <w:lang w:eastAsia="en-US"/>
              </w:rPr>
              <w:lastRenderedPageBreak/>
              <w:t>Focus on enhacements to DFT-s-OFDM</w:t>
            </w:r>
          </w:p>
          <w:p w14:paraId="7D31D8DE" w14:textId="77777777" w:rsidR="00B214EB" w:rsidRPr="00B214EB" w:rsidRDefault="00B214EB" w:rsidP="00B214EB">
            <w:pPr>
              <w:numPr>
                <w:ilvl w:val="0"/>
                <w:numId w:val="31"/>
              </w:numPr>
              <w:snapToGrid/>
              <w:spacing w:after="180" w:afterAutospacing="0"/>
              <w:contextualSpacing/>
              <w:jc w:val="left"/>
              <w:rPr>
                <w:rFonts w:eastAsia="SimSun"/>
                <w:sz w:val="20"/>
                <w:lang w:eastAsia="en-US"/>
              </w:rPr>
            </w:pPr>
            <w:r w:rsidRPr="00B214EB">
              <w:rPr>
                <w:rFonts w:eastAsia="SimSun"/>
                <w:sz w:val="20"/>
                <w:lang w:eastAsia="en-US"/>
              </w:rPr>
              <w:t>Single-carrier TDMA</w:t>
            </w:r>
          </w:p>
          <w:p w14:paraId="7C59BB93" w14:textId="77777777" w:rsidR="00B214EB" w:rsidRPr="00B214EB" w:rsidRDefault="00B214EB" w:rsidP="00B214EB">
            <w:pPr>
              <w:numPr>
                <w:ilvl w:val="0"/>
                <w:numId w:val="31"/>
              </w:numPr>
              <w:snapToGrid/>
              <w:spacing w:after="180" w:afterAutospacing="0"/>
              <w:contextualSpacing/>
              <w:jc w:val="left"/>
              <w:rPr>
                <w:rFonts w:eastAsia="SimSun"/>
                <w:sz w:val="20"/>
                <w:lang w:eastAsia="en-US"/>
              </w:rPr>
            </w:pPr>
            <w:r w:rsidRPr="00B214EB">
              <w:rPr>
                <w:rFonts w:eastAsia="SimSun"/>
                <w:sz w:val="20"/>
                <w:lang w:eastAsia="en-US"/>
              </w:rPr>
              <w:t>OSDM (Orthogonal Sequence Division Multiplexing)</w:t>
            </w:r>
          </w:p>
          <w:p w14:paraId="197DEB38" w14:textId="77777777" w:rsidR="00B214EB" w:rsidRPr="00B214EB" w:rsidRDefault="00B214EB" w:rsidP="00B214EB">
            <w:pPr>
              <w:numPr>
                <w:ilvl w:val="0"/>
                <w:numId w:val="31"/>
              </w:numPr>
              <w:snapToGrid/>
              <w:spacing w:after="180" w:afterAutospacing="0"/>
              <w:contextualSpacing/>
              <w:jc w:val="left"/>
              <w:rPr>
                <w:rFonts w:eastAsia="SimSun"/>
                <w:sz w:val="20"/>
                <w:lang w:eastAsia="en-US"/>
              </w:rPr>
            </w:pPr>
            <w:r w:rsidRPr="00B214EB">
              <w:rPr>
                <w:rFonts w:eastAsia="SimSun"/>
                <w:sz w:val="20"/>
                <w:lang w:eastAsia="en-US"/>
              </w:rPr>
              <w:t>OOK-based waveforms</w:t>
            </w:r>
          </w:p>
          <w:p w14:paraId="0EB57DB7" w14:textId="77777777" w:rsidR="00B214EB" w:rsidRPr="00B214EB" w:rsidRDefault="00B214EB" w:rsidP="00B214EB">
            <w:pPr>
              <w:numPr>
                <w:ilvl w:val="0"/>
                <w:numId w:val="31"/>
              </w:numPr>
              <w:snapToGrid/>
              <w:spacing w:after="180" w:afterAutospacing="0"/>
              <w:contextualSpacing/>
              <w:jc w:val="left"/>
              <w:rPr>
                <w:rFonts w:eastAsia="SimSun"/>
                <w:sz w:val="20"/>
                <w:highlight w:val="cyan"/>
                <w:lang w:eastAsia="en-US"/>
              </w:rPr>
            </w:pPr>
            <w:r w:rsidRPr="00B214EB">
              <w:rPr>
                <w:rFonts w:eastAsia="游明朝" w:hint="eastAsia"/>
                <w:sz w:val="20"/>
                <w:highlight w:val="cyan"/>
              </w:rPr>
              <w:t>Interlace OFDM</w:t>
            </w:r>
          </w:p>
          <w:p w14:paraId="427E0924" w14:textId="77777777" w:rsidR="00BE0433" w:rsidRDefault="00BE0433"/>
        </w:tc>
      </w:tr>
    </w:tbl>
    <w:p w14:paraId="7C4D35D9" w14:textId="77777777" w:rsidR="00BE0433" w:rsidRDefault="00BE0433"/>
    <w:p w14:paraId="7439A406" w14:textId="4BF1A1BB" w:rsidR="00E70455" w:rsidRDefault="008F162A">
      <w:r>
        <w:rPr>
          <w:rFonts w:hint="eastAsia"/>
        </w:rPr>
        <w:t>In Interlace OFDM, each modulation symbol is allocated</w:t>
      </w:r>
      <w:r w:rsidR="00876D05">
        <w:rPr>
          <w:rFonts w:hint="eastAsia"/>
        </w:rPr>
        <w:t xml:space="preserve"> on one subcarrier</w:t>
      </w:r>
      <w:r>
        <w:rPr>
          <w:rFonts w:hint="eastAsia"/>
        </w:rPr>
        <w:t xml:space="preserve"> per </w:t>
      </w:r>
      <m:oMath>
        <m:r>
          <w:rPr>
            <w:rFonts w:ascii="Cambria Math" w:hAnsi="Cambria Math"/>
          </w:rPr>
          <m:t>M</m:t>
        </m:r>
      </m:oMath>
      <w:r w:rsidR="00876D05">
        <w:rPr>
          <w:rFonts w:hint="eastAsia"/>
        </w:rPr>
        <w:t xml:space="preserve"> consecutive</w:t>
      </w:r>
      <w:r>
        <w:rPr>
          <w:rFonts w:hint="eastAsia"/>
        </w:rPr>
        <w:t xml:space="preserve"> subcarriers, where we call the variable </w:t>
      </w:r>
      <m:oMath>
        <m:r>
          <w:rPr>
            <w:rFonts w:ascii="Cambria Math" w:hAnsi="Cambria Math"/>
          </w:rPr>
          <m:t>M</m:t>
        </m:r>
      </m:oMath>
      <w:r>
        <w:rPr>
          <w:rFonts w:hint="eastAsia"/>
        </w:rPr>
        <w:t xml:space="preserve"> an interlace factor</w:t>
      </w:r>
      <w:r w:rsidR="008E69EB">
        <w:rPr>
          <w:rFonts w:hint="eastAsia"/>
        </w:rPr>
        <w:t xml:space="preserve"> (</w:t>
      </w:r>
      <w:r w:rsidR="008E69EB">
        <w:t>repetition</w:t>
      </w:r>
      <w:r w:rsidR="008E69EB">
        <w:rPr>
          <w:rFonts w:hint="eastAsia"/>
        </w:rPr>
        <w:t xml:space="preserve"> factor)</w:t>
      </w:r>
      <w:r>
        <w:rPr>
          <w:rFonts w:hint="eastAsia"/>
        </w:rPr>
        <w:t>. In Figure 1, we show the frequency-resource allocation of modulation symbols for Interlace OFDM on each symbol.</w:t>
      </w:r>
    </w:p>
    <w:p w14:paraId="262BF607" w14:textId="77777777" w:rsidR="00E70455" w:rsidRDefault="008F162A">
      <w:pPr>
        <w:jc w:val="center"/>
      </w:pPr>
      <w:r>
        <w:rPr>
          <w:noProof/>
          <w:lang w:val="en-US" w:eastAsia="zh-CN"/>
        </w:rPr>
        <w:drawing>
          <wp:inline distT="0" distB="0" distL="0" distR="0" wp14:anchorId="1A9A71E8" wp14:editId="32108924">
            <wp:extent cx="4702175" cy="2923540"/>
            <wp:effectExtent l="0" t="0" r="3175" b="0"/>
            <wp:docPr id="163401159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011598" name="図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713065" cy="2930558"/>
                    </a:xfrm>
                    <a:prstGeom prst="rect">
                      <a:avLst/>
                    </a:prstGeom>
                    <a:noFill/>
                    <a:ln>
                      <a:noFill/>
                    </a:ln>
                  </pic:spPr>
                </pic:pic>
              </a:graphicData>
            </a:graphic>
          </wp:inline>
        </w:drawing>
      </w:r>
    </w:p>
    <w:p w14:paraId="13C1671B" w14:textId="77777777" w:rsidR="00E70455" w:rsidRDefault="008F162A">
      <w:pPr>
        <w:jc w:val="center"/>
      </w:pPr>
      <w:r>
        <w:rPr>
          <w:rFonts w:hint="eastAsia"/>
        </w:rPr>
        <w:t xml:space="preserve">Figure 1: Frequency-resource allocation of modulation symbols for Interlace OFDM on each OFDM symbol when the interlace factor </w:t>
      </w:r>
      <m:oMath>
        <m:r>
          <w:rPr>
            <w:rFonts w:ascii="Cambria Math" w:hAnsi="Cambria Math"/>
          </w:rPr>
          <m:t>M</m:t>
        </m:r>
      </m:oMath>
      <w:r>
        <w:rPr>
          <w:rFonts w:hint="eastAsia"/>
        </w:rPr>
        <w:t xml:space="preserve"> is 2.</w:t>
      </w:r>
    </w:p>
    <w:p w14:paraId="34890ED1" w14:textId="5D42050E" w:rsidR="00E70455" w:rsidRDefault="008F162A">
      <w:r>
        <w:rPr>
          <w:rFonts w:hint="eastAsia"/>
        </w:rPr>
        <w:t xml:space="preserve">As shown in Figure 1, the frequency </w:t>
      </w:r>
      <w:r w:rsidR="00D61496">
        <w:rPr>
          <w:rFonts w:hint="eastAsia"/>
        </w:rPr>
        <w:t xml:space="preserve">utilization </w:t>
      </w:r>
      <w:r>
        <w:rPr>
          <w:rFonts w:hint="eastAsia"/>
        </w:rPr>
        <w:t>efficiency</w:t>
      </w:r>
      <w:r w:rsidR="00D61496">
        <w:rPr>
          <w:rFonts w:hint="eastAsia"/>
        </w:rPr>
        <w:t xml:space="preserve"> for a UE using</w:t>
      </w:r>
      <w:r>
        <w:rPr>
          <w:rFonts w:hint="eastAsia"/>
        </w:rPr>
        <w:t xml:space="preserve"> Interlace OFDM is </w:t>
      </w:r>
      <w:r w:rsidR="008E69EB">
        <w:rPr>
          <w:rFonts w:hint="eastAsia"/>
        </w:rPr>
        <w:t>degraded due to t</w:t>
      </w:r>
      <w:r w:rsidR="00D61496">
        <w:rPr>
          <w:rFonts w:hint="eastAsia"/>
        </w:rPr>
        <w:t xml:space="preserve">he interlace factor </w:t>
      </w:r>
      <m:oMath>
        <m:r>
          <w:rPr>
            <w:rFonts w:ascii="Cambria Math" w:hAnsi="Cambria Math"/>
          </w:rPr>
          <m:t>M</m:t>
        </m:r>
      </m:oMath>
      <w:r w:rsidR="00D61496">
        <w:rPr>
          <w:rFonts w:hint="eastAsia"/>
        </w:rPr>
        <w:t xml:space="preserve"> </w:t>
      </w:r>
      <w:r>
        <w:rPr>
          <w:rFonts w:hint="eastAsia"/>
        </w:rPr>
        <w:t>compared to</w:t>
      </w:r>
      <w:r w:rsidR="00D61496">
        <w:rPr>
          <w:rFonts w:hint="eastAsia"/>
        </w:rPr>
        <w:t xml:space="preserve"> a wideband UE using</w:t>
      </w:r>
      <w:r>
        <w:rPr>
          <w:rFonts w:hint="eastAsia"/>
        </w:rPr>
        <w:t xml:space="preserve"> CP-OFDM and DFT-s-OFDM. However, the number of subcarriers per </w:t>
      </w:r>
      <w:r w:rsidR="00D61496">
        <w:rPr>
          <w:rFonts w:hint="eastAsia"/>
        </w:rPr>
        <w:t>resource block (</w:t>
      </w:r>
      <w:r>
        <w:rPr>
          <w:rFonts w:hint="eastAsia"/>
        </w:rPr>
        <w:t>RB</w:t>
      </w:r>
      <w:r w:rsidR="00D61496">
        <w:rPr>
          <w:rFonts w:hint="eastAsia"/>
        </w:rPr>
        <w:t>)</w:t>
      </w:r>
      <w:r>
        <w:rPr>
          <w:rFonts w:hint="eastAsia"/>
        </w:rPr>
        <w:t xml:space="preserve"> can be adjusted by the interlace factor</w:t>
      </w:r>
      <w:r w:rsidR="008E69EB">
        <w:rPr>
          <w:rFonts w:hint="eastAsia"/>
        </w:rPr>
        <w:t>, and we think</w:t>
      </w:r>
      <w:r>
        <w:rPr>
          <w:rFonts w:hint="eastAsia"/>
        </w:rPr>
        <w:t xml:space="preserve"> this interlace allocation has </w:t>
      </w:r>
      <w:r w:rsidR="00D61496">
        <w:rPr>
          <w:rFonts w:hint="eastAsia"/>
        </w:rPr>
        <w:t>four</w:t>
      </w:r>
      <w:r>
        <w:rPr>
          <w:rFonts w:hint="eastAsia"/>
        </w:rPr>
        <w:t xml:space="preserve"> benefits: (1) </w:t>
      </w:r>
      <w:r w:rsidR="00D61496">
        <w:rPr>
          <w:rFonts w:hint="eastAsia"/>
        </w:rPr>
        <w:t>power boosting</w:t>
      </w:r>
      <w:r>
        <w:rPr>
          <w:rFonts w:hint="eastAsia"/>
        </w:rPr>
        <w:t xml:space="preserve">, (2) </w:t>
      </w:r>
      <w:r w:rsidR="008E69EB">
        <w:rPr>
          <w:rFonts w:hint="eastAsia"/>
        </w:rPr>
        <w:t>mitigation of frequency offset and phase noise effects</w:t>
      </w:r>
      <w:r>
        <w:rPr>
          <w:rFonts w:hint="eastAsia"/>
        </w:rPr>
        <w:t>, (3) OFDM symbol repetition</w:t>
      </w:r>
      <w:r w:rsidR="00D61496">
        <w:rPr>
          <w:rFonts w:hint="eastAsia"/>
        </w:rPr>
        <w:t>,</w:t>
      </w:r>
      <w:r w:rsidR="00EC2AA0">
        <w:rPr>
          <w:rFonts w:hint="eastAsia"/>
        </w:rPr>
        <w:t xml:space="preserve"> (4) DMRS overhead reduction, and</w:t>
      </w:r>
      <w:r w:rsidR="00D61496">
        <w:rPr>
          <w:rFonts w:hint="eastAsia"/>
        </w:rPr>
        <w:t xml:space="preserve"> (</w:t>
      </w:r>
      <w:r w:rsidR="00EC2AA0">
        <w:rPr>
          <w:rFonts w:hint="eastAsia"/>
        </w:rPr>
        <w:t>5</w:t>
      </w:r>
      <w:r w:rsidR="00D61496">
        <w:rPr>
          <w:rFonts w:hint="eastAsia"/>
        </w:rPr>
        <w:t>) BWP-level multiplexing</w:t>
      </w:r>
      <w:r>
        <w:rPr>
          <w:rFonts w:hint="eastAsia"/>
        </w:rPr>
        <w:t>.</w:t>
      </w:r>
    </w:p>
    <w:p w14:paraId="464A106D" w14:textId="6227A23D" w:rsidR="00E70455" w:rsidRDefault="008F162A">
      <w:r>
        <w:rPr>
          <w:rFonts w:hint="eastAsia"/>
        </w:rPr>
        <w:t xml:space="preserve">Regarding (1) </w:t>
      </w:r>
      <w:r w:rsidR="00D61496">
        <w:rPr>
          <w:rFonts w:hint="eastAsia"/>
        </w:rPr>
        <w:t>power boosting</w:t>
      </w:r>
      <w:r>
        <w:rPr>
          <w:rFonts w:hint="eastAsia"/>
        </w:rPr>
        <w:t>, note that the minimum frequency-resource for scheduled channel is one RB consisting of 12 subcarriers in 5G NR. For this reason, the transmission power in CP-OFDM and DFT-s-OFDM is distributed to at least 12 subcarriers</w:t>
      </w:r>
      <w:r w:rsidR="00D61496">
        <w:rPr>
          <w:rFonts w:hint="eastAsia"/>
        </w:rPr>
        <w:t xml:space="preserve"> in 5G NR</w:t>
      </w:r>
      <w:r>
        <w:rPr>
          <w:rFonts w:hint="eastAsia"/>
        </w:rPr>
        <w:t xml:space="preserve">. On the other hand, Interlace OFDM can </w:t>
      </w:r>
      <w:r w:rsidR="00E24B04">
        <w:rPr>
          <w:rFonts w:hint="eastAsia"/>
        </w:rPr>
        <w:t>enable</w:t>
      </w:r>
      <w:r>
        <w:rPr>
          <w:rFonts w:hint="eastAsia"/>
        </w:rPr>
        <w:t xml:space="preserve"> the transmission power</w:t>
      </w:r>
      <w:r w:rsidR="00E24B04">
        <w:rPr>
          <w:rFonts w:hint="eastAsia"/>
        </w:rPr>
        <w:t xml:space="preserve"> boosting</w:t>
      </w:r>
      <w:r w:rsidR="00A808D8">
        <w:rPr>
          <w:rFonts w:hint="eastAsia"/>
        </w:rPr>
        <w:t xml:space="preserve"> under power constraints</w:t>
      </w:r>
      <w:r>
        <w:rPr>
          <w:rFonts w:hint="eastAsia"/>
        </w:rPr>
        <w:t xml:space="preserve"> compared to CP-OFDM and DFT-s-OFDM as shown in Figure 2.</w:t>
      </w:r>
      <w:r w:rsidR="00D61496">
        <w:rPr>
          <w:rFonts w:hint="eastAsia"/>
        </w:rPr>
        <w:t xml:space="preserve"> This is because the signal can be allocated to 12 or less subcarriers by using </w:t>
      </w:r>
      <w:r w:rsidR="00D61496">
        <w:rPr>
          <w:rFonts w:hint="eastAsia"/>
        </w:rPr>
        <w:lastRenderedPageBreak/>
        <w:t xml:space="preserve">the interlace factor </w:t>
      </w:r>
      <m:oMath>
        <m:r>
          <w:rPr>
            <w:rFonts w:ascii="Cambria Math" w:hAnsi="Cambria Math"/>
          </w:rPr>
          <m:t>M</m:t>
        </m:r>
      </m:oMath>
      <w:r w:rsidR="00D61496">
        <w:rPr>
          <w:rFonts w:hint="eastAsia"/>
        </w:rPr>
        <w:t xml:space="preserve"> (i.e., </w:t>
      </w:r>
      <m:oMath>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m:t>
        </m:r>
      </m:oMath>
      <w:r w:rsidR="00D61496">
        <w:rPr>
          <w:rFonts w:hint="eastAsia"/>
        </w:rPr>
        <w:t xml:space="preserve">. </w:t>
      </w:r>
      <w:r>
        <w:rPr>
          <w:rFonts w:hint="eastAsia"/>
        </w:rPr>
        <w:t xml:space="preserve">Theoretically, </w:t>
      </w:r>
      <m:oMath>
        <m:r>
          <w:rPr>
            <w:rFonts w:ascii="Cambria Math" w:hAnsi="Cambria Math"/>
          </w:rPr>
          <m:t>10*</m:t>
        </m:r>
        <m:func>
          <m:funcPr>
            <m:ctrlPr>
              <w:rPr>
                <w:rFonts w:ascii="Cambria Math" w:hAnsi="Cambria Math"/>
                <w:i/>
              </w:rPr>
            </m:ctrlPr>
          </m:funcPr>
          <m:fName>
            <m:r>
              <m:rPr>
                <m:sty m:val="p"/>
              </m:rPr>
              <w:rPr>
                <w:rFonts w:ascii="Cambria Math" w:hAnsi="Cambria Math"/>
              </w:rPr>
              <m:t>log</m:t>
            </m:r>
          </m:fName>
          <m:e>
            <m:r>
              <w:rPr>
                <w:rFonts w:ascii="Cambria Math" w:hAnsi="Cambria Math"/>
              </w:rPr>
              <m:t>M</m:t>
            </m:r>
          </m:e>
        </m:func>
      </m:oMath>
      <w:r>
        <w:rPr>
          <w:rFonts w:hint="eastAsia"/>
        </w:rPr>
        <w:t xml:space="preserve"> dB gain is achieved by Interlace OFDM compared to CP-OFDM and DFT-s-OFDM.</w:t>
      </w:r>
    </w:p>
    <w:p w14:paraId="2B5CE394" w14:textId="77777777" w:rsidR="00E70455" w:rsidRDefault="008F162A">
      <w:pPr>
        <w:jc w:val="center"/>
      </w:pPr>
      <w:r>
        <w:rPr>
          <w:noProof/>
          <w:lang w:val="en-US" w:eastAsia="zh-CN"/>
        </w:rPr>
        <w:drawing>
          <wp:inline distT="0" distB="0" distL="0" distR="0" wp14:anchorId="3F6A0095" wp14:editId="60A535CC">
            <wp:extent cx="4711700" cy="1221105"/>
            <wp:effectExtent l="0" t="0" r="0" b="0"/>
            <wp:docPr id="20974052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40528" name="図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722971" cy="1224046"/>
                    </a:xfrm>
                    <a:prstGeom prst="rect">
                      <a:avLst/>
                    </a:prstGeom>
                    <a:noFill/>
                    <a:ln>
                      <a:noFill/>
                    </a:ln>
                  </pic:spPr>
                </pic:pic>
              </a:graphicData>
            </a:graphic>
          </wp:inline>
        </w:drawing>
      </w:r>
    </w:p>
    <w:p w14:paraId="6E33546B" w14:textId="77777777" w:rsidR="00E70455" w:rsidRDefault="008F162A">
      <w:pPr>
        <w:jc w:val="center"/>
      </w:pPr>
      <w:r>
        <w:rPr>
          <w:rFonts w:hint="eastAsia"/>
        </w:rPr>
        <w:t xml:space="preserve">Figure 2: Example of power boosting by Interlace OFDM when the interlace factor </w:t>
      </w:r>
      <m:oMath>
        <m:r>
          <w:rPr>
            <w:rFonts w:ascii="Cambria Math" w:hAnsi="Cambria Math"/>
          </w:rPr>
          <m:t>M</m:t>
        </m:r>
      </m:oMath>
      <w:r>
        <w:rPr>
          <w:rFonts w:hint="eastAsia"/>
        </w:rPr>
        <w:t xml:space="preserve"> is 2.</w:t>
      </w:r>
    </w:p>
    <w:p w14:paraId="09D5393F" w14:textId="4591B6F4" w:rsidR="003070BE" w:rsidRDefault="008F162A">
      <w:r>
        <w:rPr>
          <w:rFonts w:hint="eastAsia"/>
        </w:rPr>
        <w:t xml:space="preserve">Regarding (2) </w:t>
      </w:r>
      <w:r w:rsidR="00821962">
        <w:rPr>
          <w:rFonts w:hint="eastAsia"/>
        </w:rPr>
        <w:t xml:space="preserve">mitigation of frequency offset and phase noise effects, </w:t>
      </w:r>
      <w:r w:rsidR="003070BE">
        <w:rPr>
          <w:rFonts w:hint="eastAsia"/>
        </w:rPr>
        <w:t>since each modulation symbol is allocated at every M subcarriers, the impact of inter-carrier interference on adjacent subcarrier can be ignored as shown in Figure 2. Furthermore,</w:t>
      </w:r>
      <w:r>
        <w:rPr>
          <w:rFonts w:hint="eastAsia"/>
        </w:rPr>
        <w:t xml:space="preserve"> according to SID, </w:t>
      </w:r>
      <w:r>
        <w:t>“Channel Bandwidth (at least minimum and maximum), Numerology, avoiding multiple numerologies for the same band / sub-range (e.g., enabling synergies among frequency bands in the ~7GHz range)”</w:t>
      </w:r>
      <w:r>
        <w:rPr>
          <w:rFonts w:hint="eastAsia"/>
        </w:rPr>
        <w:t xml:space="preserve">, the single numerology </w:t>
      </w:r>
      <w:r w:rsidR="008B6911">
        <w:rPr>
          <w:rFonts w:hint="eastAsia"/>
        </w:rPr>
        <w:t>is</w:t>
      </w:r>
      <w:r>
        <w:rPr>
          <w:rFonts w:hint="eastAsia"/>
        </w:rPr>
        <w:t xml:space="preserve"> </w:t>
      </w:r>
      <w:r w:rsidR="008B6911">
        <w:rPr>
          <w:rFonts w:hint="eastAsia"/>
        </w:rPr>
        <w:t>used</w:t>
      </w:r>
      <w:r>
        <w:rPr>
          <w:rFonts w:hint="eastAsia"/>
        </w:rPr>
        <w:t xml:space="preserve"> </w:t>
      </w:r>
      <w:r w:rsidR="00971ABC">
        <w:rPr>
          <w:rFonts w:hint="eastAsia"/>
        </w:rPr>
        <w:t>in</w:t>
      </w:r>
      <w:r>
        <w:rPr>
          <w:rFonts w:hint="eastAsia"/>
        </w:rPr>
        <w:t xml:space="preserve"> the same band</w:t>
      </w:r>
      <w:r w:rsidR="00971ABC">
        <w:rPr>
          <w:rFonts w:hint="eastAsia"/>
        </w:rPr>
        <w:t xml:space="preserve">. </w:t>
      </w:r>
      <w:r w:rsidR="003070BE">
        <w:rPr>
          <w:rFonts w:hint="eastAsia"/>
        </w:rPr>
        <w:t>Even if the numerology for small SCS is configured, both frequency offset and phase noise effects can be mitigated by the interlace.</w:t>
      </w:r>
    </w:p>
    <w:p w14:paraId="268CD7B7" w14:textId="2149F233" w:rsidR="003674DC" w:rsidRDefault="003674DC" w:rsidP="003674DC">
      <w:r>
        <w:rPr>
          <w:rFonts w:hint="eastAsia"/>
        </w:rPr>
        <w:t xml:space="preserve">Regarding (3) OFDM symbol repetition, the interlace factor </w:t>
      </w:r>
      <m:oMath>
        <m:r>
          <w:rPr>
            <w:rFonts w:ascii="Cambria Math" w:hAnsi="Cambria Math"/>
          </w:rPr>
          <m:t>M</m:t>
        </m:r>
      </m:oMath>
      <w:r>
        <w:rPr>
          <w:rFonts w:hint="eastAsia"/>
        </w:rPr>
        <w:t xml:space="preserve"> is also expressed as the repetition factor </w:t>
      </w:r>
      <m:oMath>
        <m:r>
          <w:rPr>
            <w:rFonts w:ascii="Cambria Math" w:hAnsi="Cambria Math"/>
          </w:rPr>
          <m:t>M</m:t>
        </m:r>
      </m:oMath>
      <w:r>
        <w:rPr>
          <w:rFonts w:hint="eastAsia"/>
        </w:rPr>
        <w:t xml:space="preserve"> on the time domain as shown in Figure </w:t>
      </w:r>
      <w:r w:rsidR="00A8219F">
        <w:rPr>
          <w:rFonts w:hint="eastAsia"/>
        </w:rPr>
        <w:t>3</w:t>
      </w:r>
      <w:r>
        <w:rPr>
          <w:rFonts w:hint="eastAsia"/>
        </w:rPr>
        <w:t xml:space="preserve">. At the transmitter side, the IFFT size can be regarded as </w:t>
      </w:r>
      <m:oMath>
        <m:r>
          <w:rPr>
            <w:rFonts w:ascii="Cambria Math" w:hAnsi="Cambria Math"/>
          </w:rPr>
          <m:t>2048κ*</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m:t>
        </m:r>
      </m:oMath>
      <w:r>
        <w:rPr>
          <w:rFonts w:hint="eastAsia"/>
        </w:rPr>
        <w:t xml:space="preserve"> and </w:t>
      </w:r>
      <m:oMath>
        <m:r>
          <w:rPr>
            <w:rFonts w:ascii="Cambria Math" w:hAnsi="Cambria Math"/>
          </w:rPr>
          <m:t>10*</m:t>
        </m:r>
        <m:func>
          <m:funcPr>
            <m:ctrlPr>
              <w:rPr>
                <w:rFonts w:ascii="Cambria Math" w:hAnsi="Cambria Math"/>
                <w:i/>
              </w:rPr>
            </m:ctrlPr>
          </m:funcPr>
          <m:fName>
            <m:r>
              <m:rPr>
                <m:sty m:val="p"/>
              </m:rPr>
              <w:rPr>
                <w:rFonts w:ascii="Cambria Math" w:hAnsi="Cambria Math"/>
              </w:rPr>
              <m:t>log</m:t>
            </m:r>
          </m:fName>
          <m:e>
            <m:r>
              <w:rPr>
                <w:rFonts w:ascii="Cambria Math" w:hAnsi="Cambria Math"/>
              </w:rPr>
              <m:t>M</m:t>
            </m:r>
          </m:e>
        </m:func>
      </m:oMath>
      <w:r>
        <w:rPr>
          <w:rFonts w:hint="eastAsia"/>
        </w:rPr>
        <w:t xml:space="preserve"> dB repetition gain can be achieved theoretically. Furthermore, the slot length is not related to the repetition factor </w:t>
      </w:r>
      <m:oMath>
        <m:r>
          <w:rPr>
            <w:rFonts w:ascii="Cambria Math" w:hAnsi="Cambria Math"/>
          </w:rPr>
          <m:t>M</m:t>
        </m:r>
      </m:oMath>
      <w:r>
        <w:rPr>
          <w:rFonts w:hint="eastAsia"/>
        </w:rPr>
        <w:t>. Therefore, multiple frequency-resource groups</w:t>
      </w:r>
      <w:r w:rsidR="008A1AA4">
        <w:rPr>
          <w:rFonts w:hint="eastAsia"/>
        </w:rPr>
        <w:t xml:space="preserve"> (e.g., BWPs)</w:t>
      </w:r>
      <w:r>
        <w:rPr>
          <w:rFonts w:hint="eastAsia"/>
        </w:rPr>
        <w:t xml:space="preserve"> with different the repetition factor </w:t>
      </w:r>
      <m:oMath>
        <m:r>
          <w:rPr>
            <w:rFonts w:ascii="Cambria Math" w:hAnsi="Cambria Math"/>
          </w:rPr>
          <m:t>M</m:t>
        </m:r>
      </m:oMath>
      <w:r>
        <w:rPr>
          <w:rFonts w:hint="eastAsia"/>
        </w:rPr>
        <w:t xml:space="preserve"> can be multiplexed with each other on the same slot. Additionally, since the repetition also has a role of CP, the CP can be extended by the repetition factor </w:t>
      </w:r>
      <m:oMath>
        <m:r>
          <w:rPr>
            <w:rFonts w:ascii="Cambria Math" w:hAnsi="Cambria Math"/>
          </w:rPr>
          <m:t>M</m:t>
        </m:r>
      </m:oMath>
      <w:r>
        <w:rPr>
          <w:rFonts w:hint="eastAsia"/>
        </w:rPr>
        <w:t xml:space="preserve"> even if the numerology </w:t>
      </w:r>
      <m:oMath>
        <m:r>
          <w:rPr>
            <w:rFonts w:ascii="Cambria Math" w:hAnsi="Cambria Math"/>
          </w:rPr>
          <m:t>μ</m:t>
        </m:r>
      </m:oMath>
      <w:r>
        <w:rPr>
          <w:rFonts w:hint="eastAsia"/>
        </w:rPr>
        <w:t xml:space="preserve"> is large. Furthermore, for OFDM symbol repetition, the power boosting can be achieved within one slot. For this reason, Interlace OFDM can avoid the cross-slot design by slot-based repetition for power boosting such as TBoMS, DMRS bundling, power control of DMRS bundling and TBoMS, and so on.</w:t>
      </w:r>
    </w:p>
    <w:p w14:paraId="043C5DE0" w14:textId="77777777" w:rsidR="003674DC" w:rsidRDefault="003674DC" w:rsidP="003674DC">
      <w:pPr>
        <w:jc w:val="center"/>
      </w:pPr>
      <w:r>
        <w:rPr>
          <w:noProof/>
          <w:lang w:val="en-US" w:eastAsia="zh-CN"/>
        </w:rPr>
        <w:drawing>
          <wp:inline distT="0" distB="0" distL="0" distR="0" wp14:anchorId="229D794A" wp14:editId="0E42C8E1">
            <wp:extent cx="6363970" cy="1586230"/>
            <wp:effectExtent l="0" t="0" r="0" b="0"/>
            <wp:docPr id="87782434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824340" name="図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426128" cy="1602306"/>
                    </a:xfrm>
                    <a:prstGeom prst="rect">
                      <a:avLst/>
                    </a:prstGeom>
                    <a:noFill/>
                    <a:ln>
                      <a:noFill/>
                    </a:ln>
                  </pic:spPr>
                </pic:pic>
              </a:graphicData>
            </a:graphic>
          </wp:inline>
        </w:drawing>
      </w:r>
    </w:p>
    <w:p w14:paraId="1AEA1E6A" w14:textId="535BBF5D" w:rsidR="003674DC" w:rsidRDefault="003674DC" w:rsidP="003674DC">
      <w:pPr>
        <w:jc w:val="center"/>
      </w:pPr>
      <w:r>
        <w:rPr>
          <w:rFonts w:hint="eastAsia"/>
        </w:rPr>
        <w:t xml:space="preserve">Figure </w:t>
      </w:r>
      <w:r w:rsidR="00A8219F">
        <w:rPr>
          <w:rFonts w:hint="eastAsia"/>
        </w:rPr>
        <w:t>3</w:t>
      </w:r>
      <w:r>
        <w:rPr>
          <w:rFonts w:hint="eastAsia"/>
        </w:rPr>
        <w:t>: OFDM symbol comparison between CP-OFDM and Interlace OFDM.</w:t>
      </w:r>
    </w:p>
    <w:p w14:paraId="3F356E47" w14:textId="77777777" w:rsidR="00463161" w:rsidRDefault="00463161"/>
    <w:p w14:paraId="48ADF403" w14:textId="2061DF90" w:rsidR="0033523E" w:rsidRPr="0033523E" w:rsidRDefault="0033523E" w:rsidP="0033523E">
      <w:r>
        <w:rPr>
          <w:rFonts w:hint="eastAsia"/>
        </w:rPr>
        <w:lastRenderedPageBreak/>
        <w:t>Regarding (4) DMRS overhead reduction,</w:t>
      </w:r>
      <w:r w:rsidRPr="0033523E">
        <w:t xml:space="preserve"> for Interlace OFDM, DMRS subcarriers are also sparsely distributed on the frequency domain</w:t>
      </w:r>
      <w:r>
        <w:rPr>
          <w:rFonts w:hint="eastAsia"/>
        </w:rPr>
        <w:t xml:space="preserve"> depending on the interlace factor </w:t>
      </w:r>
      <m:oMath>
        <m:r>
          <w:rPr>
            <w:rFonts w:ascii="Cambria Math" w:hAnsi="Cambria Math"/>
          </w:rPr>
          <m:t>M</m:t>
        </m:r>
      </m:oMath>
      <w:r w:rsidRPr="0033523E">
        <w:t>.</w:t>
      </w:r>
      <w:r>
        <w:rPr>
          <w:rFonts w:hint="eastAsia"/>
        </w:rPr>
        <w:t xml:space="preserve"> For example, when the interlace factor </w:t>
      </w:r>
      <m:oMath>
        <m:r>
          <w:rPr>
            <w:rFonts w:ascii="Cambria Math" w:hAnsi="Cambria Math"/>
          </w:rPr>
          <m:t>M</m:t>
        </m:r>
      </m:oMath>
      <w:r>
        <w:rPr>
          <w:rFonts w:hint="eastAsia"/>
        </w:rPr>
        <w:t xml:space="preserve"> is 12, the DMRS or data on each OFDM symbol is allocated per a PRB. For this,</w:t>
      </w:r>
      <w:r>
        <w:t xml:space="preserve"> Interlace OFDM can reduce DMRS overhead and increase the number of multiplexed UEs on the frequency domain.</w:t>
      </w:r>
      <w:r>
        <w:rPr>
          <w:rFonts w:hint="eastAsia"/>
        </w:rPr>
        <w:t xml:space="preserve"> However, if different UEs are multiplexed between the different interlaces (e.g., UE#0 is allocated on Subcarrier#0 and #2, and UE#1 is allocated on Subcarrier#1 and #3), the phase noise and frequency offset effect mitigation cannot be achieved due to interference from adjacent UEs. Furthermore, for sparse DMRS, the channel estimation accuracy is degraded.</w:t>
      </w:r>
    </w:p>
    <w:p w14:paraId="7464C230" w14:textId="6FCEE475" w:rsidR="00A8219F" w:rsidRDefault="003674DC" w:rsidP="003070BE">
      <w:r>
        <w:rPr>
          <w:rFonts w:hint="eastAsia"/>
        </w:rPr>
        <w:t>Regarding (</w:t>
      </w:r>
      <w:r w:rsidR="0033523E">
        <w:rPr>
          <w:rFonts w:hint="eastAsia"/>
        </w:rPr>
        <w:t>5</w:t>
      </w:r>
      <w:r>
        <w:rPr>
          <w:rFonts w:hint="eastAsia"/>
        </w:rPr>
        <w:t xml:space="preserve">) BWP-level multiplexing, </w:t>
      </w:r>
      <w:r w:rsidR="009515EB">
        <w:rPr>
          <w:rFonts w:hint="eastAsia"/>
        </w:rPr>
        <w:t xml:space="preserve">multiple BWP corresponding to different </w:t>
      </w:r>
      <w:r w:rsidR="003070BE">
        <w:rPr>
          <w:rFonts w:hint="eastAsia"/>
        </w:rPr>
        <w:t>interlace factors</w:t>
      </w:r>
      <w:r w:rsidR="009515EB">
        <w:rPr>
          <w:rFonts w:hint="eastAsia"/>
        </w:rPr>
        <w:t xml:space="preserve"> can be simultaneously multiplexed in the same band by Interlace OFDM. In 5G NR, since multiple numerologies can be configured for different BWP, they are hard to be simultaneously multiplexed with each other. </w:t>
      </w:r>
      <w:r w:rsidR="008F162A">
        <w:rPr>
          <w:rFonts w:hint="eastAsia"/>
        </w:rPr>
        <w:t xml:space="preserve">In other words, </w:t>
      </w:r>
      <w:r w:rsidR="009515EB">
        <w:rPr>
          <w:rFonts w:hint="eastAsia"/>
        </w:rPr>
        <w:t xml:space="preserve">although FFT size depends on OFDM symbol length determined by a numerology configuration, </w:t>
      </w:r>
      <w:r w:rsidR="008F162A">
        <w:rPr>
          <w:rFonts w:hint="eastAsia"/>
        </w:rPr>
        <w:t xml:space="preserve">it is difficult to </w:t>
      </w:r>
      <w:r w:rsidR="008F162A">
        <w:t>simultaneously</w:t>
      </w:r>
      <w:r w:rsidR="008F162A">
        <w:rPr>
          <w:rFonts w:hint="eastAsia"/>
        </w:rPr>
        <w:t xml:space="preserve"> perform FFT with different window sizes at the receiver side. </w:t>
      </w:r>
      <w:r w:rsidR="00A8219F">
        <w:rPr>
          <w:rFonts w:hint="eastAsia"/>
        </w:rPr>
        <w:t>On the other hand, a</w:t>
      </w:r>
      <w:r w:rsidR="008F162A">
        <w:rPr>
          <w:rFonts w:hint="eastAsia"/>
        </w:rPr>
        <w:t xml:space="preserve">s shown in Figure 2, </w:t>
      </w:r>
      <w:r w:rsidR="00A8219F">
        <w:rPr>
          <w:rFonts w:hint="eastAsia"/>
        </w:rPr>
        <w:t xml:space="preserve">each transmitter side can </w:t>
      </w:r>
      <w:r w:rsidR="003070BE">
        <w:rPr>
          <w:rFonts w:hint="eastAsia"/>
        </w:rPr>
        <w:t>allocate</w:t>
      </w:r>
      <w:r w:rsidR="00A8219F">
        <w:rPr>
          <w:rFonts w:hint="eastAsia"/>
        </w:rPr>
        <w:t xml:space="preserve"> </w:t>
      </w:r>
      <w:r w:rsidR="003070BE">
        <w:rPr>
          <w:rFonts w:hint="eastAsia"/>
        </w:rPr>
        <w:t>each</w:t>
      </w:r>
      <w:r w:rsidR="00A8219F">
        <w:rPr>
          <w:rFonts w:hint="eastAsia"/>
        </w:rPr>
        <w:t xml:space="preserve"> </w:t>
      </w:r>
      <w:r w:rsidR="003070BE">
        <w:rPr>
          <w:rFonts w:hint="eastAsia"/>
        </w:rPr>
        <w:t>modulation symbol at every M subcarriers</w:t>
      </w:r>
      <w:r w:rsidR="00A8219F">
        <w:rPr>
          <w:rFonts w:hint="eastAsia"/>
        </w:rPr>
        <w:t xml:space="preserve">, but the receiver side considers </w:t>
      </w:r>
      <w:r w:rsidR="008F0C36">
        <w:rPr>
          <w:rFonts w:hint="eastAsia"/>
        </w:rPr>
        <w:t xml:space="preserve">a </w:t>
      </w:r>
      <w:r w:rsidR="00A8219F">
        <w:rPr>
          <w:rFonts w:hint="eastAsia"/>
        </w:rPr>
        <w:t xml:space="preserve">SCS determined by a single numerology configuration. Likewise, as shown in Figure 3, the transmitter side considers IFFT size dependently on the interlace factor </w:t>
      </w:r>
      <m:oMath>
        <m:r>
          <w:rPr>
            <w:rFonts w:ascii="Cambria Math" w:hAnsi="Cambria Math"/>
          </w:rPr>
          <m:t>M</m:t>
        </m:r>
      </m:oMath>
      <w:r w:rsidR="00A8219F">
        <w:rPr>
          <w:rFonts w:hint="eastAsia"/>
        </w:rPr>
        <w:t xml:space="preserve">, but the receiver side considers FFT size independently from the interlace factor. For this reason, as shown in Figure 4, Interlace OFDM enables to simultaneously multiplex multiple BWPs corresponding to different </w:t>
      </w:r>
      <w:r w:rsidR="008F0C36">
        <w:rPr>
          <w:rFonts w:hint="eastAsia"/>
        </w:rPr>
        <w:t>interlace factors</w:t>
      </w:r>
      <w:r w:rsidR="00A8219F">
        <w:rPr>
          <w:rFonts w:hint="eastAsia"/>
        </w:rPr>
        <w:t xml:space="preserve"> with each other.</w:t>
      </w:r>
    </w:p>
    <w:p w14:paraId="3DF0491D" w14:textId="77777777" w:rsidR="00E70455" w:rsidRDefault="008F162A">
      <w:pPr>
        <w:jc w:val="center"/>
      </w:pPr>
      <w:r>
        <w:rPr>
          <w:noProof/>
          <w:lang w:val="en-US" w:eastAsia="zh-CN"/>
        </w:rPr>
        <w:drawing>
          <wp:inline distT="0" distB="0" distL="0" distR="0" wp14:anchorId="3D0DB737" wp14:editId="523A863B">
            <wp:extent cx="3173095" cy="2332990"/>
            <wp:effectExtent l="0" t="0" r="0" b="0"/>
            <wp:docPr id="168265183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651833" name="図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176771" cy="2336293"/>
                    </a:xfrm>
                    <a:prstGeom prst="rect">
                      <a:avLst/>
                    </a:prstGeom>
                    <a:noFill/>
                    <a:ln>
                      <a:noFill/>
                    </a:ln>
                  </pic:spPr>
                </pic:pic>
              </a:graphicData>
            </a:graphic>
          </wp:inline>
        </w:drawing>
      </w:r>
    </w:p>
    <w:p w14:paraId="3F7F1807" w14:textId="4D8E7E61" w:rsidR="00E70455" w:rsidRDefault="008F162A">
      <w:pPr>
        <w:jc w:val="center"/>
      </w:pPr>
      <w:r>
        <w:rPr>
          <w:rFonts w:hint="eastAsia"/>
        </w:rPr>
        <w:t xml:space="preserve">Figure </w:t>
      </w:r>
      <w:r w:rsidR="00A8219F">
        <w:rPr>
          <w:rFonts w:hint="eastAsia"/>
        </w:rPr>
        <w:t>4</w:t>
      </w:r>
      <w:r>
        <w:rPr>
          <w:rFonts w:hint="eastAsia"/>
        </w:rPr>
        <w:t xml:space="preserve">: Example of FDM of multiple frequency resource groups (e.g., BWP) with different </w:t>
      </w:r>
      <w:r w:rsidR="008F0C36">
        <w:rPr>
          <w:rFonts w:hint="eastAsia"/>
        </w:rPr>
        <w:t>interlace factors</w:t>
      </w:r>
      <w:r>
        <w:rPr>
          <w:rFonts w:hint="eastAsia"/>
        </w:rPr>
        <w:t xml:space="preserve"> and the single numerology.</w:t>
      </w:r>
    </w:p>
    <w:p w14:paraId="637DD432" w14:textId="26CA78C9" w:rsidR="00EB37AF" w:rsidRDefault="00EB37AF" w:rsidP="00EB37AF"/>
    <w:p w14:paraId="49D39C34" w14:textId="7885801C" w:rsidR="00E70455" w:rsidRDefault="008F162A">
      <w:r>
        <w:rPr>
          <w:rFonts w:hint="eastAsia"/>
        </w:rPr>
        <w:t xml:space="preserve">For these reasons, we think Interlace OFDM is technically </w:t>
      </w:r>
      <w:r w:rsidR="00AD3A57">
        <w:rPr>
          <w:rFonts w:hint="eastAsia"/>
        </w:rPr>
        <w:t>beneficial for 6GR</w:t>
      </w:r>
      <w:r>
        <w:t>,</w:t>
      </w:r>
      <w:r>
        <w:rPr>
          <w:rFonts w:hint="eastAsia"/>
        </w:rPr>
        <w:t xml:space="preserve"> and we support to study Interlace OFDM.</w:t>
      </w:r>
    </w:p>
    <w:p w14:paraId="7F280AE2" w14:textId="36E5EC71" w:rsidR="00E70455" w:rsidRDefault="008F162A">
      <w:pPr>
        <w:rPr>
          <w:b/>
          <w:bCs/>
        </w:rPr>
      </w:pPr>
      <w:r>
        <w:rPr>
          <w:rFonts w:hint="eastAsia"/>
          <w:b/>
          <w:bCs/>
        </w:rPr>
        <w:t xml:space="preserve">Proposal </w:t>
      </w:r>
      <w:r w:rsidR="00C51C33">
        <w:rPr>
          <w:rFonts w:hint="eastAsia"/>
          <w:b/>
          <w:bCs/>
        </w:rPr>
        <w:t>1</w:t>
      </w:r>
      <w:r>
        <w:rPr>
          <w:rFonts w:hint="eastAsia"/>
          <w:b/>
          <w:bCs/>
        </w:rPr>
        <w:t xml:space="preserve">: </w:t>
      </w:r>
      <w:r w:rsidR="004B67EE">
        <w:rPr>
          <w:rFonts w:hint="eastAsia"/>
          <w:b/>
          <w:bCs/>
        </w:rPr>
        <w:t>RAN1 should</w:t>
      </w:r>
      <w:r>
        <w:rPr>
          <w:rFonts w:hint="eastAsia"/>
          <w:b/>
          <w:bCs/>
        </w:rPr>
        <w:t xml:space="preserve"> study Interlace OFDM for 6GR.</w:t>
      </w:r>
    </w:p>
    <w:p w14:paraId="4FE87FFA" w14:textId="77777777" w:rsidR="00E70455" w:rsidRDefault="008F162A">
      <w:pPr>
        <w:rPr>
          <w:b/>
          <w:bCs/>
        </w:rPr>
      </w:pPr>
      <w:r>
        <w:rPr>
          <w:rFonts w:hint="eastAsia"/>
          <w:b/>
          <w:bCs/>
        </w:rPr>
        <w:t>Observation 1: Interlace OFDM has the following advantages:</w:t>
      </w:r>
    </w:p>
    <w:p w14:paraId="65AC40D4" w14:textId="45F58F41" w:rsidR="00E70455" w:rsidRDefault="008F162A">
      <w:pPr>
        <w:pStyle w:val="aff4"/>
        <w:numPr>
          <w:ilvl w:val="1"/>
          <w:numId w:val="15"/>
        </w:numPr>
        <w:ind w:leftChars="0"/>
        <w:rPr>
          <w:b/>
          <w:bCs/>
        </w:rPr>
      </w:pPr>
      <w:r>
        <w:rPr>
          <w:rFonts w:hint="eastAsia"/>
          <w:b/>
          <w:bCs/>
        </w:rPr>
        <w:lastRenderedPageBreak/>
        <w:t>(1) Power boosting</w:t>
      </w:r>
    </w:p>
    <w:p w14:paraId="2BB791F7" w14:textId="1E7AF06F" w:rsidR="00E70455" w:rsidRDefault="008F162A">
      <w:pPr>
        <w:pStyle w:val="aff4"/>
        <w:numPr>
          <w:ilvl w:val="1"/>
          <w:numId w:val="15"/>
        </w:numPr>
        <w:ind w:leftChars="0"/>
        <w:rPr>
          <w:b/>
          <w:bCs/>
        </w:rPr>
      </w:pPr>
      <w:r>
        <w:rPr>
          <w:rFonts w:hint="eastAsia"/>
          <w:b/>
          <w:bCs/>
        </w:rPr>
        <w:t xml:space="preserve">(2) </w:t>
      </w:r>
      <w:r w:rsidR="00B61004">
        <w:rPr>
          <w:rFonts w:hint="eastAsia"/>
          <w:b/>
          <w:bCs/>
        </w:rPr>
        <w:t>M</w:t>
      </w:r>
      <w:r w:rsidR="00B61004" w:rsidRPr="00B61004">
        <w:rPr>
          <w:b/>
          <w:bCs/>
        </w:rPr>
        <w:t>itigation of frequency offset and phase noise effects</w:t>
      </w:r>
    </w:p>
    <w:p w14:paraId="4888CF1A" w14:textId="77777777" w:rsidR="00E70455" w:rsidRDefault="008F162A">
      <w:pPr>
        <w:pStyle w:val="aff4"/>
        <w:numPr>
          <w:ilvl w:val="1"/>
          <w:numId w:val="15"/>
        </w:numPr>
        <w:ind w:leftChars="0"/>
        <w:rPr>
          <w:b/>
          <w:bCs/>
        </w:rPr>
      </w:pPr>
      <w:r>
        <w:rPr>
          <w:rFonts w:hint="eastAsia"/>
          <w:b/>
          <w:bCs/>
        </w:rPr>
        <w:t>(3) OFDM symbol repetition</w:t>
      </w:r>
    </w:p>
    <w:p w14:paraId="1DB7ECA4" w14:textId="1CDA2840" w:rsidR="0033523E" w:rsidRDefault="0033523E">
      <w:pPr>
        <w:pStyle w:val="aff4"/>
        <w:numPr>
          <w:ilvl w:val="1"/>
          <w:numId w:val="15"/>
        </w:numPr>
        <w:ind w:leftChars="0"/>
        <w:rPr>
          <w:b/>
          <w:bCs/>
        </w:rPr>
      </w:pPr>
      <w:r>
        <w:rPr>
          <w:rFonts w:hint="eastAsia"/>
          <w:b/>
          <w:bCs/>
        </w:rPr>
        <w:t>(4) DMRS overhead reduction</w:t>
      </w:r>
    </w:p>
    <w:p w14:paraId="38C28CFF" w14:textId="50C41318" w:rsidR="0047317C" w:rsidRDefault="0047317C">
      <w:pPr>
        <w:pStyle w:val="aff4"/>
        <w:numPr>
          <w:ilvl w:val="1"/>
          <w:numId w:val="15"/>
        </w:numPr>
        <w:ind w:leftChars="0"/>
        <w:rPr>
          <w:b/>
          <w:bCs/>
        </w:rPr>
      </w:pPr>
      <w:r>
        <w:rPr>
          <w:rFonts w:hint="eastAsia"/>
          <w:b/>
          <w:bCs/>
        </w:rPr>
        <w:t>(</w:t>
      </w:r>
      <w:r w:rsidR="0033523E">
        <w:rPr>
          <w:rFonts w:hint="eastAsia"/>
          <w:b/>
          <w:bCs/>
        </w:rPr>
        <w:t>5</w:t>
      </w:r>
      <w:r>
        <w:rPr>
          <w:rFonts w:hint="eastAsia"/>
          <w:b/>
          <w:bCs/>
        </w:rPr>
        <w:t>) BWP-level multiplexing</w:t>
      </w:r>
    </w:p>
    <w:p w14:paraId="060D0E01" w14:textId="77777777" w:rsidR="00E70455" w:rsidRDefault="00E70455"/>
    <w:p w14:paraId="786D7B89" w14:textId="77777777" w:rsidR="00E70455" w:rsidRDefault="008F162A">
      <w:pPr>
        <w:pStyle w:val="30"/>
      </w:pPr>
      <w:r>
        <w:rPr>
          <w:rFonts w:hint="eastAsia"/>
        </w:rPr>
        <w:t>Signal generation</w:t>
      </w:r>
    </w:p>
    <w:p w14:paraId="11C4CD93" w14:textId="77777777" w:rsidR="00E70455" w:rsidRDefault="008F162A">
      <w:r>
        <w:rPr>
          <w:rFonts w:hint="eastAsia"/>
        </w:rPr>
        <w:t>As with 5G NR, the time-domain signal for Interlace OFDM is generated by</w:t>
      </w:r>
    </w:p>
    <w:p w14:paraId="460F46E9" w14:textId="77777777" w:rsidR="00E70455" w:rsidRDefault="00000000">
      <m:oMathPara>
        <m:oMath>
          <m:sSubSup>
            <m:sSubSupPr>
              <m:ctrlPr>
                <w:rPr>
                  <w:rFonts w:ascii="Cambria Math" w:hAnsi="Cambria Math"/>
                  <w:i/>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lang w:val="sv-SE"/>
                </w:rPr>
              </m:ctrlPr>
            </m:dPr>
            <m:e>
              <m:r>
                <w:rPr>
                  <w:rFonts w:ascii="Cambria Math" w:hAnsi="Cambria Math"/>
                </w:rPr>
                <m:t>t</m:t>
              </m:r>
            </m:e>
          </m:d>
          <m:r>
            <w:rPr>
              <w:rFonts w:ascii="Cambria Math" w:hAnsi="Cambria Math"/>
              <w:lang w:val="en-US"/>
            </w:rPr>
            <m:t>=</m:t>
          </m:r>
          <m:d>
            <m:dPr>
              <m:begChr m:val="{"/>
              <m:endChr m:val=""/>
              <m:ctrlPr>
                <w:rPr>
                  <w:rFonts w:ascii="Cambria Math" w:hAnsi="Cambria Math"/>
                  <w:i/>
                  <w:lang w:val="sv-SE"/>
                </w:rPr>
              </m:ctrlPr>
            </m:dPr>
            <m:e>
              <m:m>
                <m:mPr>
                  <m:mcs>
                    <m:mc>
                      <m:mcPr>
                        <m:count m:val="2"/>
                        <m:mcJc m:val="left"/>
                      </m:mcPr>
                    </m:mc>
                  </m:mcs>
                  <m:ctrlPr>
                    <w:rPr>
                      <w:rFonts w:ascii="Cambria Math" w:hAnsi="Cambria Math"/>
                      <w:i/>
                      <w:lang w:val="sv-SE"/>
                    </w:rPr>
                  </m:ctrlPr>
                </m:mPr>
                <m:mr>
                  <m:e>
                    <m:sSubSup>
                      <m:sSubSupPr>
                        <m:ctrlPr>
                          <w:rPr>
                            <w:rFonts w:ascii="Cambria Math" w:hAnsi="Cambria Math"/>
                            <w:i/>
                            <w:lang w:val="sv-SE"/>
                          </w:rPr>
                        </m:ctrlPr>
                      </m:sSubSupPr>
                      <m:e>
                        <m:acc>
                          <m:accPr>
                            <m:chr m:val="̅"/>
                            <m:ctrlPr>
                              <w:rPr>
                                <w:rFonts w:ascii="Cambria Math" w:hAnsi="Cambria Math"/>
                                <w:i/>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lang w:val="sv-SE"/>
                          </w:rPr>
                        </m:ctrlPr>
                      </m:dPr>
                      <m:e>
                        <m:r>
                          <w:rPr>
                            <w:rFonts w:ascii="Cambria Math" w:hAnsi="Cambria Math"/>
                          </w:rPr>
                          <m:t>t</m:t>
                        </m:r>
                      </m:e>
                    </m:d>
                  </m:e>
                  <m:e>
                    <m:sSubSup>
                      <m:sSubSupPr>
                        <m:ctrlPr>
                          <w:rPr>
                            <w:rFonts w:ascii="Cambria Math" w:hAnsi="Cambria Math"/>
                            <w:i/>
                          </w:rPr>
                        </m:ctrlPr>
                      </m:sSubSupPr>
                      <m:e>
                        <m:r>
                          <w:rPr>
                            <w:rFonts w:ascii="Cambria Math" w:hAnsi="Cambria Math"/>
                          </w:rPr>
                          <m:t>t</m:t>
                        </m:r>
                      </m:e>
                      <m:sub>
                        <m:r>
                          <m:rPr>
                            <m:nor/>
                          </m:rPr>
                          <w:rPr>
                            <w:lang w:val="en-US"/>
                          </w:rPr>
                          <m:t>start,</m:t>
                        </m:r>
                        <m:r>
                          <w:rPr>
                            <w:rFonts w:ascii="Cambria Math" w:hAnsi="Cambria Math"/>
                          </w:rPr>
                          <m:t>l</m:t>
                        </m:r>
                      </m:sub>
                      <m:sup>
                        <m:r>
                          <w:rPr>
                            <w:rFonts w:ascii="Cambria Math"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hAnsi="Cambria Math"/>
                            <w:i/>
                          </w:rPr>
                        </m:ctrlPr>
                      </m:sSubSupPr>
                      <m:e>
                        <m:r>
                          <w:rPr>
                            <w:rFonts w:ascii="Cambria Math" w:hAnsi="Cambria Math"/>
                          </w:rPr>
                          <m:t>t</m:t>
                        </m:r>
                      </m:e>
                      <m:sub>
                        <m:r>
                          <m:rPr>
                            <m:nor/>
                          </m:rPr>
                          <w:rPr>
                            <w:lang w:val="en-US"/>
                          </w:rPr>
                          <m:t>start,</m:t>
                        </m:r>
                        <m:r>
                          <w:rPr>
                            <w:rFonts w:ascii="Cambria Math" w:hAnsi="Cambria Math"/>
                          </w:rPr>
                          <m:t>l</m:t>
                        </m:r>
                      </m:sub>
                      <m:sup>
                        <m:r>
                          <w:rPr>
                            <w:rFonts w:ascii="Cambria Math" w:hAnsi="Cambria Math"/>
                          </w:rPr>
                          <m:t>μ</m:t>
                        </m:r>
                      </m:sup>
                    </m:sSubSup>
                    <m:r>
                      <w:rPr>
                        <w:rFonts w:ascii="Cambria Math" w:hAnsi="Cambria Math"/>
                        <w:lang w:val="en-US"/>
                      </w:rPr>
                      <m:t>+</m:t>
                    </m:r>
                    <m:sSubSup>
                      <m:sSubSupPr>
                        <m:ctrlPr>
                          <w:rPr>
                            <w:rFonts w:ascii="Cambria Math" w:hAnsi="Cambria Math"/>
                            <w:i/>
                          </w:rPr>
                        </m:ctrlPr>
                      </m:sSubSupPr>
                      <m:e>
                        <m:r>
                          <w:rPr>
                            <w:rFonts w:ascii="Cambria Math" w:hAnsi="Cambria Math"/>
                          </w:rPr>
                          <m:t>T</m:t>
                        </m:r>
                      </m:e>
                      <m:sub>
                        <m:r>
                          <m:rPr>
                            <m:nor/>
                          </m:rPr>
                          <w:rPr>
                            <w:lang w:val="en-US"/>
                          </w:rPr>
                          <m:t>symb,</m:t>
                        </m:r>
                        <m:r>
                          <w:rPr>
                            <w:rFonts w:ascii="Cambria Math" w:hAnsi="Cambria Math"/>
                          </w:rPr>
                          <m:t>l</m:t>
                        </m:r>
                      </m:sub>
                      <m:sup>
                        <m:r>
                          <w:rPr>
                            <w:rFonts w:ascii="Cambria Math" w:hAnsi="Cambria Math"/>
                          </w:rPr>
                          <m:t>μ</m:t>
                        </m:r>
                      </m:sup>
                    </m:sSubSup>
                  </m:e>
                </m:mr>
                <m:mr>
                  <m:e>
                    <m:r>
                      <w:rPr>
                        <w:rFonts w:ascii="Cambria Math" w:hAnsi="Cambria Math"/>
                        <w:lang w:val="en-US"/>
                      </w:rPr>
                      <m:t>0</m:t>
                    </m:r>
                  </m:e>
                  <m:e>
                    <m:r>
                      <m:rPr>
                        <m:nor/>
                      </m:rPr>
                      <w:rPr>
                        <w:lang w:val="en-US"/>
                      </w:rPr>
                      <m:t>otherwise</m:t>
                    </m:r>
                  </m:e>
                </m:mr>
              </m:m>
            </m:e>
          </m:d>
          <m:r>
            <m:rPr>
              <m:sty m:val="p"/>
            </m:rPr>
            <w:rPr>
              <w:rFonts w:ascii="Cambria Math" w:hAnsi="Cambria Math"/>
              <w:lang w:val="en-US"/>
            </w:rPr>
            <w:br/>
          </m:r>
        </m:oMath>
        <m:oMath>
          <m:sSubSup>
            <m:sSubSupPr>
              <m:ctrlPr>
                <w:rPr>
                  <w:rFonts w:ascii="Cambria Math" w:hAnsi="Cambria Math"/>
                  <w:i/>
                  <w:lang w:val="sv-SE"/>
                </w:rPr>
              </m:ctrlPr>
            </m:sSubSupPr>
            <m:e>
              <m:acc>
                <m:accPr>
                  <m:chr m:val="̅"/>
                  <m:ctrlPr>
                    <w:rPr>
                      <w:rFonts w:ascii="Cambria Math" w:hAnsi="Cambria Math"/>
                      <w:i/>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lang w:val="sv-SE"/>
                </w:rPr>
              </m:ctrlPr>
            </m:dPr>
            <m:e>
              <m:r>
                <w:rPr>
                  <w:rFonts w:ascii="Cambria Math" w:hAnsi="Cambria Math"/>
                </w:rPr>
                <m:t>t</m:t>
              </m:r>
            </m:e>
          </m:d>
          <m:r>
            <w:rPr>
              <w:rFonts w:ascii="Cambria Math" w:hAnsi="Cambria Math"/>
              <w:lang w:val="en-US"/>
            </w:rPr>
            <m:t>=</m:t>
          </m:r>
          <m:nary>
            <m:naryPr>
              <m:chr m:val="∑"/>
              <m:limLoc m:val="undOvr"/>
              <m:ctrlPr>
                <w:rPr>
                  <w:rFonts w:ascii="Cambria Math" w:hAnsi="Cambria Math"/>
                  <w:i/>
                  <w:lang w:val="sv-SE"/>
                </w:rPr>
              </m:ctrlPr>
            </m:naryPr>
            <m:sub>
              <m:r>
                <w:rPr>
                  <w:rFonts w:ascii="Cambria Math" w:hAnsi="Cambria Math"/>
                </w:rPr>
                <m:t>k</m:t>
              </m:r>
              <m:r>
                <w:rPr>
                  <w:rFonts w:ascii="Cambria Math" w:hAnsi="Cambria Math"/>
                  <w:lang w:val="en-US"/>
                </w:rPr>
                <m:t>=0</m:t>
              </m:r>
            </m:sub>
            <m:sup>
              <m:sSubSup>
                <m:sSubSupPr>
                  <m:ctrlPr>
                    <w:rPr>
                      <w:rFonts w:ascii="Cambria Math" w:hAnsi="Cambria Math"/>
                      <w:i/>
                      <w:lang w:val="sv-SE"/>
                    </w:rPr>
                  </m:ctrlPr>
                </m:sSubSupPr>
                <m:e>
                  <m:r>
                    <w:rPr>
                      <w:rFonts w:ascii="Cambria Math" w:hAnsi="Cambria Math"/>
                    </w:rPr>
                    <m:t>N</m:t>
                  </m:r>
                </m:e>
                <m:sub>
                  <m:r>
                    <m:rPr>
                      <m:nor/>
                    </m:rPr>
                    <w:rPr>
                      <w:lang w:val="en-US"/>
                    </w:rPr>
                    <m:t>grid,</m:t>
                  </m:r>
                  <m:r>
                    <w:rPr>
                      <w:rFonts w:ascii="Cambria Math" w:hAnsi="Cambria Math"/>
                      <w:lang w:val="en-US"/>
                    </w:rPr>
                    <m:t>x</m:t>
                  </m:r>
                </m:sub>
                <m:sup>
                  <m:r>
                    <m:rPr>
                      <m:nor/>
                    </m:rPr>
                    <w:rPr>
                      <w:lang w:val="en-US"/>
                    </w:rPr>
                    <m:t>size</m:t>
                  </m:r>
                  <m:r>
                    <w:rPr>
                      <w:rFonts w:ascii="Cambria Math" w:hAnsi="Cambria Math"/>
                      <w:lang w:val="en-US"/>
                    </w:rPr>
                    <m:t>,</m:t>
                  </m:r>
                  <m:r>
                    <w:rPr>
                      <w:rFonts w:ascii="Cambria Math" w:hAnsi="Cambria Math"/>
                    </w:rPr>
                    <m:t>μ</m:t>
                  </m:r>
                </m:sup>
              </m:sSubSup>
              <m:sSubSup>
                <m:sSubSupPr>
                  <m:ctrlPr>
                    <w:rPr>
                      <w:rFonts w:ascii="Cambria Math" w:hAnsi="Cambria Math"/>
                      <w:i/>
                      <w:lang w:val="sv-SE"/>
                    </w:rPr>
                  </m:ctrlPr>
                </m:sSubSupPr>
                <m:e>
                  <m:r>
                    <w:rPr>
                      <w:rFonts w:ascii="Cambria Math" w:hAnsi="Cambria Math"/>
                    </w:rPr>
                    <m:t>N</m:t>
                  </m:r>
                </m:e>
                <m:sub>
                  <m:r>
                    <m:rPr>
                      <m:nor/>
                    </m:rPr>
                    <w:rPr>
                      <w:lang w:val="en-US"/>
                    </w:rPr>
                    <m:t>sc</m:t>
                  </m:r>
                </m:sub>
                <m:sup>
                  <m:r>
                    <m:rPr>
                      <m:nor/>
                    </m:rPr>
                    <w:rPr>
                      <w:lang w:val="en-US"/>
                    </w:rPr>
                    <m:t>RB</m:t>
                  </m:r>
                </m:sup>
              </m:sSubSup>
              <m:r>
                <w:rPr>
                  <w:rFonts w:ascii="Cambria Math" w:hAnsi="Cambria Math"/>
                  <w:lang w:val="en-US"/>
                </w:rPr>
                <m:t>-1</m:t>
              </m:r>
            </m:sup>
            <m:e>
              <m:sSubSup>
                <m:sSubSupPr>
                  <m:ctrlPr>
                    <w:rPr>
                      <w:rFonts w:ascii="Cambria Math" w:hAnsi="Cambria Math"/>
                      <w:i/>
                      <w:lang w:val="sv-SE"/>
                    </w:rPr>
                  </m:ctrlPr>
                </m:sSubSupPr>
                <m:e>
                  <m:r>
                    <w:rPr>
                      <w:rFonts w:ascii="Cambria Math" w:hAnsi="Cambria Math"/>
                    </w:rPr>
                    <m:t>a</m:t>
                  </m:r>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hAnsi="Cambria Math"/>
                      <w:i/>
                      <w:lang w:val="sv-SE"/>
                    </w:rPr>
                  </m:ctrlPr>
                </m:sSupPr>
                <m:e>
                  <m:r>
                    <w:rPr>
                      <w:rFonts w:ascii="Cambria Math" w:hAnsi="Cambria Math"/>
                    </w:rPr>
                    <m:t>e</m:t>
                  </m:r>
                </m:e>
                <m:sup>
                  <m:r>
                    <w:rPr>
                      <w:rFonts w:ascii="Cambria Math" w:hAnsi="Cambria Math"/>
                    </w:rPr>
                    <m:t>j</m:t>
                  </m:r>
                  <m:r>
                    <w:rPr>
                      <w:rFonts w:ascii="Cambria Math" w:hAnsi="Cambria Math"/>
                      <w:lang w:val="en-US"/>
                    </w:rPr>
                    <m:t>2</m:t>
                  </m:r>
                  <m:r>
                    <w:rPr>
                      <w:rFonts w:ascii="Cambria Math" w:hAnsi="Cambria Math"/>
                    </w:rPr>
                    <m:t>π</m:t>
                  </m:r>
                  <m:d>
                    <m:dPr>
                      <m:ctrlPr>
                        <w:rPr>
                          <w:rFonts w:ascii="Cambria Math" w:hAnsi="Cambria Math"/>
                          <w:i/>
                          <w:lang w:val="sv-SE"/>
                        </w:rPr>
                      </m:ctrlPr>
                    </m:dPr>
                    <m:e>
                      <m:r>
                        <w:rPr>
                          <w:rFonts w:ascii="Cambria Math" w:hAnsi="Cambria Math"/>
                        </w:rPr>
                        <m:t>k</m:t>
                      </m:r>
                      <m:r>
                        <w:rPr>
                          <w:rFonts w:ascii="Cambria Math" w:hAnsi="Cambria Math"/>
                          <w:lang w:val="en-US"/>
                        </w:rPr>
                        <m:t>+</m:t>
                      </m:r>
                      <m:sSubSup>
                        <m:sSubSupPr>
                          <m:ctrlPr>
                            <w:rPr>
                              <w:rFonts w:ascii="Cambria Math" w:hAnsi="Cambria Math"/>
                              <w:i/>
                              <w:lang w:val="sv-SE"/>
                            </w:rPr>
                          </m:ctrlPr>
                        </m:sSubSupPr>
                        <m:e>
                          <m:r>
                            <w:rPr>
                              <w:rFonts w:ascii="Cambria Math" w:hAnsi="Cambria Math"/>
                            </w:rPr>
                            <m:t>k</m:t>
                          </m:r>
                        </m:e>
                        <m:sub>
                          <m:r>
                            <w:rPr>
                              <w:rFonts w:ascii="Cambria Math" w:hAnsi="Cambria Math"/>
                              <w:lang w:val="en-US"/>
                            </w:rPr>
                            <m:t>0</m:t>
                          </m:r>
                        </m:sub>
                        <m:sup>
                          <m:r>
                            <w:rPr>
                              <w:rFonts w:ascii="Cambria Math" w:hAnsi="Cambria Math"/>
                            </w:rPr>
                            <m:t>μ</m:t>
                          </m:r>
                        </m:sup>
                      </m:sSubSup>
                      <m:r>
                        <w:rPr>
                          <w:rFonts w:ascii="Cambria Math" w:hAnsi="Cambria Math"/>
                          <w:lang w:val="en-US"/>
                        </w:rPr>
                        <m:t>-</m:t>
                      </m:r>
                      <m:f>
                        <m:fPr>
                          <m:type m:val="lin"/>
                          <m:ctrlPr>
                            <w:rPr>
                              <w:rFonts w:ascii="Cambria Math" w:hAnsi="Cambria Math"/>
                              <w:i/>
                            </w:rPr>
                          </m:ctrlPr>
                        </m:fPr>
                        <m:num>
                          <m:sSubSup>
                            <m:sSubSupPr>
                              <m:ctrlPr>
                                <w:rPr>
                                  <w:rFonts w:ascii="Cambria Math" w:hAnsi="Cambria Math"/>
                                  <w:i/>
                                  <w:lang w:val="sv-SE"/>
                                </w:rPr>
                              </m:ctrlPr>
                            </m:sSubSupPr>
                            <m:e>
                              <m:r>
                                <w:rPr>
                                  <w:rFonts w:ascii="Cambria Math" w:hAnsi="Cambria Math"/>
                                </w:rPr>
                                <m:t>N</m:t>
                              </m:r>
                            </m:e>
                            <m:sub>
                              <m:r>
                                <m:rPr>
                                  <m:nor/>
                                </m:rPr>
                                <w:rPr>
                                  <w:lang w:val="en-US"/>
                                </w:rPr>
                                <m:t>grid,</m:t>
                              </m:r>
                              <m:r>
                                <w:rPr>
                                  <w:rFonts w:ascii="Cambria Math" w:hAnsi="Cambria Math"/>
                                  <w:lang w:val="en-US"/>
                                </w:rPr>
                                <m:t>x</m:t>
                              </m:r>
                            </m:sub>
                            <m:sup>
                              <m:r>
                                <m:rPr>
                                  <m:nor/>
                                </m:rPr>
                                <w:rPr>
                                  <w:lang w:val="en-US"/>
                                </w:rPr>
                                <m:t>size</m:t>
                              </m:r>
                              <m:r>
                                <w:rPr>
                                  <w:rFonts w:ascii="Cambria Math" w:hAnsi="Cambria Math"/>
                                  <w:lang w:val="en-US"/>
                                </w:rPr>
                                <m:t>,</m:t>
                              </m:r>
                              <m:r>
                                <w:rPr>
                                  <w:rFonts w:ascii="Cambria Math" w:hAnsi="Cambria Math"/>
                                </w:rPr>
                                <m:t>μ</m:t>
                              </m:r>
                            </m:sup>
                          </m:sSubSup>
                          <m:sSubSup>
                            <m:sSubSupPr>
                              <m:ctrlPr>
                                <w:rPr>
                                  <w:rFonts w:ascii="Cambria Math" w:hAnsi="Cambria Math"/>
                                  <w:i/>
                                  <w:lang w:val="sv-SE"/>
                                </w:rPr>
                              </m:ctrlPr>
                            </m:sSubSupPr>
                            <m:e>
                              <m:r>
                                <w:rPr>
                                  <w:rFonts w:ascii="Cambria Math" w:hAnsi="Cambria Math"/>
                                </w:rPr>
                                <m:t>N</m:t>
                              </m:r>
                            </m:e>
                            <m:sub>
                              <m:r>
                                <m:rPr>
                                  <m:nor/>
                                </m:rPr>
                                <w:rPr>
                                  <w:lang w:val="en-US"/>
                                </w:rPr>
                                <m:t>sc</m:t>
                              </m:r>
                            </m:sub>
                            <m:sup>
                              <m:r>
                                <m:rPr>
                                  <m:nor/>
                                </m:rPr>
                                <w:rPr>
                                  <w:lang w:val="en-US"/>
                                </w:rPr>
                                <m:t>RB</m:t>
                              </m:r>
                            </m:sup>
                          </m:sSubSup>
                        </m:num>
                        <m:den>
                          <m:r>
                            <w:rPr>
                              <w:rFonts w:ascii="Cambria Math" w:hAnsi="Cambria Math"/>
                              <w:lang w:val="en-US"/>
                            </w:rPr>
                            <m:t>2</m:t>
                          </m:r>
                        </m:den>
                      </m:f>
                    </m:e>
                  </m:d>
                  <m:r>
                    <m:rPr>
                      <m:sty m:val="p"/>
                    </m:rPr>
                    <w:rPr>
                      <w:rFonts w:ascii="Cambria Math" w:hAnsi="Cambria Math"/>
                    </w:rPr>
                    <m:t>Δ</m:t>
                  </m:r>
                  <m:r>
                    <w:rPr>
                      <w:rFonts w:ascii="Cambria Math" w:hAnsi="Cambria Math"/>
                    </w:rPr>
                    <m:t>f</m:t>
                  </m:r>
                  <m:d>
                    <m:dPr>
                      <m:ctrlPr>
                        <w:rPr>
                          <w:rFonts w:ascii="Cambria Math" w:hAnsi="Cambria Math"/>
                          <w:i/>
                          <w:lang w:val="sv-SE"/>
                        </w:rPr>
                      </m:ctrlPr>
                    </m:dPr>
                    <m:e>
                      <m:r>
                        <w:rPr>
                          <w:rFonts w:ascii="Cambria Math" w:hAnsi="Cambria Math"/>
                        </w:rPr>
                        <m:t>t</m:t>
                      </m:r>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lang w:val="en-US"/>
                            </w:rPr>
                            <m:t>CP</m:t>
                          </m:r>
                          <m:r>
                            <w:rPr>
                              <w:rFonts w:ascii="Cambria Math" w:hAnsi="Cambria Math"/>
                              <w:lang w:val="en-US"/>
                            </w:rPr>
                            <m:t>,</m:t>
                          </m:r>
                          <m:r>
                            <w:rPr>
                              <w:rFonts w:ascii="Cambria Math" w:hAnsi="Cambria Math"/>
                            </w:rPr>
                            <m:t>l</m:t>
                          </m:r>
                        </m:sub>
                        <m:sup>
                          <m:r>
                            <w:rPr>
                              <w:rFonts w:ascii="Cambria Math" w:hAnsi="Cambria Math"/>
                            </w:rPr>
                            <m:t>μ</m:t>
                          </m:r>
                        </m:sup>
                      </m:sSubSup>
                      <m:sSub>
                        <m:sSubPr>
                          <m:ctrlPr>
                            <w:rPr>
                              <w:rFonts w:ascii="Cambria Math" w:hAnsi="Cambria Math"/>
                              <w:i/>
                              <w:lang w:val="sv-SE"/>
                            </w:rPr>
                          </m:ctrlPr>
                        </m:sSubPr>
                        <m:e>
                          <m:r>
                            <w:rPr>
                              <w:rFonts w:ascii="Cambria Math" w:hAnsi="Cambria Math"/>
                            </w:rPr>
                            <m:t>T</m:t>
                          </m:r>
                        </m:e>
                        <m:sub>
                          <m:r>
                            <m:rPr>
                              <m:nor/>
                            </m:rPr>
                            <w:rPr>
                              <w:lang w:val="en-US"/>
                            </w:rPr>
                            <m:t>c</m:t>
                          </m:r>
                        </m:sub>
                      </m:sSub>
                      <m:r>
                        <w:rPr>
                          <w:rFonts w:ascii="Cambria Math" w:hAnsi="Cambria Math"/>
                          <w:lang w:val="en-US"/>
                        </w:rPr>
                        <m:t>-</m:t>
                      </m:r>
                      <m:sSubSup>
                        <m:sSubSupPr>
                          <m:ctrlPr>
                            <w:rPr>
                              <w:rFonts w:ascii="Cambria Math" w:hAnsi="Cambria Math"/>
                              <w:i/>
                            </w:rPr>
                          </m:ctrlPr>
                        </m:sSubSupPr>
                        <m:e>
                          <m:r>
                            <w:rPr>
                              <w:rFonts w:ascii="Cambria Math" w:hAnsi="Cambria Math"/>
                            </w:rPr>
                            <m:t>t</m:t>
                          </m:r>
                        </m:e>
                        <m:sub>
                          <m:r>
                            <m:rPr>
                              <m:nor/>
                            </m:rPr>
                            <w:rPr>
                              <w:lang w:val="en-US"/>
                            </w:rPr>
                            <m:t>start,</m:t>
                          </m:r>
                          <m:r>
                            <w:rPr>
                              <w:rFonts w:ascii="Cambria Math" w:hAnsi="Cambria Math"/>
                            </w:rPr>
                            <m:t>l</m:t>
                          </m:r>
                        </m:sub>
                        <m:sup>
                          <m:r>
                            <w:rPr>
                              <w:rFonts w:ascii="Cambria Math" w:hAnsi="Cambria Math"/>
                            </w:rPr>
                            <m:t>μ</m:t>
                          </m:r>
                        </m:sup>
                      </m:sSubSup>
                    </m:e>
                  </m:d>
                </m:sup>
              </m:sSup>
            </m:e>
          </m:nary>
          <m:r>
            <m:rPr>
              <m:sty m:val="p"/>
            </m:rPr>
            <w:rPr>
              <w:rFonts w:ascii="Cambria Math" w:hAnsi="Cambria Math"/>
              <w:lang w:val="en-US"/>
            </w:rPr>
            <w:br/>
          </m:r>
        </m:oMath>
        <m:oMath>
          <m:sSubSup>
            <m:sSubSupPr>
              <m:ctrlPr>
                <w:rPr>
                  <w:rFonts w:ascii="Cambria Math" w:hAnsi="Cambria Math"/>
                  <w:i/>
                  <w:lang w:val="sv-SE"/>
                </w:rPr>
              </m:ctrlPr>
            </m:sSubSupPr>
            <m:e>
              <m:r>
                <w:rPr>
                  <w:rFonts w:ascii="Cambria Math" w:hAnsi="Cambria Math"/>
                </w:rPr>
                <m:t>k</m:t>
              </m:r>
            </m:e>
            <m:sub>
              <m:r>
                <w:rPr>
                  <w:rFonts w:ascii="Cambria Math" w:hAnsi="Cambria Math"/>
                  <w:lang w:val="en-US"/>
                </w:rPr>
                <m:t>0</m:t>
              </m:r>
            </m:sub>
            <m:sup>
              <m:r>
                <w:rPr>
                  <w:rFonts w:ascii="Cambria Math" w:hAnsi="Cambria Math"/>
                </w:rPr>
                <m:t>μ</m:t>
              </m:r>
            </m:sup>
          </m:sSubSup>
          <m:r>
            <w:rPr>
              <w:rFonts w:ascii="Cambria Math" w:hAnsi="Cambria Math"/>
              <w:lang w:val="en-US"/>
            </w:rPr>
            <m:t>=</m:t>
          </m:r>
          <m:d>
            <m:dPr>
              <m:ctrlPr>
                <w:rPr>
                  <w:rFonts w:ascii="Cambria Math" w:hAnsi="Cambria Math"/>
                  <w:i/>
                </w:rPr>
              </m:ctrlPr>
            </m:dPr>
            <m:e>
              <m:sSubSup>
                <m:sSubSupPr>
                  <m:ctrlPr>
                    <w:rPr>
                      <w:rFonts w:ascii="Cambria Math" w:hAnsi="Cambria Math"/>
                      <w:i/>
                      <w:lang w:val="sv-SE"/>
                    </w:rPr>
                  </m:ctrlPr>
                </m:sSubSupPr>
                <m:e>
                  <m:r>
                    <w:rPr>
                      <w:rFonts w:ascii="Cambria Math" w:hAnsi="Cambria Math"/>
                    </w:rPr>
                    <m:t>N</m:t>
                  </m:r>
                </m:e>
                <m:sub>
                  <m:r>
                    <m:rPr>
                      <m:nor/>
                    </m:rPr>
                    <w:rPr>
                      <w:lang w:val="en-US"/>
                    </w:rPr>
                    <m:t>grid,</m:t>
                  </m:r>
                  <m:r>
                    <w:rPr>
                      <w:rFonts w:ascii="Cambria Math" w:hAnsi="Cambria Math"/>
                      <w:lang w:val="en-US"/>
                    </w:rPr>
                    <m:t>x</m:t>
                  </m:r>
                </m:sub>
                <m:sup>
                  <m:r>
                    <m:rPr>
                      <m:nor/>
                    </m:rPr>
                    <w:rPr>
                      <w:lang w:val="en-US"/>
                    </w:rPr>
                    <m:t>start</m:t>
                  </m:r>
                  <m:r>
                    <w:rPr>
                      <w:rFonts w:ascii="Cambria Math" w:hAnsi="Cambria Math"/>
                      <w:lang w:val="en-US"/>
                    </w:rPr>
                    <m:t>,</m:t>
                  </m:r>
                  <m:r>
                    <w:rPr>
                      <w:rFonts w:ascii="Cambria Math" w:hAnsi="Cambria Math"/>
                    </w:rPr>
                    <m:t>μ</m:t>
                  </m:r>
                </m:sup>
              </m:sSubSup>
              <m:r>
                <w:rPr>
                  <w:rFonts w:ascii="Cambria Math" w:hAnsi="Cambria Math"/>
                  <w:lang w:val="en-US"/>
                </w:rPr>
                <m:t>+</m:t>
              </m:r>
              <m:f>
                <m:fPr>
                  <m:type m:val="lin"/>
                  <m:ctrlPr>
                    <w:rPr>
                      <w:rFonts w:ascii="Cambria Math" w:hAnsi="Cambria Math"/>
                      <w:i/>
                    </w:rPr>
                  </m:ctrlPr>
                </m:fPr>
                <m:num>
                  <m:sSubSup>
                    <m:sSubSupPr>
                      <m:ctrlPr>
                        <w:rPr>
                          <w:rFonts w:ascii="Cambria Math" w:hAnsi="Cambria Math"/>
                          <w:i/>
                          <w:lang w:val="sv-SE"/>
                        </w:rPr>
                      </m:ctrlPr>
                    </m:sSubSupPr>
                    <m:e>
                      <m:r>
                        <w:rPr>
                          <w:rFonts w:ascii="Cambria Math" w:hAnsi="Cambria Math"/>
                        </w:rPr>
                        <m:t>N</m:t>
                      </m:r>
                    </m:e>
                    <m:sub>
                      <m:r>
                        <m:rPr>
                          <m:nor/>
                        </m:rPr>
                        <w:rPr>
                          <w:lang w:val="en-US"/>
                        </w:rPr>
                        <m:t>grid,</m:t>
                      </m:r>
                      <m:r>
                        <w:rPr>
                          <w:rFonts w:ascii="Cambria Math" w:hAnsi="Cambria Math"/>
                          <w:lang w:val="en-US"/>
                        </w:rPr>
                        <m:t>x</m:t>
                      </m:r>
                    </m:sub>
                    <m:sup>
                      <m:r>
                        <m:rPr>
                          <m:nor/>
                        </m:rPr>
                        <w:rPr>
                          <w:lang w:val="en-US"/>
                        </w:rPr>
                        <m:t>size</m:t>
                      </m:r>
                      <m:r>
                        <w:rPr>
                          <w:rFonts w:ascii="Cambria Math" w:hAnsi="Cambria Math"/>
                          <w:lang w:val="en-US"/>
                        </w:rPr>
                        <m:t>,</m:t>
                      </m:r>
                      <m:r>
                        <w:rPr>
                          <w:rFonts w:ascii="Cambria Math" w:hAnsi="Cambria Math"/>
                        </w:rPr>
                        <m:t>μ</m:t>
                      </m:r>
                    </m:sup>
                  </m:sSubSup>
                </m:num>
                <m:den>
                  <m:r>
                    <w:rPr>
                      <w:rFonts w:ascii="Cambria Math" w:hAnsi="Cambria Math"/>
                      <w:lang w:val="en-US"/>
                    </w:rPr>
                    <m:t>2</m:t>
                  </m:r>
                </m:den>
              </m:f>
            </m:e>
          </m:d>
          <m:sSubSup>
            <m:sSubSupPr>
              <m:ctrlPr>
                <w:rPr>
                  <w:rFonts w:ascii="Cambria Math" w:hAnsi="Cambria Math"/>
                  <w:i/>
                  <w:lang w:val="sv-SE"/>
                </w:rPr>
              </m:ctrlPr>
            </m:sSubSupPr>
            <m:e>
              <m:r>
                <w:rPr>
                  <w:rFonts w:ascii="Cambria Math" w:hAnsi="Cambria Math"/>
                </w:rPr>
                <m:t>N</m:t>
              </m:r>
            </m:e>
            <m:sub>
              <m:r>
                <m:rPr>
                  <m:nor/>
                </m:rPr>
                <w:rPr>
                  <w:lang w:val="en-US"/>
                </w:rPr>
                <m:t>sc</m:t>
              </m:r>
            </m:sub>
            <m:sup>
              <m:r>
                <m:rPr>
                  <m:nor/>
                </m:rPr>
                <w:rPr>
                  <w:lang w:val="en-US"/>
                </w:rPr>
                <m:t>RB</m:t>
              </m:r>
            </m:sup>
          </m:sSubSup>
          <m:r>
            <w:rPr>
              <w:rFonts w:ascii="Cambria Math" w:hAnsi="Cambria Math"/>
              <w:lang w:val="en-US"/>
            </w:rPr>
            <m:t>-</m:t>
          </m:r>
          <m:d>
            <m:dPr>
              <m:ctrlPr>
                <w:rPr>
                  <w:rFonts w:ascii="Cambria Math" w:hAnsi="Cambria Math"/>
                  <w:i/>
                  <w:lang w:val="sv-SE"/>
                </w:rPr>
              </m:ctrlPr>
            </m:dPr>
            <m:e>
              <m:sSubSup>
                <m:sSubSupPr>
                  <m:ctrlPr>
                    <w:rPr>
                      <w:rFonts w:ascii="Cambria Math" w:hAnsi="Cambria Math"/>
                      <w:i/>
                      <w:lang w:val="sv-SE"/>
                    </w:rPr>
                  </m:ctrlPr>
                </m:sSubSupPr>
                <m:e>
                  <m:r>
                    <w:rPr>
                      <w:rFonts w:ascii="Cambria Math" w:hAnsi="Cambria Math"/>
                    </w:rPr>
                    <m:t>N</m:t>
                  </m:r>
                </m:e>
                <m:sub>
                  <m:r>
                    <m:rPr>
                      <m:nor/>
                    </m:rPr>
                    <w:rPr>
                      <w:lang w:val="en-US"/>
                    </w:rPr>
                    <m:t>grid,</m:t>
                  </m:r>
                  <m:r>
                    <w:rPr>
                      <w:rFonts w:ascii="Cambria Math" w:hAnsi="Cambria Math"/>
                      <w:lang w:val="en-US"/>
                    </w:rPr>
                    <m:t>x</m:t>
                  </m:r>
                </m:sub>
                <m:sup>
                  <m:r>
                    <m:rPr>
                      <m:nor/>
                    </m:rPr>
                    <w:rPr>
                      <w:lang w:val="en-US"/>
                    </w:rPr>
                    <m:t>start</m:t>
                  </m:r>
                  <m:r>
                    <w:rPr>
                      <w:rFonts w:ascii="Cambria Math" w:hAnsi="Cambria Math"/>
                      <w:lang w:val="en-US"/>
                    </w:rPr>
                    <m:t>,</m:t>
                  </m:r>
                  <m:sSub>
                    <m:sSubPr>
                      <m:ctrlPr>
                        <w:rPr>
                          <w:rFonts w:ascii="Cambria Math" w:hAnsi="Cambria Math"/>
                          <w:i/>
                          <w:lang w:val="sv-SE"/>
                        </w:rPr>
                      </m:ctrlPr>
                    </m:sSubPr>
                    <m:e>
                      <m:r>
                        <w:rPr>
                          <w:rFonts w:ascii="Cambria Math" w:hAnsi="Cambria Math"/>
                        </w:rPr>
                        <m:t>μ</m:t>
                      </m:r>
                    </m:e>
                    <m:sub>
                      <m:r>
                        <w:rPr>
                          <w:rFonts w:ascii="Cambria Math" w:hAnsi="Cambria Math"/>
                          <w:lang w:val="en-US"/>
                        </w:rPr>
                        <m:t>0</m:t>
                      </m:r>
                    </m:sub>
                  </m:sSub>
                </m:sup>
              </m:sSubSup>
              <m:r>
                <w:rPr>
                  <w:rFonts w:ascii="Cambria Math" w:hAnsi="Cambria Math"/>
                  <w:lang w:val="en-US"/>
                </w:rPr>
                <m:t>+</m:t>
              </m:r>
              <m:f>
                <m:fPr>
                  <m:type m:val="lin"/>
                  <m:ctrlPr>
                    <w:rPr>
                      <w:rFonts w:ascii="Cambria Math" w:hAnsi="Cambria Math"/>
                      <w:i/>
                    </w:rPr>
                  </m:ctrlPr>
                </m:fPr>
                <m:num>
                  <m:sSubSup>
                    <m:sSubSupPr>
                      <m:ctrlPr>
                        <w:rPr>
                          <w:rFonts w:ascii="Cambria Math" w:hAnsi="Cambria Math"/>
                          <w:i/>
                          <w:lang w:val="sv-SE"/>
                        </w:rPr>
                      </m:ctrlPr>
                    </m:sSubSupPr>
                    <m:e>
                      <m:r>
                        <w:rPr>
                          <w:rFonts w:ascii="Cambria Math" w:hAnsi="Cambria Math"/>
                        </w:rPr>
                        <m:t>N</m:t>
                      </m:r>
                    </m:e>
                    <m:sub>
                      <m:r>
                        <m:rPr>
                          <m:nor/>
                        </m:rPr>
                        <w:rPr>
                          <w:lang w:val="en-US"/>
                        </w:rPr>
                        <m:t>grid,</m:t>
                      </m:r>
                      <m:r>
                        <w:rPr>
                          <w:rFonts w:ascii="Cambria Math" w:hAnsi="Cambria Math"/>
                          <w:lang w:val="en-US"/>
                        </w:rPr>
                        <m:t>x</m:t>
                      </m:r>
                    </m:sub>
                    <m:sup>
                      <m:r>
                        <m:rPr>
                          <m:nor/>
                        </m:rPr>
                        <w:rPr>
                          <w:lang w:val="en-US"/>
                        </w:rPr>
                        <m:t>size</m:t>
                      </m:r>
                      <m:r>
                        <w:rPr>
                          <w:rFonts w:ascii="Cambria Math" w:hAnsi="Cambria Math"/>
                          <w:lang w:val="en-US"/>
                        </w:rPr>
                        <m:t>,</m:t>
                      </m:r>
                      <m:sSub>
                        <m:sSubPr>
                          <m:ctrlPr>
                            <w:rPr>
                              <w:rFonts w:ascii="Cambria Math" w:hAnsi="Cambria Math"/>
                              <w:i/>
                              <w:lang w:val="sv-SE"/>
                            </w:rPr>
                          </m:ctrlPr>
                        </m:sSubPr>
                        <m:e>
                          <m:r>
                            <w:rPr>
                              <w:rFonts w:ascii="Cambria Math" w:hAnsi="Cambria Math"/>
                            </w:rPr>
                            <m:t>μ</m:t>
                          </m:r>
                        </m:e>
                        <m:sub>
                          <m:r>
                            <w:rPr>
                              <w:rFonts w:ascii="Cambria Math" w:hAnsi="Cambria Math"/>
                              <w:lang w:val="en-US"/>
                            </w:rPr>
                            <m:t>0</m:t>
                          </m:r>
                        </m:sub>
                      </m:sSub>
                    </m:sup>
                  </m:sSubSup>
                </m:num>
                <m:den>
                  <m:r>
                    <w:rPr>
                      <w:rFonts w:ascii="Cambria Math" w:hAnsi="Cambria Math"/>
                      <w:lang w:val="en-US"/>
                    </w:rPr>
                    <m:t>2</m:t>
                  </m:r>
                </m:den>
              </m:f>
            </m:e>
          </m:d>
          <m:sSubSup>
            <m:sSubSupPr>
              <m:ctrlPr>
                <w:rPr>
                  <w:rFonts w:ascii="Cambria Math" w:hAnsi="Cambria Math"/>
                  <w:i/>
                  <w:lang w:val="sv-SE"/>
                </w:rPr>
              </m:ctrlPr>
            </m:sSubSupPr>
            <m:e>
              <m:r>
                <w:rPr>
                  <w:rFonts w:ascii="Cambria Math" w:hAnsi="Cambria Math"/>
                </w:rPr>
                <m:t>N</m:t>
              </m:r>
            </m:e>
            <m:sub>
              <m:r>
                <m:rPr>
                  <m:nor/>
                </m:rPr>
                <w:rPr>
                  <w:lang w:val="en-US"/>
                </w:rPr>
                <m:t>sc</m:t>
              </m:r>
            </m:sub>
            <m:sup>
              <m:r>
                <m:rPr>
                  <m:nor/>
                </m:rPr>
                <w:rPr>
                  <w:lang w:val="en-US"/>
                </w:rPr>
                <m:t>RB</m:t>
              </m:r>
            </m:sup>
          </m:sSubSup>
          <m:sSup>
            <m:sSupPr>
              <m:ctrlPr>
                <w:rPr>
                  <w:rFonts w:ascii="Cambria Math" w:hAnsi="Cambria Math"/>
                  <w:i/>
                  <w:lang w:val="sv-SE"/>
                </w:rPr>
              </m:ctrlPr>
            </m:sSupPr>
            <m:e>
              <m:r>
                <w:rPr>
                  <w:rFonts w:ascii="Cambria Math" w:hAnsi="Cambria Math"/>
                </w:rPr>
                <m:t>2</m:t>
              </m:r>
            </m:e>
            <m:sup>
              <m:sSub>
                <m:sSubPr>
                  <m:ctrlPr>
                    <w:rPr>
                      <w:rFonts w:ascii="Cambria Math" w:hAnsi="Cambria Math"/>
                      <w:i/>
                      <w:lang w:val="sv-SE"/>
                    </w:rPr>
                  </m:ctrlPr>
                </m:sSubPr>
                <m:e>
                  <m:r>
                    <w:rPr>
                      <w:rFonts w:ascii="Cambria Math" w:hAnsi="Cambria Math"/>
                    </w:rPr>
                    <m:t>μ</m:t>
                  </m:r>
                </m:e>
                <m:sub>
                  <m:r>
                    <w:rPr>
                      <w:rFonts w:ascii="Cambria Math" w:hAnsi="Cambria Math"/>
                      <w:lang w:val="en-US"/>
                    </w:rPr>
                    <m:t>0</m:t>
                  </m:r>
                </m:sub>
              </m:sSub>
              <m:r>
                <w:rPr>
                  <w:rFonts w:ascii="Cambria Math" w:hAnsi="Cambria Math"/>
                </w:rPr>
                <m:t>-μ</m:t>
              </m:r>
            </m:sup>
          </m:sSup>
          <m:r>
            <m:rPr>
              <m:sty m:val="p"/>
            </m:rPr>
            <w:rPr>
              <w:rFonts w:ascii="Cambria Math" w:hAnsi="Cambria Math"/>
              <w:lang w:val="en-US"/>
            </w:rPr>
            <w:br/>
          </m:r>
        </m:oMath>
        <m:oMath>
          <m:sSubSup>
            <m:sSubSupPr>
              <m:ctrlPr>
                <w:rPr>
                  <w:rFonts w:ascii="Cambria Math" w:hAnsi="Cambria Math"/>
                  <w:i/>
                </w:rPr>
              </m:ctrlPr>
            </m:sSubSupPr>
            <m:e>
              <m:r>
                <w:rPr>
                  <w:rFonts w:ascii="Cambria Math" w:hAnsi="Cambria Math"/>
                </w:rPr>
                <m:t>T</m:t>
              </m:r>
            </m:e>
            <m:sub>
              <m:r>
                <m:rPr>
                  <m:nor/>
                </m:rPr>
                <w:rPr>
                  <w:lang w:val="en-US"/>
                </w:rPr>
                <m:t>symb,</m:t>
              </m:r>
              <m:r>
                <w:rPr>
                  <w:rFonts w:ascii="Cambria Math" w:hAnsi="Cambria Math"/>
                </w:rPr>
                <m:t>l</m:t>
              </m:r>
            </m:sub>
            <m:sup>
              <m:r>
                <w:rPr>
                  <w:rFonts w:ascii="Cambria Math" w:hAnsi="Cambria Math"/>
                </w:rPr>
                <m:t>μ</m:t>
              </m:r>
            </m:sup>
          </m:sSubSup>
          <m:r>
            <w:rPr>
              <w:rFonts w:ascii="Cambria Math" w:hAnsi="Cambria Math"/>
              <w:lang w:val="en-US"/>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lang w:val="en-US"/>
                    </w:rPr>
                    <m:t>u</m:t>
                  </m:r>
                </m:sub>
                <m:sup>
                  <m:r>
                    <w:rPr>
                      <w:rFonts w:ascii="Cambria Math" w:hAnsi="Cambria Math"/>
                    </w:rPr>
                    <m:t>μ</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lang w:val="en-US"/>
                    </w:rPr>
                    <m:t>CP</m:t>
                  </m:r>
                  <m:r>
                    <w:rPr>
                      <w:rFonts w:ascii="Cambria Math" w:hAnsi="Cambria Math"/>
                      <w:lang w:val="en-US"/>
                    </w:rPr>
                    <m:t>,</m:t>
                  </m:r>
                  <m:r>
                    <w:rPr>
                      <w:rFonts w:ascii="Cambria Math" w:hAnsi="Cambria Math"/>
                    </w:rPr>
                    <m:t>l</m:t>
                  </m:r>
                </m:sub>
                <m:sup>
                  <m:r>
                    <w:rPr>
                      <w:rFonts w:ascii="Cambria Math" w:hAnsi="Cambria Math"/>
                    </w:rPr>
                    <m:t>μ</m:t>
                  </m:r>
                </m:sup>
              </m:sSubSup>
            </m:e>
          </m:d>
          <m:sSub>
            <m:sSubPr>
              <m:ctrlPr>
                <w:rPr>
                  <w:rFonts w:ascii="Cambria Math" w:hAnsi="Cambria Math"/>
                  <w:i/>
                </w:rPr>
              </m:ctrlPr>
            </m:sSubPr>
            <m:e>
              <m:r>
                <w:rPr>
                  <w:rFonts w:ascii="Cambria Math" w:hAnsi="Cambria Math"/>
                </w:rPr>
                <m:t>T</m:t>
              </m:r>
            </m:e>
            <m:sub>
              <m:r>
                <m:rPr>
                  <m:nor/>
                </m:rPr>
                <w:rPr>
                  <w:lang w:val="en-US"/>
                </w:rPr>
                <m:t>c</m:t>
              </m:r>
            </m:sub>
          </m:sSub>
        </m:oMath>
      </m:oMathPara>
    </w:p>
    <w:p w14:paraId="53202F8F" w14:textId="77777777" w:rsidR="00E70455" w:rsidRDefault="008F162A">
      <w:r>
        <w:t xml:space="preserve">where </w:t>
      </w:r>
      <m:oMath>
        <m:r>
          <w:rPr>
            <w:rFonts w:ascii="Cambria Math" w:hAnsi="Cambria Math"/>
          </w:rPr>
          <m:t>t=0</m:t>
        </m:r>
      </m:oMath>
      <w:r>
        <w:t xml:space="preserve"> at the start of the subframe, </w:t>
      </w:r>
    </w:p>
    <w:p w14:paraId="14CD75C4" w14:textId="77777777" w:rsidR="00E70455" w:rsidRDefault="008F162A">
      <w:pPr>
        <w:jc w:val="center"/>
      </w:pPr>
      <w:r>
        <w:rPr>
          <w:position w:val="-70"/>
        </w:rPr>
        <w:object w:dxaOrig="6525" w:dyaOrig="1515" w14:anchorId="19061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8pt;height:76.4pt" o:ole="">
            <v:imagedata r:id="rId12" o:title=""/>
          </v:shape>
          <o:OLEObject Type="Embed" ProgID="Equation.3" ShapeID="_x0000_i1025" DrawAspect="Content" ObjectID="_1821018158" r:id="rId13"/>
        </w:object>
      </w:r>
    </w:p>
    <w:p w14:paraId="1EF02093" w14:textId="7910F3B3" w:rsidR="00E70455" w:rsidRDefault="008F162A">
      <w:r>
        <w:rPr>
          <w:rFonts w:hint="eastAsia"/>
        </w:rPr>
        <w:t xml:space="preserve">Interlace OFDM is realized by allocating </w:t>
      </w:r>
      <m:oMath>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m:t>
        </m:r>
      </m:oMath>
      <w:r>
        <w:rPr>
          <w:rFonts w:hint="eastAsia"/>
        </w:rPr>
        <w:t xml:space="preserve"> subcarriers per PRB to the frequency-domain signal </w:t>
      </w:r>
      <m:oMath>
        <m:sSubSup>
          <m:sSubSupPr>
            <m:ctrlPr>
              <w:rPr>
                <w:rFonts w:ascii="Cambria Math" w:hAnsi="Cambria Math"/>
                <w:i/>
              </w:rPr>
            </m:ctrlPr>
          </m:sSubSupPr>
          <m:e>
            <m:r>
              <w:rPr>
                <w:rFonts w:ascii="Cambria Math" w:hAnsi="Cambria Math"/>
              </w:rPr>
              <m:t>a</m:t>
            </m:r>
          </m:e>
          <m:sub>
            <m:r>
              <w:rPr>
                <w:rFonts w:ascii="Cambria Math" w:hAnsi="Cambria Math"/>
              </w:rPr>
              <m:t>k,l</m:t>
            </m:r>
          </m:sub>
          <m:sup>
            <m:d>
              <m:dPr>
                <m:ctrlPr>
                  <w:rPr>
                    <w:rFonts w:ascii="Cambria Math" w:hAnsi="Cambria Math"/>
                    <w:i/>
                  </w:rPr>
                </m:ctrlPr>
              </m:dPr>
              <m:e>
                <m:r>
                  <w:rPr>
                    <w:rFonts w:ascii="Cambria Math" w:hAnsi="Cambria Math"/>
                  </w:rPr>
                  <m:t>p,μ</m:t>
                </m:r>
              </m:e>
            </m:d>
          </m:sup>
        </m:sSubSup>
      </m:oMath>
      <w:r>
        <w:rPr>
          <w:rFonts w:hint="eastAsia"/>
        </w:rPr>
        <w:t xml:space="preserve">, where </w:t>
      </w:r>
      <m:oMath>
        <m:r>
          <w:rPr>
            <w:rFonts w:ascii="Cambria Math" w:hAnsi="Cambria Math"/>
          </w:rPr>
          <m:t xml:space="preserve">k=0, M, 2M, …, </m:t>
        </m:r>
        <m:sSub>
          <m:sSubPr>
            <m:ctrlPr>
              <w:rPr>
                <w:rFonts w:ascii="Cambria Math" w:hAnsi="Cambria Math"/>
                <w:i/>
              </w:rPr>
            </m:ctrlPr>
          </m:sSubPr>
          <m:e>
            <m:r>
              <w:rPr>
                <w:rFonts w:ascii="Cambria Math" w:hAnsi="Cambria Math"/>
              </w:rPr>
              <m:t>M</m:t>
            </m:r>
          </m:e>
          <m:sub>
            <m:r>
              <w:rPr>
                <w:rFonts w:ascii="Cambria Math" w:hAnsi="Cambria Math"/>
              </w:rPr>
              <m:t>RB</m:t>
            </m:r>
          </m:sub>
        </m:sSub>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-M</m:t>
        </m:r>
      </m:oMath>
      <w:r>
        <w:rPr>
          <w:rFonts w:hint="eastAsia"/>
        </w:rPr>
        <w:t>.</w:t>
      </w:r>
      <w:r w:rsidR="004E7EF9">
        <w:rPr>
          <w:rFonts w:hint="eastAsia"/>
        </w:rPr>
        <w:t xml:space="preserve"> </w:t>
      </w:r>
      <w:r w:rsidR="008F0C36">
        <w:rPr>
          <w:rFonts w:hint="eastAsia"/>
        </w:rPr>
        <w:t xml:space="preserve">Furthermore, in our view, the transform precoding can be also applied to Interlace OFDM (i.e., Interlace DFT-s-OFDM). </w:t>
      </w:r>
    </w:p>
    <w:p w14:paraId="51496930" w14:textId="08451CFE" w:rsidR="00B214EB" w:rsidRPr="00B214EB" w:rsidRDefault="00B214EB">
      <w:pPr>
        <w:rPr>
          <w:b/>
          <w:bCs/>
        </w:rPr>
      </w:pPr>
      <w:r w:rsidRPr="00B214EB">
        <w:rPr>
          <w:rFonts w:hint="eastAsia"/>
          <w:b/>
          <w:bCs/>
        </w:rPr>
        <w:t xml:space="preserve">Observation 2: Interlace OFDM can be realized by allocating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RB</m:t>
            </m:r>
          </m:sup>
        </m:sSubSup>
        <m:r>
          <m:rPr>
            <m:sty m:val="bi"/>
          </m:rPr>
          <w:rPr>
            <w:rFonts w:ascii="Cambria Math" w:hAnsi="Cambria Math"/>
          </w:rPr>
          <m:t>/M</m:t>
        </m:r>
      </m:oMath>
      <w:r w:rsidRPr="00B214EB">
        <w:rPr>
          <w:rFonts w:hint="eastAsia"/>
          <w:b/>
          <w:bCs/>
        </w:rPr>
        <w:t xml:space="preserve"> subcarriers per PRB to the frequency-domain signal </w:t>
      </w:r>
      <m:oMath>
        <m:sSubSup>
          <m:sSubSupPr>
            <m:ctrlPr>
              <w:rPr>
                <w:rFonts w:ascii="Cambria Math" w:hAnsi="Cambria Math"/>
                <w:b/>
                <w:bCs/>
                <w:i/>
              </w:rPr>
            </m:ctrlPr>
          </m:sSubSupPr>
          <m:e>
            <m:r>
              <m:rPr>
                <m:sty m:val="bi"/>
              </m:rPr>
              <w:rPr>
                <w:rFonts w:ascii="Cambria Math" w:hAnsi="Cambria Math"/>
              </w:rPr>
              <m:t>a</m:t>
            </m:r>
          </m:e>
          <m:sub>
            <m:r>
              <m:rPr>
                <m:sty m:val="bi"/>
              </m:rPr>
              <w:rPr>
                <w:rFonts w:ascii="Cambria Math" w:hAnsi="Cambria Math"/>
              </w:rPr>
              <m:t>k,l</m:t>
            </m:r>
          </m:sub>
          <m:sup>
            <m:d>
              <m:dPr>
                <m:ctrlPr>
                  <w:rPr>
                    <w:rFonts w:ascii="Cambria Math" w:hAnsi="Cambria Math"/>
                    <w:b/>
                    <w:bCs/>
                    <w:i/>
                  </w:rPr>
                </m:ctrlPr>
              </m:dPr>
              <m:e>
                <m:r>
                  <m:rPr>
                    <m:sty m:val="bi"/>
                  </m:rPr>
                  <w:rPr>
                    <w:rFonts w:ascii="Cambria Math" w:hAnsi="Cambria Math"/>
                  </w:rPr>
                  <m:t>p,μ</m:t>
                </m:r>
              </m:e>
            </m:d>
          </m:sup>
        </m:sSubSup>
      </m:oMath>
      <w:r w:rsidRPr="00B214EB">
        <w:rPr>
          <w:rFonts w:hint="eastAsia"/>
          <w:b/>
          <w:bCs/>
        </w:rPr>
        <w:t xml:space="preserve">, where </w:t>
      </w:r>
      <m:oMath>
        <m:r>
          <m:rPr>
            <m:sty m:val="bi"/>
          </m:rPr>
          <w:rPr>
            <w:rFonts w:ascii="Cambria Math" w:hAnsi="Cambria Math"/>
          </w:rPr>
          <m:t>k=0, M, 2</m:t>
        </m:r>
        <m:r>
          <m:rPr>
            <m:sty m:val="bi"/>
          </m:rPr>
          <w:rPr>
            <w:rFonts w:ascii="Cambria Math" w:hAnsi="Cambria Math"/>
          </w:rPr>
          <m:t xml:space="preserve">M, …, </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RB</m:t>
            </m:r>
          </m:sub>
        </m:sSub>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RB</m:t>
            </m:r>
          </m:sup>
        </m:sSubSup>
        <m:r>
          <m:rPr>
            <m:sty m:val="bi"/>
          </m:rPr>
          <w:rPr>
            <w:rFonts w:ascii="Cambria Math" w:hAnsi="Cambria Math"/>
          </w:rPr>
          <m:t>-M</m:t>
        </m:r>
      </m:oMath>
      <w:r w:rsidRPr="00B214EB">
        <w:rPr>
          <w:rFonts w:hint="eastAsia"/>
          <w:b/>
          <w:bCs/>
        </w:rPr>
        <w:t>. Furthermore, the transform precoding can be also applied to Interlace OFDM.</w:t>
      </w:r>
    </w:p>
    <w:p w14:paraId="7836B007" w14:textId="77777777" w:rsidR="008F0C36" w:rsidRDefault="008F0C36"/>
    <w:p w14:paraId="5648B8F6" w14:textId="1C727D76" w:rsidR="008E49F3" w:rsidRPr="00EC2AA0" w:rsidRDefault="008E49F3">
      <w:r>
        <w:rPr>
          <w:rFonts w:hint="eastAsia"/>
        </w:rPr>
        <w:t xml:space="preserve">Additionally, for Interlace OFDM, DMRS subcarriers are also sparsely distributed on the frequency domain. In 5G NR, </w:t>
      </w:r>
      <w:r w:rsidR="00EC2AA0">
        <w:rPr>
          <w:rFonts w:hint="eastAsia"/>
        </w:rPr>
        <w:t xml:space="preserve">one DMRS subcarrier is allocated for every two subcarriers in Configuration type 1 and two DMRS subcarriers are allocated for every six subcarriers in Configuration type 2. On the other hand, in Interlace OFDM, each DMRS is more sparsely allocated on the frequency domain depending on the interlace factor </w:t>
      </w:r>
      <m:oMath>
        <m:r>
          <w:rPr>
            <w:rFonts w:ascii="Cambria Math" w:hAnsi="Cambria Math"/>
          </w:rPr>
          <m:t>M</m:t>
        </m:r>
      </m:oMath>
      <w:r w:rsidR="00EC2AA0">
        <w:rPr>
          <w:rFonts w:hint="eastAsia"/>
        </w:rPr>
        <w:t>.</w:t>
      </w:r>
    </w:p>
    <w:p w14:paraId="08354DB0" w14:textId="30D8089E" w:rsidR="008E49F3" w:rsidRPr="00EC2AA0" w:rsidRDefault="00EC2AA0">
      <w:pPr>
        <w:rPr>
          <w:b/>
          <w:bCs/>
        </w:rPr>
      </w:pPr>
      <w:r w:rsidRPr="00EC2AA0">
        <w:rPr>
          <w:rFonts w:hint="eastAsia"/>
          <w:b/>
          <w:bCs/>
        </w:rPr>
        <w:lastRenderedPageBreak/>
        <w:t xml:space="preserve">Observation 3: For Interlace OFDM, DMRS subcarriers are sparsely distributed on the frequency domain depending on the interlace factor </w:t>
      </w:r>
      <m:oMath>
        <m:r>
          <m:rPr>
            <m:sty m:val="bi"/>
          </m:rPr>
          <w:rPr>
            <w:rFonts w:ascii="Cambria Math" w:hAnsi="Cambria Math"/>
          </w:rPr>
          <m:t>M</m:t>
        </m:r>
      </m:oMath>
      <w:r w:rsidRPr="00EC2AA0">
        <w:rPr>
          <w:rFonts w:hint="eastAsia"/>
          <w:b/>
          <w:bCs/>
        </w:rPr>
        <w:t>.</w:t>
      </w:r>
    </w:p>
    <w:p w14:paraId="16863BAD" w14:textId="77777777" w:rsidR="008E49F3" w:rsidRPr="008E49F3" w:rsidRDefault="008E49F3"/>
    <w:p w14:paraId="5C1CCD68" w14:textId="284DA246" w:rsidR="00E70455" w:rsidRDefault="00581B6B">
      <w:pPr>
        <w:pStyle w:val="30"/>
      </w:pPr>
      <w:r>
        <w:rPr>
          <w:rFonts w:hint="eastAsia"/>
        </w:rPr>
        <w:t>U</w:t>
      </w:r>
      <w:r w:rsidR="007D6A52">
        <w:rPr>
          <w:rFonts w:hint="eastAsia"/>
        </w:rPr>
        <w:t>se cases</w:t>
      </w:r>
      <w:r>
        <w:rPr>
          <w:rFonts w:hint="eastAsia"/>
        </w:rPr>
        <w:t xml:space="preserve"> and device types</w:t>
      </w:r>
    </w:p>
    <w:p w14:paraId="37582C80" w14:textId="77777777" w:rsidR="00E70455" w:rsidRDefault="008F162A">
      <w:r>
        <w:rPr>
          <w:rFonts w:hint="eastAsia"/>
        </w:rPr>
        <w:t>We focus on the following objectives from SID [1]:</w:t>
      </w:r>
    </w:p>
    <w:p w14:paraId="22FDAE66" w14:textId="77777777" w:rsidR="00E70455" w:rsidRDefault="008F162A">
      <w:pPr>
        <w:pStyle w:val="aff4"/>
        <w:numPr>
          <w:ilvl w:val="1"/>
          <w:numId w:val="15"/>
        </w:numPr>
        <w:ind w:leftChars="0"/>
      </w:pPr>
      <w:r>
        <w:t>Ensuring appropriate set of functionalities, minimize the adoption of multiple options for the same functionality, avoid excessive configurations, excessive UE capabilities and UE capabilities reporting.</w:t>
      </w:r>
    </w:p>
    <w:p w14:paraId="4CE9451D" w14:textId="77777777" w:rsidR="00E70455" w:rsidRDefault="008F162A">
      <w:pPr>
        <w:pStyle w:val="aff4"/>
        <w:numPr>
          <w:ilvl w:val="1"/>
          <w:numId w:val="15"/>
        </w:numPr>
        <w:ind w:leftChars="0"/>
      </w:pPr>
      <w:r>
        <w:t>Target scalable and forward compatible design for diverse device types.</w:t>
      </w:r>
    </w:p>
    <w:p w14:paraId="11085117" w14:textId="7240D7F7" w:rsidR="00E70455" w:rsidRDefault="008F162A">
      <w:r>
        <w:rPr>
          <w:rFonts w:hint="eastAsia"/>
        </w:rPr>
        <w:t>In our view, it is important to consider the forward compatible design to minimize the adoption of multiple options. Therefore, we propose the following:</w:t>
      </w:r>
    </w:p>
    <w:p w14:paraId="54D5B426" w14:textId="650E5788" w:rsidR="00E70455" w:rsidRDefault="008F162A">
      <w:pPr>
        <w:rPr>
          <w:b/>
          <w:bCs/>
        </w:rPr>
      </w:pPr>
      <w:r>
        <w:rPr>
          <w:rFonts w:hint="eastAsia"/>
          <w:b/>
          <w:bCs/>
        </w:rPr>
        <w:t xml:space="preserve">Proposal </w:t>
      </w:r>
      <w:r w:rsidR="00581B6B">
        <w:rPr>
          <w:rFonts w:hint="eastAsia"/>
          <w:b/>
          <w:bCs/>
        </w:rPr>
        <w:t>2</w:t>
      </w:r>
      <w:r>
        <w:rPr>
          <w:rFonts w:hint="eastAsia"/>
          <w:b/>
          <w:bCs/>
        </w:rPr>
        <w:t>: To avoid excessive configurations, excessive UE capabilities and UE capabilities reporting, 6G waveforms should be applied to diverse use cases/device types.</w:t>
      </w:r>
    </w:p>
    <w:p w14:paraId="6C59422C" w14:textId="77777777" w:rsidR="00E70455" w:rsidRDefault="00E70455"/>
    <w:p w14:paraId="365DABE3" w14:textId="2A60C672" w:rsidR="00E70455" w:rsidRDefault="00CC1D08">
      <w:r>
        <w:rPr>
          <w:rFonts w:hint="eastAsia"/>
        </w:rPr>
        <w:t xml:space="preserve">We </w:t>
      </w:r>
      <w:r w:rsidR="00181428">
        <w:rPr>
          <w:rFonts w:hint="eastAsia"/>
        </w:rPr>
        <w:t>compare</w:t>
      </w:r>
      <w:r w:rsidR="008F162A">
        <w:rPr>
          <w:rFonts w:hint="eastAsia"/>
        </w:rPr>
        <w:t xml:space="preserve"> 6G waveforms</w:t>
      </w:r>
      <w:r>
        <w:rPr>
          <w:rFonts w:hint="eastAsia"/>
        </w:rPr>
        <w:t xml:space="preserve"> as below:</w:t>
      </w:r>
    </w:p>
    <w:p w14:paraId="628E937C" w14:textId="11A0CFB8" w:rsidR="005C6FBA" w:rsidRDefault="005C6FBA" w:rsidP="005C6FBA">
      <w:pPr>
        <w:jc w:val="center"/>
      </w:pPr>
      <w:r>
        <w:rPr>
          <w:rFonts w:hint="eastAsia"/>
        </w:rPr>
        <w:t>Table 1: Comparison of CP-OFDM, DFT-s-OFDM, and Interlace OFDM from use case aspects.</w:t>
      </w:r>
    </w:p>
    <w:tbl>
      <w:tblPr>
        <w:tblStyle w:val="af8"/>
        <w:tblW w:w="0" w:type="auto"/>
        <w:tblLook w:val="04A0" w:firstRow="1" w:lastRow="0" w:firstColumn="1" w:lastColumn="0" w:noHBand="0" w:noVBand="1"/>
      </w:tblPr>
      <w:tblGrid>
        <w:gridCol w:w="2296"/>
        <w:gridCol w:w="2240"/>
        <w:gridCol w:w="1806"/>
        <w:gridCol w:w="1806"/>
        <w:gridCol w:w="1806"/>
      </w:tblGrid>
      <w:tr w:rsidR="00764734" w14:paraId="37271003" w14:textId="00153FB9" w:rsidTr="00764734">
        <w:tc>
          <w:tcPr>
            <w:tcW w:w="2296" w:type="dxa"/>
          </w:tcPr>
          <w:p w14:paraId="3132D5F7" w14:textId="77777777" w:rsidR="00764734" w:rsidRDefault="00764734"/>
        </w:tc>
        <w:tc>
          <w:tcPr>
            <w:tcW w:w="2240" w:type="dxa"/>
          </w:tcPr>
          <w:p w14:paraId="064729AB" w14:textId="77777777" w:rsidR="00764734" w:rsidRDefault="00764734"/>
        </w:tc>
        <w:tc>
          <w:tcPr>
            <w:tcW w:w="1806" w:type="dxa"/>
          </w:tcPr>
          <w:p w14:paraId="73163CCA" w14:textId="5E3A440F" w:rsidR="00764734" w:rsidRDefault="00764734">
            <w:r>
              <w:rPr>
                <w:rFonts w:hint="eastAsia"/>
              </w:rPr>
              <w:t>CP-OFDM</w:t>
            </w:r>
          </w:p>
        </w:tc>
        <w:tc>
          <w:tcPr>
            <w:tcW w:w="1806" w:type="dxa"/>
          </w:tcPr>
          <w:p w14:paraId="15A6BC51" w14:textId="6BD052FD" w:rsidR="00764734" w:rsidRDefault="00764734">
            <w:r>
              <w:rPr>
                <w:rFonts w:hint="eastAsia"/>
              </w:rPr>
              <w:t>DFT-s-OFDM</w:t>
            </w:r>
          </w:p>
        </w:tc>
        <w:tc>
          <w:tcPr>
            <w:tcW w:w="1806" w:type="dxa"/>
          </w:tcPr>
          <w:p w14:paraId="4A3A3F6C" w14:textId="144E1CE4" w:rsidR="00764734" w:rsidRDefault="00764734">
            <w:r>
              <w:rPr>
                <w:rFonts w:hint="eastAsia"/>
              </w:rPr>
              <w:t>Interlace OFDM</w:t>
            </w:r>
          </w:p>
        </w:tc>
      </w:tr>
      <w:tr w:rsidR="00764734" w14:paraId="58B8CCEA" w14:textId="379FFA50" w:rsidTr="00764734">
        <w:tc>
          <w:tcPr>
            <w:tcW w:w="2296" w:type="dxa"/>
          </w:tcPr>
          <w:p w14:paraId="42A4D675" w14:textId="4B217037" w:rsidR="00764734" w:rsidRDefault="00764734">
            <w:r>
              <w:rPr>
                <w:rFonts w:hint="eastAsia"/>
              </w:rPr>
              <w:t>Frequency</w:t>
            </w:r>
          </w:p>
        </w:tc>
        <w:tc>
          <w:tcPr>
            <w:tcW w:w="2240" w:type="dxa"/>
          </w:tcPr>
          <w:p w14:paraId="48C414BB" w14:textId="58DEC2DB" w:rsidR="00764734" w:rsidRDefault="00764734">
            <w:r>
              <w:rPr>
                <w:rFonts w:hint="eastAsia"/>
              </w:rPr>
              <w:t>FR1</w:t>
            </w:r>
          </w:p>
        </w:tc>
        <w:tc>
          <w:tcPr>
            <w:tcW w:w="1806" w:type="dxa"/>
          </w:tcPr>
          <w:p w14:paraId="255C15B0" w14:textId="7FE7488F" w:rsidR="00764734" w:rsidRDefault="00764734">
            <w:r>
              <w:rPr>
                <w:rFonts w:hint="eastAsia"/>
              </w:rPr>
              <w:t>Good</w:t>
            </w:r>
          </w:p>
        </w:tc>
        <w:tc>
          <w:tcPr>
            <w:tcW w:w="1806" w:type="dxa"/>
          </w:tcPr>
          <w:p w14:paraId="0246CBB8" w14:textId="3913E488" w:rsidR="00764734" w:rsidRDefault="00DD59EF">
            <w:r>
              <w:rPr>
                <w:rFonts w:hint="eastAsia"/>
              </w:rPr>
              <w:t>Good</w:t>
            </w:r>
          </w:p>
        </w:tc>
        <w:tc>
          <w:tcPr>
            <w:tcW w:w="1806" w:type="dxa"/>
          </w:tcPr>
          <w:p w14:paraId="0F529BA4" w14:textId="272566BA" w:rsidR="00764734" w:rsidRDefault="00DD59EF">
            <w:r>
              <w:rPr>
                <w:rFonts w:hint="eastAsia"/>
              </w:rPr>
              <w:t>Good</w:t>
            </w:r>
          </w:p>
        </w:tc>
      </w:tr>
      <w:tr w:rsidR="00764734" w14:paraId="096958E7" w14:textId="6F29AE7A" w:rsidTr="00764734">
        <w:tc>
          <w:tcPr>
            <w:tcW w:w="2296" w:type="dxa"/>
          </w:tcPr>
          <w:p w14:paraId="449A0DE4" w14:textId="77777777" w:rsidR="00764734" w:rsidRDefault="00764734"/>
        </w:tc>
        <w:tc>
          <w:tcPr>
            <w:tcW w:w="2240" w:type="dxa"/>
          </w:tcPr>
          <w:p w14:paraId="6513B858" w14:textId="2600CC1C" w:rsidR="00764734" w:rsidRDefault="00764734">
            <w:r>
              <w:rPr>
                <w:rFonts w:hint="eastAsia"/>
              </w:rPr>
              <w:t>FR2/FR3</w:t>
            </w:r>
          </w:p>
        </w:tc>
        <w:tc>
          <w:tcPr>
            <w:tcW w:w="1806" w:type="dxa"/>
          </w:tcPr>
          <w:p w14:paraId="409403FA" w14:textId="77777777" w:rsidR="00764734" w:rsidRDefault="00764734"/>
        </w:tc>
        <w:tc>
          <w:tcPr>
            <w:tcW w:w="1806" w:type="dxa"/>
          </w:tcPr>
          <w:p w14:paraId="7692C0F3" w14:textId="7040BBA2" w:rsidR="00764734" w:rsidRDefault="00764734">
            <w:r>
              <w:rPr>
                <w:rFonts w:hint="eastAsia"/>
              </w:rPr>
              <w:t>Good</w:t>
            </w:r>
          </w:p>
        </w:tc>
        <w:tc>
          <w:tcPr>
            <w:tcW w:w="1806" w:type="dxa"/>
          </w:tcPr>
          <w:p w14:paraId="2D177E99" w14:textId="540E35EC" w:rsidR="00764734" w:rsidRDefault="00764734">
            <w:r>
              <w:rPr>
                <w:rFonts w:hint="eastAsia"/>
              </w:rPr>
              <w:t>Good</w:t>
            </w:r>
          </w:p>
        </w:tc>
      </w:tr>
      <w:tr w:rsidR="00764734" w14:paraId="1A04D56F" w14:textId="77777777" w:rsidTr="00764734">
        <w:tc>
          <w:tcPr>
            <w:tcW w:w="2296" w:type="dxa"/>
          </w:tcPr>
          <w:p w14:paraId="63CBEC01" w14:textId="7EA8B9FF" w:rsidR="00764734" w:rsidRDefault="00DD59EF">
            <w:r>
              <w:rPr>
                <w:rFonts w:hint="eastAsia"/>
              </w:rPr>
              <w:t>Environment</w:t>
            </w:r>
          </w:p>
        </w:tc>
        <w:tc>
          <w:tcPr>
            <w:tcW w:w="2240" w:type="dxa"/>
          </w:tcPr>
          <w:p w14:paraId="2129C532" w14:textId="3893E9CD" w:rsidR="00764734" w:rsidRDefault="00DD59EF">
            <w:r>
              <w:rPr>
                <w:rFonts w:hint="eastAsia"/>
              </w:rPr>
              <w:t>Small cell</w:t>
            </w:r>
          </w:p>
        </w:tc>
        <w:tc>
          <w:tcPr>
            <w:tcW w:w="1806" w:type="dxa"/>
          </w:tcPr>
          <w:p w14:paraId="5A7ED90B" w14:textId="5B36FDCF" w:rsidR="00764734" w:rsidRDefault="00DD59EF">
            <w:r>
              <w:rPr>
                <w:rFonts w:hint="eastAsia"/>
              </w:rPr>
              <w:t>Good</w:t>
            </w:r>
          </w:p>
        </w:tc>
        <w:tc>
          <w:tcPr>
            <w:tcW w:w="1806" w:type="dxa"/>
          </w:tcPr>
          <w:p w14:paraId="4F595895" w14:textId="77777777" w:rsidR="00764734" w:rsidRDefault="00764734"/>
        </w:tc>
        <w:tc>
          <w:tcPr>
            <w:tcW w:w="1806" w:type="dxa"/>
          </w:tcPr>
          <w:p w14:paraId="31A820F3" w14:textId="77777777" w:rsidR="00764734" w:rsidRDefault="00764734"/>
        </w:tc>
      </w:tr>
      <w:tr w:rsidR="00764734" w14:paraId="4814E380" w14:textId="77777777" w:rsidTr="00764734">
        <w:tc>
          <w:tcPr>
            <w:tcW w:w="2296" w:type="dxa"/>
          </w:tcPr>
          <w:p w14:paraId="5F5890E6" w14:textId="77777777" w:rsidR="00764734" w:rsidRDefault="00764734"/>
        </w:tc>
        <w:tc>
          <w:tcPr>
            <w:tcW w:w="2240" w:type="dxa"/>
          </w:tcPr>
          <w:p w14:paraId="63BBC0F0" w14:textId="27EBDACE" w:rsidR="00764734" w:rsidRDefault="00DD59EF">
            <w:r>
              <w:rPr>
                <w:rFonts w:hint="eastAsia"/>
              </w:rPr>
              <w:t>Large cell</w:t>
            </w:r>
          </w:p>
        </w:tc>
        <w:tc>
          <w:tcPr>
            <w:tcW w:w="1806" w:type="dxa"/>
          </w:tcPr>
          <w:p w14:paraId="34E59AEB" w14:textId="77777777" w:rsidR="00764734" w:rsidRDefault="00764734"/>
        </w:tc>
        <w:tc>
          <w:tcPr>
            <w:tcW w:w="1806" w:type="dxa"/>
          </w:tcPr>
          <w:p w14:paraId="6774FA24" w14:textId="39134CFA" w:rsidR="00764734" w:rsidRDefault="00DD59EF">
            <w:r>
              <w:rPr>
                <w:rFonts w:hint="eastAsia"/>
              </w:rPr>
              <w:t>Good</w:t>
            </w:r>
          </w:p>
        </w:tc>
        <w:tc>
          <w:tcPr>
            <w:tcW w:w="1806" w:type="dxa"/>
          </w:tcPr>
          <w:p w14:paraId="0DAD2FF1" w14:textId="03F68C37" w:rsidR="00764734" w:rsidRDefault="00DD59EF">
            <w:r>
              <w:rPr>
                <w:rFonts w:hint="eastAsia"/>
              </w:rPr>
              <w:t>Good</w:t>
            </w:r>
          </w:p>
        </w:tc>
      </w:tr>
      <w:tr w:rsidR="00DD59EF" w14:paraId="23FE3C40" w14:textId="77777777" w:rsidTr="00764734">
        <w:tc>
          <w:tcPr>
            <w:tcW w:w="2296" w:type="dxa"/>
          </w:tcPr>
          <w:p w14:paraId="6FB6227C" w14:textId="69060721" w:rsidR="00DD59EF" w:rsidRDefault="00DD59EF">
            <w:r>
              <w:rPr>
                <w:rFonts w:hint="eastAsia"/>
              </w:rPr>
              <w:t>Service</w:t>
            </w:r>
          </w:p>
        </w:tc>
        <w:tc>
          <w:tcPr>
            <w:tcW w:w="2240" w:type="dxa"/>
          </w:tcPr>
          <w:p w14:paraId="3955EE0D" w14:textId="21F4DB87" w:rsidR="00DD59EF" w:rsidRDefault="00DD59EF">
            <w:r>
              <w:rPr>
                <w:rFonts w:hint="eastAsia"/>
              </w:rPr>
              <w:t>eMBB</w:t>
            </w:r>
          </w:p>
        </w:tc>
        <w:tc>
          <w:tcPr>
            <w:tcW w:w="1806" w:type="dxa"/>
          </w:tcPr>
          <w:p w14:paraId="309A3E11" w14:textId="0631D2DF" w:rsidR="00DD59EF" w:rsidRDefault="00DD59EF">
            <w:r>
              <w:rPr>
                <w:rFonts w:hint="eastAsia"/>
              </w:rPr>
              <w:t>Good</w:t>
            </w:r>
          </w:p>
        </w:tc>
        <w:tc>
          <w:tcPr>
            <w:tcW w:w="1806" w:type="dxa"/>
          </w:tcPr>
          <w:p w14:paraId="284BE7BF" w14:textId="77777777" w:rsidR="00DD59EF" w:rsidRDefault="00DD59EF"/>
        </w:tc>
        <w:tc>
          <w:tcPr>
            <w:tcW w:w="1806" w:type="dxa"/>
          </w:tcPr>
          <w:p w14:paraId="03064E80" w14:textId="77777777" w:rsidR="00DD59EF" w:rsidRDefault="00DD59EF"/>
        </w:tc>
      </w:tr>
      <w:tr w:rsidR="00DD59EF" w14:paraId="470CFC3E" w14:textId="77777777" w:rsidTr="00764734">
        <w:tc>
          <w:tcPr>
            <w:tcW w:w="2296" w:type="dxa"/>
          </w:tcPr>
          <w:p w14:paraId="561768D6" w14:textId="77777777" w:rsidR="00DD59EF" w:rsidRDefault="00DD59EF"/>
        </w:tc>
        <w:tc>
          <w:tcPr>
            <w:tcW w:w="2240" w:type="dxa"/>
          </w:tcPr>
          <w:p w14:paraId="5B1DCF61" w14:textId="327222A6" w:rsidR="00DD59EF" w:rsidRDefault="00DD59EF">
            <w:r>
              <w:rPr>
                <w:rFonts w:hint="eastAsia"/>
              </w:rPr>
              <w:t>URLLC</w:t>
            </w:r>
          </w:p>
        </w:tc>
        <w:tc>
          <w:tcPr>
            <w:tcW w:w="1806" w:type="dxa"/>
          </w:tcPr>
          <w:p w14:paraId="21A99CD3" w14:textId="77777777" w:rsidR="00DD59EF" w:rsidRDefault="00DD59EF"/>
        </w:tc>
        <w:tc>
          <w:tcPr>
            <w:tcW w:w="1806" w:type="dxa"/>
          </w:tcPr>
          <w:p w14:paraId="02F2034D" w14:textId="77777777" w:rsidR="00DD59EF" w:rsidRDefault="00DD59EF"/>
        </w:tc>
        <w:tc>
          <w:tcPr>
            <w:tcW w:w="1806" w:type="dxa"/>
          </w:tcPr>
          <w:p w14:paraId="197560BD" w14:textId="4FA05F71" w:rsidR="00DD59EF" w:rsidRDefault="00DD59EF">
            <w:r>
              <w:rPr>
                <w:rFonts w:hint="eastAsia"/>
              </w:rPr>
              <w:t>Good</w:t>
            </w:r>
          </w:p>
        </w:tc>
      </w:tr>
      <w:tr w:rsidR="00DD59EF" w14:paraId="4C5807C2" w14:textId="77777777" w:rsidTr="00764734">
        <w:tc>
          <w:tcPr>
            <w:tcW w:w="2296" w:type="dxa"/>
          </w:tcPr>
          <w:p w14:paraId="46D0267C" w14:textId="585E4C6B" w:rsidR="00DD59EF" w:rsidRDefault="00DD59EF">
            <w:r>
              <w:rPr>
                <w:rFonts w:hint="eastAsia"/>
              </w:rPr>
              <w:t>Device type</w:t>
            </w:r>
          </w:p>
        </w:tc>
        <w:tc>
          <w:tcPr>
            <w:tcW w:w="2240" w:type="dxa"/>
          </w:tcPr>
          <w:p w14:paraId="3A613D09" w14:textId="4A9B8C43" w:rsidR="00DD59EF" w:rsidRDefault="00DD59EF">
            <w:r>
              <w:rPr>
                <w:rFonts w:hint="eastAsia"/>
              </w:rPr>
              <w:t>IoT device</w:t>
            </w:r>
          </w:p>
        </w:tc>
        <w:tc>
          <w:tcPr>
            <w:tcW w:w="1806" w:type="dxa"/>
          </w:tcPr>
          <w:p w14:paraId="3F6F61E1" w14:textId="77777777" w:rsidR="00DD59EF" w:rsidRDefault="00DD59EF"/>
        </w:tc>
        <w:tc>
          <w:tcPr>
            <w:tcW w:w="1806" w:type="dxa"/>
          </w:tcPr>
          <w:p w14:paraId="2F0AC5E3" w14:textId="41B48329" w:rsidR="00DD59EF" w:rsidRDefault="00DD59EF">
            <w:r>
              <w:rPr>
                <w:rFonts w:hint="eastAsia"/>
              </w:rPr>
              <w:t>Good</w:t>
            </w:r>
          </w:p>
        </w:tc>
        <w:tc>
          <w:tcPr>
            <w:tcW w:w="1806" w:type="dxa"/>
          </w:tcPr>
          <w:p w14:paraId="4B566470" w14:textId="070BD79D" w:rsidR="00DD59EF" w:rsidRDefault="00DD59EF">
            <w:r>
              <w:rPr>
                <w:rFonts w:hint="eastAsia"/>
              </w:rPr>
              <w:t>Good</w:t>
            </w:r>
          </w:p>
        </w:tc>
      </w:tr>
      <w:tr w:rsidR="00DD59EF" w14:paraId="330398E9" w14:textId="77777777" w:rsidTr="00764734">
        <w:tc>
          <w:tcPr>
            <w:tcW w:w="2296" w:type="dxa"/>
          </w:tcPr>
          <w:p w14:paraId="557F6EF4" w14:textId="77777777" w:rsidR="00DD59EF" w:rsidRDefault="00DD59EF"/>
        </w:tc>
        <w:tc>
          <w:tcPr>
            <w:tcW w:w="2240" w:type="dxa"/>
          </w:tcPr>
          <w:p w14:paraId="14D06BCC" w14:textId="17C9855E" w:rsidR="00DD59EF" w:rsidRDefault="00DD59EF">
            <w:r>
              <w:rPr>
                <w:rFonts w:hint="eastAsia"/>
              </w:rPr>
              <w:t>NTN device</w:t>
            </w:r>
          </w:p>
        </w:tc>
        <w:tc>
          <w:tcPr>
            <w:tcW w:w="1806" w:type="dxa"/>
          </w:tcPr>
          <w:p w14:paraId="1AC42CD4" w14:textId="77777777" w:rsidR="00DD59EF" w:rsidRDefault="00DD59EF"/>
        </w:tc>
        <w:tc>
          <w:tcPr>
            <w:tcW w:w="1806" w:type="dxa"/>
          </w:tcPr>
          <w:p w14:paraId="72F891EF" w14:textId="367D1C06" w:rsidR="00DD59EF" w:rsidRDefault="00DD59EF">
            <w:r>
              <w:rPr>
                <w:rFonts w:hint="eastAsia"/>
              </w:rPr>
              <w:t>Good</w:t>
            </w:r>
          </w:p>
        </w:tc>
        <w:tc>
          <w:tcPr>
            <w:tcW w:w="1806" w:type="dxa"/>
          </w:tcPr>
          <w:p w14:paraId="4503849F" w14:textId="4B95F531" w:rsidR="00DD59EF" w:rsidRDefault="00DD59EF">
            <w:r>
              <w:rPr>
                <w:rFonts w:hint="eastAsia"/>
              </w:rPr>
              <w:t>Good</w:t>
            </w:r>
          </w:p>
        </w:tc>
      </w:tr>
      <w:tr w:rsidR="00D5109D" w14:paraId="37C09A39" w14:textId="77777777" w:rsidTr="00764734">
        <w:tc>
          <w:tcPr>
            <w:tcW w:w="2296" w:type="dxa"/>
          </w:tcPr>
          <w:p w14:paraId="0D9F557C" w14:textId="77777777" w:rsidR="00D5109D" w:rsidRDefault="00D5109D"/>
        </w:tc>
        <w:tc>
          <w:tcPr>
            <w:tcW w:w="2240" w:type="dxa"/>
          </w:tcPr>
          <w:p w14:paraId="349F40E7" w14:textId="12ACF19F" w:rsidR="00D5109D" w:rsidRDefault="00D5109D">
            <w:r>
              <w:rPr>
                <w:rFonts w:hint="eastAsia"/>
              </w:rPr>
              <w:t>AI/ML device</w:t>
            </w:r>
          </w:p>
        </w:tc>
        <w:tc>
          <w:tcPr>
            <w:tcW w:w="1806" w:type="dxa"/>
          </w:tcPr>
          <w:p w14:paraId="5C89A300" w14:textId="77777777" w:rsidR="00D5109D" w:rsidRDefault="00D5109D"/>
        </w:tc>
        <w:tc>
          <w:tcPr>
            <w:tcW w:w="1806" w:type="dxa"/>
          </w:tcPr>
          <w:p w14:paraId="273F22F9" w14:textId="77777777" w:rsidR="00D5109D" w:rsidRDefault="00D5109D"/>
        </w:tc>
        <w:tc>
          <w:tcPr>
            <w:tcW w:w="1806" w:type="dxa"/>
          </w:tcPr>
          <w:p w14:paraId="3C2D7A7B" w14:textId="627EDC38" w:rsidR="00D5109D" w:rsidRDefault="00D5109D">
            <w:r>
              <w:rPr>
                <w:rFonts w:hint="eastAsia"/>
              </w:rPr>
              <w:t>Good</w:t>
            </w:r>
          </w:p>
        </w:tc>
      </w:tr>
    </w:tbl>
    <w:p w14:paraId="116CB2A5" w14:textId="77777777" w:rsidR="00581B6B" w:rsidRDefault="00581B6B"/>
    <w:p w14:paraId="7E00332D" w14:textId="5301AAD6" w:rsidR="00523759" w:rsidRDefault="00DD59EF" w:rsidP="00DD59EF">
      <w:r>
        <w:rPr>
          <w:rFonts w:hint="eastAsia"/>
        </w:rPr>
        <w:t>Regarding frequency range, fo</w:t>
      </w:r>
      <w:r w:rsidRPr="00DD59EF">
        <w:rPr>
          <w:rFonts w:hint="eastAsia"/>
        </w:rPr>
        <w:t xml:space="preserve">r FR1, </w:t>
      </w:r>
      <w:r w:rsidR="008F162A" w:rsidRPr="00DD59EF">
        <w:rPr>
          <w:rFonts w:hint="eastAsia"/>
        </w:rPr>
        <w:t>CP-OFDM, DFT-s-OFDM, and Interlace OFDM are feasible.</w:t>
      </w:r>
      <w:r w:rsidRPr="00DD59EF">
        <w:rPr>
          <w:rFonts w:hint="eastAsia"/>
        </w:rPr>
        <w:t xml:space="preserve"> For </w:t>
      </w:r>
      <w:r w:rsidR="008F162A" w:rsidRPr="00DD59EF">
        <w:rPr>
          <w:rFonts w:hint="eastAsia"/>
        </w:rPr>
        <w:t>FR2/FR3</w:t>
      </w:r>
      <w:r w:rsidRPr="00DD59EF">
        <w:rPr>
          <w:rFonts w:hint="eastAsia"/>
        </w:rPr>
        <w:t xml:space="preserve">, </w:t>
      </w:r>
      <w:r w:rsidR="00523759">
        <w:rPr>
          <w:rFonts w:hint="eastAsia"/>
        </w:rPr>
        <w:t xml:space="preserve">DFT-s-OFDM, which has lower PAPR, can address severe pathloss. Additionally, Interlace OFDM can address severe pathloss </w:t>
      </w:r>
      <w:r w:rsidR="00AD48B4">
        <w:rPr>
          <w:rFonts w:hint="eastAsia"/>
        </w:rPr>
        <w:t>by power boosting and can suppress phase noise effects. Even if multiple devices with different phase noise effects in a band related to the same SCS, some device with large phase noise effects can utilize Interlace OFDM to suppress it.</w:t>
      </w:r>
    </w:p>
    <w:p w14:paraId="2A4541BA" w14:textId="0867B9C1" w:rsidR="00E70455" w:rsidRPr="00DD59EF" w:rsidRDefault="00DD59EF" w:rsidP="00DD59EF">
      <w:r w:rsidRPr="00DD59EF">
        <w:rPr>
          <w:rFonts w:hint="eastAsia"/>
        </w:rPr>
        <w:t xml:space="preserve">Regarding environments, for the small cell, </w:t>
      </w:r>
      <w:r w:rsidR="008F162A" w:rsidRPr="00DD59EF">
        <w:rPr>
          <w:rFonts w:hint="eastAsia"/>
        </w:rPr>
        <w:t xml:space="preserve">CP-OFDM </w:t>
      </w:r>
      <w:r w:rsidRPr="00DD59EF">
        <w:rPr>
          <w:rFonts w:hint="eastAsia"/>
        </w:rPr>
        <w:t>can</w:t>
      </w:r>
      <w:r w:rsidR="008F162A" w:rsidRPr="00DD59EF">
        <w:rPr>
          <w:rFonts w:hint="eastAsia"/>
        </w:rPr>
        <w:t xml:space="preserve"> achieve the high</w:t>
      </w:r>
      <w:r w:rsidR="00181428">
        <w:rPr>
          <w:rFonts w:hint="eastAsia"/>
        </w:rPr>
        <w:t>er</w:t>
      </w:r>
      <w:r w:rsidR="008F162A" w:rsidRPr="00DD59EF">
        <w:rPr>
          <w:rFonts w:hint="eastAsia"/>
        </w:rPr>
        <w:t xml:space="preserve"> data rate</w:t>
      </w:r>
      <w:r w:rsidRPr="00DD59EF">
        <w:rPr>
          <w:rFonts w:hint="eastAsia"/>
        </w:rPr>
        <w:t xml:space="preserve"> by using multi-layer</w:t>
      </w:r>
      <w:r w:rsidR="008F162A" w:rsidRPr="00DD59EF">
        <w:rPr>
          <w:rFonts w:hint="eastAsia"/>
        </w:rPr>
        <w:t>.</w:t>
      </w:r>
      <w:r w:rsidRPr="00DD59EF">
        <w:rPr>
          <w:rFonts w:hint="eastAsia"/>
        </w:rPr>
        <w:t xml:space="preserve"> For the l</w:t>
      </w:r>
      <w:r w:rsidR="00CD532B" w:rsidRPr="00DD59EF">
        <w:rPr>
          <w:rFonts w:hint="eastAsia"/>
        </w:rPr>
        <w:t>arge cell</w:t>
      </w:r>
      <w:r w:rsidRPr="00DD59EF">
        <w:rPr>
          <w:rFonts w:hint="eastAsia"/>
        </w:rPr>
        <w:t xml:space="preserve">, </w:t>
      </w:r>
      <w:r w:rsidR="008F162A" w:rsidRPr="00DD59EF">
        <w:rPr>
          <w:rFonts w:hint="eastAsia"/>
        </w:rPr>
        <w:t xml:space="preserve">DFT-s-OFDM and Interlace OFDM are feasible to </w:t>
      </w:r>
      <w:r w:rsidR="00A808D8" w:rsidRPr="00DD59EF">
        <w:rPr>
          <w:rFonts w:hint="eastAsia"/>
        </w:rPr>
        <w:t>ensure</w:t>
      </w:r>
      <w:r w:rsidR="008F162A" w:rsidRPr="00DD59EF">
        <w:rPr>
          <w:rFonts w:hint="eastAsia"/>
        </w:rPr>
        <w:t xml:space="preserve"> the extreme coverage</w:t>
      </w:r>
      <w:r w:rsidR="00A808D8" w:rsidRPr="00DD59EF">
        <w:rPr>
          <w:rFonts w:hint="eastAsia"/>
        </w:rPr>
        <w:t xml:space="preserve"> under power constraints</w:t>
      </w:r>
      <w:r w:rsidR="008F162A" w:rsidRPr="00DD59EF">
        <w:rPr>
          <w:rFonts w:hint="eastAsia"/>
        </w:rPr>
        <w:t>.</w:t>
      </w:r>
    </w:p>
    <w:p w14:paraId="73773A6F" w14:textId="3FDDA8CF" w:rsidR="00E70455" w:rsidRPr="00181428" w:rsidRDefault="00181428" w:rsidP="00181428">
      <w:r w:rsidRPr="00181428">
        <w:rPr>
          <w:rFonts w:hint="eastAsia"/>
        </w:rPr>
        <w:lastRenderedPageBreak/>
        <w:t xml:space="preserve">Regarding services, for </w:t>
      </w:r>
      <w:r w:rsidR="008F162A" w:rsidRPr="00181428">
        <w:rPr>
          <w:rFonts w:hint="eastAsia"/>
        </w:rPr>
        <w:t>eMBB</w:t>
      </w:r>
      <w:r w:rsidRPr="00181428">
        <w:rPr>
          <w:rFonts w:hint="eastAsia"/>
        </w:rPr>
        <w:t xml:space="preserve">, </w:t>
      </w:r>
      <w:r w:rsidR="008F162A" w:rsidRPr="00181428">
        <w:rPr>
          <w:rFonts w:hint="eastAsia"/>
        </w:rPr>
        <w:t xml:space="preserve">CP-OFDM </w:t>
      </w:r>
      <w:r w:rsidRPr="00181428">
        <w:rPr>
          <w:rFonts w:hint="eastAsia"/>
        </w:rPr>
        <w:t>can</w:t>
      </w:r>
      <w:r w:rsidR="008F162A" w:rsidRPr="00181428">
        <w:rPr>
          <w:rFonts w:hint="eastAsia"/>
        </w:rPr>
        <w:t xml:space="preserve"> achieve the high</w:t>
      </w:r>
      <w:r w:rsidRPr="00181428">
        <w:rPr>
          <w:rFonts w:hint="eastAsia"/>
        </w:rPr>
        <w:t>er</w:t>
      </w:r>
      <w:r w:rsidR="008F162A" w:rsidRPr="00181428">
        <w:rPr>
          <w:rFonts w:hint="eastAsia"/>
        </w:rPr>
        <w:t xml:space="preserve"> data rate</w:t>
      </w:r>
      <w:r w:rsidRPr="00181428">
        <w:rPr>
          <w:rFonts w:hint="eastAsia"/>
        </w:rPr>
        <w:t xml:space="preserve"> by using multi-layer</w:t>
      </w:r>
      <w:r w:rsidR="008F162A" w:rsidRPr="00181428">
        <w:rPr>
          <w:rFonts w:hint="eastAsia"/>
        </w:rPr>
        <w:t>.</w:t>
      </w:r>
      <w:r w:rsidRPr="00181428">
        <w:rPr>
          <w:rFonts w:hint="eastAsia"/>
        </w:rPr>
        <w:t xml:space="preserve"> For </w:t>
      </w:r>
      <w:r w:rsidR="008F162A" w:rsidRPr="00181428">
        <w:rPr>
          <w:rFonts w:hint="eastAsia"/>
        </w:rPr>
        <w:t>URLLC</w:t>
      </w:r>
      <w:r w:rsidRPr="00181428">
        <w:rPr>
          <w:rFonts w:hint="eastAsia"/>
        </w:rPr>
        <w:t xml:space="preserve">, </w:t>
      </w:r>
      <w:r w:rsidR="008F162A" w:rsidRPr="00181428">
        <w:rPr>
          <w:rFonts w:hint="eastAsia"/>
        </w:rPr>
        <w:t xml:space="preserve">Interlace OFDM is feasible because the repetition by </w:t>
      </w:r>
      <m:oMath>
        <m:r>
          <w:rPr>
            <w:rFonts w:ascii="Cambria Math" w:hAnsi="Cambria Math"/>
          </w:rPr>
          <m:t>M</m:t>
        </m:r>
      </m:oMath>
      <w:r w:rsidR="008F162A" w:rsidRPr="00181428">
        <w:rPr>
          <w:rFonts w:hint="eastAsia"/>
        </w:rPr>
        <w:t xml:space="preserve"> could be regarded as CP extension</w:t>
      </w:r>
      <w:r w:rsidRPr="00181428">
        <w:rPr>
          <w:rFonts w:hint="eastAsia"/>
        </w:rPr>
        <w:t xml:space="preserve"> and</w:t>
      </w:r>
      <w:r w:rsidR="008F162A" w:rsidRPr="00181428">
        <w:rPr>
          <w:rFonts w:hint="eastAsia"/>
        </w:rPr>
        <w:t xml:space="preserve"> the reliability is improved while keeping the short slot length.</w:t>
      </w:r>
      <w:r w:rsidR="00AD48B4">
        <w:rPr>
          <w:rFonts w:hint="eastAsia"/>
        </w:rPr>
        <w:t xml:space="preserve"> Namely, even in non-sufficient CP length case due to short slot length, the inter symbol interference can be avoided by the intra-symbol repetition of Interlace OFDM.</w:t>
      </w:r>
    </w:p>
    <w:p w14:paraId="0F68A6AF" w14:textId="0FD6B019" w:rsidR="0047317C" w:rsidRDefault="00181428" w:rsidP="00181428">
      <w:r w:rsidRPr="00181428">
        <w:rPr>
          <w:rFonts w:hint="eastAsia"/>
        </w:rPr>
        <w:t>Regarding device</w:t>
      </w:r>
      <w:r w:rsidR="00070888">
        <w:rPr>
          <w:rFonts w:hint="eastAsia"/>
        </w:rPr>
        <w:t xml:space="preserve"> types</w:t>
      </w:r>
      <w:r w:rsidRPr="00181428">
        <w:rPr>
          <w:rFonts w:hint="eastAsia"/>
        </w:rPr>
        <w:t xml:space="preserve">, for </w:t>
      </w:r>
      <w:r w:rsidR="008F162A" w:rsidRPr="00181428">
        <w:rPr>
          <w:rFonts w:hint="eastAsia"/>
        </w:rPr>
        <w:t>IoT device</w:t>
      </w:r>
      <w:r w:rsidRPr="00181428">
        <w:rPr>
          <w:rFonts w:hint="eastAsia"/>
        </w:rPr>
        <w:t xml:space="preserve">, </w:t>
      </w:r>
      <w:r w:rsidR="008F162A" w:rsidRPr="00181428">
        <w:rPr>
          <w:rFonts w:hint="eastAsia"/>
        </w:rPr>
        <w:t>DFT-s-OFDM</w:t>
      </w:r>
      <w:r w:rsidR="00AD48B4">
        <w:rPr>
          <w:rFonts w:hint="eastAsia"/>
        </w:rPr>
        <w:t xml:space="preserve"> and Interlace OFDM with transform precoding</w:t>
      </w:r>
      <w:r w:rsidR="008F162A" w:rsidRPr="00181428">
        <w:rPr>
          <w:rFonts w:hint="eastAsia"/>
        </w:rPr>
        <w:t xml:space="preserve"> </w:t>
      </w:r>
      <w:r w:rsidR="00AD48B4">
        <w:rPr>
          <w:rFonts w:hint="eastAsia"/>
        </w:rPr>
        <w:t>are</w:t>
      </w:r>
      <w:r w:rsidR="008F162A" w:rsidRPr="00181428">
        <w:rPr>
          <w:rFonts w:hint="eastAsia"/>
        </w:rPr>
        <w:t xml:space="preserve"> feasible to </w:t>
      </w:r>
      <w:r w:rsidR="00A808D8" w:rsidRPr="00181428">
        <w:rPr>
          <w:rFonts w:hint="eastAsia"/>
        </w:rPr>
        <w:t>maximize</w:t>
      </w:r>
      <w:r w:rsidR="008F162A" w:rsidRPr="00181428">
        <w:rPr>
          <w:rFonts w:hint="eastAsia"/>
        </w:rPr>
        <w:t xml:space="preserve"> power efficiency</w:t>
      </w:r>
      <w:r>
        <w:rPr>
          <w:rFonts w:hint="eastAsia"/>
        </w:rPr>
        <w:t>. Additionally</w:t>
      </w:r>
      <w:r w:rsidRPr="00181428">
        <w:rPr>
          <w:rFonts w:hint="eastAsia"/>
        </w:rPr>
        <w:t xml:space="preserve">, </w:t>
      </w:r>
      <w:r w:rsidR="008F162A" w:rsidRPr="00181428">
        <w:rPr>
          <w:rFonts w:hint="eastAsia"/>
        </w:rPr>
        <w:t xml:space="preserve">Interlace OFDM </w:t>
      </w:r>
      <w:r w:rsidR="00E816F6">
        <w:rPr>
          <w:rFonts w:hint="eastAsia"/>
        </w:rPr>
        <w:t xml:space="preserve">can achieve </w:t>
      </w:r>
      <w:r w:rsidR="00A808D8" w:rsidRPr="00181428">
        <w:rPr>
          <w:rFonts w:hint="eastAsia"/>
        </w:rPr>
        <w:t xml:space="preserve">10log(M) dB </w:t>
      </w:r>
      <w:r w:rsidR="008F162A" w:rsidRPr="00181428">
        <w:rPr>
          <w:rFonts w:hint="eastAsia"/>
        </w:rPr>
        <w:t>power boosting</w:t>
      </w:r>
      <w:r w:rsidRPr="00181428">
        <w:rPr>
          <w:rFonts w:hint="eastAsia"/>
        </w:rPr>
        <w:t xml:space="preserve"> and</w:t>
      </w:r>
      <w:r w:rsidR="00091C38" w:rsidRPr="00181428">
        <w:rPr>
          <w:rFonts w:hint="eastAsia"/>
        </w:rPr>
        <w:t xml:space="preserve"> </w:t>
      </w:r>
      <w:r w:rsidR="00E816F6">
        <w:rPr>
          <w:rFonts w:hint="eastAsia"/>
        </w:rPr>
        <w:t>can</w:t>
      </w:r>
      <w:r w:rsidR="00091C38" w:rsidRPr="00181428">
        <w:rPr>
          <w:rFonts w:hint="eastAsia"/>
        </w:rPr>
        <w:t xml:space="preserve"> suppress phase noise and frequency offset </w:t>
      </w:r>
      <w:r w:rsidR="00A808D8" w:rsidRPr="00181428">
        <w:rPr>
          <w:rFonts w:hint="eastAsia"/>
        </w:rPr>
        <w:t>impairments</w:t>
      </w:r>
      <w:r w:rsidR="00091C38" w:rsidRPr="00181428">
        <w:rPr>
          <w:rFonts w:hint="eastAsia"/>
        </w:rPr>
        <w:t>.</w:t>
      </w:r>
      <w:r w:rsidRPr="00181428">
        <w:rPr>
          <w:rFonts w:hint="eastAsia"/>
        </w:rPr>
        <w:t xml:space="preserve"> For </w:t>
      </w:r>
      <w:r w:rsidR="008F162A" w:rsidRPr="00181428">
        <w:rPr>
          <w:rFonts w:hint="eastAsia"/>
        </w:rPr>
        <w:t>NTN device</w:t>
      </w:r>
      <w:r w:rsidRPr="00181428">
        <w:rPr>
          <w:rFonts w:hint="eastAsia"/>
        </w:rPr>
        <w:t xml:space="preserve">, </w:t>
      </w:r>
      <w:r w:rsidR="008F162A" w:rsidRPr="00181428">
        <w:rPr>
          <w:rFonts w:hint="eastAsia"/>
        </w:rPr>
        <w:t xml:space="preserve">DFT-s-OFDM </w:t>
      </w:r>
      <w:r w:rsidR="00E816F6">
        <w:rPr>
          <w:rFonts w:hint="eastAsia"/>
        </w:rPr>
        <w:t>and Interlace OFDM with transform precoding are</w:t>
      </w:r>
      <w:r w:rsidR="008F162A" w:rsidRPr="00181428">
        <w:rPr>
          <w:rFonts w:hint="eastAsia"/>
        </w:rPr>
        <w:t xml:space="preserve"> feasible to </w:t>
      </w:r>
      <w:r w:rsidR="00A808D8" w:rsidRPr="00181428">
        <w:rPr>
          <w:rFonts w:hint="eastAsia"/>
        </w:rPr>
        <w:t xml:space="preserve">maximize </w:t>
      </w:r>
      <w:r w:rsidR="008F162A" w:rsidRPr="00181428">
        <w:rPr>
          <w:rFonts w:hint="eastAsia"/>
        </w:rPr>
        <w:t>power efficiency</w:t>
      </w:r>
      <w:r>
        <w:rPr>
          <w:rFonts w:hint="eastAsia"/>
        </w:rPr>
        <w:t>. Additionally,</w:t>
      </w:r>
      <w:r w:rsidRPr="00181428">
        <w:rPr>
          <w:rFonts w:hint="eastAsia"/>
        </w:rPr>
        <w:t xml:space="preserve"> </w:t>
      </w:r>
      <w:r w:rsidR="008F162A" w:rsidRPr="00181428">
        <w:rPr>
          <w:rFonts w:hint="eastAsia"/>
        </w:rPr>
        <w:t xml:space="preserve">Interlace OFDM </w:t>
      </w:r>
      <w:r w:rsidR="00E816F6">
        <w:rPr>
          <w:rFonts w:hint="eastAsia"/>
        </w:rPr>
        <w:t xml:space="preserve">can </w:t>
      </w:r>
      <w:r w:rsidR="008F162A" w:rsidRPr="00181428">
        <w:rPr>
          <w:rFonts w:hint="eastAsia"/>
        </w:rPr>
        <w:t xml:space="preserve">achieve </w:t>
      </w:r>
      <w:r w:rsidR="00A808D8" w:rsidRPr="00181428">
        <w:rPr>
          <w:rFonts w:hint="eastAsia"/>
        </w:rPr>
        <w:t xml:space="preserve">10log(M) dB </w:t>
      </w:r>
      <w:r w:rsidR="008F162A" w:rsidRPr="00181428">
        <w:rPr>
          <w:rFonts w:hint="eastAsia"/>
        </w:rPr>
        <w:t>power boosting</w:t>
      </w:r>
      <w:r w:rsidRPr="00181428">
        <w:rPr>
          <w:rFonts w:hint="eastAsia"/>
        </w:rPr>
        <w:t xml:space="preserve"> and </w:t>
      </w:r>
      <w:r w:rsidR="00091C38" w:rsidRPr="00181428">
        <w:rPr>
          <w:rFonts w:hint="eastAsia"/>
        </w:rPr>
        <w:t>suppress</w:t>
      </w:r>
      <w:r w:rsidR="0047317C" w:rsidRPr="00181428">
        <w:rPr>
          <w:rFonts w:hint="eastAsia"/>
        </w:rPr>
        <w:t xml:space="preserve"> frequency offset/doppler shift</w:t>
      </w:r>
      <w:r w:rsidR="00091C38" w:rsidRPr="00181428">
        <w:rPr>
          <w:rFonts w:hint="eastAsia"/>
        </w:rPr>
        <w:t xml:space="preserve"> effects</w:t>
      </w:r>
      <w:r w:rsidR="0047317C" w:rsidRPr="00181428">
        <w:rPr>
          <w:rFonts w:hint="eastAsia"/>
        </w:rPr>
        <w:t>.</w:t>
      </w:r>
      <w:r w:rsidR="00E816F6">
        <w:rPr>
          <w:rFonts w:hint="eastAsia"/>
        </w:rPr>
        <w:t xml:space="preserve"> Even if multiple devices with different speed in a band related to the same SCS, some device with large doppler shift effects can utilize Interlace OFDM to suppress it.</w:t>
      </w:r>
      <w:r w:rsidR="00D5109D">
        <w:rPr>
          <w:rFonts w:hint="eastAsia"/>
        </w:rPr>
        <w:t xml:space="preserve"> For AI/ML device, Interlace OFDM can achieve DMRS overhead reduction and AI-based channel estimation can suppress the performance degradation.</w:t>
      </w:r>
    </w:p>
    <w:p w14:paraId="658CD383" w14:textId="54F2E590" w:rsidR="00E816F6" w:rsidRDefault="00523759" w:rsidP="00181428">
      <w:r>
        <w:rPr>
          <w:rFonts w:hint="eastAsia"/>
        </w:rPr>
        <w:t>From the above</w:t>
      </w:r>
      <w:r w:rsidR="00E816F6">
        <w:rPr>
          <w:rFonts w:hint="eastAsia"/>
        </w:rPr>
        <w:t xml:space="preserve"> comparisons</w:t>
      </w:r>
      <w:r>
        <w:rPr>
          <w:rFonts w:hint="eastAsia"/>
        </w:rPr>
        <w:t xml:space="preserve">, we </w:t>
      </w:r>
      <w:r w:rsidR="00E816F6">
        <w:rPr>
          <w:rFonts w:hint="eastAsia"/>
        </w:rPr>
        <w:t>summarize targeted use cases of Interlace OFDM as below:</w:t>
      </w:r>
    </w:p>
    <w:p w14:paraId="74EE957C" w14:textId="549A50AD" w:rsidR="00E816F6" w:rsidRPr="009858A6" w:rsidRDefault="00E816F6" w:rsidP="00181428">
      <w:pPr>
        <w:rPr>
          <w:b/>
          <w:bCs/>
        </w:rPr>
      </w:pPr>
      <w:r w:rsidRPr="009858A6">
        <w:rPr>
          <w:rFonts w:hint="eastAsia"/>
          <w:b/>
          <w:bCs/>
        </w:rPr>
        <w:t xml:space="preserve">Observation </w:t>
      </w:r>
      <w:r w:rsidR="006B18E8">
        <w:rPr>
          <w:rFonts w:hint="eastAsia"/>
          <w:b/>
          <w:bCs/>
        </w:rPr>
        <w:t>4</w:t>
      </w:r>
      <w:r w:rsidRPr="009858A6">
        <w:rPr>
          <w:rFonts w:hint="eastAsia"/>
          <w:b/>
          <w:bCs/>
        </w:rPr>
        <w:t>: For Interlace OFDM, there are the following targeted use cases:</w:t>
      </w:r>
    </w:p>
    <w:p w14:paraId="421EC407" w14:textId="73E31187" w:rsidR="00E816F6" w:rsidRPr="009858A6" w:rsidRDefault="00E816F6" w:rsidP="00E816F6">
      <w:pPr>
        <w:pStyle w:val="aff4"/>
        <w:numPr>
          <w:ilvl w:val="1"/>
          <w:numId w:val="15"/>
        </w:numPr>
        <w:ind w:leftChars="0"/>
        <w:rPr>
          <w:b/>
          <w:bCs/>
        </w:rPr>
      </w:pPr>
      <w:r w:rsidRPr="009858A6">
        <w:rPr>
          <w:rFonts w:hint="eastAsia"/>
          <w:b/>
          <w:bCs/>
        </w:rPr>
        <w:t>Coverage edge scenario</w:t>
      </w:r>
    </w:p>
    <w:p w14:paraId="345E4F08" w14:textId="4B623681" w:rsidR="00E816F6" w:rsidRPr="009858A6" w:rsidRDefault="00E816F6" w:rsidP="00E816F6">
      <w:pPr>
        <w:pStyle w:val="aff4"/>
        <w:numPr>
          <w:ilvl w:val="1"/>
          <w:numId w:val="15"/>
        </w:numPr>
        <w:ind w:leftChars="0"/>
        <w:rPr>
          <w:b/>
          <w:bCs/>
        </w:rPr>
      </w:pPr>
      <w:r w:rsidRPr="009858A6">
        <w:rPr>
          <w:rFonts w:hint="eastAsia"/>
          <w:b/>
          <w:bCs/>
        </w:rPr>
        <w:t>Co-existence of multiple devices with different speed in a band related to the same SCS</w:t>
      </w:r>
    </w:p>
    <w:p w14:paraId="4E62352E" w14:textId="546E0314" w:rsidR="00E816F6" w:rsidRPr="009858A6" w:rsidRDefault="00E816F6" w:rsidP="00E816F6">
      <w:pPr>
        <w:pStyle w:val="aff4"/>
        <w:numPr>
          <w:ilvl w:val="1"/>
          <w:numId w:val="15"/>
        </w:numPr>
        <w:ind w:leftChars="0"/>
        <w:rPr>
          <w:b/>
          <w:bCs/>
        </w:rPr>
      </w:pPr>
      <w:r w:rsidRPr="009858A6">
        <w:rPr>
          <w:rFonts w:hint="eastAsia"/>
          <w:b/>
          <w:bCs/>
        </w:rPr>
        <w:t xml:space="preserve">Co-existence of multiple devices with different phase </w:t>
      </w:r>
      <w:r w:rsidRPr="009858A6">
        <w:rPr>
          <w:b/>
          <w:bCs/>
        </w:rPr>
        <w:t>noise</w:t>
      </w:r>
      <w:r w:rsidRPr="009858A6">
        <w:rPr>
          <w:rFonts w:hint="eastAsia"/>
          <w:b/>
          <w:bCs/>
        </w:rPr>
        <w:t xml:space="preserve"> effects in a band related to the same SCS</w:t>
      </w:r>
    </w:p>
    <w:p w14:paraId="09A5CD3A" w14:textId="28EC7DBB" w:rsidR="00E816F6" w:rsidRPr="009858A6" w:rsidRDefault="00E816F6" w:rsidP="00E816F6">
      <w:pPr>
        <w:pStyle w:val="aff4"/>
        <w:numPr>
          <w:ilvl w:val="1"/>
          <w:numId w:val="15"/>
        </w:numPr>
        <w:ind w:leftChars="0"/>
        <w:rPr>
          <w:b/>
          <w:bCs/>
        </w:rPr>
      </w:pPr>
      <w:r w:rsidRPr="009858A6">
        <w:rPr>
          <w:rFonts w:hint="eastAsia"/>
          <w:b/>
          <w:bCs/>
        </w:rPr>
        <w:t>Non-sufficient CP length case</w:t>
      </w:r>
    </w:p>
    <w:p w14:paraId="7120481C" w14:textId="77777777" w:rsidR="00EB37AF" w:rsidRDefault="00EB37AF"/>
    <w:p w14:paraId="457F5682" w14:textId="0F1153A4" w:rsidR="007D6A52" w:rsidRDefault="007D6A52" w:rsidP="007D6A52">
      <w:pPr>
        <w:pStyle w:val="30"/>
      </w:pPr>
      <w:r>
        <w:rPr>
          <w:rFonts w:hint="eastAsia"/>
        </w:rPr>
        <w:t>Design aspects</w:t>
      </w:r>
    </w:p>
    <w:p w14:paraId="0C07C4D3" w14:textId="31B2BF86" w:rsidR="007D6A52" w:rsidRPr="00F129F9" w:rsidRDefault="00F129F9" w:rsidP="007D6A52">
      <w:r w:rsidRPr="00F129F9">
        <w:rPr>
          <w:rFonts w:hint="eastAsia"/>
        </w:rPr>
        <w:t>In this section, we provide design aspects of Interlace OFDM</w:t>
      </w:r>
      <w:r>
        <w:rPr>
          <w:rFonts w:hint="eastAsia"/>
        </w:rPr>
        <w:t xml:space="preserve"> in t</w:t>
      </w:r>
      <w:r w:rsidRPr="00F129F9">
        <w:rPr>
          <w:rFonts w:hint="eastAsia"/>
        </w:rPr>
        <w:t>he following list</w:t>
      </w:r>
      <w:r>
        <w:rPr>
          <w:rFonts w:hint="eastAsia"/>
        </w:rPr>
        <w:t xml:space="preserve">, which </w:t>
      </w:r>
      <w:r w:rsidRPr="00F129F9">
        <w:rPr>
          <w:rFonts w:hint="eastAsia"/>
        </w:rPr>
        <w:t>was captured in RAN1#122 meeting:</w:t>
      </w:r>
    </w:p>
    <w:p w14:paraId="0642F23D" w14:textId="7CF70FB1" w:rsidR="007D6A52" w:rsidRDefault="007D6A52" w:rsidP="00EF7828">
      <w:pPr>
        <w:pStyle w:val="aff4"/>
        <w:numPr>
          <w:ilvl w:val="0"/>
          <w:numId w:val="34"/>
        </w:numPr>
        <w:ind w:leftChars="0"/>
      </w:pPr>
      <w:r w:rsidRPr="00F129F9">
        <w:t>MRSS compatibility</w:t>
      </w:r>
    </w:p>
    <w:p w14:paraId="4B6B462F" w14:textId="744580D3" w:rsidR="00F129F9" w:rsidRPr="00F129F9" w:rsidRDefault="00F129F9" w:rsidP="00EF7828">
      <w:pPr>
        <w:pStyle w:val="aff4"/>
        <w:numPr>
          <w:ilvl w:val="1"/>
          <w:numId w:val="34"/>
        </w:numPr>
        <w:ind w:leftChars="0"/>
      </w:pPr>
      <w:r>
        <w:rPr>
          <w:rFonts w:hint="eastAsia"/>
        </w:rPr>
        <w:t xml:space="preserve">Since </w:t>
      </w:r>
      <w:r w:rsidR="009A3CBF">
        <w:rPr>
          <w:rFonts w:hint="eastAsia"/>
        </w:rPr>
        <w:t xml:space="preserve">the difference between Interlace OFDM and the legacy CP-OFDM/DFT-s-OFDM is whether to use the interlace on the frequency domain, </w:t>
      </w:r>
      <w:r w:rsidR="00EF7828">
        <w:rPr>
          <w:rFonts w:hint="eastAsia"/>
        </w:rPr>
        <w:t>there is no impact on</w:t>
      </w:r>
      <w:r w:rsidR="009A3CBF">
        <w:rPr>
          <w:rFonts w:hint="eastAsia"/>
        </w:rPr>
        <w:t xml:space="preserve"> MRSS on the time domain.</w:t>
      </w:r>
    </w:p>
    <w:p w14:paraId="5153B4AC" w14:textId="466B1D6E" w:rsidR="007D6A52" w:rsidRDefault="007D6A52" w:rsidP="00EF7828">
      <w:pPr>
        <w:pStyle w:val="aff4"/>
        <w:numPr>
          <w:ilvl w:val="0"/>
          <w:numId w:val="34"/>
        </w:numPr>
        <w:ind w:leftChars="0"/>
      </w:pPr>
      <w:r w:rsidRPr="00F129F9">
        <w:t>Target channels/signals, e.g. all channels, PxSCH only, etc.</w:t>
      </w:r>
    </w:p>
    <w:p w14:paraId="7C67F3DD" w14:textId="72848C08" w:rsidR="009A3CBF" w:rsidRDefault="009A3CBF" w:rsidP="00EF7828">
      <w:pPr>
        <w:pStyle w:val="aff4"/>
        <w:numPr>
          <w:ilvl w:val="1"/>
          <w:numId w:val="34"/>
        </w:numPr>
        <w:ind w:leftChars="0"/>
      </w:pPr>
      <w:r>
        <w:rPr>
          <w:rFonts w:hint="eastAsia"/>
        </w:rPr>
        <w:t xml:space="preserve">For PDSCH, Interlace OFDM </w:t>
      </w:r>
      <w:r w:rsidR="00EF7828">
        <w:rPr>
          <w:rFonts w:hint="eastAsia"/>
        </w:rPr>
        <w:t>provides benefits such as</w:t>
      </w:r>
      <w:r>
        <w:rPr>
          <w:rFonts w:hint="eastAsia"/>
        </w:rPr>
        <w:t xml:space="preserve"> power boosting for coverage enhancement, the mitigation of frequency offset due to the mobility, and </w:t>
      </w:r>
      <w:r w:rsidR="00877F4B">
        <w:rPr>
          <w:rFonts w:hint="eastAsia"/>
        </w:rPr>
        <w:t>DMRS overhead reduction.</w:t>
      </w:r>
    </w:p>
    <w:p w14:paraId="49123877" w14:textId="74C2C163" w:rsidR="00877F4B" w:rsidRPr="00F129F9" w:rsidRDefault="00877F4B" w:rsidP="00EF7828">
      <w:pPr>
        <w:pStyle w:val="aff4"/>
        <w:numPr>
          <w:ilvl w:val="1"/>
          <w:numId w:val="34"/>
        </w:numPr>
        <w:ind w:leftChars="0"/>
      </w:pPr>
      <w:r>
        <w:rPr>
          <w:rFonts w:hint="eastAsia"/>
        </w:rPr>
        <w:t xml:space="preserve">For PUSCH, Interlace OFDM </w:t>
      </w:r>
      <w:r w:rsidR="00EF7828">
        <w:rPr>
          <w:rFonts w:hint="eastAsia"/>
        </w:rPr>
        <w:t>provides benefits such as</w:t>
      </w:r>
      <w:r>
        <w:rPr>
          <w:rFonts w:hint="eastAsia"/>
        </w:rPr>
        <w:t xml:space="preserve"> power boosting for coverage enhancement, the mitigation of frequency offset and phase noise effects, and DMRS overhead reduction.</w:t>
      </w:r>
    </w:p>
    <w:p w14:paraId="13471243" w14:textId="02C24E0E" w:rsidR="007D6A52" w:rsidRDefault="007D6A52" w:rsidP="00EF7828">
      <w:pPr>
        <w:pStyle w:val="aff4"/>
        <w:numPr>
          <w:ilvl w:val="0"/>
          <w:numId w:val="34"/>
        </w:numPr>
        <w:ind w:leftChars="0"/>
      </w:pPr>
      <w:r w:rsidRPr="00F129F9">
        <w:t>MIMO (SU and MU-MIMO) compatibility</w:t>
      </w:r>
    </w:p>
    <w:p w14:paraId="6CC8DB32" w14:textId="25172C50" w:rsidR="00877F4B" w:rsidRPr="00F129F9" w:rsidRDefault="00877F4B" w:rsidP="00EF7828">
      <w:pPr>
        <w:pStyle w:val="aff4"/>
        <w:numPr>
          <w:ilvl w:val="1"/>
          <w:numId w:val="34"/>
        </w:numPr>
        <w:ind w:leftChars="0"/>
      </w:pPr>
      <w:r>
        <w:rPr>
          <w:rFonts w:hint="eastAsia"/>
        </w:rPr>
        <w:t>Legacy SU/MU-MIMO scheme can be fully reused for Interlace OFDM.</w:t>
      </w:r>
    </w:p>
    <w:p w14:paraId="28945DC5" w14:textId="46C71521" w:rsidR="007D6A52" w:rsidRDefault="007D6A52" w:rsidP="00EF7828">
      <w:pPr>
        <w:pStyle w:val="aff4"/>
        <w:numPr>
          <w:ilvl w:val="0"/>
          <w:numId w:val="34"/>
        </w:numPr>
        <w:ind w:leftChars="0"/>
      </w:pPr>
      <w:r w:rsidRPr="00F129F9">
        <w:t>Target modulations, and impact to other modulations, if applicable</w:t>
      </w:r>
    </w:p>
    <w:p w14:paraId="0ABFC90F" w14:textId="678A0921" w:rsidR="00877F4B" w:rsidRPr="00F129F9" w:rsidRDefault="00877F4B" w:rsidP="00EF7828">
      <w:pPr>
        <w:pStyle w:val="aff4"/>
        <w:numPr>
          <w:ilvl w:val="1"/>
          <w:numId w:val="34"/>
        </w:numPr>
        <w:ind w:leftChars="0"/>
      </w:pPr>
      <w:r>
        <w:rPr>
          <w:rFonts w:hint="eastAsia"/>
        </w:rPr>
        <w:lastRenderedPageBreak/>
        <w:t>Legacy modulation schemes can be fully reused for Interlace OFDM.</w:t>
      </w:r>
    </w:p>
    <w:p w14:paraId="5EDE28B4" w14:textId="56D7560A" w:rsidR="007D6A52" w:rsidRDefault="007D6A52" w:rsidP="00EF7828">
      <w:pPr>
        <w:pStyle w:val="aff4"/>
        <w:numPr>
          <w:ilvl w:val="0"/>
          <w:numId w:val="34"/>
        </w:numPr>
        <w:ind w:leftChars="0"/>
      </w:pPr>
      <w:r w:rsidRPr="00F129F9">
        <w:t>Multi-user multiplexing/scheduling flexibility</w:t>
      </w:r>
    </w:p>
    <w:p w14:paraId="03D63822" w14:textId="500BDD02" w:rsidR="00877F4B" w:rsidRPr="00F129F9" w:rsidRDefault="00877F4B" w:rsidP="00EF7828">
      <w:pPr>
        <w:pStyle w:val="aff4"/>
        <w:numPr>
          <w:ilvl w:val="1"/>
          <w:numId w:val="34"/>
        </w:numPr>
        <w:ind w:leftChars="0"/>
      </w:pPr>
      <w:r>
        <w:rPr>
          <w:rFonts w:hint="eastAsia"/>
        </w:rPr>
        <w:t>Scheduling for Interlace OFDM is more complicated than the CP-OFDM</w:t>
      </w:r>
      <w:r w:rsidR="00EF7828">
        <w:rPr>
          <w:rFonts w:hint="eastAsia"/>
        </w:rPr>
        <w:t xml:space="preserve">; however, </w:t>
      </w:r>
      <w:r>
        <w:rPr>
          <w:rFonts w:hint="eastAsia"/>
        </w:rPr>
        <w:t>the scheduling flexibility is improved.</w:t>
      </w:r>
    </w:p>
    <w:p w14:paraId="0BCC6EF0" w14:textId="6BAAFC37" w:rsidR="007D6A52" w:rsidRDefault="007D6A52" w:rsidP="00EF7828">
      <w:pPr>
        <w:pStyle w:val="aff4"/>
        <w:numPr>
          <w:ilvl w:val="0"/>
          <w:numId w:val="34"/>
        </w:numPr>
        <w:ind w:leftChars="0"/>
      </w:pPr>
      <w:r w:rsidRPr="00F129F9">
        <w:t>Multiplexing/coexistence with baseline waveforms</w:t>
      </w:r>
    </w:p>
    <w:p w14:paraId="6689E440" w14:textId="31D57BCC" w:rsidR="00877F4B" w:rsidRPr="00F129F9" w:rsidRDefault="00877F4B" w:rsidP="00EF7828">
      <w:pPr>
        <w:pStyle w:val="aff4"/>
        <w:numPr>
          <w:ilvl w:val="1"/>
          <w:numId w:val="34"/>
        </w:numPr>
        <w:ind w:leftChars="0"/>
      </w:pPr>
      <w:r>
        <w:rPr>
          <w:rFonts w:hint="eastAsia"/>
        </w:rPr>
        <w:t>Interlace OFDM can be multiplexed with CP-OFDM on different BWPs.</w:t>
      </w:r>
    </w:p>
    <w:p w14:paraId="3CC8B618" w14:textId="1A2633CB" w:rsidR="007D6A52" w:rsidRDefault="007D6A52" w:rsidP="00EF7828">
      <w:pPr>
        <w:pStyle w:val="aff4"/>
        <w:numPr>
          <w:ilvl w:val="0"/>
          <w:numId w:val="34"/>
        </w:numPr>
        <w:ind w:leftChars="0"/>
      </w:pPr>
      <w:r w:rsidRPr="00F129F9">
        <w:t xml:space="preserve">Impact on synchronization and initial access </w:t>
      </w:r>
    </w:p>
    <w:p w14:paraId="6982B945" w14:textId="1ADC4CA9" w:rsidR="00877F4B" w:rsidRPr="00F129F9" w:rsidRDefault="00877F4B" w:rsidP="00EF7828">
      <w:pPr>
        <w:pStyle w:val="aff4"/>
        <w:numPr>
          <w:ilvl w:val="1"/>
          <w:numId w:val="34"/>
        </w:numPr>
        <w:ind w:leftChars="0"/>
      </w:pPr>
      <w:r>
        <w:rPr>
          <w:rFonts w:hint="eastAsia"/>
        </w:rPr>
        <w:t xml:space="preserve">Legacy CP-OFDM can be used for synchronization and initial access considering lowest-tier UE, </w:t>
      </w:r>
      <w:r w:rsidR="00EF7828">
        <w:rPr>
          <w:rFonts w:hint="eastAsia"/>
        </w:rPr>
        <w:t>while</w:t>
      </w:r>
      <w:r>
        <w:rPr>
          <w:rFonts w:hint="eastAsia"/>
        </w:rPr>
        <w:t xml:space="preserve"> Interlace OFDM can be </w:t>
      </w:r>
      <w:r w:rsidR="00EF7828">
        <w:rPr>
          <w:rFonts w:hint="eastAsia"/>
        </w:rPr>
        <w:t xml:space="preserve">applied </w:t>
      </w:r>
      <w:r>
        <w:rPr>
          <w:rFonts w:hint="eastAsia"/>
        </w:rPr>
        <w:t>as optimization for individual UE</w:t>
      </w:r>
      <w:r w:rsidR="00EF7828">
        <w:rPr>
          <w:rFonts w:hint="eastAsia"/>
        </w:rPr>
        <w:t>s</w:t>
      </w:r>
      <w:r>
        <w:rPr>
          <w:rFonts w:hint="eastAsia"/>
        </w:rPr>
        <w:t>.</w:t>
      </w:r>
    </w:p>
    <w:p w14:paraId="7AFE8670" w14:textId="2CD7144A" w:rsidR="007D6A52" w:rsidRDefault="007D6A52" w:rsidP="00EF7828">
      <w:pPr>
        <w:pStyle w:val="aff4"/>
        <w:numPr>
          <w:ilvl w:val="0"/>
          <w:numId w:val="34"/>
        </w:numPr>
        <w:ind w:leftChars="0"/>
      </w:pPr>
      <w:r w:rsidRPr="00F129F9">
        <w:t>Expected specification impact</w:t>
      </w:r>
    </w:p>
    <w:p w14:paraId="1A68B50C" w14:textId="45A9117F" w:rsidR="00C7606A" w:rsidRPr="00F129F9" w:rsidRDefault="00C7606A" w:rsidP="00EF7828">
      <w:pPr>
        <w:pStyle w:val="aff4"/>
        <w:numPr>
          <w:ilvl w:val="1"/>
          <w:numId w:val="34"/>
        </w:numPr>
        <w:ind w:leftChars="0"/>
      </w:pPr>
      <w:r>
        <w:rPr>
          <w:rFonts w:hint="eastAsia"/>
        </w:rPr>
        <w:t xml:space="preserve">Interlace OFDM </w:t>
      </w:r>
      <w:r w:rsidR="00EF7828">
        <w:rPr>
          <w:rFonts w:hint="eastAsia"/>
        </w:rPr>
        <w:t xml:space="preserve">impacts specification such as </w:t>
      </w:r>
      <w:r>
        <w:rPr>
          <w:rFonts w:hint="eastAsia"/>
        </w:rPr>
        <w:t>signal generation, DMRS allocation, and TBS determination.</w:t>
      </w:r>
    </w:p>
    <w:p w14:paraId="3027708C" w14:textId="019EC1EB" w:rsidR="007D6A52" w:rsidRDefault="007D6A52" w:rsidP="00EF7828">
      <w:pPr>
        <w:pStyle w:val="aff4"/>
        <w:numPr>
          <w:ilvl w:val="0"/>
          <w:numId w:val="34"/>
        </w:numPr>
        <w:ind w:leftChars="0"/>
      </w:pPr>
      <w:r w:rsidRPr="00F129F9">
        <w:t>Transmitter/receiver complexity and impact to power consumption.</w:t>
      </w:r>
    </w:p>
    <w:p w14:paraId="67F03955" w14:textId="51B5F1E4" w:rsidR="00C7606A" w:rsidRDefault="00EF7828" w:rsidP="00EF7828">
      <w:pPr>
        <w:pStyle w:val="aff4"/>
        <w:numPr>
          <w:ilvl w:val="1"/>
          <w:numId w:val="34"/>
        </w:numPr>
        <w:ind w:leftChars="0"/>
      </w:pPr>
      <w:r>
        <w:rPr>
          <w:rFonts w:hint="eastAsia"/>
        </w:rPr>
        <w:t>For Interlace OFDM, there is no impact on the receiver side because it uses the configured SCS. On the transmitter side, additional processing is required to apply the interlace in the IFFT stage.</w:t>
      </w:r>
    </w:p>
    <w:p w14:paraId="12C1D53A" w14:textId="77777777" w:rsidR="007D6A52" w:rsidRPr="007D6A52" w:rsidRDefault="007D6A52" w:rsidP="007D6A52"/>
    <w:p w14:paraId="22DE6C7E" w14:textId="6A5AAFBC" w:rsidR="00E70455" w:rsidRDefault="00344408">
      <w:pPr>
        <w:pStyle w:val="10"/>
        <w:spacing w:after="180"/>
      </w:pPr>
      <w:r>
        <w:rPr>
          <w:rFonts w:hint="eastAsia"/>
        </w:rPr>
        <w:t>Evaluation</w:t>
      </w:r>
    </w:p>
    <w:p w14:paraId="7A5F6C23" w14:textId="75D4FB53" w:rsidR="007D6A52" w:rsidRPr="000D2C0D" w:rsidRDefault="000D2C0D" w:rsidP="000D2C0D">
      <w:r>
        <w:rPr>
          <w:rFonts w:hint="eastAsia"/>
        </w:rPr>
        <w:t xml:space="preserve">In this section, we show </w:t>
      </w:r>
      <w:r w:rsidR="00145042">
        <w:rPr>
          <w:rFonts w:hint="eastAsia"/>
        </w:rPr>
        <w:t>evaluation</w:t>
      </w:r>
      <w:r>
        <w:rPr>
          <w:rFonts w:hint="eastAsia"/>
        </w:rPr>
        <w:t xml:space="preserve"> results of CP-OFDM, DFT-s-OFDM, Interlace OFDM</w:t>
      </w:r>
      <w:r w:rsidR="00145042">
        <w:rPr>
          <w:rFonts w:hint="eastAsia"/>
        </w:rPr>
        <w:t>, and Interlace DFT-s-OFDM</w:t>
      </w:r>
      <w:r>
        <w:rPr>
          <w:rFonts w:hint="eastAsia"/>
        </w:rPr>
        <w:t>.</w:t>
      </w:r>
    </w:p>
    <w:p w14:paraId="38502E4B" w14:textId="4AE3B785" w:rsidR="00E70455" w:rsidRDefault="007D6A52">
      <w:pPr>
        <w:pStyle w:val="10"/>
        <w:numPr>
          <w:ilvl w:val="1"/>
          <w:numId w:val="1"/>
        </w:numPr>
        <w:spacing w:after="180"/>
      </w:pPr>
      <w:r>
        <w:rPr>
          <w:rFonts w:hint="eastAsia"/>
        </w:rPr>
        <w:t>Coverage</w:t>
      </w:r>
    </w:p>
    <w:p w14:paraId="17548D98" w14:textId="7124F2DC" w:rsidR="00344408" w:rsidRDefault="0017255B" w:rsidP="00734D4B">
      <w:r>
        <w:rPr>
          <w:rFonts w:hint="eastAsia"/>
        </w:rPr>
        <w:t xml:space="preserve">Here, we </w:t>
      </w:r>
      <w:r>
        <w:t>evaluate</w:t>
      </w:r>
      <w:r>
        <w:rPr>
          <w:rFonts w:hint="eastAsia"/>
        </w:rPr>
        <w:t xml:space="preserve"> BLER performance by l</w:t>
      </w:r>
      <w:r w:rsidR="00344408">
        <w:rPr>
          <w:rFonts w:hint="eastAsia"/>
        </w:rPr>
        <w:t>ink-level simulation</w:t>
      </w:r>
      <w:r>
        <w:rPr>
          <w:rFonts w:hint="eastAsia"/>
        </w:rPr>
        <w:t>, where simulation parameters are specified in Appendix.</w:t>
      </w:r>
    </w:p>
    <w:p w14:paraId="58816966" w14:textId="0A0A5A02" w:rsidR="002F4F36" w:rsidRDefault="00F27E5B" w:rsidP="002F4F36">
      <w:pPr>
        <w:jc w:val="center"/>
      </w:pPr>
      <w:r>
        <w:rPr>
          <w:noProof/>
        </w:rPr>
        <w:lastRenderedPageBreak/>
        <w:drawing>
          <wp:inline distT="0" distB="0" distL="0" distR="0" wp14:anchorId="49D77E7F" wp14:editId="43CC273E">
            <wp:extent cx="5431790" cy="3930650"/>
            <wp:effectExtent l="0" t="0" r="0" b="0"/>
            <wp:docPr id="50859874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1790" cy="3930650"/>
                    </a:xfrm>
                    <a:prstGeom prst="rect">
                      <a:avLst/>
                    </a:prstGeom>
                    <a:noFill/>
                    <a:ln>
                      <a:noFill/>
                    </a:ln>
                  </pic:spPr>
                </pic:pic>
              </a:graphicData>
            </a:graphic>
          </wp:inline>
        </w:drawing>
      </w:r>
    </w:p>
    <w:p w14:paraId="5AC921D8" w14:textId="7D6D8A55" w:rsidR="0017255B" w:rsidRDefault="0017255B" w:rsidP="002F4F36">
      <w:pPr>
        <w:jc w:val="center"/>
      </w:pPr>
      <w:r>
        <w:rPr>
          <w:rFonts w:hint="eastAsia"/>
        </w:rPr>
        <w:t xml:space="preserve">Figure </w:t>
      </w:r>
      <w:r w:rsidR="00D8473A">
        <w:rPr>
          <w:rFonts w:hint="eastAsia"/>
        </w:rPr>
        <w:t>5</w:t>
      </w:r>
      <w:r>
        <w:rPr>
          <w:rFonts w:hint="eastAsia"/>
        </w:rPr>
        <w:t>: BLER performance of CP-OFDM, DFT-s-OFDM, Interlace OFDM, and Interlace DFT-s-OFDM.</w:t>
      </w:r>
    </w:p>
    <w:p w14:paraId="4232FF4F" w14:textId="16916C69" w:rsidR="00B85A21" w:rsidRDefault="00011CD6" w:rsidP="00734D4B">
      <w:r>
        <w:rPr>
          <w:rFonts w:hint="eastAsia"/>
        </w:rPr>
        <w:t xml:space="preserve">In Figure </w:t>
      </w:r>
      <w:r w:rsidR="00D8473A">
        <w:rPr>
          <w:rFonts w:hint="eastAsia"/>
        </w:rPr>
        <w:t>5</w:t>
      </w:r>
      <w:r>
        <w:rPr>
          <w:rFonts w:hint="eastAsia"/>
        </w:rPr>
        <w:t xml:space="preserve">, Interlace OFDM and Interlace DFT-s-OFDM outperform CP-OFDM and DFT-s-OFDM, respectively. This is because the interlace </w:t>
      </w:r>
      <m:oMath>
        <m:r>
          <w:rPr>
            <w:rFonts w:ascii="Cambria Math" w:hAnsi="Cambria Math"/>
          </w:rPr>
          <m:t>M=2</m:t>
        </m:r>
      </m:oMath>
      <w:r>
        <w:rPr>
          <w:rFonts w:hint="eastAsia"/>
        </w:rPr>
        <w:t xml:space="preserve"> achieves 3dB SNR gain. For this reason, the coverage edge scenario, Interlace OFDM and Interlace DFT-s-OFDM are helpful under transmission power constraints.</w:t>
      </w:r>
    </w:p>
    <w:p w14:paraId="22B3DB76" w14:textId="293AB3E3" w:rsidR="00011CD6" w:rsidRPr="00284750" w:rsidRDefault="00011CD6" w:rsidP="00734D4B">
      <w:pPr>
        <w:rPr>
          <w:b/>
          <w:bCs/>
        </w:rPr>
      </w:pPr>
      <w:r w:rsidRPr="00284750">
        <w:rPr>
          <w:rFonts w:hint="eastAsia"/>
          <w:b/>
          <w:bCs/>
        </w:rPr>
        <w:t xml:space="preserve">Observation </w:t>
      </w:r>
      <w:r w:rsidR="006319B7">
        <w:rPr>
          <w:rFonts w:hint="eastAsia"/>
          <w:b/>
          <w:bCs/>
        </w:rPr>
        <w:t>5</w:t>
      </w:r>
      <w:r w:rsidRPr="00284750">
        <w:rPr>
          <w:rFonts w:hint="eastAsia"/>
          <w:b/>
          <w:bCs/>
        </w:rPr>
        <w:t>: Interlace OFDM and Interlace DFT-s-OFDM have SNR gain compared to CP-OFDM and DFT-s-OFDM, and they are helpful for the coverage edge scenario.</w:t>
      </w:r>
    </w:p>
    <w:p w14:paraId="1F48BC9E" w14:textId="77777777" w:rsidR="0017255B" w:rsidRPr="0017255B" w:rsidRDefault="0017255B" w:rsidP="00734D4B"/>
    <w:p w14:paraId="1D043DFD" w14:textId="4FD5AF5C" w:rsidR="007D6A52" w:rsidRDefault="007D6A52" w:rsidP="007D6A52">
      <w:pPr>
        <w:pStyle w:val="10"/>
        <w:numPr>
          <w:ilvl w:val="1"/>
          <w:numId w:val="1"/>
        </w:numPr>
        <w:spacing w:after="180"/>
      </w:pPr>
      <w:r>
        <w:rPr>
          <w:rFonts w:hint="eastAsia"/>
        </w:rPr>
        <w:t>Energy efficiency</w:t>
      </w:r>
    </w:p>
    <w:p w14:paraId="5E708528" w14:textId="1ED3C134" w:rsidR="005357F5" w:rsidRDefault="002B7E56" w:rsidP="007D6A52">
      <w:r>
        <w:rPr>
          <w:rFonts w:hint="eastAsia"/>
        </w:rPr>
        <w:t xml:space="preserve">Regarding energy efficiency, we evaluate PAPR for CP-OFDM, DFT-s-OFDM, Interlace OFDM, and Interlace DFT-s-OFDM. </w:t>
      </w:r>
      <w:r w:rsidR="004957D6">
        <w:rPr>
          <w:rFonts w:hint="eastAsia"/>
        </w:rPr>
        <w:t xml:space="preserve">In practice, the PA efficiency degrades as the average output power is backed off from saturation. This is because </w:t>
      </w:r>
      <w:r w:rsidR="005357F5" w:rsidRPr="005357F5">
        <w:t xml:space="preserve">the DC power consumption of the PA, which is </w:t>
      </w:r>
      <w:r w:rsidR="005357F5">
        <w:rPr>
          <w:rFonts w:hint="eastAsia"/>
        </w:rPr>
        <w:t>basically</w:t>
      </w:r>
      <w:r w:rsidR="005357F5" w:rsidRPr="005357F5">
        <w:t xml:space="preserve"> determined by bias current, remains nearly constant</w:t>
      </w:r>
      <w:r w:rsidR="005357F5">
        <w:rPr>
          <w:rFonts w:hint="eastAsia"/>
        </w:rPr>
        <w:t xml:space="preserve">, but </w:t>
      </w:r>
      <w:r w:rsidR="005357F5" w:rsidRPr="005357F5">
        <w:t xml:space="preserve">the RF output power decreases </w:t>
      </w:r>
      <w:r w:rsidR="005357F5">
        <w:rPr>
          <w:rFonts w:hint="eastAsia"/>
        </w:rPr>
        <w:t>due to</w:t>
      </w:r>
      <w:r w:rsidR="005357F5" w:rsidRPr="005357F5">
        <w:t xml:space="preserve"> back-off</w:t>
      </w:r>
      <w:r w:rsidR="005357F5">
        <w:rPr>
          <w:rFonts w:hint="eastAsia"/>
        </w:rPr>
        <w:t>.</w:t>
      </w:r>
      <w:r w:rsidR="007560DB">
        <w:rPr>
          <w:rFonts w:hint="eastAsia"/>
        </w:rPr>
        <w:t xml:space="preserve"> Therefore, the PA efficiency improvement can also improve the energy efficiency.</w:t>
      </w:r>
    </w:p>
    <w:p w14:paraId="7CAADE27" w14:textId="6B881A85" w:rsidR="002F4F36" w:rsidRDefault="002B7E56" w:rsidP="002B7E56">
      <w:pPr>
        <w:jc w:val="center"/>
      </w:pPr>
      <w:r>
        <w:rPr>
          <w:noProof/>
          <w:lang w:val="en-US" w:eastAsia="zh-CN"/>
        </w:rPr>
        <w:lastRenderedPageBreak/>
        <w:drawing>
          <wp:inline distT="0" distB="0" distL="0" distR="0" wp14:anchorId="39E884F4" wp14:editId="1D5F4934">
            <wp:extent cx="5336540" cy="3998595"/>
            <wp:effectExtent l="0" t="0" r="0" b="1905"/>
            <wp:docPr id="156232892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6540" cy="3998595"/>
                    </a:xfrm>
                    <a:prstGeom prst="rect">
                      <a:avLst/>
                    </a:prstGeom>
                    <a:noFill/>
                    <a:ln>
                      <a:noFill/>
                    </a:ln>
                  </pic:spPr>
                </pic:pic>
              </a:graphicData>
            </a:graphic>
          </wp:inline>
        </w:drawing>
      </w:r>
    </w:p>
    <w:p w14:paraId="07675B26" w14:textId="59241EAB" w:rsidR="007560DB" w:rsidRDefault="007560DB" w:rsidP="002B7E56">
      <w:pPr>
        <w:jc w:val="center"/>
      </w:pPr>
      <w:r>
        <w:rPr>
          <w:rFonts w:hint="eastAsia"/>
        </w:rPr>
        <w:t xml:space="preserve">Figure </w:t>
      </w:r>
      <w:r w:rsidR="00D8473A">
        <w:rPr>
          <w:rFonts w:hint="eastAsia"/>
        </w:rPr>
        <w:t>6</w:t>
      </w:r>
      <w:r>
        <w:rPr>
          <w:rFonts w:hint="eastAsia"/>
        </w:rPr>
        <w:t>: PAPR for CP-OFDM, DFT-s-OFDM, Interlace OFDM, and Interlace DFT-s-OFDM.</w:t>
      </w:r>
    </w:p>
    <w:p w14:paraId="6BA2383C" w14:textId="3B3548EA" w:rsidR="007560DB" w:rsidRDefault="007560DB" w:rsidP="007560DB">
      <w:r>
        <w:rPr>
          <w:rFonts w:hint="eastAsia"/>
        </w:rPr>
        <w:t xml:space="preserve">In Figure </w:t>
      </w:r>
      <w:r w:rsidR="00D8473A">
        <w:rPr>
          <w:rFonts w:hint="eastAsia"/>
        </w:rPr>
        <w:t>6</w:t>
      </w:r>
      <w:r>
        <w:rPr>
          <w:rFonts w:hint="eastAsia"/>
        </w:rPr>
        <w:t>, Interlace DFT-s-OFDM has lowest PAPR because the DFT spreading leads to the single carrier characteristics on the time domain and the number of subcarriers decreases by the interlace.</w:t>
      </w:r>
      <w:r w:rsidR="006330B9">
        <w:rPr>
          <w:rFonts w:hint="eastAsia"/>
        </w:rPr>
        <w:t xml:space="preserve"> The interlace factor </w:t>
      </w:r>
      <m:oMath>
        <m:r>
          <w:rPr>
            <w:rFonts w:ascii="Cambria Math" w:hAnsi="Cambria Math"/>
          </w:rPr>
          <m:t>M</m:t>
        </m:r>
      </m:oMath>
      <w:r w:rsidR="006330B9">
        <w:rPr>
          <w:rFonts w:hint="eastAsia"/>
        </w:rPr>
        <w:t xml:space="preserve"> is 2 in Figure 7, and the PAPR can be further reduced as the interlace factor increases.</w:t>
      </w:r>
    </w:p>
    <w:p w14:paraId="358A073E" w14:textId="31034203" w:rsidR="007560DB" w:rsidRPr="007560DB" w:rsidRDefault="007560DB" w:rsidP="007560DB">
      <w:pPr>
        <w:rPr>
          <w:b/>
          <w:bCs/>
        </w:rPr>
      </w:pPr>
      <w:r w:rsidRPr="007560DB">
        <w:rPr>
          <w:rFonts w:hint="eastAsia"/>
          <w:b/>
          <w:bCs/>
        </w:rPr>
        <w:t>Observation</w:t>
      </w:r>
      <w:r w:rsidR="008766C4">
        <w:rPr>
          <w:rFonts w:hint="eastAsia"/>
          <w:b/>
          <w:bCs/>
        </w:rPr>
        <w:t xml:space="preserve"> </w:t>
      </w:r>
      <w:r w:rsidR="006319B7">
        <w:rPr>
          <w:rFonts w:hint="eastAsia"/>
          <w:b/>
          <w:bCs/>
        </w:rPr>
        <w:t>6</w:t>
      </w:r>
      <w:r w:rsidRPr="007560DB">
        <w:rPr>
          <w:rFonts w:hint="eastAsia"/>
          <w:b/>
          <w:bCs/>
        </w:rPr>
        <w:t xml:space="preserve">: </w:t>
      </w:r>
      <w:r w:rsidRPr="007560DB">
        <w:rPr>
          <w:b/>
          <w:bCs/>
        </w:rPr>
        <w:t>Interlace DFT-s-OFDM achieves lower PAPR than CP-OFDM, DFT-s-OFDM, and Interlace OFDM.</w:t>
      </w:r>
    </w:p>
    <w:p w14:paraId="0DB8AA53" w14:textId="77777777" w:rsidR="002F4F36" w:rsidRPr="007D6A52" w:rsidRDefault="002F4F36" w:rsidP="007D6A52"/>
    <w:p w14:paraId="5FB2B6D9" w14:textId="42114B20" w:rsidR="007D6A52" w:rsidRDefault="007D6A52" w:rsidP="007D6A52">
      <w:pPr>
        <w:pStyle w:val="10"/>
        <w:numPr>
          <w:ilvl w:val="1"/>
          <w:numId w:val="1"/>
        </w:numPr>
        <w:spacing w:after="180"/>
      </w:pPr>
      <w:r>
        <w:rPr>
          <w:rFonts w:hint="eastAsia"/>
        </w:rPr>
        <w:t>Spectral efficiency</w:t>
      </w:r>
    </w:p>
    <w:p w14:paraId="23A90C79" w14:textId="23B9ED2F" w:rsidR="00EE66B7" w:rsidRDefault="006330B9" w:rsidP="007D6A52">
      <w:r>
        <w:rPr>
          <w:rFonts w:hint="eastAsia"/>
        </w:rPr>
        <w:t xml:space="preserve">For a given number of PRBs allocated to a UE, Interlace OFDM and Interlace DFT-s-OFDM for each UE have lower spectral efficiency than CP-OFDM and DFT-s-OFDM because the interlace reduces the allocated number of subcarriers </w:t>
      </w:r>
      <w:r w:rsidR="006205A4">
        <w:rPr>
          <w:rFonts w:hint="eastAsia"/>
        </w:rPr>
        <w:t>available within each</w:t>
      </w:r>
      <w:r>
        <w:rPr>
          <w:rFonts w:hint="eastAsia"/>
        </w:rPr>
        <w:t xml:space="preserve"> PRB. Theoretically, the spectral efficiency</w:t>
      </w:r>
      <w:r w:rsidR="006205A4">
        <w:rPr>
          <w:rFonts w:hint="eastAsia"/>
        </w:rPr>
        <w:t xml:space="preserve"> of the wideband UE</w:t>
      </w:r>
      <w:r>
        <w:rPr>
          <w:rFonts w:hint="eastAsia"/>
        </w:rPr>
        <w:t xml:space="preserve"> is </w:t>
      </w:r>
      <w:r w:rsidR="006205A4">
        <w:rPr>
          <w:rFonts w:hint="eastAsia"/>
        </w:rPr>
        <w:t xml:space="preserve">reduced by the interlace factor </w:t>
      </w:r>
      <m:oMath>
        <m:r>
          <w:rPr>
            <w:rFonts w:ascii="Cambria Math" w:hAnsi="Cambria Math"/>
          </w:rPr>
          <m:t>M</m:t>
        </m:r>
      </m:oMath>
      <w:r w:rsidR="006205A4">
        <w:rPr>
          <w:rFonts w:hint="eastAsia"/>
        </w:rPr>
        <w:t xml:space="preserve">. However, when different UEs are frequency-domain-multiplexed within </w:t>
      </w:r>
      <m:oMath>
        <m:r>
          <w:rPr>
            <w:rFonts w:ascii="Cambria Math" w:hAnsi="Cambria Math"/>
          </w:rPr>
          <m:t xml:space="preserve">M </m:t>
        </m:r>
      </m:oMath>
      <w:r w:rsidR="006205A4">
        <w:rPr>
          <w:rFonts w:hint="eastAsia"/>
        </w:rPr>
        <w:t>subcarriers, the overall spectral efficiency of CP-OFDM, DFT-s-OFDM, Interlace OFDM, and Interlace DFT-s-OFDM</w:t>
      </w:r>
      <w:r w:rsidR="00503493">
        <w:rPr>
          <w:rFonts w:hint="eastAsia"/>
        </w:rPr>
        <w:t xml:space="preserve"> becomes equivalent</w:t>
      </w:r>
      <w:r w:rsidR="006205A4">
        <w:rPr>
          <w:rFonts w:hint="eastAsia"/>
        </w:rPr>
        <w:t>.</w:t>
      </w:r>
    </w:p>
    <w:p w14:paraId="2E50FA61" w14:textId="066B4E9B" w:rsidR="006205A4" w:rsidRPr="006205A4" w:rsidRDefault="006205A4" w:rsidP="007D6A52">
      <w:pPr>
        <w:rPr>
          <w:b/>
          <w:bCs/>
        </w:rPr>
      </w:pPr>
      <w:r w:rsidRPr="006205A4">
        <w:rPr>
          <w:rFonts w:hint="eastAsia"/>
          <w:b/>
          <w:bCs/>
        </w:rPr>
        <w:t>Observation</w:t>
      </w:r>
      <w:r w:rsidR="0004359C">
        <w:rPr>
          <w:rFonts w:hint="eastAsia"/>
          <w:b/>
          <w:bCs/>
        </w:rPr>
        <w:t xml:space="preserve"> </w:t>
      </w:r>
      <w:r w:rsidR="006319B7">
        <w:rPr>
          <w:rFonts w:hint="eastAsia"/>
          <w:b/>
          <w:bCs/>
        </w:rPr>
        <w:t>7</w:t>
      </w:r>
      <w:r w:rsidRPr="006205A4">
        <w:rPr>
          <w:rFonts w:hint="eastAsia"/>
          <w:b/>
          <w:bCs/>
        </w:rPr>
        <w:t>: Interlace OFDM and Interlace DFT-s-OFDM have lower spectral efficiency for a given number of PRBs allocated to a</w:t>
      </w:r>
      <w:r w:rsidR="00503493">
        <w:rPr>
          <w:rFonts w:hint="eastAsia"/>
          <w:b/>
          <w:bCs/>
        </w:rPr>
        <w:t xml:space="preserve"> single</w:t>
      </w:r>
      <w:r w:rsidRPr="006205A4">
        <w:rPr>
          <w:rFonts w:hint="eastAsia"/>
          <w:b/>
          <w:bCs/>
        </w:rPr>
        <w:t xml:space="preserve"> UE </w:t>
      </w:r>
      <w:r w:rsidR="00503493">
        <w:rPr>
          <w:rFonts w:hint="eastAsia"/>
          <w:b/>
          <w:bCs/>
        </w:rPr>
        <w:t>compared to</w:t>
      </w:r>
      <w:r w:rsidRPr="006205A4">
        <w:rPr>
          <w:rFonts w:hint="eastAsia"/>
          <w:b/>
          <w:bCs/>
        </w:rPr>
        <w:t xml:space="preserve"> CP-OFDM and DFT-s-OFDM.</w:t>
      </w:r>
    </w:p>
    <w:p w14:paraId="4B62970A" w14:textId="77777777" w:rsidR="00EE66B7" w:rsidRPr="007D6A52" w:rsidRDefault="00EE66B7" w:rsidP="007D6A52"/>
    <w:p w14:paraId="3E181735" w14:textId="6BC9C3ED" w:rsidR="007D6A52" w:rsidRDefault="007D6A52" w:rsidP="007D6A52">
      <w:pPr>
        <w:pStyle w:val="10"/>
        <w:numPr>
          <w:ilvl w:val="1"/>
          <w:numId w:val="1"/>
        </w:numPr>
        <w:spacing w:after="180"/>
      </w:pPr>
      <w:r>
        <w:rPr>
          <w:rFonts w:hint="eastAsia"/>
        </w:rPr>
        <w:lastRenderedPageBreak/>
        <w:t>High speed tolerance</w:t>
      </w:r>
    </w:p>
    <w:p w14:paraId="1985A144" w14:textId="78BF37AD" w:rsidR="004B1D58" w:rsidRDefault="00503493" w:rsidP="004B1D58">
      <w:r>
        <w:rPr>
          <w:rFonts w:hint="eastAsia"/>
        </w:rPr>
        <w:t xml:space="preserve">The maximum doppler shift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Pr>
          <w:rFonts w:hint="eastAsia"/>
        </w:rPr>
        <w:t xml:space="preserve"> can be calculated as </w:t>
      </w:r>
      <m:oMath>
        <m:f>
          <m:fPr>
            <m:ctrlPr>
              <w:rPr>
                <w:rFonts w:ascii="Cambria Math" w:hAnsi="Cambria Math"/>
                <w:i/>
              </w:rPr>
            </m:ctrlPr>
          </m:fPr>
          <m:num>
            <m:r>
              <w:rPr>
                <w:rFonts w:ascii="Cambria Math" w:hAnsi="Cambria Math"/>
              </w:rPr>
              <m:t>v</m:t>
            </m:r>
          </m:num>
          <m:den>
            <m:r>
              <w:rPr>
                <w:rFonts w:ascii="Cambria Math" w:hAnsi="Cambria Math"/>
              </w:rPr>
              <m:t>c</m:t>
            </m:r>
          </m:den>
        </m:f>
        <m:sSub>
          <m:sSubPr>
            <m:ctrlPr>
              <w:rPr>
                <w:rFonts w:ascii="Cambria Math" w:hAnsi="Cambria Math"/>
                <w:i/>
              </w:rPr>
            </m:ctrlPr>
          </m:sSubPr>
          <m:e>
            <m:r>
              <w:rPr>
                <w:rFonts w:ascii="Cambria Math" w:hAnsi="Cambria Math"/>
              </w:rPr>
              <m:t>f</m:t>
            </m:r>
          </m:e>
          <m:sub>
            <m:r>
              <w:rPr>
                <w:rFonts w:ascii="Cambria Math" w:hAnsi="Cambria Math"/>
              </w:rPr>
              <m:t>c</m:t>
            </m:r>
          </m:sub>
        </m:sSub>
      </m:oMath>
      <w:r>
        <w:rPr>
          <w:rFonts w:hint="eastAsia"/>
        </w:rPr>
        <w:t xml:space="preserve">, where </w:t>
      </w:r>
      <m:oMath>
        <m:r>
          <w:rPr>
            <w:rFonts w:ascii="Cambria Math" w:hAnsi="Cambria Math"/>
          </w:rPr>
          <m:t>v</m:t>
        </m:r>
      </m:oMath>
      <w:r>
        <w:rPr>
          <w:rFonts w:hint="eastAsia"/>
        </w:rPr>
        <w:t xml:space="preserve"> is speed, </w:t>
      </w:r>
      <m:oMath>
        <m:r>
          <w:rPr>
            <w:rFonts w:ascii="Cambria Math" w:hAnsi="Cambria Math"/>
          </w:rPr>
          <m:t>c</m:t>
        </m:r>
      </m:oMath>
      <w:r>
        <w:rPr>
          <w:rFonts w:hint="eastAsia"/>
        </w:rPr>
        <w:t xml:space="preserve"> is light speed, and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Pr>
          <w:rFonts w:hint="eastAsia"/>
        </w:rPr>
        <w:t xml:space="preserve"> is a carrier frequency. Furthermore, the normalized doppler shift </w:t>
      </w:r>
      <m:oMath>
        <m:r>
          <w:rPr>
            <w:rFonts w:ascii="Cambria Math" w:hAnsi="Cambria Math"/>
          </w:rPr>
          <m:t>α</m:t>
        </m:r>
      </m:oMath>
      <w:r>
        <w:rPr>
          <w:rFonts w:hint="eastAsia"/>
        </w:rPr>
        <w:t xml:space="preserve"> can be expressed as </w:t>
      </w:r>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t>
        </m:r>
        <m:r>
          <m:rPr>
            <m:sty m:val="p"/>
          </m:rPr>
          <w:rPr>
            <w:rFonts w:ascii="Cambria Math" w:hAnsi="Cambria Math"/>
          </w:rPr>
          <m:t>Δ</m:t>
        </m:r>
        <m:r>
          <w:rPr>
            <w:rFonts w:ascii="Cambria Math" w:hAnsi="Cambria Math"/>
          </w:rPr>
          <m:t>f</m:t>
        </m:r>
      </m:oMath>
      <w:r>
        <w:rPr>
          <w:rFonts w:hint="eastAsia"/>
        </w:rPr>
        <w:t xml:space="preserve">, where </w:t>
      </w:r>
      <m:oMath>
        <m:r>
          <m:rPr>
            <m:sty m:val="p"/>
          </m:rPr>
          <w:rPr>
            <w:rFonts w:ascii="Cambria Math" w:hAnsi="Cambria Math"/>
          </w:rPr>
          <m:t>Δ</m:t>
        </m:r>
        <m:r>
          <w:rPr>
            <w:rFonts w:ascii="Cambria Math" w:hAnsi="Cambria Math"/>
          </w:rPr>
          <m:t>f</m:t>
        </m:r>
      </m:oMath>
      <w:r>
        <w:rPr>
          <w:rFonts w:hint="eastAsia"/>
        </w:rPr>
        <w:t xml:space="preserve"> is a subcarrier spacing. </w:t>
      </w:r>
      <w:r w:rsidR="003620C3">
        <w:rPr>
          <w:rFonts w:hint="eastAsia"/>
        </w:rPr>
        <w:t>Considering</w:t>
      </w:r>
      <w:r>
        <w:rPr>
          <w:rFonts w:hint="eastAsia"/>
        </w:rPr>
        <w:t xml:space="preserve"> </w:t>
      </w:r>
      <w:r w:rsidR="003620C3">
        <w:rPr>
          <w:rFonts w:hint="eastAsia"/>
        </w:rPr>
        <w:t xml:space="preserve">the </w:t>
      </w:r>
      <w:r>
        <w:rPr>
          <w:rFonts w:hint="eastAsia"/>
        </w:rPr>
        <w:t>interlace</w:t>
      </w:r>
      <w:r w:rsidR="003620C3">
        <w:rPr>
          <w:rFonts w:hint="eastAsia"/>
        </w:rPr>
        <w:t xml:space="preserve"> factor </w:t>
      </w:r>
      <m:oMath>
        <m:r>
          <w:rPr>
            <w:rFonts w:ascii="Cambria Math" w:hAnsi="Cambria Math"/>
          </w:rPr>
          <m:t>M</m:t>
        </m:r>
      </m:oMath>
      <w:r w:rsidR="003620C3">
        <w:rPr>
          <w:rFonts w:hint="eastAsia"/>
        </w:rPr>
        <w:t>,</w:t>
      </w:r>
      <w:r>
        <w:rPr>
          <w:rFonts w:hint="eastAsia"/>
        </w:rPr>
        <w:t xml:space="preserve"> </w:t>
      </w:r>
      <m:oMath>
        <m:r>
          <w:rPr>
            <w:rFonts w:ascii="Cambria Math" w:hAnsi="Cambria Math"/>
          </w:rPr>
          <m:t>α=</m:t>
        </m:r>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/M</m:t>
        </m:r>
        <m:r>
          <m:rPr>
            <m:sty m:val="p"/>
          </m:rPr>
          <w:rPr>
            <w:rFonts w:ascii="Cambria Math" w:hAnsi="Cambria Math"/>
          </w:rPr>
          <m:t>Δ</m:t>
        </m:r>
        <m:r>
          <w:rPr>
            <w:rFonts w:ascii="Cambria Math" w:hAnsi="Cambria Math"/>
          </w:rPr>
          <m:t>f</m:t>
        </m:r>
      </m:oMath>
      <w:r w:rsidR="003620C3">
        <w:rPr>
          <w:rFonts w:hint="eastAsia"/>
        </w:rPr>
        <w:t xml:space="preserve">. Additionally, the effects of the normalized doppler shift depend on a modulation scheme. For example, </w:t>
      </w:r>
      <m:oMath>
        <m:r>
          <w:rPr>
            <w:rFonts w:ascii="Cambria Math" w:hAnsi="Cambria Math"/>
          </w:rPr>
          <m:t>α</m:t>
        </m:r>
      </m:oMath>
      <w:r w:rsidR="003620C3">
        <w:rPr>
          <w:rFonts w:hint="eastAsia"/>
        </w:rPr>
        <w:t xml:space="preserve"> needs to be typically lower than 0.05, 0.03, and 0.02 for QPSK, 16QAM, and 64QAM, respectively. These correspond roughly to keeping ICI low enough for the modulation. When considering this requirement of </w:t>
      </w:r>
      <m:oMath>
        <m:r>
          <w:rPr>
            <w:rFonts w:ascii="Cambria Math" w:hAnsi="Cambria Math"/>
          </w:rPr>
          <m:t>α</m:t>
        </m:r>
      </m:oMath>
      <w:r w:rsidR="003620C3">
        <w:rPr>
          <w:rFonts w:hint="eastAsia"/>
        </w:rPr>
        <w:t xml:space="preserve">, the smallest one of </w:t>
      </w:r>
      <w:r w:rsidR="002D12E1">
        <w:rPr>
          <w:rFonts w:hint="eastAsia"/>
        </w:rPr>
        <w:t xml:space="preserve">15/30/60/120/240/480 kHz </w:t>
      </w:r>
      <w:r w:rsidR="003620C3">
        <w:rPr>
          <w:rFonts w:hint="eastAsia"/>
        </w:rPr>
        <w:t>SCS</w:t>
      </w:r>
      <w:r w:rsidR="002D12E1">
        <w:rPr>
          <w:rFonts w:hint="eastAsia"/>
        </w:rPr>
        <w:t xml:space="preserve"> is derived as below:</w:t>
      </w:r>
    </w:p>
    <w:p w14:paraId="7633B970" w14:textId="2D08DF99" w:rsidR="005C6FBA" w:rsidRPr="005C6FBA" w:rsidRDefault="005C6FBA" w:rsidP="005C6FBA">
      <w:pPr>
        <w:jc w:val="center"/>
      </w:pPr>
      <w:r>
        <w:rPr>
          <w:rFonts w:hint="eastAsia"/>
        </w:rPr>
        <w:t>Table 2: Comparison of legacy OFDM (CP-OFDM and DFT-s-OFDM) and Interlace OFDM in terms of doppler shift effects.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9"/>
        <w:gridCol w:w="842"/>
        <w:gridCol w:w="851"/>
        <w:gridCol w:w="992"/>
        <w:gridCol w:w="1843"/>
        <w:gridCol w:w="1276"/>
        <w:gridCol w:w="1984"/>
        <w:gridCol w:w="1317"/>
      </w:tblGrid>
      <w:tr w:rsidR="002D12E1" w:rsidRPr="004B1D58" w14:paraId="293C3785" w14:textId="21B2DAEE" w:rsidTr="002D12E1">
        <w:trPr>
          <w:tblHeader/>
          <w:tblCellSpacing w:w="15" w:type="dxa"/>
        </w:trPr>
        <w:tc>
          <w:tcPr>
            <w:tcW w:w="814" w:type="dxa"/>
            <w:vAlign w:val="center"/>
          </w:tcPr>
          <w:p w14:paraId="6F95FB21" w14:textId="77777777" w:rsidR="002D12E1" w:rsidRDefault="002D12E1" w:rsidP="002D12E1">
            <w:pPr>
              <w:jc w:val="center"/>
              <w:rPr>
                <w:b/>
                <w:bCs/>
                <w:sz w:val="20"/>
                <w:szCs w:val="14"/>
                <w:lang w:val="en-US"/>
              </w:rPr>
            </w:pPr>
          </w:p>
        </w:tc>
        <w:tc>
          <w:tcPr>
            <w:tcW w:w="812" w:type="dxa"/>
            <w:vAlign w:val="center"/>
          </w:tcPr>
          <w:p w14:paraId="67D0155A" w14:textId="77777777" w:rsidR="002D12E1" w:rsidRPr="004B1D58" w:rsidRDefault="002D12E1" w:rsidP="004B1D58">
            <w:pPr>
              <w:rPr>
                <w:b/>
                <w:bCs/>
                <w:sz w:val="20"/>
                <w:szCs w:val="14"/>
                <w:lang w:val="en-US"/>
              </w:rPr>
            </w:pPr>
          </w:p>
        </w:tc>
        <w:tc>
          <w:tcPr>
            <w:tcW w:w="821" w:type="dxa"/>
            <w:vAlign w:val="center"/>
          </w:tcPr>
          <w:p w14:paraId="34CFFAFB" w14:textId="77777777" w:rsidR="002D12E1" w:rsidRPr="004B1D58" w:rsidRDefault="002D12E1" w:rsidP="004B1D58">
            <w:pPr>
              <w:rPr>
                <w:b/>
                <w:bCs/>
                <w:sz w:val="20"/>
                <w:szCs w:val="14"/>
                <w:lang w:val="en-US"/>
              </w:rPr>
            </w:pPr>
          </w:p>
        </w:tc>
        <w:tc>
          <w:tcPr>
            <w:tcW w:w="962" w:type="dxa"/>
            <w:vAlign w:val="center"/>
          </w:tcPr>
          <w:p w14:paraId="29DC4E7E" w14:textId="77777777" w:rsidR="002D12E1" w:rsidRDefault="002D12E1" w:rsidP="002D12E1">
            <w:pPr>
              <w:jc w:val="center"/>
              <w:rPr>
                <w:b/>
                <w:bCs/>
                <w:sz w:val="20"/>
                <w:szCs w:val="14"/>
                <w:lang w:val="en-US"/>
              </w:rPr>
            </w:pPr>
          </w:p>
        </w:tc>
        <w:tc>
          <w:tcPr>
            <w:tcW w:w="3089" w:type="dxa"/>
            <w:gridSpan w:val="2"/>
            <w:vAlign w:val="center"/>
          </w:tcPr>
          <w:p w14:paraId="6141829A" w14:textId="10D86255" w:rsidR="002D12E1" w:rsidRPr="004B1D58" w:rsidRDefault="002D12E1" w:rsidP="004B1D58">
            <w:pPr>
              <w:rPr>
                <w:b/>
                <w:bCs/>
                <w:sz w:val="20"/>
                <w:szCs w:val="14"/>
                <w:lang w:val="en-US"/>
              </w:rPr>
            </w:pPr>
            <w:r>
              <w:rPr>
                <w:rFonts w:hint="eastAsia"/>
                <w:b/>
                <w:bCs/>
                <w:sz w:val="20"/>
                <w:szCs w:val="14"/>
                <w:lang w:val="en-US"/>
              </w:rPr>
              <w:t>Legacy OFDM</w:t>
            </w:r>
          </w:p>
        </w:tc>
        <w:tc>
          <w:tcPr>
            <w:tcW w:w="3256" w:type="dxa"/>
            <w:gridSpan w:val="2"/>
          </w:tcPr>
          <w:p w14:paraId="6585A00B" w14:textId="3F3EA1B5" w:rsidR="002D12E1" w:rsidRDefault="002D12E1" w:rsidP="004B1D58">
            <w:pPr>
              <w:rPr>
                <w:b/>
                <w:bCs/>
                <w:sz w:val="20"/>
                <w:szCs w:val="14"/>
                <w:lang w:val="en-US"/>
              </w:rPr>
            </w:pPr>
            <w:r>
              <w:rPr>
                <w:rFonts w:hint="eastAsia"/>
                <w:b/>
                <w:bCs/>
                <w:sz w:val="20"/>
                <w:szCs w:val="14"/>
                <w:lang w:val="en-US"/>
              </w:rPr>
              <w:t>Interlace OFDM</w:t>
            </w:r>
            <w:r w:rsidR="005C6FBA">
              <w:rPr>
                <w:rFonts w:hint="eastAsia"/>
                <w:b/>
                <w:bCs/>
                <w:sz w:val="20"/>
                <w:szCs w:val="14"/>
                <w:lang w:val="en-US"/>
              </w:rPr>
              <w:t xml:space="preserve"> w/ </w:t>
            </w:r>
            <m:oMath>
              <m:r>
                <m:rPr>
                  <m:sty m:val="bi"/>
                </m:rPr>
                <w:rPr>
                  <w:rFonts w:ascii="Cambria Math" w:hAnsi="Cambria Math"/>
                  <w:sz w:val="20"/>
                  <w:szCs w:val="14"/>
                  <w:lang w:val="en-US"/>
                </w:rPr>
                <m:t>M=2</m:t>
              </m:r>
            </m:oMath>
          </w:p>
        </w:tc>
      </w:tr>
      <w:tr w:rsidR="002D12E1" w:rsidRPr="004B1D58" w14:paraId="1030D8C4" w14:textId="5259C00E" w:rsidTr="002D12E1">
        <w:trPr>
          <w:tblHeader/>
          <w:tblCellSpacing w:w="15" w:type="dxa"/>
        </w:trPr>
        <w:tc>
          <w:tcPr>
            <w:tcW w:w="814" w:type="dxa"/>
            <w:vAlign w:val="center"/>
            <w:hideMark/>
          </w:tcPr>
          <w:p w14:paraId="36885AE3" w14:textId="18FF0780" w:rsidR="002D12E1" w:rsidRPr="004B1D58" w:rsidRDefault="00000000" w:rsidP="002D12E1">
            <w:pPr>
              <w:jc w:val="center"/>
              <w:rPr>
                <w:b/>
                <w:bCs/>
                <w:sz w:val="20"/>
                <w:szCs w:val="14"/>
                <w:lang w:val="en-US"/>
              </w:rPr>
            </w:pPr>
            <m:oMath>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c</m:t>
                  </m:r>
                </m:sub>
              </m:sSub>
            </m:oMath>
            <w:r w:rsidR="002D12E1">
              <w:rPr>
                <w:rFonts w:hint="eastAsia"/>
                <w:b/>
                <w:bCs/>
                <w:sz w:val="20"/>
                <w:szCs w:val="14"/>
                <w:lang w:val="en-US"/>
              </w:rPr>
              <w:t xml:space="preserve"> </w:t>
            </w:r>
          </w:p>
        </w:tc>
        <w:tc>
          <w:tcPr>
            <w:tcW w:w="812" w:type="dxa"/>
            <w:vAlign w:val="center"/>
            <w:hideMark/>
          </w:tcPr>
          <w:p w14:paraId="28137E3F" w14:textId="77777777" w:rsidR="002D12E1" w:rsidRPr="004B1D58" w:rsidRDefault="002D12E1" w:rsidP="002D12E1">
            <w:pPr>
              <w:rPr>
                <w:b/>
                <w:bCs/>
                <w:sz w:val="20"/>
                <w:szCs w:val="14"/>
                <w:lang w:val="en-US"/>
              </w:rPr>
            </w:pPr>
            <w:r w:rsidRPr="004B1D58">
              <w:rPr>
                <w:b/>
                <w:bCs/>
                <w:sz w:val="20"/>
                <w:szCs w:val="14"/>
                <w:lang w:val="en-US"/>
              </w:rPr>
              <w:t>speed</w:t>
            </w:r>
          </w:p>
        </w:tc>
        <w:tc>
          <w:tcPr>
            <w:tcW w:w="821" w:type="dxa"/>
            <w:vAlign w:val="center"/>
            <w:hideMark/>
          </w:tcPr>
          <w:p w14:paraId="0EDF112E" w14:textId="77777777" w:rsidR="002D12E1" w:rsidRPr="004B1D58" w:rsidRDefault="002D12E1" w:rsidP="002D12E1">
            <w:pPr>
              <w:rPr>
                <w:b/>
                <w:bCs/>
                <w:sz w:val="20"/>
                <w:szCs w:val="14"/>
                <w:lang w:val="en-US"/>
              </w:rPr>
            </w:pPr>
            <w:r w:rsidRPr="004B1D58">
              <w:rPr>
                <w:b/>
                <w:bCs/>
                <w:sz w:val="20"/>
                <w:szCs w:val="14"/>
                <w:lang w:val="en-US"/>
              </w:rPr>
              <w:t>mod</w:t>
            </w:r>
          </w:p>
        </w:tc>
        <w:tc>
          <w:tcPr>
            <w:tcW w:w="962" w:type="dxa"/>
            <w:vAlign w:val="center"/>
            <w:hideMark/>
          </w:tcPr>
          <w:p w14:paraId="1EA2C078" w14:textId="314E4711" w:rsidR="002D12E1" w:rsidRPr="004B1D58" w:rsidRDefault="00000000" w:rsidP="002D12E1">
            <w:pPr>
              <w:jc w:val="center"/>
              <w:rPr>
                <w:b/>
                <w:bCs/>
                <w:sz w:val="20"/>
                <w:szCs w:val="14"/>
                <w:lang w:val="en-US"/>
              </w:rPr>
            </w:pPr>
            <m:oMath>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D</m:t>
                  </m:r>
                </m:sub>
              </m:sSub>
            </m:oMath>
            <w:r w:rsidR="002D12E1">
              <w:rPr>
                <w:rFonts w:hint="eastAsia"/>
                <w:b/>
                <w:bCs/>
                <w:sz w:val="20"/>
                <w:szCs w:val="14"/>
                <w:lang w:val="en-US"/>
              </w:rPr>
              <w:t xml:space="preserve"> [Hz]</w:t>
            </w:r>
          </w:p>
        </w:tc>
        <w:tc>
          <w:tcPr>
            <w:tcW w:w="1813" w:type="dxa"/>
            <w:vAlign w:val="center"/>
            <w:hideMark/>
          </w:tcPr>
          <w:p w14:paraId="64BE7C41" w14:textId="31272D61" w:rsidR="002D12E1" w:rsidRPr="004B1D58" w:rsidRDefault="002D12E1" w:rsidP="002D12E1">
            <w:pPr>
              <w:rPr>
                <w:b/>
                <w:bCs/>
                <w:sz w:val="20"/>
                <w:szCs w:val="14"/>
                <w:lang w:val="en-US"/>
              </w:rPr>
            </w:pPr>
            <m:oMathPara>
              <m:oMath>
                <m:r>
                  <m:rPr>
                    <m:sty m:val="b"/>
                  </m:rPr>
                  <w:rPr>
                    <w:rFonts w:ascii="Cambria Math" w:hAnsi="Cambria Math"/>
                    <w:sz w:val="20"/>
                    <w:szCs w:val="14"/>
                    <w:lang w:val="en-US"/>
                  </w:rPr>
                  <m:t>Δ</m:t>
                </m:r>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min</m:t>
                    </m:r>
                  </m:sub>
                </m:sSub>
                <m:r>
                  <m:rPr>
                    <m:sty m:val="bi"/>
                  </m:rPr>
                  <w:rPr>
                    <w:rFonts w:ascii="Cambria Math" w:hAnsi="Cambria Math"/>
                    <w:sz w:val="20"/>
                    <w:szCs w:val="14"/>
                    <w:lang w:val="en-US"/>
                  </w:rPr>
                  <m:t>=</m:t>
                </m:r>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D</m:t>
                    </m:r>
                  </m:sub>
                </m:sSub>
                <m:r>
                  <m:rPr>
                    <m:sty m:val="bi"/>
                  </m:rPr>
                  <w:rPr>
                    <w:rFonts w:ascii="Cambria Math" w:hAnsi="Cambria Math"/>
                    <w:sz w:val="20"/>
                    <w:szCs w:val="14"/>
                    <w:lang w:val="en-US"/>
                  </w:rPr>
                  <m:t>/</m:t>
                </m:r>
                <m:sSub>
                  <m:sSubPr>
                    <m:ctrlPr>
                      <w:rPr>
                        <w:rFonts w:ascii="Cambria Math" w:hAnsi="Cambria Math"/>
                        <w:b/>
                        <w:bCs/>
                        <w:i/>
                        <w:sz w:val="20"/>
                        <w:szCs w:val="14"/>
                        <w:lang w:val="en-US"/>
                      </w:rPr>
                    </m:ctrlPr>
                  </m:sSubPr>
                  <m:e>
                    <m:r>
                      <m:rPr>
                        <m:sty m:val="bi"/>
                      </m:rPr>
                      <w:rPr>
                        <w:rFonts w:ascii="Cambria Math" w:hAnsi="Cambria Math"/>
                        <w:sz w:val="20"/>
                        <w:szCs w:val="14"/>
                        <w:lang w:val="en-US"/>
                      </w:rPr>
                      <m:t>α</m:t>
                    </m:r>
                  </m:e>
                  <m:sub>
                    <m:r>
                      <m:rPr>
                        <m:sty m:val="bi"/>
                      </m:rPr>
                      <w:rPr>
                        <w:rFonts w:ascii="Cambria Math" w:hAnsi="Cambria Math"/>
                        <w:sz w:val="20"/>
                        <w:szCs w:val="14"/>
                        <w:lang w:val="en-US"/>
                      </w:rPr>
                      <m:t>max</m:t>
                    </m:r>
                  </m:sub>
                </m:sSub>
              </m:oMath>
            </m:oMathPara>
          </w:p>
        </w:tc>
        <w:tc>
          <w:tcPr>
            <w:tcW w:w="1246" w:type="dxa"/>
            <w:vAlign w:val="center"/>
            <w:hideMark/>
          </w:tcPr>
          <w:p w14:paraId="7AB1C072" w14:textId="7153EE1C" w:rsidR="002D12E1" w:rsidRPr="004B1D58" w:rsidRDefault="002D12E1" w:rsidP="002D12E1">
            <w:pPr>
              <w:rPr>
                <w:b/>
                <w:bCs/>
                <w:sz w:val="20"/>
                <w:szCs w:val="14"/>
                <w:lang w:val="en-US"/>
              </w:rPr>
            </w:pPr>
            <w:r w:rsidRPr="004B1D58">
              <w:rPr>
                <w:b/>
                <w:bCs/>
                <w:sz w:val="20"/>
                <w:szCs w:val="14"/>
                <w:lang w:val="en-US"/>
              </w:rPr>
              <w:t>Smallest SCS</w:t>
            </w:r>
          </w:p>
        </w:tc>
        <w:tc>
          <w:tcPr>
            <w:tcW w:w="1954" w:type="dxa"/>
            <w:vAlign w:val="center"/>
          </w:tcPr>
          <w:p w14:paraId="683921DC" w14:textId="7AF99414" w:rsidR="002D12E1" w:rsidRDefault="002D12E1" w:rsidP="002D12E1">
            <w:pPr>
              <w:rPr>
                <w:b/>
                <w:bCs/>
                <w:sz w:val="20"/>
                <w:szCs w:val="14"/>
                <w:lang w:val="en-US"/>
              </w:rPr>
            </w:pPr>
            <m:oMathPara>
              <m:oMath>
                <m:r>
                  <m:rPr>
                    <m:sty m:val="b"/>
                  </m:rPr>
                  <w:rPr>
                    <w:rFonts w:ascii="Cambria Math" w:hAnsi="Cambria Math"/>
                    <w:sz w:val="20"/>
                    <w:szCs w:val="14"/>
                    <w:lang w:val="en-US"/>
                  </w:rPr>
                  <m:t>Δ</m:t>
                </m:r>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min</m:t>
                    </m:r>
                  </m:sub>
                </m:sSub>
                <m:r>
                  <m:rPr>
                    <m:sty m:val="bi"/>
                  </m:rPr>
                  <w:rPr>
                    <w:rFonts w:ascii="Cambria Math" w:hAnsi="Cambria Math"/>
                    <w:sz w:val="20"/>
                    <w:szCs w:val="14"/>
                    <w:lang w:val="en-US"/>
                  </w:rPr>
                  <m:t>=</m:t>
                </m:r>
                <m:sSub>
                  <m:sSubPr>
                    <m:ctrlPr>
                      <w:rPr>
                        <w:rFonts w:ascii="Cambria Math" w:hAnsi="Cambria Math"/>
                        <w:b/>
                        <w:bCs/>
                        <w:i/>
                        <w:sz w:val="20"/>
                        <w:szCs w:val="14"/>
                        <w:lang w:val="en-US"/>
                      </w:rPr>
                    </m:ctrlPr>
                  </m:sSubPr>
                  <m:e>
                    <m:r>
                      <m:rPr>
                        <m:sty m:val="bi"/>
                      </m:rPr>
                      <w:rPr>
                        <w:rFonts w:ascii="Cambria Math" w:hAnsi="Cambria Math"/>
                        <w:sz w:val="20"/>
                        <w:szCs w:val="14"/>
                        <w:lang w:val="en-US"/>
                      </w:rPr>
                      <m:t>f</m:t>
                    </m:r>
                  </m:e>
                  <m:sub>
                    <m:r>
                      <m:rPr>
                        <m:sty m:val="bi"/>
                      </m:rPr>
                      <w:rPr>
                        <w:rFonts w:ascii="Cambria Math" w:hAnsi="Cambria Math"/>
                        <w:sz w:val="20"/>
                        <w:szCs w:val="14"/>
                        <w:lang w:val="en-US"/>
                      </w:rPr>
                      <m:t>D</m:t>
                    </m:r>
                  </m:sub>
                </m:sSub>
                <m:r>
                  <m:rPr>
                    <m:sty m:val="bi"/>
                  </m:rPr>
                  <w:rPr>
                    <w:rFonts w:ascii="Cambria Math" w:hAnsi="Cambria Math"/>
                    <w:sz w:val="20"/>
                    <w:szCs w:val="14"/>
                    <w:lang w:val="en-US"/>
                  </w:rPr>
                  <m:t>/M</m:t>
                </m:r>
                <m:sSub>
                  <m:sSubPr>
                    <m:ctrlPr>
                      <w:rPr>
                        <w:rFonts w:ascii="Cambria Math" w:hAnsi="Cambria Math"/>
                        <w:b/>
                        <w:bCs/>
                        <w:i/>
                        <w:sz w:val="20"/>
                        <w:szCs w:val="14"/>
                        <w:lang w:val="en-US"/>
                      </w:rPr>
                    </m:ctrlPr>
                  </m:sSubPr>
                  <m:e>
                    <m:r>
                      <m:rPr>
                        <m:sty m:val="bi"/>
                      </m:rPr>
                      <w:rPr>
                        <w:rFonts w:ascii="Cambria Math" w:hAnsi="Cambria Math"/>
                        <w:sz w:val="20"/>
                        <w:szCs w:val="14"/>
                        <w:lang w:val="en-US"/>
                      </w:rPr>
                      <m:t>α</m:t>
                    </m:r>
                  </m:e>
                  <m:sub>
                    <m:r>
                      <m:rPr>
                        <m:sty m:val="bi"/>
                      </m:rPr>
                      <w:rPr>
                        <w:rFonts w:ascii="Cambria Math" w:hAnsi="Cambria Math"/>
                        <w:sz w:val="20"/>
                        <w:szCs w:val="14"/>
                        <w:lang w:val="en-US"/>
                      </w:rPr>
                      <m:t>max</m:t>
                    </m:r>
                  </m:sub>
                </m:sSub>
              </m:oMath>
            </m:oMathPara>
          </w:p>
        </w:tc>
        <w:tc>
          <w:tcPr>
            <w:tcW w:w="1272" w:type="dxa"/>
          </w:tcPr>
          <w:p w14:paraId="5829AECE" w14:textId="53BF2D49" w:rsidR="002D12E1" w:rsidRPr="004B1D58" w:rsidRDefault="002D12E1" w:rsidP="002D12E1">
            <w:pPr>
              <w:rPr>
                <w:b/>
                <w:bCs/>
                <w:sz w:val="20"/>
                <w:szCs w:val="14"/>
                <w:lang w:val="en-US"/>
              </w:rPr>
            </w:pPr>
            <w:r>
              <w:rPr>
                <w:rFonts w:hint="eastAsia"/>
                <w:b/>
                <w:bCs/>
                <w:sz w:val="20"/>
                <w:szCs w:val="14"/>
                <w:lang w:val="en-US"/>
              </w:rPr>
              <w:t>Smallest SCS</w:t>
            </w:r>
          </w:p>
        </w:tc>
      </w:tr>
      <w:tr w:rsidR="005C6FBA" w:rsidRPr="004B1D58" w14:paraId="2884944B" w14:textId="5223E6E2" w:rsidTr="000E522B">
        <w:trPr>
          <w:tblCellSpacing w:w="15" w:type="dxa"/>
        </w:trPr>
        <w:tc>
          <w:tcPr>
            <w:tcW w:w="814" w:type="dxa"/>
            <w:vAlign w:val="center"/>
            <w:hideMark/>
          </w:tcPr>
          <w:p w14:paraId="3CF89AB7" w14:textId="6DDB38AA" w:rsidR="005C6FBA" w:rsidRPr="004B1D58" w:rsidRDefault="005C6FBA" w:rsidP="005C6FBA">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28542B35" w14:textId="77777777" w:rsidR="005C6FBA" w:rsidRPr="004B1D58" w:rsidRDefault="005C6FBA" w:rsidP="005C6FBA">
            <w:pPr>
              <w:rPr>
                <w:sz w:val="20"/>
                <w:szCs w:val="14"/>
                <w:lang w:val="en-US"/>
              </w:rPr>
            </w:pPr>
            <w:r w:rsidRPr="004B1D58">
              <w:rPr>
                <w:sz w:val="20"/>
                <w:szCs w:val="14"/>
                <w:lang w:val="en-US"/>
              </w:rPr>
              <w:t>3 km/h</w:t>
            </w:r>
          </w:p>
        </w:tc>
        <w:tc>
          <w:tcPr>
            <w:tcW w:w="821" w:type="dxa"/>
            <w:vAlign w:val="center"/>
            <w:hideMark/>
          </w:tcPr>
          <w:p w14:paraId="400A6A18" w14:textId="77777777" w:rsidR="005C6FBA" w:rsidRPr="004B1D58" w:rsidRDefault="005C6FBA" w:rsidP="005C6FBA">
            <w:pPr>
              <w:rPr>
                <w:sz w:val="20"/>
                <w:szCs w:val="14"/>
                <w:lang w:val="en-US"/>
              </w:rPr>
            </w:pPr>
            <w:r w:rsidRPr="004B1D58">
              <w:rPr>
                <w:sz w:val="20"/>
                <w:szCs w:val="14"/>
                <w:lang w:val="en-US"/>
              </w:rPr>
              <w:t>QPSK</w:t>
            </w:r>
          </w:p>
        </w:tc>
        <w:tc>
          <w:tcPr>
            <w:tcW w:w="962" w:type="dxa"/>
            <w:vAlign w:val="center"/>
            <w:hideMark/>
          </w:tcPr>
          <w:p w14:paraId="6A94EC63" w14:textId="16365A23" w:rsidR="005C6FBA" w:rsidRPr="004B1D58" w:rsidRDefault="005C6FBA" w:rsidP="005C6FBA">
            <w:pPr>
              <w:rPr>
                <w:sz w:val="20"/>
                <w:szCs w:val="14"/>
                <w:lang w:val="en-US"/>
              </w:rPr>
            </w:pPr>
            <w:r w:rsidRPr="004B1D58">
              <w:rPr>
                <w:sz w:val="20"/>
                <w:szCs w:val="14"/>
                <w:lang w:val="en-US"/>
              </w:rPr>
              <w:t>9.722</w:t>
            </w:r>
          </w:p>
        </w:tc>
        <w:tc>
          <w:tcPr>
            <w:tcW w:w="1813" w:type="dxa"/>
            <w:vAlign w:val="center"/>
            <w:hideMark/>
          </w:tcPr>
          <w:p w14:paraId="6E3D91B7" w14:textId="77777777" w:rsidR="005C6FBA" w:rsidRPr="004B1D58" w:rsidRDefault="005C6FBA" w:rsidP="005C6FBA">
            <w:pPr>
              <w:rPr>
                <w:sz w:val="20"/>
                <w:szCs w:val="14"/>
                <w:lang w:val="en-US"/>
              </w:rPr>
            </w:pPr>
            <w:r w:rsidRPr="004B1D58">
              <w:rPr>
                <w:sz w:val="20"/>
                <w:szCs w:val="14"/>
                <w:lang w:val="en-US"/>
              </w:rPr>
              <w:t>194.4 Hz</w:t>
            </w:r>
          </w:p>
        </w:tc>
        <w:tc>
          <w:tcPr>
            <w:tcW w:w="1246" w:type="dxa"/>
            <w:vAlign w:val="center"/>
            <w:hideMark/>
          </w:tcPr>
          <w:p w14:paraId="4B0C0E12"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c>
          <w:tcPr>
            <w:tcW w:w="1954" w:type="dxa"/>
          </w:tcPr>
          <w:p w14:paraId="69EFF64B" w14:textId="455B6125" w:rsidR="005C6FBA" w:rsidRPr="004B1D58" w:rsidRDefault="005C6FBA" w:rsidP="005C6FBA">
            <w:pPr>
              <w:rPr>
                <w:sz w:val="20"/>
                <w:szCs w:val="14"/>
                <w:lang w:val="en-US"/>
              </w:rPr>
            </w:pPr>
            <w:r w:rsidRPr="005C6FBA">
              <w:rPr>
                <w:sz w:val="20"/>
                <w:szCs w:val="14"/>
                <w:lang w:val="en-US"/>
              </w:rPr>
              <w:t>97.2 Hz</w:t>
            </w:r>
          </w:p>
        </w:tc>
        <w:tc>
          <w:tcPr>
            <w:tcW w:w="1272" w:type="dxa"/>
            <w:vAlign w:val="center"/>
          </w:tcPr>
          <w:p w14:paraId="465D41F8" w14:textId="5E1165CB"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r>
      <w:tr w:rsidR="005C6FBA" w:rsidRPr="004B1D58" w14:paraId="264FBCE4" w14:textId="02B8A715" w:rsidTr="000E522B">
        <w:trPr>
          <w:tblCellSpacing w:w="15" w:type="dxa"/>
        </w:trPr>
        <w:tc>
          <w:tcPr>
            <w:tcW w:w="814" w:type="dxa"/>
            <w:vAlign w:val="center"/>
            <w:hideMark/>
          </w:tcPr>
          <w:p w14:paraId="0139CD3A" w14:textId="6CCBE1DE" w:rsidR="005C6FBA" w:rsidRPr="004B1D58" w:rsidRDefault="005C6FBA" w:rsidP="005C6FBA">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2182E497" w14:textId="77777777" w:rsidR="005C6FBA" w:rsidRPr="004B1D58" w:rsidRDefault="005C6FBA" w:rsidP="005C6FBA">
            <w:pPr>
              <w:rPr>
                <w:sz w:val="20"/>
                <w:szCs w:val="14"/>
                <w:lang w:val="en-US"/>
              </w:rPr>
            </w:pPr>
            <w:r w:rsidRPr="004B1D58">
              <w:rPr>
                <w:sz w:val="20"/>
                <w:szCs w:val="14"/>
                <w:lang w:val="en-US"/>
              </w:rPr>
              <w:t>3 km/h</w:t>
            </w:r>
          </w:p>
        </w:tc>
        <w:tc>
          <w:tcPr>
            <w:tcW w:w="821" w:type="dxa"/>
            <w:vAlign w:val="center"/>
            <w:hideMark/>
          </w:tcPr>
          <w:p w14:paraId="35884960" w14:textId="77777777" w:rsidR="005C6FBA" w:rsidRPr="004B1D58" w:rsidRDefault="005C6FBA" w:rsidP="005C6FBA">
            <w:pPr>
              <w:rPr>
                <w:sz w:val="20"/>
                <w:szCs w:val="14"/>
                <w:lang w:val="en-US"/>
              </w:rPr>
            </w:pPr>
            <w:r w:rsidRPr="004B1D58">
              <w:rPr>
                <w:sz w:val="20"/>
                <w:szCs w:val="14"/>
                <w:lang w:val="en-US"/>
              </w:rPr>
              <w:t>16QAM</w:t>
            </w:r>
          </w:p>
        </w:tc>
        <w:tc>
          <w:tcPr>
            <w:tcW w:w="962" w:type="dxa"/>
            <w:vAlign w:val="center"/>
            <w:hideMark/>
          </w:tcPr>
          <w:p w14:paraId="4873C905" w14:textId="71A5E8EF" w:rsidR="005C6FBA" w:rsidRPr="004B1D58" w:rsidRDefault="005C6FBA" w:rsidP="005C6FBA">
            <w:pPr>
              <w:rPr>
                <w:sz w:val="20"/>
                <w:szCs w:val="14"/>
                <w:lang w:val="en-US"/>
              </w:rPr>
            </w:pPr>
            <w:r w:rsidRPr="004B1D58">
              <w:rPr>
                <w:sz w:val="20"/>
                <w:szCs w:val="14"/>
                <w:lang w:val="en-US"/>
              </w:rPr>
              <w:t>9.722</w:t>
            </w:r>
          </w:p>
        </w:tc>
        <w:tc>
          <w:tcPr>
            <w:tcW w:w="1813" w:type="dxa"/>
            <w:vAlign w:val="center"/>
            <w:hideMark/>
          </w:tcPr>
          <w:p w14:paraId="1CF39E95" w14:textId="77777777" w:rsidR="005C6FBA" w:rsidRPr="004B1D58" w:rsidRDefault="005C6FBA" w:rsidP="005C6FBA">
            <w:pPr>
              <w:rPr>
                <w:sz w:val="20"/>
                <w:szCs w:val="14"/>
                <w:lang w:val="en-US"/>
              </w:rPr>
            </w:pPr>
            <w:r w:rsidRPr="004B1D58">
              <w:rPr>
                <w:sz w:val="20"/>
                <w:szCs w:val="14"/>
                <w:lang w:val="en-US"/>
              </w:rPr>
              <w:t>324.1 Hz</w:t>
            </w:r>
          </w:p>
        </w:tc>
        <w:tc>
          <w:tcPr>
            <w:tcW w:w="1246" w:type="dxa"/>
            <w:vAlign w:val="center"/>
            <w:hideMark/>
          </w:tcPr>
          <w:p w14:paraId="491784D5"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c>
          <w:tcPr>
            <w:tcW w:w="1954" w:type="dxa"/>
          </w:tcPr>
          <w:p w14:paraId="69263D4C" w14:textId="5DAA8F19" w:rsidR="005C6FBA" w:rsidRPr="004B1D58" w:rsidRDefault="005C6FBA" w:rsidP="005C6FBA">
            <w:pPr>
              <w:rPr>
                <w:sz w:val="20"/>
                <w:szCs w:val="14"/>
                <w:lang w:val="en-US"/>
              </w:rPr>
            </w:pPr>
            <w:r w:rsidRPr="005C6FBA">
              <w:rPr>
                <w:sz w:val="20"/>
                <w:szCs w:val="14"/>
                <w:lang w:val="en-US"/>
              </w:rPr>
              <w:t>162.1 Hz</w:t>
            </w:r>
          </w:p>
        </w:tc>
        <w:tc>
          <w:tcPr>
            <w:tcW w:w="1272" w:type="dxa"/>
            <w:vAlign w:val="center"/>
          </w:tcPr>
          <w:p w14:paraId="00EE77E5" w14:textId="5C7B04D2"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r>
      <w:tr w:rsidR="005C6FBA" w:rsidRPr="004B1D58" w14:paraId="0AA2C03C" w14:textId="577A4690" w:rsidTr="000E522B">
        <w:trPr>
          <w:tblCellSpacing w:w="15" w:type="dxa"/>
        </w:trPr>
        <w:tc>
          <w:tcPr>
            <w:tcW w:w="814" w:type="dxa"/>
            <w:vAlign w:val="center"/>
            <w:hideMark/>
          </w:tcPr>
          <w:p w14:paraId="5C0E44AD" w14:textId="64A4FC01" w:rsidR="005C6FBA" w:rsidRPr="004B1D58" w:rsidRDefault="005C6FBA" w:rsidP="005C6FBA">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2A6D967D" w14:textId="77777777" w:rsidR="005C6FBA" w:rsidRPr="004B1D58" w:rsidRDefault="005C6FBA" w:rsidP="005C6FBA">
            <w:pPr>
              <w:rPr>
                <w:sz w:val="20"/>
                <w:szCs w:val="14"/>
                <w:lang w:val="en-US"/>
              </w:rPr>
            </w:pPr>
            <w:r w:rsidRPr="004B1D58">
              <w:rPr>
                <w:sz w:val="20"/>
                <w:szCs w:val="14"/>
                <w:lang w:val="en-US"/>
              </w:rPr>
              <w:t>3 km/h</w:t>
            </w:r>
          </w:p>
        </w:tc>
        <w:tc>
          <w:tcPr>
            <w:tcW w:w="821" w:type="dxa"/>
            <w:vAlign w:val="center"/>
            <w:hideMark/>
          </w:tcPr>
          <w:p w14:paraId="4932F3A1" w14:textId="77777777" w:rsidR="005C6FBA" w:rsidRPr="004B1D58" w:rsidRDefault="005C6FBA" w:rsidP="005C6FBA">
            <w:pPr>
              <w:rPr>
                <w:sz w:val="20"/>
                <w:szCs w:val="14"/>
                <w:lang w:val="en-US"/>
              </w:rPr>
            </w:pPr>
            <w:r w:rsidRPr="004B1D58">
              <w:rPr>
                <w:sz w:val="20"/>
                <w:szCs w:val="14"/>
                <w:lang w:val="en-US"/>
              </w:rPr>
              <w:t>64QAM</w:t>
            </w:r>
          </w:p>
        </w:tc>
        <w:tc>
          <w:tcPr>
            <w:tcW w:w="962" w:type="dxa"/>
            <w:vAlign w:val="center"/>
            <w:hideMark/>
          </w:tcPr>
          <w:p w14:paraId="42B9467F" w14:textId="53092012" w:rsidR="005C6FBA" w:rsidRPr="004B1D58" w:rsidRDefault="005C6FBA" w:rsidP="005C6FBA">
            <w:pPr>
              <w:rPr>
                <w:sz w:val="20"/>
                <w:szCs w:val="14"/>
                <w:lang w:val="en-US"/>
              </w:rPr>
            </w:pPr>
            <w:r w:rsidRPr="004B1D58">
              <w:rPr>
                <w:sz w:val="20"/>
                <w:szCs w:val="14"/>
                <w:lang w:val="en-US"/>
              </w:rPr>
              <w:t>9.722</w:t>
            </w:r>
          </w:p>
        </w:tc>
        <w:tc>
          <w:tcPr>
            <w:tcW w:w="1813" w:type="dxa"/>
            <w:vAlign w:val="center"/>
            <w:hideMark/>
          </w:tcPr>
          <w:p w14:paraId="58D25C43" w14:textId="77777777" w:rsidR="005C6FBA" w:rsidRPr="004B1D58" w:rsidRDefault="005C6FBA" w:rsidP="005C6FBA">
            <w:pPr>
              <w:rPr>
                <w:sz w:val="20"/>
                <w:szCs w:val="14"/>
                <w:lang w:val="en-US"/>
              </w:rPr>
            </w:pPr>
            <w:r w:rsidRPr="004B1D58">
              <w:rPr>
                <w:sz w:val="20"/>
                <w:szCs w:val="14"/>
                <w:lang w:val="en-US"/>
              </w:rPr>
              <w:t>486.1 Hz</w:t>
            </w:r>
          </w:p>
        </w:tc>
        <w:tc>
          <w:tcPr>
            <w:tcW w:w="1246" w:type="dxa"/>
            <w:vAlign w:val="center"/>
            <w:hideMark/>
          </w:tcPr>
          <w:p w14:paraId="192A6649"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c>
          <w:tcPr>
            <w:tcW w:w="1954" w:type="dxa"/>
          </w:tcPr>
          <w:p w14:paraId="5A9B8958" w14:textId="734096EF" w:rsidR="005C6FBA" w:rsidRPr="004B1D58" w:rsidRDefault="005C6FBA" w:rsidP="005C6FBA">
            <w:pPr>
              <w:rPr>
                <w:sz w:val="20"/>
                <w:szCs w:val="14"/>
                <w:lang w:val="en-US"/>
              </w:rPr>
            </w:pPr>
            <w:r w:rsidRPr="005C6FBA">
              <w:rPr>
                <w:sz w:val="20"/>
                <w:szCs w:val="14"/>
                <w:lang w:val="en-US"/>
              </w:rPr>
              <w:t>243.1 Hz</w:t>
            </w:r>
          </w:p>
        </w:tc>
        <w:tc>
          <w:tcPr>
            <w:tcW w:w="1272" w:type="dxa"/>
            <w:vAlign w:val="center"/>
          </w:tcPr>
          <w:p w14:paraId="08F1DFE5" w14:textId="7674D197"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r>
      <w:tr w:rsidR="005C6FBA" w:rsidRPr="004B1D58" w14:paraId="00F17020" w14:textId="422715E7" w:rsidTr="000E522B">
        <w:trPr>
          <w:tblCellSpacing w:w="15" w:type="dxa"/>
        </w:trPr>
        <w:tc>
          <w:tcPr>
            <w:tcW w:w="814" w:type="dxa"/>
            <w:vAlign w:val="center"/>
            <w:hideMark/>
          </w:tcPr>
          <w:p w14:paraId="20B57CBD" w14:textId="2864A408" w:rsidR="005C6FBA" w:rsidRPr="004B1D58" w:rsidRDefault="005C6FBA" w:rsidP="005C6FBA">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6D7F2850" w14:textId="77777777" w:rsidR="005C6FBA" w:rsidRPr="004B1D58" w:rsidRDefault="005C6FBA" w:rsidP="005C6FBA">
            <w:pPr>
              <w:rPr>
                <w:sz w:val="20"/>
                <w:szCs w:val="14"/>
                <w:lang w:val="en-US"/>
              </w:rPr>
            </w:pPr>
            <w:r w:rsidRPr="004B1D58">
              <w:rPr>
                <w:sz w:val="20"/>
                <w:szCs w:val="14"/>
                <w:lang w:val="en-US"/>
              </w:rPr>
              <w:t>60 km/h</w:t>
            </w:r>
          </w:p>
        </w:tc>
        <w:tc>
          <w:tcPr>
            <w:tcW w:w="821" w:type="dxa"/>
            <w:vAlign w:val="center"/>
            <w:hideMark/>
          </w:tcPr>
          <w:p w14:paraId="423A741B" w14:textId="77777777" w:rsidR="005C6FBA" w:rsidRPr="004B1D58" w:rsidRDefault="005C6FBA" w:rsidP="005C6FBA">
            <w:pPr>
              <w:rPr>
                <w:sz w:val="20"/>
                <w:szCs w:val="14"/>
                <w:lang w:val="en-US"/>
              </w:rPr>
            </w:pPr>
            <w:r w:rsidRPr="004B1D58">
              <w:rPr>
                <w:sz w:val="20"/>
                <w:szCs w:val="14"/>
                <w:lang w:val="en-US"/>
              </w:rPr>
              <w:t>QPSK</w:t>
            </w:r>
          </w:p>
        </w:tc>
        <w:tc>
          <w:tcPr>
            <w:tcW w:w="962" w:type="dxa"/>
            <w:vAlign w:val="center"/>
            <w:hideMark/>
          </w:tcPr>
          <w:p w14:paraId="57851124" w14:textId="56EEAE39" w:rsidR="005C6FBA" w:rsidRPr="004B1D58" w:rsidRDefault="005C6FBA" w:rsidP="005C6FBA">
            <w:pPr>
              <w:rPr>
                <w:sz w:val="20"/>
                <w:szCs w:val="14"/>
                <w:lang w:val="en-US"/>
              </w:rPr>
            </w:pPr>
            <w:r w:rsidRPr="004B1D58">
              <w:rPr>
                <w:sz w:val="20"/>
                <w:szCs w:val="14"/>
                <w:lang w:val="en-US"/>
              </w:rPr>
              <w:t>194.444</w:t>
            </w:r>
          </w:p>
        </w:tc>
        <w:tc>
          <w:tcPr>
            <w:tcW w:w="1813" w:type="dxa"/>
            <w:vAlign w:val="center"/>
            <w:hideMark/>
          </w:tcPr>
          <w:p w14:paraId="26EF6A0C" w14:textId="77777777" w:rsidR="005C6FBA" w:rsidRPr="004B1D58" w:rsidRDefault="005C6FBA" w:rsidP="005C6FBA">
            <w:pPr>
              <w:rPr>
                <w:sz w:val="20"/>
                <w:szCs w:val="14"/>
                <w:lang w:val="en-US"/>
              </w:rPr>
            </w:pPr>
            <w:r w:rsidRPr="004B1D58">
              <w:rPr>
                <w:sz w:val="20"/>
                <w:szCs w:val="14"/>
                <w:lang w:val="en-US"/>
              </w:rPr>
              <w:t>3,888.9 Hz</w:t>
            </w:r>
          </w:p>
        </w:tc>
        <w:tc>
          <w:tcPr>
            <w:tcW w:w="1246" w:type="dxa"/>
            <w:vAlign w:val="center"/>
            <w:hideMark/>
          </w:tcPr>
          <w:p w14:paraId="49C40B47"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c>
          <w:tcPr>
            <w:tcW w:w="1954" w:type="dxa"/>
          </w:tcPr>
          <w:p w14:paraId="7FF5AFF9" w14:textId="0FEB3B66" w:rsidR="005C6FBA" w:rsidRPr="004B1D58" w:rsidRDefault="005C6FBA" w:rsidP="005C6FBA">
            <w:pPr>
              <w:rPr>
                <w:sz w:val="20"/>
                <w:szCs w:val="14"/>
                <w:lang w:val="en-US"/>
              </w:rPr>
            </w:pPr>
            <w:r w:rsidRPr="005C6FBA">
              <w:rPr>
                <w:sz w:val="20"/>
                <w:szCs w:val="14"/>
                <w:lang w:val="en-US"/>
              </w:rPr>
              <w:t>1,944.4 Hz</w:t>
            </w:r>
          </w:p>
        </w:tc>
        <w:tc>
          <w:tcPr>
            <w:tcW w:w="1272" w:type="dxa"/>
            <w:vAlign w:val="center"/>
          </w:tcPr>
          <w:p w14:paraId="70802438" w14:textId="7A997DDF"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r>
      <w:tr w:rsidR="005C6FBA" w:rsidRPr="004B1D58" w14:paraId="351C4DFE" w14:textId="7EFA685C" w:rsidTr="000E522B">
        <w:trPr>
          <w:tblCellSpacing w:w="15" w:type="dxa"/>
        </w:trPr>
        <w:tc>
          <w:tcPr>
            <w:tcW w:w="814" w:type="dxa"/>
            <w:vAlign w:val="center"/>
            <w:hideMark/>
          </w:tcPr>
          <w:p w14:paraId="49671A1F" w14:textId="37F58F70" w:rsidR="005C6FBA" w:rsidRPr="004B1D58" w:rsidRDefault="005C6FBA" w:rsidP="005C6FBA">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1361EE55" w14:textId="77777777" w:rsidR="005C6FBA" w:rsidRPr="004B1D58" w:rsidRDefault="005C6FBA" w:rsidP="005C6FBA">
            <w:pPr>
              <w:rPr>
                <w:sz w:val="20"/>
                <w:szCs w:val="14"/>
                <w:lang w:val="en-US"/>
              </w:rPr>
            </w:pPr>
            <w:r w:rsidRPr="004B1D58">
              <w:rPr>
                <w:sz w:val="20"/>
                <w:szCs w:val="14"/>
                <w:lang w:val="en-US"/>
              </w:rPr>
              <w:t>60 km/h</w:t>
            </w:r>
          </w:p>
        </w:tc>
        <w:tc>
          <w:tcPr>
            <w:tcW w:w="821" w:type="dxa"/>
            <w:vAlign w:val="center"/>
            <w:hideMark/>
          </w:tcPr>
          <w:p w14:paraId="2F00F45E" w14:textId="77777777" w:rsidR="005C6FBA" w:rsidRPr="004B1D58" w:rsidRDefault="005C6FBA" w:rsidP="005C6FBA">
            <w:pPr>
              <w:rPr>
                <w:sz w:val="20"/>
                <w:szCs w:val="14"/>
                <w:lang w:val="en-US"/>
              </w:rPr>
            </w:pPr>
            <w:r w:rsidRPr="004B1D58">
              <w:rPr>
                <w:sz w:val="20"/>
                <w:szCs w:val="14"/>
                <w:lang w:val="en-US"/>
              </w:rPr>
              <w:t>16QAM</w:t>
            </w:r>
          </w:p>
        </w:tc>
        <w:tc>
          <w:tcPr>
            <w:tcW w:w="962" w:type="dxa"/>
            <w:vAlign w:val="center"/>
            <w:hideMark/>
          </w:tcPr>
          <w:p w14:paraId="52AB8A8C" w14:textId="11CE80B4" w:rsidR="005C6FBA" w:rsidRPr="004B1D58" w:rsidRDefault="005C6FBA" w:rsidP="005C6FBA">
            <w:pPr>
              <w:rPr>
                <w:sz w:val="20"/>
                <w:szCs w:val="14"/>
                <w:lang w:val="en-US"/>
              </w:rPr>
            </w:pPr>
            <w:r w:rsidRPr="004B1D58">
              <w:rPr>
                <w:sz w:val="20"/>
                <w:szCs w:val="14"/>
                <w:lang w:val="en-US"/>
              </w:rPr>
              <w:t>194.444</w:t>
            </w:r>
          </w:p>
        </w:tc>
        <w:tc>
          <w:tcPr>
            <w:tcW w:w="1813" w:type="dxa"/>
            <w:vAlign w:val="center"/>
            <w:hideMark/>
          </w:tcPr>
          <w:p w14:paraId="19EEF2E1" w14:textId="77777777" w:rsidR="005C6FBA" w:rsidRPr="004B1D58" w:rsidRDefault="005C6FBA" w:rsidP="005C6FBA">
            <w:pPr>
              <w:rPr>
                <w:sz w:val="20"/>
                <w:szCs w:val="14"/>
                <w:lang w:val="en-US"/>
              </w:rPr>
            </w:pPr>
            <w:r w:rsidRPr="004B1D58">
              <w:rPr>
                <w:sz w:val="20"/>
                <w:szCs w:val="14"/>
                <w:lang w:val="en-US"/>
              </w:rPr>
              <w:t>6,481.5 Hz</w:t>
            </w:r>
          </w:p>
        </w:tc>
        <w:tc>
          <w:tcPr>
            <w:tcW w:w="1246" w:type="dxa"/>
            <w:vAlign w:val="center"/>
            <w:hideMark/>
          </w:tcPr>
          <w:p w14:paraId="7EE8694B"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c>
          <w:tcPr>
            <w:tcW w:w="1954" w:type="dxa"/>
          </w:tcPr>
          <w:p w14:paraId="5CE878DA" w14:textId="00749382" w:rsidR="005C6FBA" w:rsidRPr="004B1D58" w:rsidRDefault="005C6FBA" w:rsidP="005C6FBA">
            <w:pPr>
              <w:rPr>
                <w:sz w:val="20"/>
                <w:szCs w:val="14"/>
                <w:lang w:val="en-US"/>
              </w:rPr>
            </w:pPr>
            <w:r w:rsidRPr="005C6FBA">
              <w:rPr>
                <w:sz w:val="20"/>
                <w:szCs w:val="14"/>
                <w:lang w:val="en-US"/>
              </w:rPr>
              <w:t>3,240.8 Hz</w:t>
            </w:r>
          </w:p>
        </w:tc>
        <w:tc>
          <w:tcPr>
            <w:tcW w:w="1272" w:type="dxa"/>
            <w:vAlign w:val="center"/>
          </w:tcPr>
          <w:p w14:paraId="6782808A" w14:textId="6D7EC321"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r>
      <w:tr w:rsidR="005C6FBA" w:rsidRPr="004B1D58" w14:paraId="0697D625" w14:textId="148A165C" w:rsidTr="000E522B">
        <w:trPr>
          <w:tblCellSpacing w:w="15" w:type="dxa"/>
        </w:trPr>
        <w:tc>
          <w:tcPr>
            <w:tcW w:w="814" w:type="dxa"/>
            <w:vAlign w:val="center"/>
            <w:hideMark/>
          </w:tcPr>
          <w:p w14:paraId="19E8EAE8" w14:textId="628C8EEE" w:rsidR="005C6FBA" w:rsidRPr="004B1D58" w:rsidRDefault="005C6FBA" w:rsidP="005C6FBA">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178893C3" w14:textId="77777777" w:rsidR="005C6FBA" w:rsidRPr="004B1D58" w:rsidRDefault="005C6FBA" w:rsidP="005C6FBA">
            <w:pPr>
              <w:rPr>
                <w:sz w:val="20"/>
                <w:szCs w:val="14"/>
                <w:lang w:val="en-US"/>
              </w:rPr>
            </w:pPr>
            <w:r w:rsidRPr="004B1D58">
              <w:rPr>
                <w:sz w:val="20"/>
                <w:szCs w:val="14"/>
                <w:lang w:val="en-US"/>
              </w:rPr>
              <w:t>60 km/h</w:t>
            </w:r>
          </w:p>
        </w:tc>
        <w:tc>
          <w:tcPr>
            <w:tcW w:w="821" w:type="dxa"/>
            <w:vAlign w:val="center"/>
            <w:hideMark/>
          </w:tcPr>
          <w:p w14:paraId="6D994C45" w14:textId="77777777" w:rsidR="005C6FBA" w:rsidRPr="004B1D58" w:rsidRDefault="005C6FBA" w:rsidP="005C6FBA">
            <w:pPr>
              <w:rPr>
                <w:sz w:val="20"/>
                <w:szCs w:val="14"/>
                <w:lang w:val="en-US"/>
              </w:rPr>
            </w:pPr>
            <w:r w:rsidRPr="004B1D58">
              <w:rPr>
                <w:sz w:val="20"/>
                <w:szCs w:val="14"/>
                <w:lang w:val="en-US"/>
              </w:rPr>
              <w:t>64QAM</w:t>
            </w:r>
          </w:p>
        </w:tc>
        <w:tc>
          <w:tcPr>
            <w:tcW w:w="962" w:type="dxa"/>
            <w:vAlign w:val="center"/>
            <w:hideMark/>
          </w:tcPr>
          <w:p w14:paraId="2D0FE841" w14:textId="182F4B61" w:rsidR="005C6FBA" w:rsidRPr="004B1D58" w:rsidRDefault="005C6FBA" w:rsidP="005C6FBA">
            <w:pPr>
              <w:rPr>
                <w:sz w:val="20"/>
                <w:szCs w:val="14"/>
                <w:lang w:val="en-US"/>
              </w:rPr>
            </w:pPr>
            <w:r w:rsidRPr="004B1D58">
              <w:rPr>
                <w:sz w:val="20"/>
                <w:szCs w:val="14"/>
                <w:lang w:val="en-US"/>
              </w:rPr>
              <w:t>194.444</w:t>
            </w:r>
          </w:p>
        </w:tc>
        <w:tc>
          <w:tcPr>
            <w:tcW w:w="1813" w:type="dxa"/>
            <w:vAlign w:val="center"/>
            <w:hideMark/>
          </w:tcPr>
          <w:p w14:paraId="564DE2C0" w14:textId="77777777" w:rsidR="005C6FBA" w:rsidRPr="004B1D58" w:rsidRDefault="005C6FBA" w:rsidP="005C6FBA">
            <w:pPr>
              <w:rPr>
                <w:sz w:val="20"/>
                <w:szCs w:val="14"/>
                <w:lang w:val="en-US"/>
              </w:rPr>
            </w:pPr>
            <w:r w:rsidRPr="004B1D58">
              <w:rPr>
                <w:sz w:val="20"/>
                <w:szCs w:val="14"/>
                <w:lang w:val="en-US"/>
              </w:rPr>
              <w:t>9,722.2 Hz</w:t>
            </w:r>
          </w:p>
        </w:tc>
        <w:tc>
          <w:tcPr>
            <w:tcW w:w="1246" w:type="dxa"/>
            <w:vAlign w:val="center"/>
            <w:hideMark/>
          </w:tcPr>
          <w:p w14:paraId="0500B120"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c>
          <w:tcPr>
            <w:tcW w:w="1954" w:type="dxa"/>
          </w:tcPr>
          <w:p w14:paraId="578D92C7" w14:textId="5DD015DE" w:rsidR="005C6FBA" w:rsidRPr="004B1D58" w:rsidRDefault="005C6FBA" w:rsidP="005C6FBA">
            <w:pPr>
              <w:rPr>
                <w:sz w:val="20"/>
                <w:szCs w:val="14"/>
                <w:lang w:val="en-US"/>
              </w:rPr>
            </w:pPr>
            <w:r w:rsidRPr="005C6FBA">
              <w:rPr>
                <w:sz w:val="20"/>
                <w:szCs w:val="14"/>
                <w:lang w:val="en-US"/>
              </w:rPr>
              <w:t>4,861.1 Hz</w:t>
            </w:r>
          </w:p>
        </w:tc>
        <w:tc>
          <w:tcPr>
            <w:tcW w:w="1272" w:type="dxa"/>
            <w:vAlign w:val="center"/>
          </w:tcPr>
          <w:p w14:paraId="1088944D" w14:textId="3310B137"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r>
      <w:tr w:rsidR="005C6FBA" w:rsidRPr="004B1D58" w14:paraId="3D94753C" w14:textId="62AE0F62" w:rsidTr="000E522B">
        <w:trPr>
          <w:tblCellSpacing w:w="15" w:type="dxa"/>
        </w:trPr>
        <w:tc>
          <w:tcPr>
            <w:tcW w:w="814" w:type="dxa"/>
            <w:vAlign w:val="center"/>
            <w:hideMark/>
          </w:tcPr>
          <w:p w14:paraId="09FF01CB" w14:textId="45543918" w:rsidR="005C6FBA" w:rsidRPr="004B1D58" w:rsidRDefault="005C6FBA" w:rsidP="005C6FBA">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16F46CA4" w14:textId="77777777" w:rsidR="005C6FBA" w:rsidRPr="004B1D58" w:rsidRDefault="005C6FBA" w:rsidP="005C6FBA">
            <w:pPr>
              <w:rPr>
                <w:sz w:val="20"/>
                <w:szCs w:val="14"/>
                <w:lang w:val="en-US"/>
              </w:rPr>
            </w:pPr>
            <w:r w:rsidRPr="004B1D58">
              <w:rPr>
                <w:sz w:val="20"/>
                <w:szCs w:val="14"/>
                <w:lang w:val="en-US"/>
              </w:rPr>
              <w:t>300 km/h</w:t>
            </w:r>
          </w:p>
        </w:tc>
        <w:tc>
          <w:tcPr>
            <w:tcW w:w="821" w:type="dxa"/>
            <w:vAlign w:val="center"/>
            <w:hideMark/>
          </w:tcPr>
          <w:p w14:paraId="39F88348" w14:textId="77777777" w:rsidR="005C6FBA" w:rsidRPr="004B1D58" w:rsidRDefault="005C6FBA" w:rsidP="005C6FBA">
            <w:pPr>
              <w:rPr>
                <w:sz w:val="20"/>
                <w:szCs w:val="14"/>
                <w:lang w:val="en-US"/>
              </w:rPr>
            </w:pPr>
            <w:r w:rsidRPr="004B1D58">
              <w:rPr>
                <w:sz w:val="20"/>
                <w:szCs w:val="14"/>
                <w:lang w:val="en-US"/>
              </w:rPr>
              <w:t>QPSK</w:t>
            </w:r>
          </w:p>
        </w:tc>
        <w:tc>
          <w:tcPr>
            <w:tcW w:w="962" w:type="dxa"/>
            <w:vAlign w:val="center"/>
            <w:hideMark/>
          </w:tcPr>
          <w:p w14:paraId="0DD12160" w14:textId="445E3473" w:rsidR="005C6FBA" w:rsidRPr="004B1D58" w:rsidRDefault="005C6FBA" w:rsidP="005C6FBA">
            <w:pPr>
              <w:rPr>
                <w:sz w:val="20"/>
                <w:szCs w:val="14"/>
                <w:lang w:val="en-US"/>
              </w:rPr>
            </w:pPr>
            <w:r w:rsidRPr="004B1D58">
              <w:rPr>
                <w:sz w:val="20"/>
                <w:szCs w:val="14"/>
                <w:lang w:val="en-US"/>
              </w:rPr>
              <w:t>972.222</w:t>
            </w:r>
          </w:p>
        </w:tc>
        <w:tc>
          <w:tcPr>
            <w:tcW w:w="1813" w:type="dxa"/>
            <w:vAlign w:val="center"/>
            <w:hideMark/>
          </w:tcPr>
          <w:p w14:paraId="2AFA068A" w14:textId="77777777" w:rsidR="005C6FBA" w:rsidRPr="004B1D58" w:rsidRDefault="005C6FBA" w:rsidP="005C6FBA">
            <w:pPr>
              <w:rPr>
                <w:sz w:val="20"/>
                <w:szCs w:val="14"/>
                <w:lang w:val="en-US"/>
              </w:rPr>
            </w:pPr>
            <w:r w:rsidRPr="004B1D58">
              <w:rPr>
                <w:sz w:val="20"/>
                <w:szCs w:val="14"/>
                <w:lang w:val="en-US"/>
              </w:rPr>
              <w:t>19,444.4 Hz</w:t>
            </w:r>
          </w:p>
        </w:tc>
        <w:tc>
          <w:tcPr>
            <w:tcW w:w="1246" w:type="dxa"/>
            <w:vAlign w:val="center"/>
            <w:hideMark/>
          </w:tcPr>
          <w:p w14:paraId="54D9AB7B"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30 kHz</w:t>
            </w:r>
          </w:p>
        </w:tc>
        <w:tc>
          <w:tcPr>
            <w:tcW w:w="1954" w:type="dxa"/>
          </w:tcPr>
          <w:p w14:paraId="002BA69B" w14:textId="4D059683" w:rsidR="005C6FBA" w:rsidRPr="004B1D58" w:rsidRDefault="005C6FBA" w:rsidP="005C6FBA">
            <w:pPr>
              <w:rPr>
                <w:sz w:val="20"/>
                <w:szCs w:val="14"/>
                <w:lang w:val="en-US"/>
              </w:rPr>
            </w:pPr>
            <w:r w:rsidRPr="005C6FBA">
              <w:rPr>
                <w:sz w:val="20"/>
                <w:szCs w:val="14"/>
                <w:lang w:val="en-US"/>
              </w:rPr>
              <w:t>9,722.2 Hz</w:t>
            </w:r>
          </w:p>
        </w:tc>
        <w:tc>
          <w:tcPr>
            <w:tcW w:w="1272" w:type="dxa"/>
            <w:vAlign w:val="center"/>
          </w:tcPr>
          <w:p w14:paraId="4A911265" w14:textId="5F2BCDD1" w:rsidR="005C6FBA" w:rsidRPr="005C6FBA" w:rsidRDefault="005C6FBA" w:rsidP="005C6FBA">
            <w:pPr>
              <w:rPr>
                <w:color w:val="4472C4" w:themeColor="accent5"/>
                <w:sz w:val="20"/>
                <w:szCs w:val="14"/>
                <w:lang w:val="en-US"/>
              </w:rPr>
            </w:pPr>
            <w:r w:rsidRPr="005C6FBA">
              <w:rPr>
                <w:rFonts w:hint="eastAsia"/>
                <w:color w:val="4472C4" w:themeColor="accent5"/>
                <w:sz w:val="20"/>
                <w:szCs w:val="14"/>
                <w:lang w:val="en-US"/>
              </w:rPr>
              <w:t>15</w:t>
            </w:r>
            <w:r w:rsidRPr="005C6FBA">
              <w:rPr>
                <w:color w:val="4472C4" w:themeColor="accent5"/>
                <w:sz w:val="20"/>
                <w:szCs w:val="14"/>
                <w:lang w:val="en-US"/>
              </w:rPr>
              <w:t xml:space="preserve"> kHz</w:t>
            </w:r>
          </w:p>
        </w:tc>
      </w:tr>
      <w:tr w:rsidR="005C6FBA" w:rsidRPr="004B1D58" w14:paraId="05D65C93" w14:textId="3A7B86D5" w:rsidTr="000E522B">
        <w:trPr>
          <w:tblCellSpacing w:w="15" w:type="dxa"/>
        </w:trPr>
        <w:tc>
          <w:tcPr>
            <w:tcW w:w="814" w:type="dxa"/>
            <w:vAlign w:val="center"/>
            <w:hideMark/>
          </w:tcPr>
          <w:p w14:paraId="036259B0" w14:textId="4B1F387E" w:rsidR="005C6FBA" w:rsidRPr="004B1D58" w:rsidRDefault="005C6FBA" w:rsidP="005C6FBA">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6F177513" w14:textId="77777777" w:rsidR="005C6FBA" w:rsidRPr="004B1D58" w:rsidRDefault="005C6FBA" w:rsidP="005C6FBA">
            <w:pPr>
              <w:rPr>
                <w:sz w:val="20"/>
                <w:szCs w:val="14"/>
                <w:lang w:val="en-US"/>
              </w:rPr>
            </w:pPr>
            <w:r w:rsidRPr="004B1D58">
              <w:rPr>
                <w:sz w:val="20"/>
                <w:szCs w:val="14"/>
                <w:lang w:val="en-US"/>
              </w:rPr>
              <w:t>300 km/h</w:t>
            </w:r>
          </w:p>
        </w:tc>
        <w:tc>
          <w:tcPr>
            <w:tcW w:w="821" w:type="dxa"/>
            <w:vAlign w:val="center"/>
            <w:hideMark/>
          </w:tcPr>
          <w:p w14:paraId="71F34652" w14:textId="77777777" w:rsidR="005C6FBA" w:rsidRPr="004B1D58" w:rsidRDefault="005C6FBA" w:rsidP="005C6FBA">
            <w:pPr>
              <w:rPr>
                <w:sz w:val="20"/>
                <w:szCs w:val="14"/>
                <w:lang w:val="en-US"/>
              </w:rPr>
            </w:pPr>
            <w:r w:rsidRPr="004B1D58">
              <w:rPr>
                <w:sz w:val="20"/>
                <w:szCs w:val="14"/>
                <w:lang w:val="en-US"/>
              </w:rPr>
              <w:t>16QAM</w:t>
            </w:r>
          </w:p>
        </w:tc>
        <w:tc>
          <w:tcPr>
            <w:tcW w:w="962" w:type="dxa"/>
            <w:vAlign w:val="center"/>
            <w:hideMark/>
          </w:tcPr>
          <w:p w14:paraId="1CDDB1B3" w14:textId="3A802454" w:rsidR="005C6FBA" w:rsidRPr="004B1D58" w:rsidRDefault="005C6FBA" w:rsidP="005C6FBA">
            <w:pPr>
              <w:rPr>
                <w:sz w:val="20"/>
                <w:szCs w:val="14"/>
                <w:lang w:val="en-US"/>
              </w:rPr>
            </w:pPr>
            <w:r w:rsidRPr="004B1D58">
              <w:rPr>
                <w:sz w:val="20"/>
                <w:szCs w:val="14"/>
                <w:lang w:val="en-US"/>
              </w:rPr>
              <w:t>972.222</w:t>
            </w:r>
          </w:p>
        </w:tc>
        <w:tc>
          <w:tcPr>
            <w:tcW w:w="1813" w:type="dxa"/>
            <w:vAlign w:val="center"/>
            <w:hideMark/>
          </w:tcPr>
          <w:p w14:paraId="7FF6E7E1" w14:textId="77777777" w:rsidR="005C6FBA" w:rsidRPr="004B1D58" w:rsidRDefault="005C6FBA" w:rsidP="005C6FBA">
            <w:pPr>
              <w:rPr>
                <w:sz w:val="20"/>
                <w:szCs w:val="14"/>
                <w:lang w:val="en-US"/>
              </w:rPr>
            </w:pPr>
            <w:r w:rsidRPr="004B1D58">
              <w:rPr>
                <w:sz w:val="20"/>
                <w:szCs w:val="14"/>
                <w:lang w:val="en-US"/>
              </w:rPr>
              <w:t>32,407.4 Hz</w:t>
            </w:r>
          </w:p>
        </w:tc>
        <w:tc>
          <w:tcPr>
            <w:tcW w:w="1246" w:type="dxa"/>
            <w:vAlign w:val="center"/>
            <w:hideMark/>
          </w:tcPr>
          <w:p w14:paraId="3E2AAA5C" w14:textId="77777777" w:rsidR="005C6FBA" w:rsidRPr="005C6FBA" w:rsidRDefault="005C6FBA" w:rsidP="005C6FBA">
            <w:pPr>
              <w:rPr>
                <w:color w:val="FF0000"/>
                <w:sz w:val="20"/>
                <w:szCs w:val="14"/>
                <w:lang w:val="en-US"/>
              </w:rPr>
            </w:pPr>
            <w:r w:rsidRPr="005C6FBA">
              <w:rPr>
                <w:color w:val="FF0000"/>
                <w:sz w:val="20"/>
                <w:szCs w:val="14"/>
                <w:lang w:val="en-US"/>
              </w:rPr>
              <w:t>60 kHz</w:t>
            </w:r>
          </w:p>
        </w:tc>
        <w:tc>
          <w:tcPr>
            <w:tcW w:w="1954" w:type="dxa"/>
          </w:tcPr>
          <w:p w14:paraId="011FAC5F" w14:textId="663CF29F" w:rsidR="005C6FBA" w:rsidRPr="004B1D58" w:rsidRDefault="005C6FBA" w:rsidP="005C6FBA">
            <w:pPr>
              <w:rPr>
                <w:sz w:val="20"/>
                <w:szCs w:val="14"/>
                <w:lang w:val="en-US"/>
              </w:rPr>
            </w:pPr>
            <w:r w:rsidRPr="005C6FBA">
              <w:rPr>
                <w:sz w:val="20"/>
                <w:szCs w:val="14"/>
                <w:lang w:val="en-US"/>
              </w:rPr>
              <w:t>16,203.7 Hz</w:t>
            </w:r>
          </w:p>
        </w:tc>
        <w:tc>
          <w:tcPr>
            <w:tcW w:w="1272" w:type="dxa"/>
            <w:vAlign w:val="center"/>
          </w:tcPr>
          <w:p w14:paraId="2FF06090" w14:textId="23805753" w:rsidR="005C6FBA" w:rsidRPr="005C6FBA" w:rsidRDefault="005C6FBA" w:rsidP="005C6FBA">
            <w:pPr>
              <w:rPr>
                <w:color w:val="4472C4" w:themeColor="accent5"/>
                <w:sz w:val="20"/>
                <w:szCs w:val="14"/>
                <w:lang w:val="en-US"/>
              </w:rPr>
            </w:pPr>
            <w:r w:rsidRPr="005C6FBA">
              <w:rPr>
                <w:rFonts w:hint="eastAsia"/>
                <w:color w:val="4472C4" w:themeColor="accent5"/>
                <w:sz w:val="20"/>
                <w:szCs w:val="14"/>
                <w:lang w:val="en-US"/>
              </w:rPr>
              <w:t>30</w:t>
            </w:r>
            <w:r w:rsidRPr="005C6FBA">
              <w:rPr>
                <w:color w:val="4472C4" w:themeColor="accent5"/>
                <w:sz w:val="20"/>
                <w:szCs w:val="14"/>
                <w:lang w:val="en-US"/>
              </w:rPr>
              <w:t xml:space="preserve"> kHz</w:t>
            </w:r>
          </w:p>
        </w:tc>
      </w:tr>
      <w:tr w:rsidR="005C6FBA" w:rsidRPr="004B1D58" w14:paraId="572BCDD2" w14:textId="33B53D38" w:rsidTr="000E522B">
        <w:trPr>
          <w:tblCellSpacing w:w="15" w:type="dxa"/>
        </w:trPr>
        <w:tc>
          <w:tcPr>
            <w:tcW w:w="814" w:type="dxa"/>
            <w:vAlign w:val="center"/>
            <w:hideMark/>
          </w:tcPr>
          <w:p w14:paraId="0BAA1C04" w14:textId="07C70D66" w:rsidR="005C6FBA" w:rsidRPr="004B1D58" w:rsidRDefault="005C6FBA" w:rsidP="005C6FBA">
            <w:pPr>
              <w:rPr>
                <w:sz w:val="20"/>
                <w:szCs w:val="14"/>
                <w:lang w:val="en-US"/>
              </w:rPr>
            </w:pPr>
            <w:r w:rsidRPr="004B1D58">
              <w:rPr>
                <w:sz w:val="20"/>
                <w:szCs w:val="14"/>
                <w:lang w:val="en-US"/>
              </w:rPr>
              <w:t>3.5</w:t>
            </w:r>
            <w:r>
              <w:rPr>
                <w:rFonts w:hint="eastAsia"/>
                <w:sz w:val="20"/>
                <w:szCs w:val="14"/>
                <w:lang w:val="en-US"/>
              </w:rPr>
              <w:t xml:space="preserve"> GHz</w:t>
            </w:r>
          </w:p>
        </w:tc>
        <w:tc>
          <w:tcPr>
            <w:tcW w:w="812" w:type="dxa"/>
            <w:vAlign w:val="center"/>
            <w:hideMark/>
          </w:tcPr>
          <w:p w14:paraId="18018A2A" w14:textId="77777777" w:rsidR="005C6FBA" w:rsidRPr="004B1D58" w:rsidRDefault="005C6FBA" w:rsidP="005C6FBA">
            <w:pPr>
              <w:rPr>
                <w:sz w:val="20"/>
                <w:szCs w:val="14"/>
                <w:lang w:val="en-US"/>
              </w:rPr>
            </w:pPr>
            <w:r w:rsidRPr="004B1D58">
              <w:rPr>
                <w:sz w:val="20"/>
                <w:szCs w:val="14"/>
                <w:lang w:val="en-US"/>
              </w:rPr>
              <w:t>300 km/h</w:t>
            </w:r>
          </w:p>
        </w:tc>
        <w:tc>
          <w:tcPr>
            <w:tcW w:w="821" w:type="dxa"/>
            <w:vAlign w:val="center"/>
            <w:hideMark/>
          </w:tcPr>
          <w:p w14:paraId="0E1E3664" w14:textId="77777777" w:rsidR="005C6FBA" w:rsidRPr="004B1D58" w:rsidRDefault="005C6FBA" w:rsidP="005C6FBA">
            <w:pPr>
              <w:rPr>
                <w:sz w:val="20"/>
                <w:szCs w:val="14"/>
                <w:lang w:val="en-US"/>
              </w:rPr>
            </w:pPr>
            <w:r w:rsidRPr="004B1D58">
              <w:rPr>
                <w:sz w:val="20"/>
                <w:szCs w:val="14"/>
                <w:lang w:val="en-US"/>
              </w:rPr>
              <w:t>64QAM</w:t>
            </w:r>
          </w:p>
        </w:tc>
        <w:tc>
          <w:tcPr>
            <w:tcW w:w="962" w:type="dxa"/>
            <w:vAlign w:val="center"/>
            <w:hideMark/>
          </w:tcPr>
          <w:p w14:paraId="38195898" w14:textId="1D484A34" w:rsidR="005C6FBA" w:rsidRPr="004B1D58" w:rsidRDefault="005C6FBA" w:rsidP="005C6FBA">
            <w:pPr>
              <w:rPr>
                <w:sz w:val="20"/>
                <w:szCs w:val="14"/>
                <w:lang w:val="en-US"/>
              </w:rPr>
            </w:pPr>
            <w:r w:rsidRPr="004B1D58">
              <w:rPr>
                <w:sz w:val="20"/>
                <w:szCs w:val="14"/>
                <w:lang w:val="en-US"/>
              </w:rPr>
              <w:t>972.222</w:t>
            </w:r>
          </w:p>
        </w:tc>
        <w:tc>
          <w:tcPr>
            <w:tcW w:w="1813" w:type="dxa"/>
            <w:vAlign w:val="center"/>
            <w:hideMark/>
          </w:tcPr>
          <w:p w14:paraId="3F6896E3" w14:textId="77777777" w:rsidR="005C6FBA" w:rsidRPr="004B1D58" w:rsidRDefault="005C6FBA" w:rsidP="005C6FBA">
            <w:pPr>
              <w:rPr>
                <w:sz w:val="20"/>
                <w:szCs w:val="14"/>
                <w:lang w:val="en-US"/>
              </w:rPr>
            </w:pPr>
            <w:r w:rsidRPr="004B1D58">
              <w:rPr>
                <w:sz w:val="20"/>
                <w:szCs w:val="14"/>
                <w:lang w:val="en-US"/>
              </w:rPr>
              <w:t>48,611.1 Hz</w:t>
            </w:r>
          </w:p>
        </w:tc>
        <w:tc>
          <w:tcPr>
            <w:tcW w:w="1246" w:type="dxa"/>
            <w:vAlign w:val="center"/>
            <w:hideMark/>
          </w:tcPr>
          <w:p w14:paraId="2A7149E0" w14:textId="77777777" w:rsidR="005C6FBA" w:rsidRPr="005C6FBA" w:rsidRDefault="005C6FBA" w:rsidP="005C6FBA">
            <w:pPr>
              <w:rPr>
                <w:color w:val="FF0000"/>
                <w:sz w:val="20"/>
                <w:szCs w:val="14"/>
                <w:lang w:val="en-US"/>
              </w:rPr>
            </w:pPr>
            <w:r w:rsidRPr="005C6FBA">
              <w:rPr>
                <w:color w:val="FF0000"/>
                <w:sz w:val="20"/>
                <w:szCs w:val="14"/>
                <w:lang w:val="en-US"/>
              </w:rPr>
              <w:t>60 kHz</w:t>
            </w:r>
          </w:p>
        </w:tc>
        <w:tc>
          <w:tcPr>
            <w:tcW w:w="1954" w:type="dxa"/>
          </w:tcPr>
          <w:p w14:paraId="0AAEA1D4" w14:textId="3B8B1BA2" w:rsidR="005C6FBA" w:rsidRPr="004B1D58" w:rsidRDefault="005C6FBA" w:rsidP="005C6FBA">
            <w:pPr>
              <w:rPr>
                <w:sz w:val="20"/>
                <w:szCs w:val="14"/>
                <w:lang w:val="en-US"/>
              </w:rPr>
            </w:pPr>
            <w:r w:rsidRPr="005C6FBA">
              <w:rPr>
                <w:sz w:val="20"/>
                <w:szCs w:val="14"/>
                <w:lang w:val="en-US"/>
              </w:rPr>
              <w:t>24,305.6 Hz</w:t>
            </w:r>
          </w:p>
        </w:tc>
        <w:tc>
          <w:tcPr>
            <w:tcW w:w="1272" w:type="dxa"/>
            <w:vAlign w:val="center"/>
          </w:tcPr>
          <w:p w14:paraId="4AFA5D11" w14:textId="567BA21C" w:rsidR="005C6FBA" w:rsidRPr="005C6FBA" w:rsidRDefault="005C6FBA" w:rsidP="005C6FBA">
            <w:pPr>
              <w:rPr>
                <w:color w:val="4472C4" w:themeColor="accent5"/>
                <w:sz w:val="20"/>
                <w:szCs w:val="14"/>
                <w:lang w:val="en-US"/>
              </w:rPr>
            </w:pPr>
            <w:r w:rsidRPr="005C6FBA">
              <w:rPr>
                <w:rFonts w:hint="eastAsia"/>
                <w:color w:val="4472C4" w:themeColor="accent5"/>
                <w:sz w:val="20"/>
                <w:szCs w:val="14"/>
                <w:lang w:val="en-US"/>
              </w:rPr>
              <w:t>30</w:t>
            </w:r>
            <w:r w:rsidRPr="005C6FBA">
              <w:rPr>
                <w:color w:val="4472C4" w:themeColor="accent5"/>
                <w:sz w:val="20"/>
                <w:szCs w:val="14"/>
                <w:lang w:val="en-US"/>
              </w:rPr>
              <w:t xml:space="preserve"> kHz</w:t>
            </w:r>
          </w:p>
        </w:tc>
      </w:tr>
      <w:tr w:rsidR="005C6FBA" w:rsidRPr="004B1D58" w14:paraId="6510CF36" w14:textId="01D13936" w:rsidTr="000E522B">
        <w:trPr>
          <w:tblCellSpacing w:w="15" w:type="dxa"/>
        </w:trPr>
        <w:tc>
          <w:tcPr>
            <w:tcW w:w="814" w:type="dxa"/>
            <w:vAlign w:val="center"/>
            <w:hideMark/>
          </w:tcPr>
          <w:p w14:paraId="4683DB03" w14:textId="7A59AA70" w:rsidR="005C6FBA" w:rsidRPr="004B1D58" w:rsidRDefault="005C6FBA" w:rsidP="005C6FBA">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4B75E73E" w14:textId="77777777" w:rsidR="005C6FBA" w:rsidRPr="004B1D58" w:rsidRDefault="005C6FBA" w:rsidP="005C6FBA">
            <w:pPr>
              <w:rPr>
                <w:sz w:val="20"/>
                <w:szCs w:val="14"/>
                <w:lang w:val="en-US"/>
              </w:rPr>
            </w:pPr>
            <w:r w:rsidRPr="004B1D58">
              <w:rPr>
                <w:sz w:val="20"/>
                <w:szCs w:val="14"/>
                <w:lang w:val="en-US"/>
              </w:rPr>
              <w:t>3 km/h</w:t>
            </w:r>
          </w:p>
        </w:tc>
        <w:tc>
          <w:tcPr>
            <w:tcW w:w="821" w:type="dxa"/>
            <w:vAlign w:val="center"/>
            <w:hideMark/>
          </w:tcPr>
          <w:p w14:paraId="0535179C" w14:textId="77777777" w:rsidR="005C6FBA" w:rsidRPr="004B1D58" w:rsidRDefault="005C6FBA" w:rsidP="005C6FBA">
            <w:pPr>
              <w:rPr>
                <w:sz w:val="20"/>
                <w:szCs w:val="14"/>
                <w:lang w:val="en-US"/>
              </w:rPr>
            </w:pPr>
            <w:r w:rsidRPr="004B1D58">
              <w:rPr>
                <w:sz w:val="20"/>
                <w:szCs w:val="14"/>
                <w:lang w:val="en-US"/>
              </w:rPr>
              <w:t>QPSK</w:t>
            </w:r>
          </w:p>
        </w:tc>
        <w:tc>
          <w:tcPr>
            <w:tcW w:w="962" w:type="dxa"/>
            <w:vAlign w:val="center"/>
            <w:hideMark/>
          </w:tcPr>
          <w:p w14:paraId="60D7663B" w14:textId="12F8AE1A" w:rsidR="005C6FBA" w:rsidRPr="004B1D58" w:rsidRDefault="005C6FBA" w:rsidP="005C6FBA">
            <w:pPr>
              <w:rPr>
                <w:sz w:val="20"/>
                <w:szCs w:val="14"/>
                <w:lang w:val="en-US"/>
              </w:rPr>
            </w:pPr>
            <w:r w:rsidRPr="004B1D58">
              <w:rPr>
                <w:sz w:val="20"/>
                <w:szCs w:val="14"/>
                <w:lang w:val="en-US"/>
              </w:rPr>
              <w:t>77.778</w:t>
            </w:r>
          </w:p>
        </w:tc>
        <w:tc>
          <w:tcPr>
            <w:tcW w:w="1813" w:type="dxa"/>
            <w:vAlign w:val="center"/>
            <w:hideMark/>
          </w:tcPr>
          <w:p w14:paraId="4279C5DE" w14:textId="77777777" w:rsidR="005C6FBA" w:rsidRPr="004B1D58" w:rsidRDefault="005C6FBA" w:rsidP="005C6FBA">
            <w:pPr>
              <w:rPr>
                <w:sz w:val="20"/>
                <w:szCs w:val="14"/>
                <w:lang w:val="en-US"/>
              </w:rPr>
            </w:pPr>
            <w:r w:rsidRPr="004B1D58">
              <w:rPr>
                <w:sz w:val="20"/>
                <w:szCs w:val="14"/>
                <w:lang w:val="en-US"/>
              </w:rPr>
              <w:t>1,555.6 Hz</w:t>
            </w:r>
          </w:p>
        </w:tc>
        <w:tc>
          <w:tcPr>
            <w:tcW w:w="1246" w:type="dxa"/>
            <w:vAlign w:val="center"/>
            <w:hideMark/>
          </w:tcPr>
          <w:p w14:paraId="54A8A6B8"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c>
          <w:tcPr>
            <w:tcW w:w="1954" w:type="dxa"/>
          </w:tcPr>
          <w:p w14:paraId="04CE4067" w14:textId="0E0756F0" w:rsidR="005C6FBA" w:rsidRPr="004B1D58" w:rsidRDefault="005C6FBA" w:rsidP="005C6FBA">
            <w:pPr>
              <w:rPr>
                <w:sz w:val="20"/>
                <w:szCs w:val="14"/>
                <w:lang w:val="en-US"/>
              </w:rPr>
            </w:pPr>
            <w:r w:rsidRPr="005C6FBA">
              <w:rPr>
                <w:sz w:val="20"/>
                <w:szCs w:val="14"/>
                <w:lang w:val="en-US"/>
              </w:rPr>
              <w:t>777.8 Hz</w:t>
            </w:r>
          </w:p>
        </w:tc>
        <w:tc>
          <w:tcPr>
            <w:tcW w:w="1272" w:type="dxa"/>
            <w:vAlign w:val="center"/>
          </w:tcPr>
          <w:p w14:paraId="528C6C89" w14:textId="22DA60D4"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r>
      <w:tr w:rsidR="005C6FBA" w:rsidRPr="004B1D58" w14:paraId="7178FD94" w14:textId="702CAC25" w:rsidTr="000E522B">
        <w:trPr>
          <w:tblCellSpacing w:w="15" w:type="dxa"/>
        </w:trPr>
        <w:tc>
          <w:tcPr>
            <w:tcW w:w="814" w:type="dxa"/>
            <w:vAlign w:val="center"/>
            <w:hideMark/>
          </w:tcPr>
          <w:p w14:paraId="50EA39CF" w14:textId="5CEC8738" w:rsidR="005C6FBA" w:rsidRPr="004B1D58" w:rsidRDefault="005C6FBA" w:rsidP="005C6FBA">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44B8A951" w14:textId="77777777" w:rsidR="005C6FBA" w:rsidRPr="004B1D58" w:rsidRDefault="005C6FBA" w:rsidP="005C6FBA">
            <w:pPr>
              <w:rPr>
                <w:sz w:val="20"/>
                <w:szCs w:val="14"/>
                <w:lang w:val="en-US"/>
              </w:rPr>
            </w:pPr>
            <w:r w:rsidRPr="004B1D58">
              <w:rPr>
                <w:sz w:val="20"/>
                <w:szCs w:val="14"/>
                <w:lang w:val="en-US"/>
              </w:rPr>
              <w:t>3 km/h</w:t>
            </w:r>
          </w:p>
        </w:tc>
        <w:tc>
          <w:tcPr>
            <w:tcW w:w="821" w:type="dxa"/>
            <w:vAlign w:val="center"/>
            <w:hideMark/>
          </w:tcPr>
          <w:p w14:paraId="7B447093" w14:textId="77777777" w:rsidR="005C6FBA" w:rsidRPr="004B1D58" w:rsidRDefault="005C6FBA" w:rsidP="005C6FBA">
            <w:pPr>
              <w:rPr>
                <w:sz w:val="20"/>
                <w:szCs w:val="14"/>
                <w:lang w:val="en-US"/>
              </w:rPr>
            </w:pPr>
            <w:r w:rsidRPr="004B1D58">
              <w:rPr>
                <w:sz w:val="20"/>
                <w:szCs w:val="14"/>
                <w:lang w:val="en-US"/>
              </w:rPr>
              <w:t>16QAM</w:t>
            </w:r>
          </w:p>
        </w:tc>
        <w:tc>
          <w:tcPr>
            <w:tcW w:w="962" w:type="dxa"/>
            <w:vAlign w:val="center"/>
            <w:hideMark/>
          </w:tcPr>
          <w:p w14:paraId="0B9FA3AD" w14:textId="2543D199" w:rsidR="005C6FBA" w:rsidRPr="004B1D58" w:rsidRDefault="005C6FBA" w:rsidP="005C6FBA">
            <w:pPr>
              <w:rPr>
                <w:sz w:val="20"/>
                <w:szCs w:val="14"/>
                <w:lang w:val="en-US"/>
              </w:rPr>
            </w:pPr>
            <w:r w:rsidRPr="004B1D58">
              <w:rPr>
                <w:sz w:val="20"/>
                <w:szCs w:val="14"/>
                <w:lang w:val="en-US"/>
              </w:rPr>
              <w:t>77.778</w:t>
            </w:r>
          </w:p>
        </w:tc>
        <w:tc>
          <w:tcPr>
            <w:tcW w:w="1813" w:type="dxa"/>
            <w:vAlign w:val="center"/>
            <w:hideMark/>
          </w:tcPr>
          <w:p w14:paraId="0656E976" w14:textId="77777777" w:rsidR="005C6FBA" w:rsidRPr="004B1D58" w:rsidRDefault="005C6FBA" w:rsidP="005C6FBA">
            <w:pPr>
              <w:rPr>
                <w:sz w:val="20"/>
                <w:szCs w:val="14"/>
                <w:lang w:val="en-US"/>
              </w:rPr>
            </w:pPr>
            <w:r w:rsidRPr="004B1D58">
              <w:rPr>
                <w:sz w:val="20"/>
                <w:szCs w:val="14"/>
                <w:lang w:val="en-US"/>
              </w:rPr>
              <w:t>2,592.6 Hz</w:t>
            </w:r>
          </w:p>
        </w:tc>
        <w:tc>
          <w:tcPr>
            <w:tcW w:w="1246" w:type="dxa"/>
            <w:vAlign w:val="center"/>
            <w:hideMark/>
          </w:tcPr>
          <w:p w14:paraId="4F46FD87"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c>
          <w:tcPr>
            <w:tcW w:w="1954" w:type="dxa"/>
          </w:tcPr>
          <w:p w14:paraId="6E95067D" w14:textId="4270C6C7" w:rsidR="005C6FBA" w:rsidRPr="004B1D58" w:rsidRDefault="005C6FBA" w:rsidP="005C6FBA">
            <w:pPr>
              <w:rPr>
                <w:sz w:val="20"/>
                <w:szCs w:val="14"/>
                <w:lang w:val="en-US"/>
              </w:rPr>
            </w:pPr>
            <w:r w:rsidRPr="005C6FBA">
              <w:rPr>
                <w:sz w:val="20"/>
                <w:szCs w:val="14"/>
                <w:lang w:val="en-US"/>
              </w:rPr>
              <w:t>1,296.3 Hz</w:t>
            </w:r>
          </w:p>
        </w:tc>
        <w:tc>
          <w:tcPr>
            <w:tcW w:w="1272" w:type="dxa"/>
            <w:vAlign w:val="center"/>
          </w:tcPr>
          <w:p w14:paraId="7CD4F941" w14:textId="2EC168AD"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r>
      <w:tr w:rsidR="005C6FBA" w:rsidRPr="004B1D58" w14:paraId="06C39112" w14:textId="116B2F86" w:rsidTr="000E522B">
        <w:trPr>
          <w:tblCellSpacing w:w="15" w:type="dxa"/>
        </w:trPr>
        <w:tc>
          <w:tcPr>
            <w:tcW w:w="814" w:type="dxa"/>
            <w:vAlign w:val="center"/>
            <w:hideMark/>
          </w:tcPr>
          <w:p w14:paraId="49A5194A" w14:textId="790C44FC" w:rsidR="005C6FBA" w:rsidRPr="004B1D58" w:rsidRDefault="005C6FBA" w:rsidP="005C6FBA">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5DC815E8" w14:textId="77777777" w:rsidR="005C6FBA" w:rsidRPr="004B1D58" w:rsidRDefault="005C6FBA" w:rsidP="005C6FBA">
            <w:pPr>
              <w:rPr>
                <w:sz w:val="20"/>
                <w:szCs w:val="14"/>
                <w:lang w:val="en-US"/>
              </w:rPr>
            </w:pPr>
            <w:r w:rsidRPr="004B1D58">
              <w:rPr>
                <w:sz w:val="20"/>
                <w:szCs w:val="14"/>
                <w:lang w:val="en-US"/>
              </w:rPr>
              <w:t>3 km/h</w:t>
            </w:r>
          </w:p>
        </w:tc>
        <w:tc>
          <w:tcPr>
            <w:tcW w:w="821" w:type="dxa"/>
            <w:vAlign w:val="center"/>
            <w:hideMark/>
          </w:tcPr>
          <w:p w14:paraId="5FFD3FF1" w14:textId="77777777" w:rsidR="005C6FBA" w:rsidRPr="004B1D58" w:rsidRDefault="005C6FBA" w:rsidP="005C6FBA">
            <w:pPr>
              <w:rPr>
                <w:sz w:val="20"/>
                <w:szCs w:val="14"/>
                <w:lang w:val="en-US"/>
              </w:rPr>
            </w:pPr>
            <w:r w:rsidRPr="004B1D58">
              <w:rPr>
                <w:sz w:val="20"/>
                <w:szCs w:val="14"/>
                <w:lang w:val="en-US"/>
              </w:rPr>
              <w:t>64QAM</w:t>
            </w:r>
          </w:p>
        </w:tc>
        <w:tc>
          <w:tcPr>
            <w:tcW w:w="962" w:type="dxa"/>
            <w:vAlign w:val="center"/>
            <w:hideMark/>
          </w:tcPr>
          <w:p w14:paraId="118AF884" w14:textId="4C07E3BB" w:rsidR="005C6FBA" w:rsidRPr="004B1D58" w:rsidRDefault="005C6FBA" w:rsidP="005C6FBA">
            <w:pPr>
              <w:rPr>
                <w:sz w:val="20"/>
                <w:szCs w:val="14"/>
                <w:lang w:val="en-US"/>
              </w:rPr>
            </w:pPr>
            <w:r w:rsidRPr="004B1D58">
              <w:rPr>
                <w:sz w:val="20"/>
                <w:szCs w:val="14"/>
                <w:lang w:val="en-US"/>
              </w:rPr>
              <w:t>77.778</w:t>
            </w:r>
          </w:p>
        </w:tc>
        <w:tc>
          <w:tcPr>
            <w:tcW w:w="1813" w:type="dxa"/>
            <w:vAlign w:val="center"/>
            <w:hideMark/>
          </w:tcPr>
          <w:p w14:paraId="1B6C8C03" w14:textId="77777777" w:rsidR="005C6FBA" w:rsidRPr="004B1D58" w:rsidRDefault="005C6FBA" w:rsidP="005C6FBA">
            <w:pPr>
              <w:rPr>
                <w:sz w:val="20"/>
                <w:szCs w:val="14"/>
                <w:lang w:val="en-US"/>
              </w:rPr>
            </w:pPr>
            <w:r w:rsidRPr="004B1D58">
              <w:rPr>
                <w:sz w:val="20"/>
                <w:szCs w:val="14"/>
                <w:lang w:val="en-US"/>
              </w:rPr>
              <w:t>3,888.9 Hz</w:t>
            </w:r>
          </w:p>
        </w:tc>
        <w:tc>
          <w:tcPr>
            <w:tcW w:w="1246" w:type="dxa"/>
            <w:vAlign w:val="center"/>
            <w:hideMark/>
          </w:tcPr>
          <w:p w14:paraId="2E442170"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c>
          <w:tcPr>
            <w:tcW w:w="1954" w:type="dxa"/>
          </w:tcPr>
          <w:p w14:paraId="7A732518" w14:textId="1262FACB" w:rsidR="005C6FBA" w:rsidRPr="004B1D58" w:rsidRDefault="005C6FBA" w:rsidP="005C6FBA">
            <w:pPr>
              <w:rPr>
                <w:sz w:val="20"/>
                <w:szCs w:val="14"/>
                <w:lang w:val="en-US"/>
              </w:rPr>
            </w:pPr>
            <w:r w:rsidRPr="005C6FBA">
              <w:rPr>
                <w:sz w:val="20"/>
                <w:szCs w:val="14"/>
                <w:lang w:val="en-US"/>
              </w:rPr>
              <w:t>1,944.4 Hz</w:t>
            </w:r>
          </w:p>
        </w:tc>
        <w:tc>
          <w:tcPr>
            <w:tcW w:w="1272" w:type="dxa"/>
            <w:vAlign w:val="center"/>
          </w:tcPr>
          <w:p w14:paraId="580AD35D" w14:textId="4CD98F83" w:rsidR="005C6FBA" w:rsidRPr="005C6FBA" w:rsidRDefault="005C6FBA" w:rsidP="005C6FBA">
            <w:pPr>
              <w:rPr>
                <w:color w:val="4472C4" w:themeColor="accent5"/>
                <w:sz w:val="20"/>
                <w:szCs w:val="14"/>
                <w:lang w:val="en-US"/>
              </w:rPr>
            </w:pPr>
            <w:r w:rsidRPr="005C6FBA">
              <w:rPr>
                <w:color w:val="4472C4" w:themeColor="accent5"/>
                <w:sz w:val="20"/>
                <w:szCs w:val="14"/>
                <w:lang w:val="en-US"/>
              </w:rPr>
              <w:t>15 kHz</w:t>
            </w:r>
          </w:p>
        </w:tc>
      </w:tr>
      <w:tr w:rsidR="005C6FBA" w:rsidRPr="004B1D58" w14:paraId="11E58E53" w14:textId="325B6CA7" w:rsidTr="000E522B">
        <w:trPr>
          <w:tblCellSpacing w:w="15" w:type="dxa"/>
        </w:trPr>
        <w:tc>
          <w:tcPr>
            <w:tcW w:w="814" w:type="dxa"/>
            <w:vAlign w:val="center"/>
            <w:hideMark/>
          </w:tcPr>
          <w:p w14:paraId="17A108AD" w14:textId="66BF68FC" w:rsidR="005C6FBA" w:rsidRPr="004B1D58" w:rsidRDefault="005C6FBA" w:rsidP="005C6FBA">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17D6A3FA" w14:textId="77777777" w:rsidR="005C6FBA" w:rsidRPr="004B1D58" w:rsidRDefault="005C6FBA" w:rsidP="005C6FBA">
            <w:pPr>
              <w:rPr>
                <w:sz w:val="20"/>
                <w:szCs w:val="14"/>
                <w:lang w:val="en-US"/>
              </w:rPr>
            </w:pPr>
            <w:r w:rsidRPr="004B1D58">
              <w:rPr>
                <w:sz w:val="20"/>
                <w:szCs w:val="14"/>
                <w:lang w:val="en-US"/>
              </w:rPr>
              <w:t>60 km/h</w:t>
            </w:r>
          </w:p>
        </w:tc>
        <w:tc>
          <w:tcPr>
            <w:tcW w:w="821" w:type="dxa"/>
            <w:vAlign w:val="center"/>
            <w:hideMark/>
          </w:tcPr>
          <w:p w14:paraId="205D5A1B" w14:textId="77777777" w:rsidR="005C6FBA" w:rsidRPr="004B1D58" w:rsidRDefault="005C6FBA" w:rsidP="005C6FBA">
            <w:pPr>
              <w:rPr>
                <w:sz w:val="20"/>
                <w:szCs w:val="14"/>
                <w:lang w:val="en-US"/>
              </w:rPr>
            </w:pPr>
            <w:r w:rsidRPr="004B1D58">
              <w:rPr>
                <w:sz w:val="20"/>
                <w:szCs w:val="14"/>
                <w:lang w:val="en-US"/>
              </w:rPr>
              <w:t>QPSK</w:t>
            </w:r>
          </w:p>
        </w:tc>
        <w:tc>
          <w:tcPr>
            <w:tcW w:w="962" w:type="dxa"/>
            <w:vAlign w:val="center"/>
            <w:hideMark/>
          </w:tcPr>
          <w:p w14:paraId="38567EB3" w14:textId="0906419A" w:rsidR="005C6FBA" w:rsidRPr="004B1D58" w:rsidRDefault="005C6FBA" w:rsidP="005C6FBA">
            <w:pPr>
              <w:rPr>
                <w:sz w:val="20"/>
                <w:szCs w:val="14"/>
                <w:lang w:val="en-US"/>
              </w:rPr>
            </w:pPr>
            <w:r w:rsidRPr="004B1D58">
              <w:rPr>
                <w:sz w:val="20"/>
                <w:szCs w:val="14"/>
                <w:lang w:val="en-US"/>
              </w:rPr>
              <w:t>1,555.556</w:t>
            </w:r>
          </w:p>
        </w:tc>
        <w:tc>
          <w:tcPr>
            <w:tcW w:w="1813" w:type="dxa"/>
            <w:vAlign w:val="center"/>
            <w:hideMark/>
          </w:tcPr>
          <w:p w14:paraId="6947580A" w14:textId="77777777" w:rsidR="005C6FBA" w:rsidRPr="004B1D58" w:rsidRDefault="005C6FBA" w:rsidP="005C6FBA">
            <w:pPr>
              <w:rPr>
                <w:sz w:val="20"/>
                <w:szCs w:val="14"/>
                <w:lang w:val="en-US"/>
              </w:rPr>
            </w:pPr>
            <w:r w:rsidRPr="004B1D58">
              <w:rPr>
                <w:sz w:val="20"/>
                <w:szCs w:val="14"/>
                <w:lang w:val="en-US"/>
              </w:rPr>
              <w:t>31,111.1 Hz</w:t>
            </w:r>
          </w:p>
        </w:tc>
        <w:tc>
          <w:tcPr>
            <w:tcW w:w="1246" w:type="dxa"/>
            <w:vAlign w:val="center"/>
            <w:hideMark/>
          </w:tcPr>
          <w:p w14:paraId="71096E9E"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60 kHz</w:t>
            </w:r>
          </w:p>
        </w:tc>
        <w:tc>
          <w:tcPr>
            <w:tcW w:w="1954" w:type="dxa"/>
          </w:tcPr>
          <w:p w14:paraId="2780A011" w14:textId="67383F98" w:rsidR="005C6FBA" w:rsidRPr="004B1D58" w:rsidRDefault="005C6FBA" w:rsidP="005C6FBA">
            <w:pPr>
              <w:rPr>
                <w:sz w:val="20"/>
                <w:szCs w:val="14"/>
                <w:lang w:val="en-US"/>
              </w:rPr>
            </w:pPr>
            <w:r w:rsidRPr="005C6FBA">
              <w:rPr>
                <w:sz w:val="20"/>
                <w:szCs w:val="14"/>
                <w:lang w:val="en-US"/>
              </w:rPr>
              <w:t>15,555.6 Hz</w:t>
            </w:r>
          </w:p>
        </w:tc>
        <w:tc>
          <w:tcPr>
            <w:tcW w:w="1272" w:type="dxa"/>
            <w:vAlign w:val="center"/>
          </w:tcPr>
          <w:p w14:paraId="786422A6" w14:textId="3B64E03D" w:rsidR="005C6FBA" w:rsidRPr="005C6FBA" w:rsidRDefault="005C6FBA" w:rsidP="005C6FBA">
            <w:pPr>
              <w:rPr>
                <w:color w:val="4472C4" w:themeColor="accent5"/>
                <w:sz w:val="20"/>
                <w:szCs w:val="14"/>
                <w:lang w:val="en-US"/>
              </w:rPr>
            </w:pPr>
            <w:r w:rsidRPr="005C6FBA">
              <w:rPr>
                <w:rFonts w:hint="eastAsia"/>
                <w:color w:val="4472C4" w:themeColor="accent5"/>
                <w:sz w:val="20"/>
                <w:szCs w:val="14"/>
                <w:lang w:val="en-US"/>
              </w:rPr>
              <w:t>30</w:t>
            </w:r>
            <w:r w:rsidRPr="005C6FBA">
              <w:rPr>
                <w:color w:val="4472C4" w:themeColor="accent5"/>
                <w:sz w:val="20"/>
                <w:szCs w:val="14"/>
                <w:lang w:val="en-US"/>
              </w:rPr>
              <w:t xml:space="preserve"> kHz</w:t>
            </w:r>
          </w:p>
        </w:tc>
      </w:tr>
      <w:tr w:rsidR="005C6FBA" w:rsidRPr="004B1D58" w14:paraId="5BF6E8E7" w14:textId="34922E4B" w:rsidTr="000E522B">
        <w:trPr>
          <w:tblCellSpacing w:w="15" w:type="dxa"/>
        </w:trPr>
        <w:tc>
          <w:tcPr>
            <w:tcW w:w="814" w:type="dxa"/>
            <w:vAlign w:val="center"/>
            <w:hideMark/>
          </w:tcPr>
          <w:p w14:paraId="2E91C16C" w14:textId="582B8C0C" w:rsidR="005C6FBA" w:rsidRPr="004B1D58" w:rsidRDefault="005C6FBA" w:rsidP="005C6FBA">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28B619B6" w14:textId="77777777" w:rsidR="005C6FBA" w:rsidRPr="004B1D58" w:rsidRDefault="005C6FBA" w:rsidP="005C6FBA">
            <w:pPr>
              <w:rPr>
                <w:sz w:val="20"/>
                <w:szCs w:val="14"/>
                <w:lang w:val="en-US"/>
              </w:rPr>
            </w:pPr>
            <w:r w:rsidRPr="004B1D58">
              <w:rPr>
                <w:sz w:val="20"/>
                <w:szCs w:val="14"/>
                <w:lang w:val="en-US"/>
              </w:rPr>
              <w:t>60 km/h</w:t>
            </w:r>
          </w:p>
        </w:tc>
        <w:tc>
          <w:tcPr>
            <w:tcW w:w="821" w:type="dxa"/>
            <w:vAlign w:val="center"/>
            <w:hideMark/>
          </w:tcPr>
          <w:p w14:paraId="6D052DE9" w14:textId="77777777" w:rsidR="005C6FBA" w:rsidRPr="004B1D58" w:rsidRDefault="005C6FBA" w:rsidP="005C6FBA">
            <w:pPr>
              <w:rPr>
                <w:sz w:val="20"/>
                <w:szCs w:val="14"/>
                <w:lang w:val="en-US"/>
              </w:rPr>
            </w:pPr>
            <w:r w:rsidRPr="004B1D58">
              <w:rPr>
                <w:sz w:val="20"/>
                <w:szCs w:val="14"/>
                <w:lang w:val="en-US"/>
              </w:rPr>
              <w:t>16QAM</w:t>
            </w:r>
          </w:p>
        </w:tc>
        <w:tc>
          <w:tcPr>
            <w:tcW w:w="962" w:type="dxa"/>
            <w:vAlign w:val="center"/>
            <w:hideMark/>
          </w:tcPr>
          <w:p w14:paraId="7ABF38D4" w14:textId="082CC6F3" w:rsidR="005C6FBA" w:rsidRPr="004B1D58" w:rsidRDefault="005C6FBA" w:rsidP="005C6FBA">
            <w:pPr>
              <w:rPr>
                <w:sz w:val="20"/>
                <w:szCs w:val="14"/>
                <w:lang w:val="en-US"/>
              </w:rPr>
            </w:pPr>
            <w:r w:rsidRPr="004B1D58">
              <w:rPr>
                <w:sz w:val="20"/>
                <w:szCs w:val="14"/>
                <w:lang w:val="en-US"/>
              </w:rPr>
              <w:t>1,555.556</w:t>
            </w:r>
          </w:p>
        </w:tc>
        <w:tc>
          <w:tcPr>
            <w:tcW w:w="1813" w:type="dxa"/>
            <w:vAlign w:val="center"/>
            <w:hideMark/>
          </w:tcPr>
          <w:p w14:paraId="14F42085" w14:textId="77777777" w:rsidR="005C6FBA" w:rsidRPr="004B1D58" w:rsidRDefault="005C6FBA" w:rsidP="005C6FBA">
            <w:pPr>
              <w:rPr>
                <w:sz w:val="20"/>
                <w:szCs w:val="14"/>
                <w:lang w:val="en-US"/>
              </w:rPr>
            </w:pPr>
            <w:r w:rsidRPr="004B1D58">
              <w:rPr>
                <w:sz w:val="20"/>
                <w:szCs w:val="14"/>
                <w:lang w:val="en-US"/>
              </w:rPr>
              <w:t>51,851.9 Hz</w:t>
            </w:r>
          </w:p>
        </w:tc>
        <w:tc>
          <w:tcPr>
            <w:tcW w:w="1246" w:type="dxa"/>
            <w:vAlign w:val="center"/>
            <w:hideMark/>
          </w:tcPr>
          <w:p w14:paraId="74903966"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60 kHz</w:t>
            </w:r>
          </w:p>
        </w:tc>
        <w:tc>
          <w:tcPr>
            <w:tcW w:w="1954" w:type="dxa"/>
          </w:tcPr>
          <w:p w14:paraId="1265BEF3" w14:textId="5B757168" w:rsidR="005C6FBA" w:rsidRPr="004B1D58" w:rsidRDefault="005C6FBA" w:rsidP="005C6FBA">
            <w:pPr>
              <w:rPr>
                <w:sz w:val="20"/>
                <w:szCs w:val="14"/>
                <w:lang w:val="en-US"/>
              </w:rPr>
            </w:pPr>
            <w:r w:rsidRPr="005C6FBA">
              <w:rPr>
                <w:sz w:val="20"/>
                <w:szCs w:val="14"/>
                <w:lang w:val="en-US"/>
              </w:rPr>
              <w:t>25,925.9 Hz</w:t>
            </w:r>
          </w:p>
        </w:tc>
        <w:tc>
          <w:tcPr>
            <w:tcW w:w="1272" w:type="dxa"/>
            <w:vAlign w:val="center"/>
          </w:tcPr>
          <w:p w14:paraId="6706D3FA" w14:textId="4DDA8E78" w:rsidR="005C6FBA" w:rsidRPr="005C6FBA" w:rsidRDefault="005C6FBA" w:rsidP="005C6FBA">
            <w:pPr>
              <w:rPr>
                <w:color w:val="4472C4" w:themeColor="accent5"/>
                <w:sz w:val="20"/>
                <w:szCs w:val="14"/>
                <w:lang w:val="en-US"/>
              </w:rPr>
            </w:pPr>
            <w:r w:rsidRPr="005C6FBA">
              <w:rPr>
                <w:rFonts w:hint="eastAsia"/>
                <w:color w:val="4472C4" w:themeColor="accent5"/>
                <w:sz w:val="20"/>
                <w:szCs w:val="14"/>
                <w:lang w:val="en-US"/>
              </w:rPr>
              <w:t>30</w:t>
            </w:r>
            <w:r w:rsidRPr="005C6FBA">
              <w:rPr>
                <w:color w:val="4472C4" w:themeColor="accent5"/>
                <w:sz w:val="20"/>
                <w:szCs w:val="14"/>
                <w:lang w:val="en-US"/>
              </w:rPr>
              <w:t xml:space="preserve"> kHz</w:t>
            </w:r>
          </w:p>
        </w:tc>
      </w:tr>
      <w:tr w:rsidR="005C6FBA" w:rsidRPr="004B1D58" w14:paraId="365F640C" w14:textId="0BFF0AC5" w:rsidTr="000E522B">
        <w:trPr>
          <w:tblCellSpacing w:w="15" w:type="dxa"/>
        </w:trPr>
        <w:tc>
          <w:tcPr>
            <w:tcW w:w="814" w:type="dxa"/>
            <w:vAlign w:val="center"/>
            <w:hideMark/>
          </w:tcPr>
          <w:p w14:paraId="2A51C0A8" w14:textId="19A895E8" w:rsidR="005C6FBA" w:rsidRPr="004B1D58" w:rsidRDefault="005C6FBA" w:rsidP="005C6FBA">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1D58C599" w14:textId="77777777" w:rsidR="005C6FBA" w:rsidRPr="004B1D58" w:rsidRDefault="005C6FBA" w:rsidP="005C6FBA">
            <w:pPr>
              <w:rPr>
                <w:sz w:val="20"/>
                <w:szCs w:val="14"/>
                <w:lang w:val="en-US"/>
              </w:rPr>
            </w:pPr>
            <w:r w:rsidRPr="004B1D58">
              <w:rPr>
                <w:sz w:val="20"/>
                <w:szCs w:val="14"/>
                <w:lang w:val="en-US"/>
              </w:rPr>
              <w:t>60 km/h</w:t>
            </w:r>
          </w:p>
        </w:tc>
        <w:tc>
          <w:tcPr>
            <w:tcW w:w="821" w:type="dxa"/>
            <w:vAlign w:val="center"/>
            <w:hideMark/>
          </w:tcPr>
          <w:p w14:paraId="71A14CE1" w14:textId="77777777" w:rsidR="005C6FBA" w:rsidRPr="004B1D58" w:rsidRDefault="005C6FBA" w:rsidP="005C6FBA">
            <w:pPr>
              <w:rPr>
                <w:sz w:val="20"/>
                <w:szCs w:val="14"/>
                <w:lang w:val="en-US"/>
              </w:rPr>
            </w:pPr>
            <w:r w:rsidRPr="004B1D58">
              <w:rPr>
                <w:sz w:val="20"/>
                <w:szCs w:val="14"/>
                <w:lang w:val="en-US"/>
              </w:rPr>
              <w:t>64QAM</w:t>
            </w:r>
          </w:p>
        </w:tc>
        <w:tc>
          <w:tcPr>
            <w:tcW w:w="962" w:type="dxa"/>
            <w:vAlign w:val="center"/>
            <w:hideMark/>
          </w:tcPr>
          <w:p w14:paraId="540F4CD2" w14:textId="35EC5BAA" w:rsidR="005C6FBA" w:rsidRPr="004B1D58" w:rsidRDefault="005C6FBA" w:rsidP="005C6FBA">
            <w:pPr>
              <w:rPr>
                <w:sz w:val="20"/>
                <w:szCs w:val="14"/>
                <w:lang w:val="en-US"/>
              </w:rPr>
            </w:pPr>
            <w:r w:rsidRPr="004B1D58">
              <w:rPr>
                <w:sz w:val="20"/>
                <w:szCs w:val="14"/>
                <w:lang w:val="en-US"/>
              </w:rPr>
              <w:t>1,555.556</w:t>
            </w:r>
          </w:p>
        </w:tc>
        <w:tc>
          <w:tcPr>
            <w:tcW w:w="1813" w:type="dxa"/>
            <w:vAlign w:val="center"/>
            <w:hideMark/>
          </w:tcPr>
          <w:p w14:paraId="6A030282" w14:textId="77777777" w:rsidR="005C6FBA" w:rsidRPr="004B1D58" w:rsidRDefault="005C6FBA" w:rsidP="005C6FBA">
            <w:pPr>
              <w:rPr>
                <w:sz w:val="20"/>
                <w:szCs w:val="14"/>
                <w:lang w:val="en-US"/>
              </w:rPr>
            </w:pPr>
            <w:r w:rsidRPr="004B1D58">
              <w:rPr>
                <w:sz w:val="20"/>
                <w:szCs w:val="14"/>
                <w:lang w:val="en-US"/>
              </w:rPr>
              <w:t>77,777.8 Hz</w:t>
            </w:r>
          </w:p>
        </w:tc>
        <w:tc>
          <w:tcPr>
            <w:tcW w:w="1246" w:type="dxa"/>
            <w:vAlign w:val="center"/>
            <w:hideMark/>
          </w:tcPr>
          <w:p w14:paraId="1084167D" w14:textId="77777777" w:rsidR="005C6FBA" w:rsidRPr="005C6FBA" w:rsidRDefault="005C6FBA" w:rsidP="005C6FBA">
            <w:pPr>
              <w:rPr>
                <w:color w:val="4472C4" w:themeColor="accent5"/>
                <w:sz w:val="20"/>
                <w:szCs w:val="14"/>
                <w:lang w:val="en-US"/>
              </w:rPr>
            </w:pPr>
            <w:r w:rsidRPr="005C6FBA">
              <w:rPr>
                <w:color w:val="4472C4" w:themeColor="accent5"/>
                <w:sz w:val="20"/>
                <w:szCs w:val="14"/>
                <w:lang w:val="en-US"/>
              </w:rPr>
              <w:t>120 kHz</w:t>
            </w:r>
          </w:p>
        </w:tc>
        <w:tc>
          <w:tcPr>
            <w:tcW w:w="1954" w:type="dxa"/>
          </w:tcPr>
          <w:p w14:paraId="1671E08E" w14:textId="34413BDD" w:rsidR="005C6FBA" w:rsidRPr="004B1D58" w:rsidRDefault="005C6FBA" w:rsidP="005C6FBA">
            <w:pPr>
              <w:rPr>
                <w:sz w:val="20"/>
                <w:szCs w:val="14"/>
                <w:lang w:val="en-US"/>
              </w:rPr>
            </w:pPr>
            <w:r w:rsidRPr="005C6FBA">
              <w:rPr>
                <w:sz w:val="20"/>
                <w:szCs w:val="14"/>
                <w:lang w:val="en-US"/>
              </w:rPr>
              <w:t>38,888.9 Hz</w:t>
            </w:r>
          </w:p>
        </w:tc>
        <w:tc>
          <w:tcPr>
            <w:tcW w:w="1272" w:type="dxa"/>
            <w:vAlign w:val="center"/>
          </w:tcPr>
          <w:p w14:paraId="524CDF16" w14:textId="245E9CB3" w:rsidR="005C6FBA" w:rsidRPr="005C6FBA" w:rsidRDefault="005C6FBA" w:rsidP="005C6FBA">
            <w:pPr>
              <w:rPr>
                <w:color w:val="4472C4" w:themeColor="accent5"/>
                <w:sz w:val="20"/>
                <w:szCs w:val="14"/>
                <w:lang w:val="en-US"/>
              </w:rPr>
            </w:pPr>
            <w:r w:rsidRPr="005C6FBA">
              <w:rPr>
                <w:rFonts w:hint="eastAsia"/>
                <w:color w:val="4472C4" w:themeColor="accent5"/>
                <w:sz w:val="20"/>
                <w:szCs w:val="14"/>
                <w:lang w:val="en-US"/>
              </w:rPr>
              <w:t>60</w:t>
            </w:r>
            <w:r w:rsidRPr="005C6FBA">
              <w:rPr>
                <w:color w:val="4472C4" w:themeColor="accent5"/>
                <w:sz w:val="20"/>
                <w:szCs w:val="14"/>
                <w:lang w:val="en-US"/>
              </w:rPr>
              <w:t xml:space="preserve"> kHz</w:t>
            </w:r>
          </w:p>
        </w:tc>
      </w:tr>
      <w:tr w:rsidR="005C6FBA" w:rsidRPr="004B1D58" w14:paraId="75A47419" w14:textId="6A173FAF" w:rsidTr="000E522B">
        <w:trPr>
          <w:tblCellSpacing w:w="15" w:type="dxa"/>
        </w:trPr>
        <w:tc>
          <w:tcPr>
            <w:tcW w:w="814" w:type="dxa"/>
            <w:vAlign w:val="center"/>
            <w:hideMark/>
          </w:tcPr>
          <w:p w14:paraId="048DE167" w14:textId="738BAE2F" w:rsidR="005C6FBA" w:rsidRPr="004B1D58" w:rsidRDefault="005C6FBA" w:rsidP="005C6FBA">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520CD301" w14:textId="77777777" w:rsidR="005C6FBA" w:rsidRPr="004B1D58" w:rsidRDefault="005C6FBA" w:rsidP="005C6FBA">
            <w:pPr>
              <w:rPr>
                <w:sz w:val="20"/>
                <w:szCs w:val="14"/>
                <w:lang w:val="en-US"/>
              </w:rPr>
            </w:pPr>
            <w:r w:rsidRPr="004B1D58">
              <w:rPr>
                <w:sz w:val="20"/>
                <w:szCs w:val="14"/>
                <w:lang w:val="en-US"/>
              </w:rPr>
              <w:t>300 km/h</w:t>
            </w:r>
          </w:p>
        </w:tc>
        <w:tc>
          <w:tcPr>
            <w:tcW w:w="821" w:type="dxa"/>
            <w:vAlign w:val="center"/>
            <w:hideMark/>
          </w:tcPr>
          <w:p w14:paraId="5107BC1B" w14:textId="77777777" w:rsidR="005C6FBA" w:rsidRPr="004B1D58" w:rsidRDefault="005C6FBA" w:rsidP="005C6FBA">
            <w:pPr>
              <w:rPr>
                <w:sz w:val="20"/>
                <w:szCs w:val="14"/>
                <w:lang w:val="en-US"/>
              </w:rPr>
            </w:pPr>
            <w:r w:rsidRPr="004B1D58">
              <w:rPr>
                <w:sz w:val="20"/>
                <w:szCs w:val="14"/>
                <w:lang w:val="en-US"/>
              </w:rPr>
              <w:t>QPSK</w:t>
            </w:r>
          </w:p>
        </w:tc>
        <w:tc>
          <w:tcPr>
            <w:tcW w:w="962" w:type="dxa"/>
            <w:vAlign w:val="center"/>
            <w:hideMark/>
          </w:tcPr>
          <w:p w14:paraId="30C8437B" w14:textId="6F56E515" w:rsidR="005C6FBA" w:rsidRPr="004B1D58" w:rsidRDefault="005C6FBA" w:rsidP="005C6FBA">
            <w:pPr>
              <w:rPr>
                <w:sz w:val="20"/>
                <w:szCs w:val="14"/>
                <w:lang w:val="en-US"/>
              </w:rPr>
            </w:pPr>
            <w:r w:rsidRPr="004B1D58">
              <w:rPr>
                <w:sz w:val="20"/>
                <w:szCs w:val="14"/>
                <w:lang w:val="en-US"/>
              </w:rPr>
              <w:t>7,777.778</w:t>
            </w:r>
          </w:p>
        </w:tc>
        <w:tc>
          <w:tcPr>
            <w:tcW w:w="1813" w:type="dxa"/>
            <w:vAlign w:val="center"/>
            <w:hideMark/>
          </w:tcPr>
          <w:p w14:paraId="0DD1A033" w14:textId="77777777" w:rsidR="005C6FBA" w:rsidRPr="004B1D58" w:rsidRDefault="005C6FBA" w:rsidP="005C6FBA">
            <w:pPr>
              <w:rPr>
                <w:sz w:val="20"/>
                <w:szCs w:val="14"/>
                <w:lang w:val="en-US"/>
              </w:rPr>
            </w:pPr>
            <w:r w:rsidRPr="004B1D58">
              <w:rPr>
                <w:sz w:val="20"/>
                <w:szCs w:val="14"/>
                <w:lang w:val="en-US"/>
              </w:rPr>
              <w:t>155,555.6 Hz</w:t>
            </w:r>
          </w:p>
        </w:tc>
        <w:tc>
          <w:tcPr>
            <w:tcW w:w="1246" w:type="dxa"/>
            <w:vAlign w:val="center"/>
            <w:hideMark/>
          </w:tcPr>
          <w:p w14:paraId="3DFB8830" w14:textId="77777777" w:rsidR="005C6FBA" w:rsidRPr="005C6FBA" w:rsidRDefault="005C6FBA" w:rsidP="005C6FBA">
            <w:pPr>
              <w:rPr>
                <w:b/>
                <w:bCs/>
                <w:color w:val="FF0000"/>
                <w:sz w:val="20"/>
                <w:szCs w:val="14"/>
                <w:lang w:val="en-US"/>
              </w:rPr>
            </w:pPr>
            <w:r w:rsidRPr="005C6FBA">
              <w:rPr>
                <w:b/>
                <w:bCs/>
                <w:color w:val="FF0000"/>
                <w:sz w:val="20"/>
                <w:szCs w:val="14"/>
                <w:lang w:val="en-US"/>
              </w:rPr>
              <w:t>240 kHz</w:t>
            </w:r>
          </w:p>
        </w:tc>
        <w:tc>
          <w:tcPr>
            <w:tcW w:w="1954" w:type="dxa"/>
          </w:tcPr>
          <w:p w14:paraId="57D633EB" w14:textId="43F12FF2" w:rsidR="005C6FBA" w:rsidRPr="004B1D58" w:rsidRDefault="005C6FBA" w:rsidP="005C6FBA">
            <w:pPr>
              <w:rPr>
                <w:sz w:val="20"/>
                <w:szCs w:val="14"/>
                <w:lang w:val="en-US"/>
              </w:rPr>
            </w:pPr>
            <w:r w:rsidRPr="005C6FBA">
              <w:rPr>
                <w:sz w:val="20"/>
                <w:szCs w:val="14"/>
                <w:lang w:val="en-US"/>
              </w:rPr>
              <w:t>77,777.8 Hz</w:t>
            </w:r>
          </w:p>
        </w:tc>
        <w:tc>
          <w:tcPr>
            <w:tcW w:w="1272" w:type="dxa"/>
            <w:vAlign w:val="center"/>
          </w:tcPr>
          <w:p w14:paraId="18F2FD9C" w14:textId="4CC26572" w:rsidR="005C6FBA" w:rsidRPr="005C6FBA" w:rsidRDefault="005C6FBA" w:rsidP="005C6FBA">
            <w:pPr>
              <w:rPr>
                <w:color w:val="4472C4" w:themeColor="accent5"/>
                <w:sz w:val="20"/>
                <w:szCs w:val="14"/>
                <w:lang w:val="en-US"/>
              </w:rPr>
            </w:pPr>
            <w:r w:rsidRPr="005C6FBA">
              <w:rPr>
                <w:rFonts w:hint="eastAsia"/>
                <w:color w:val="4472C4" w:themeColor="accent5"/>
                <w:sz w:val="20"/>
                <w:szCs w:val="14"/>
                <w:lang w:val="en-US"/>
              </w:rPr>
              <w:t>12</w:t>
            </w:r>
            <w:r w:rsidRPr="005C6FBA">
              <w:rPr>
                <w:color w:val="4472C4" w:themeColor="accent5"/>
                <w:sz w:val="20"/>
                <w:szCs w:val="14"/>
                <w:lang w:val="en-US"/>
              </w:rPr>
              <w:t>0 kHz</w:t>
            </w:r>
          </w:p>
        </w:tc>
      </w:tr>
      <w:tr w:rsidR="005C6FBA" w:rsidRPr="004B1D58" w14:paraId="44933C4A" w14:textId="3CF805C4" w:rsidTr="000E522B">
        <w:trPr>
          <w:tblCellSpacing w:w="15" w:type="dxa"/>
        </w:trPr>
        <w:tc>
          <w:tcPr>
            <w:tcW w:w="814" w:type="dxa"/>
            <w:vAlign w:val="center"/>
            <w:hideMark/>
          </w:tcPr>
          <w:p w14:paraId="4106DB0B" w14:textId="50A63729" w:rsidR="005C6FBA" w:rsidRPr="004B1D58" w:rsidRDefault="005C6FBA" w:rsidP="005C6FBA">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3F0E077E" w14:textId="77777777" w:rsidR="005C6FBA" w:rsidRPr="004B1D58" w:rsidRDefault="005C6FBA" w:rsidP="005C6FBA">
            <w:pPr>
              <w:rPr>
                <w:sz w:val="20"/>
                <w:szCs w:val="14"/>
                <w:lang w:val="en-US"/>
              </w:rPr>
            </w:pPr>
            <w:r w:rsidRPr="004B1D58">
              <w:rPr>
                <w:sz w:val="20"/>
                <w:szCs w:val="14"/>
                <w:lang w:val="en-US"/>
              </w:rPr>
              <w:t>300 km/h</w:t>
            </w:r>
          </w:p>
        </w:tc>
        <w:tc>
          <w:tcPr>
            <w:tcW w:w="821" w:type="dxa"/>
            <w:vAlign w:val="center"/>
            <w:hideMark/>
          </w:tcPr>
          <w:p w14:paraId="18424617" w14:textId="77777777" w:rsidR="005C6FBA" w:rsidRPr="004B1D58" w:rsidRDefault="005C6FBA" w:rsidP="005C6FBA">
            <w:pPr>
              <w:rPr>
                <w:sz w:val="20"/>
                <w:szCs w:val="14"/>
                <w:lang w:val="en-US"/>
              </w:rPr>
            </w:pPr>
            <w:r w:rsidRPr="004B1D58">
              <w:rPr>
                <w:sz w:val="20"/>
                <w:szCs w:val="14"/>
                <w:lang w:val="en-US"/>
              </w:rPr>
              <w:t>16QAM</w:t>
            </w:r>
          </w:p>
        </w:tc>
        <w:tc>
          <w:tcPr>
            <w:tcW w:w="962" w:type="dxa"/>
            <w:vAlign w:val="center"/>
            <w:hideMark/>
          </w:tcPr>
          <w:p w14:paraId="4187A79D" w14:textId="2B02D35B" w:rsidR="005C6FBA" w:rsidRPr="004B1D58" w:rsidRDefault="005C6FBA" w:rsidP="005C6FBA">
            <w:pPr>
              <w:rPr>
                <w:sz w:val="20"/>
                <w:szCs w:val="14"/>
                <w:lang w:val="en-US"/>
              </w:rPr>
            </w:pPr>
            <w:r w:rsidRPr="004B1D58">
              <w:rPr>
                <w:sz w:val="20"/>
                <w:szCs w:val="14"/>
                <w:lang w:val="en-US"/>
              </w:rPr>
              <w:t>7,777.778</w:t>
            </w:r>
          </w:p>
        </w:tc>
        <w:tc>
          <w:tcPr>
            <w:tcW w:w="1813" w:type="dxa"/>
            <w:vAlign w:val="center"/>
            <w:hideMark/>
          </w:tcPr>
          <w:p w14:paraId="0C3601EA" w14:textId="77777777" w:rsidR="005C6FBA" w:rsidRPr="004B1D58" w:rsidRDefault="005C6FBA" w:rsidP="005C6FBA">
            <w:pPr>
              <w:rPr>
                <w:sz w:val="20"/>
                <w:szCs w:val="14"/>
                <w:lang w:val="en-US"/>
              </w:rPr>
            </w:pPr>
            <w:r w:rsidRPr="004B1D58">
              <w:rPr>
                <w:sz w:val="20"/>
                <w:szCs w:val="14"/>
                <w:lang w:val="en-US"/>
              </w:rPr>
              <w:t>259,259.3 Hz</w:t>
            </w:r>
          </w:p>
        </w:tc>
        <w:tc>
          <w:tcPr>
            <w:tcW w:w="1246" w:type="dxa"/>
            <w:vAlign w:val="center"/>
            <w:hideMark/>
          </w:tcPr>
          <w:p w14:paraId="0EF41340" w14:textId="77777777" w:rsidR="005C6FBA" w:rsidRPr="005C6FBA" w:rsidRDefault="005C6FBA" w:rsidP="005C6FBA">
            <w:pPr>
              <w:rPr>
                <w:b/>
                <w:bCs/>
                <w:color w:val="FF0000"/>
                <w:sz w:val="20"/>
                <w:szCs w:val="14"/>
                <w:lang w:val="en-US"/>
              </w:rPr>
            </w:pPr>
            <w:r w:rsidRPr="005C6FBA">
              <w:rPr>
                <w:b/>
                <w:bCs/>
                <w:color w:val="FF0000"/>
                <w:sz w:val="20"/>
                <w:szCs w:val="14"/>
                <w:lang w:val="en-US"/>
              </w:rPr>
              <w:t>480 kHz</w:t>
            </w:r>
          </w:p>
        </w:tc>
        <w:tc>
          <w:tcPr>
            <w:tcW w:w="1954" w:type="dxa"/>
          </w:tcPr>
          <w:p w14:paraId="45D20232" w14:textId="5F43FAA9" w:rsidR="005C6FBA" w:rsidRPr="004B1D58" w:rsidRDefault="005C6FBA" w:rsidP="005C6FBA">
            <w:pPr>
              <w:rPr>
                <w:sz w:val="20"/>
                <w:szCs w:val="14"/>
                <w:lang w:val="en-US"/>
              </w:rPr>
            </w:pPr>
            <w:r w:rsidRPr="005C6FBA">
              <w:rPr>
                <w:sz w:val="20"/>
                <w:szCs w:val="14"/>
                <w:lang w:val="en-US"/>
              </w:rPr>
              <w:t>129,629.6 Hz</w:t>
            </w:r>
          </w:p>
        </w:tc>
        <w:tc>
          <w:tcPr>
            <w:tcW w:w="1272" w:type="dxa"/>
            <w:vAlign w:val="center"/>
          </w:tcPr>
          <w:p w14:paraId="1201FD9B" w14:textId="3C6AC7C4" w:rsidR="005C6FBA" w:rsidRPr="005C6FBA" w:rsidRDefault="005C6FBA" w:rsidP="005C6FBA">
            <w:pPr>
              <w:rPr>
                <w:color w:val="FF0000"/>
                <w:sz w:val="20"/>
                <w:szCs w:val="14"/>
                <w:lang w:val="en-US"/>
              </w:rPr>
            </w:pPr>
            <w:r w:rsidRPr="005C6FBA">
              <w:rPr>
                <w:rFonts w:hint="eastAsia"/>
                <w:color w:val="FF0000"/>
                <w:sz w:val="20"/>
                <w:szCs w:val="14"/>
                <w:lang w:val="en-US"/>
              </w:rPr>
              <w:t>24</w:t>
            </w:r>
            <w:r w:rsidRPr="005C6FBA">
              <w:rPr>
                <w:color w:val="FF0000"/>
                <w:sz w:val="20"/>
                <w:szCs w:val="14"/>
                <w:lang w:val="en-US"/>
              </w:rPr>
              <w:t>0 kHz</w:t>
            </w:r>
          </w:p>
        </w:tc>
      </w:tr>
      <w:tr w:rsidR="005C6FBA" w:rsidRPr="004B1D58" w14:paraId="64FDF435" w14:textId="716AEF22" w:rsidTr="000E522B">
        <w:trPr>
          <w:tblCellSpacing w:w="15" w:type="dxa"/>
        </w:trPr>
        <w:tc>
          <w:tcPr>
            <w:tcW w:w="814" w:type="dxa"/>
            <w:vAlign w:val="center"/>
            <w:hideMark/>
          </w:tcPr>
          <w:p w14:paraId="5F7CCC01" w14:textId="139F03ED" w:rsidR="005C6FBA" w:rsidRPr="004B1D58" w:rsidRDefault="005C6FBA" w:rsidP="005C6FBA">
            <w:pPr>
              <w:rPr>
                <w:sz w:val="20"/>
                <w:szCs w:val="14"/>
                <w:lang w:val="en-US"/>
              </w:rPr>
            </w:pPr>
            <w:r w:rsidRPr="004B1D58">
              <w:rPr>
                <w:sz w:val="20"/>
                <w:szCs w:val="14"/>
                <w:lang w:val="en-US"/>
              </w:rPr>
              <w:t>28</w:t>
            </w:r>
            <w:r>
              <w:rPr>
                <w:rFonts w:hint="eastAsia"/>
                <w:sz w:val="20"/>
                <w:szCs w:val="14"/>
                <w:lang w:val="en-US"/>
              </w:rPr>
              <w:t xml:space="preserve"> GHz</w:t>
            </w:r>
          </w:p>
        </w:tc>
        <w:tc>
          <w:tcPr>
            <w:tcW w:w="812" w:type="dxa"/>
            <w:vAlign w:val="center"/>
            <w:hideMark/>
          </w:tcPr>
          <w:p w14:paraId="51AB3C7F" w14:textId="77777777" w:rsidR="005C6FBA" w:rsidRPr="004B1D58" w:rsidRDefault="005C6FBA" w:rsidP="005C6FBA">
            <w:pPr>
              <w:rPr>
                <w:sz w:val="20"/>
                <w:szCs w:val="14"/>
                <w:lang w:val="en-US"/>
              </w:rPr>
            </w:pPr>
            <w:r w:rsidRPr="004B1D58">
              <w:rPr>
                <w:sz w:val="20"/>
                <w:szCs w:val="14"/>
                <w:lang w:val="en-US"/>
              </w:rPr>
              <w:t>300 km/h</w:t>
            </w:r>
          </w:p>
        </w:tc>
        <w:tc>
          <w:tcPr>
            <w:tcW w:w="821" w:type="dxa"/>
            <w:vAlign w:val="center"/>
            <w:hideMark/>
          </w:tcPr>
          <w:p w14:paraId="313CB0D3" w14:textId="77777777" w:rsidR="005C6FBA" w:rsidRPr="004B1D58" w:rsidRDefault="005C6FBA" w:rsidP="005C6FBA">
            <w:pPr>
              <w:rPr>
                <w:sz w:val="20"/>
                <w:szCs w:val="14"/>
                <w:lang w:val="en-US"/>
              </w:rPr>
            </w:pPr>
            <w:r w:rsidRPr="004B1D58">
              <w:rPr>
                <w:sz w:val="20"/>
                <w:szCs w:val="14"/>
                <w:lang w:val="en-US"/>
              </w:rPr>
              <w:t>64QAM</w:t>
            </w:r>
          </w:p>
        </w:tc>
        <w:tc>
          <w:tcPr>
            <w:tcW w:w="962" w:type="dxa"/>
            <w:vAlign w:val="center"/>
            <w:hideMark/>
          </w:tcPr>
          <w:p w14:paraId="00585C95" w14:textId="0257175F" w:rsidR="005C6FBA" w:rsidRPr="004B1D58" w:rsidRDefault="005C6FBA" w:rsidP="005C6FBA">
            <w:pPr>
              <w:rPr>
                <w:sz w:val="20"/>
                <w:szCs w:val="14"/>
                <w:lang w:val="en-US"/>
              </w:rPr>
            </w:pPr>
            <w:r w:rsidRPr="004B1D58">
              <w:rPr>
                <w:sz w:val="20"/>
                <w:szCs w:val="14"/>
                <w:lang w:val="en-US"/>
              </w:rPr>
              <w:t>7,777.778</w:t>
            </w:r>
          </w:p>
        </w:tc>
        <w:tc>
          <w:tcPr>
            <w:tcW w:w="1813" w:type="dxa"/>
            <w:vAlign w:val="center"/>
            <w:hideMark/>
          </w:tcPr>
          <w:p w14:paraId="58E47002" w14:textId="77777777" w:rsidR="005C6FBA" w:rsidRPr="004B1D58" w:rsidRDefault="005C6FBA" w:rsidP="005C6FBA">
            <w:pPr>
              <w:rPr>
                <w:sz w:val="20"/>
                <w:szCs w:val="14"/>
                <w:lang w:val="en-US"/>
              </w:rPr>
            </w:pPr>
            <w:r w:rsidRPr="004B1D58">
              <w:rPr>
                <w:sz w:val="20"/>
                <w:szCs w:val="14"/>
                <w:lang w:val="en-US"/>
              </w:rPr>
              <w:t>388,888.9 Hz</w:t>
            </w:r>
          </w:p>
        </w:tc>
        <w:tc>
          <w:tcPr>
            <w:tcW w:w="1246" w:type="dxa"/>
            <w:vAlign w:val="center"/>
            <w:hideMark/>
          </w:tcPr>
          <w:p w14:paraId="4EA9D930" w14:textId="77777777" w:rsidR="005C6FBA" w:rsidRPr="005C6FBA" w:rsidRDefault="005C6FBA" w:rsidP="005C6FBA">
            <w:pPr>
              <w:rPr>
                <w:b/>
                <w:bCs/>
                <w:color w:val="FF0000"/>
                <w:sz w:val="20"/>
                <w:szCs w:val="14"/>
                <w:lang w:val="en-US"/>
              </w:rPr>
            </w:pPr>
            <w:r w:rsidRPr="005C6FBA">
              <w:rPr>
                <w:b/>
                <w:bCs/>
                <w:color w:val="FF0000"/>
                <w:sz w:val="20"/>
                <w:szCs w:val="14"/>
                <w:lang w:val="en-US"/>
              </w:rPr>
              <w:t>480 kHz</w:t>
            </w:r>
          </w:p>
        </w:tc>
        <w:tc>
          <w:tcPr>
            <w:tcW w:w="1954" w:type="dxa"/>
          </w:tcPr>
          <w:p w14:paraId="5060333C" w14:textId="339D6D7E" w:rsidR="005C6FBA" w:rsidRPr="004B1D58" w:rsidRDefault="005C6FBA" w:rsidP="005C6FBA">
            <w:pPr>
              <w:rPr>
                <w:sz w:val="20"/>
                <w:szCs w:val="14"/>
                <w:lang w:val="en-US"/>
              </w:rPr>
            </w:pPr>
            <w:r w:rsidRPr="005C6FBA">
              <w:rPr>
                <w:sz w:val="20"/>
                <w:szCs w:val="14"/>
                <w:lang w:val="en-US"/>
              </w:rPr>
              <w:t>194,444.4 Hz</w:t>
            </w:r>
          </w:p>
        </w:tc>
        <w:tc>
          <w:tcPr>
            <w:tcW w:w="1272" w:type="dxa"/>
            <w:vAlign w:val="center"/>
          </w:tcPr>
          <w:p w14:paraId="2E64E4A9" w14:textId="5A91ED6F" w:rsidR="005C6FBA" w:rsidRPr="005C6FBA" w:rsidRDefault="005C6FBA" w:rsidP="005C6FBA">
            <w:pPr>
              <w:rPr>
                <w:color w:val="FF0000"/>
                <w:sz w:val="20"/>
                <w:szCs w:val="14"/>
                <w:lang w:val="en-US"/>
              </w:rPr>
            </w:pPr>
            <w:r w:rsidRPr="005C6FBA">
              <w:rPr>
                <w:rFonts w:hint="eastAsia"/>
                <w:color w:val="FF0000"/>
                <w:sz w:val="20"/>
                <w:szCs w:val="14"/>
                <w:lang w:val="en-US"/>
              </w:rPr>
              <w:t>24</w:t>
            </w:r>
            <w:r w:rsidRPr="005C6FBA">
              <w:rPr>
                <w:color w:val="FF0000"/>
                <w:sz w:val="20"/>
                <w:szCs w:val="14"/>
                <w:lang w:val="en-US"/>
              </w:rPr>
              <w:t>0 kHz</w:t>
            </w:r>
          </w:p>
        </w:tc>
      </w:tr>
    </w:tbl>
    <w:p w14:paraId="14896AD8" w14:textId="77777777" w:rsidR="004B1D58" w:rsidRDefault="004B1D58" w:rsidP="007D6A52">
      <w:pPr>
        <w:rPr>
          <w:lang w:val="en-US"/>
        </w:rPr>
      </w:pPr>
    </w:p>
    <w:p w14:paraId="14F37529" w14:textId="4B4A3614" w:rsidR="005C6FBA" w:rsidRDefault="005C6FBA" w:rsidP="007D6A52">
      <w:pPr>
        <w:rPr>
          <w:lang w:val="en-US"/>
        </w:rPr>
      </w:pPr>
      <w:r>
        <w:rPr>
          <w:rFonts w:hint="eastAsia"/>
          <w:lang w:val="en-US"/>
        </w:rPr>
        <w:t xml:space="preserve">In the above evaluation, </w:t>
      </w:r>
      <w:r w:rsidR="00BD0E0C">
        <w:rPr>
          <w:rFonts w:hint="eastAsia"/>
          <w:lang w:val="en-US"/>
        </w:rPr>
        <w:t xml:space="preserve">there are cases that 120 kHz SCS is not enough for the legacy OFDM such as 5G NR CP-OFDM and DFT-s-OFDM </w:t>
      </w:r>
      <w:r w:rsidR="00CF5DA0">
        <w:rPr>
          <w:rFonts w:hint="eastAsia"/>
          <w:lang w:val="en-US"/>
        </w:rPr>
        <w:t xml:space="preserve">in 28GHz carrier frequency. </w:t>
      </w:r>
      <w:r w:rsidR="00F23601">
        <w:rPr>
          <w:rFonts w:hint="eastAsia"/>
          <w:lang w:val="en-US"/>
        </w:rPr>
        <w:t xml:space="preserve">Particularly, when the speed is 300km/h, at least 240kHz SCS is needed to avoid ICI. </w:t>
      </w:r>
      <w:r w:rsidR="00CF5DA0">
        <w:rPr>
          <w:rFonts w:hint="eastAsia"/>
          <w:lang w:val="en-US"/>
        </w:rPr>
        <w:t xml:space="preserve">Although there are cases that 30kHz SCS is not enough for the legacy OFDM in 3.5GHz carrier frequency, lower modulation order can address this issue. </w:t>
      </w:r>
      <w:r w:rsidR="00F23601">
        <w:rPr>
          <w:rFonts w:hint="eastAsia"/>
          <w:lang w:val="en-US"/>
        </w:rPr>
        <w:t>Likewise, QPSK can be used to prevent</w:t>
      </w:r>
      <w:r w:rsidR="00495B8B">
        <w:rPr>
          <w:rFonts w:hint="eastAsia"/>
          <w:lang w:val="en-US"/>
        </w:rPr>
        <w:t xml:space="preserve"> it</w:t>
      </w:r>
      <w:r w:rsidR="00F23601">
        <w:rPr>
          <w:rFonts w:hint="eastAsia"/>
          <w:lang w:val="en-US"/>
        </w:rPr>
        <w:t xml:space="preserve"> from ICI even when Interlace OFDM is used and the speed is 300km/h in 28GHz carrier frequency.</w:t>
      </w:r>
    </w:p>
    <w:p w14:paraId="54CFA323" w14:textId="42DA3512" w:rsidR="005C6FBA" w:rsidRPr="009369F0" w:rsidRDefault="00F23601" w:rsidP="007D6A52">
      <w:pPr>
        <w:rPr>
          <w:b/>
          <w:bCs/>
          <w:lang w:val="en-US"/>
        </w:rPr>
      </w:pPr>
      <w:r w:rsidRPr="00C152E2">
        <w:rPr>
          <w:rFonts w:hint="eastAsia"/>
          <w:b/>
          <w:bCs/>
          <w:lang w:val="en-US"/>
        </w:rPr>
        <w:t>Observation</w:t>
      </w:r>
      <w:r w:rsidR="003D0A39">
        <w:rPr>
          <w:rFonts w:hint="eastAsia"/>
          <w:b/>
          <w:bCs/>
          <w:lang w:val="en-US"/>
        </w:rPr>
        <w:t xml:space="preserve"> </w:t>
      </w:r>
      <w:r w:rsidR="006319B7">
        <w:rPr>
          <w:rFonts w:hint="eastAsia"/>
          <w:b/>
          <w:bCs/>
          <w:lang w:val="en-US"/>
        </w:rPr>
        <w:t>8</w:t>
      </w:r>
      <w:r w:rsidRPr="00C152E2">
        <w:rPr>
          <w:rFonts w:hint="eastAsia"/>
          <w:b/>
          <w:bCs/>
          <w:lang w:val="en-US"/>
        </w:rPr>
        <w:t xml:space="preserve">: Interlace OFDM and </w:t>
      </w:r>
      <w:r w:rsidR="008946CE" w:rsidRPr="00C152E2">
        <w:rPr>
          <w:rFonts w:hint="eastAsia"/>
          <w:b/>
          <w:bCs/>
          <w:lang w:val="en-US"/>
        </w:rPr>
        <w:t xml:space="preserve">Interlace </w:t>
      </w:r>
      <w:r w:rsidRPr="00C152E2">
        <w:rPr>
          <w:rFonts w:hint="eastAsia"/>
          <w:b/>
          <w:bCs/>
          <w:lang w:val="en-US"/>
        </w:rPr>
        <w:t xml:space="preserve">DFT-s-OFDM </w:t>
      </w:r>
      <w:r w:rsidR="00C152E2" w:rsidRPr="00C152E2">
        <w:rPr>
          <w:rFonts w:hint="eastAsia"/>
          <w:b/>
          <w:bCs/>
          <w:lang w:val="en-US"/>
        </w:rPr>
        <w:t>are</w:t>
      </w:r>
      <w:r w:rsidRPr="00C152E2">
        <w:rPr>
          <w:rFonts w:hint="eastAsia"/>
          <w:b/>
          <w:bCs/>
          <w:lang w:val="en-US"/>
        </w:rPr>
        <w:t xml:space="preserve"> more </w:t>
      </w:r>
      <w:r w:rsidR="00C152E2" w:rsidRPr="00C152E2">
        <w:rPr>
          <w:rFonts w:hint="eastAsia"/>
          <w:b/>
          <w:bCs/>
          <w:lang w:val="en-US"/>
        </w:rPr>
        <w:t>robust</w:t>
      </w:r>
      <w:r w:rsidRPr="00C152E2">
        <w:rPr>
          <w:rFonts w:hint="eastAsia"/>
          <w:b/>
          <w:bCs/>
          <w:lang w:val="en-US"/>
        </w:rPr>
        <w:t xml:space="preserve"> to high speed compared to CP-OFDM and DFT-s-OFDM.</w:t>
      </w:r>
    </w:p>
    <w:p w14:paraId="216A27F5" w14:textId="77777777" w:rsidR="007D6A52" w:rsidRPr="007D6A52" w:rsidRDefault="007D6A52" w:rsidP="007D6A52"/>
    <w:p w14:paraId="68284E9B" w14:textId="3778D85A" w:rsidR="00F9163F" w:rsidRDefault="00F9163F" w:rsidP="00F9163F">
      <w:pPr>
        <w:pStyle w:val="10"/>
        <w:numPr>
          <w:ilvl w:val="1"/>
          <w:numId w:val="1"/>
        </w:numPr>
        <w:spacing w:after="180"/>
      </w:pPr>
      <w:r>
        <w:rPr>
          <w:rFonts w:hint="eastAsia"/>
        </w:rPr>
        <w:lastRenderedPageBreak/>
        <w:t>Scheduling flexibility</w:t>
      </w:r>
    </w:p>
    <w:p w14:paraId="5D3AB3B9" w14:textId="7FAF3B4E" w:rsidR="006319B7" w:rsidRDefault="006319B7" w:rsidP="00030CBC">
      <w:r>
        <w:rPr>
          <w:rFonts w:hint="eastAsia"/>
        </w:rPr>
        <w:t>Compared to CP-OFDM and DFT-s-OFDM, Interlace OFDM complicates scheduling but improves scheduling flexibility. For Interlace OFDM, data or DMRS on each symbol is sparsely allocated on the frequency domain, and we think there are two ways to uses the blank subcarrier as the following:</w:t>
      </w:r>
    </w:p>
    <w:p w14:paraId="460EAB49" w14:textId="77777777" w:rsidR="00030CBC" w:rsidRPr="003A7093" w:rsidRDefault="00030CBC" w:rsidP="00030CBC">
      <w:pPr>
        <w:pStyle w:val="aff4"/>
        <w:numPr>
          <w:ilvl w:val="1"/>
          <w:numId w:val="15"/>
        </w:numPr>
        <w:ind w:leftChars="0"/>
      </w:pPr>
      <w:r>
        <w:rPr>
          <w:rFonts w:hint="eastAsia"/>
        </w:rPr>
        <w:t>Way 1: Multiplexing within one interlace group.</w:t>
      </w:r>
    </w:p>
    <w:p w14:paraId="3BCDDE1F" w14:textId="77777777" w:rsidR="00030CBC" w:rsidRDefault="00030CBC" w:rsidP="00030CBC">
      <w:pPr>
        <w:pStyle w:val="aff4"/>
        <w:numPr>
          <w:ilvl w:val="1"/>
          <w:numId w:val="15"/>
        </w:numPr>
        <w:ind w:leftChars="0"/>
      </w:pPr>
      <w:r>
        <w:rPr>
          <w:rFonts w:hint="eastAsia"/>
        </w:rPr>
        <w:t>Way 2: Multiplexing by different interlace group.</w:t>
      </w:r>
    </w:p>
    <w:p w14:paraId="53D908B7" w14:textId="2EAD8FFF" w:rsidR="006319B7" w:rsidRDefault="00030CBC" w:rsidP="00030CBC">
      <w:r>
        <w:rPr>
          <w:rFonts w:hint="eastAsia"/>
        </w:rPr>
        <w:t xml:space="preserve">In Figure </w:t>
      </w:r>
      <w:r w:rsidR="00D8473A">
        <w:rPr>
          <w:rFonts w:hint="eastAsia"/>
        </w:rPr>
        <w:t>7</w:t>
      </w:r>
      <w:r>
        <w:rPr>
          <w:rFonts w:hint="eastAsia"/>
        </w:rPr>
        <w:t>, UE#1 and UE2 have the same interlace group (e.g., 0, 2, 4,</w:t>
      </w:r>
      <w:r>
        <w:t>…</w:t>
      </w:r>
      <w:r>
        <w:rPr>
          <w:rFonts w:hint="eastAsia"/>
        </w:rPr>
        <w:t>), and they are CDMed in BWP#1. UE#3-#6 have different interlace group (e.g., 0, 2, 4,</w:t>
      </w:r>
      <w:r>
        <w:t>…</w:t>
      </w:r>
      <w:r>
        <w:rPr>
          <w:rFonts w:hint="eastAsia"/>
        </w:rPr>
        <w:t xml:space="preserve"> and 1, 3, 5,</w:t>
      </w:r>
      <w:r>
        <w:t>…</w:t>
      </w:r>
      <w:r>
        <w:rPr>
          <w:rFonts w:hint="eastAsia"/>
        </w:rPr>
        <w:t>), and they are CDMed and FDMed in BWP#2. In BWP#1, Way 1 can maintain robustness to both frequency offset and phase noise and boost UL transmission power for each UE, but it has lower spectral efficiency due to restriction of FDM. In BWP#2, Way 2 can boost UL transmission power for each UE and has the same spectral efficiency as CP-OFDM and DFT-s-OFDM, but cannot mitigate frequency offset and phase noise effects.</w:t>
      </w:r>
      <w:r w:rsidR="006319B7">
        <w:rPr>
          <w:rFonts w:hint="eastAsia"/>
        </w:rPr>
        <w:t xml:space="preserve"> Furthermore, Way 2 can increase the number of multiplexed UEs while reducing DMRS overhead. For example, the interlace factor </w:t>
      </w:r>
      <m:oMath>
        <m:r>
          <w:rPr>
            <w:rFonts w:ascii="Cambria Math" w:hAnsi="Cambria Math"/>
          </w:rPr>
          <m:t>M=12</m:t>
        </m:r>
      </m:oMath>
      <w:r w:rsidR="006319B7">
        <w:rPr>
          <w:rFonts w:hint="eastAsia"/>
        </w:rPr>
        <w:t>, up to 12 UEs are multiplexed on different subcarriers on a PRB</w:t>
      </w:r>
      <w:r w:rsidR="00861756">
        <w:rPr>
          <w:rFonts w:hint="eastAsia"/>
        </w:rPr>
        <w:t>.</w:t>
      </w:r>
    </w:p>
    <w:p w14:paraId="1A2BA683" w14:textId="77777777" w:rsidR="00030CBC" w:rsidRDefault="00030CBC" w:rsidP="00030CBC">
      <w:pPr>
        <w:jc w:val="center"/>
      </w:pPr>
      <w:r>
        <w:rPr>
          <w:noProof/>
        </w:rPr>
        <w:drawing>
          <wp:inline distT="0" distB="0" distL="0" distR="0" wp14:anchorId="6395A575" wp14:editId="1A621CC8">
            <wp:extent cx="6159613" cy="1037793"/>
            <wp:effectExtent l="0" t="0" r="0" b="0"/>
            <wp:docPr id="2131822136" name="図 2" descr="黒い背景に白い文字がある&#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822136" name="図 2" descr="黒い背景に白い文字がある&#10;&#10;AI 生成コンテンツは誤りを含む可能性があります。"/>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26392" cy="1049044"/>
                    </a:xfrm>
                    <a:prstGeom prst="rect">
                      <a:avLst/>
                    </a:prstGeom>
                    <a:noFill/>
                    <a:ln>
                      <a:noFill/>
                    </a:ln>
                  </pic:spPr>
                </pic:pic>
              </a:graphicData>
            </a:graphic>
          </wp:inline>
        </w:drawing>
      </w:r>
    </w:p>
    <w:p w14:paraId="179FABFC" w14:textId="2251EBE3" w:rsidR="00030CBC" w:rsidRDefault="00030CBC" w:rsidP="00030CBC">
      <w:pPr>
        <w:jc w:val="center"/>
      </w:pPr>
      <w:r>
        <w:rPr>
          <w:rFonts w:hint="eastAsia"/>
        </w:rPr>
        <w:t xml:space="preserve">Figure </w:t>
      </w:r>
      <w:r w:rsidR="00D8473A">
        <w:rPr>
          <w:rFonts w:hint="eastAsia"/>
        </w:rPr>
        <w:t>7</w:t>
      </w:r>
      <w:r>
        <w:rPr>
          <w:rFonts w:hint="eastAsia"/>
        </w:rPr>
        <w:t xml:space="preserve">: Example of intra-BWP UE multiplexing when the interlace factor </w:t>
      </w:r>
      <m:oMath>
        <m:r>
          <w:rPr>
            <w:rFonts w:ascii="Cambria Math" w:hAnsi="Cambria Math"/>
          </w:rPr>
          <m:t>M</m:t>
        </m:r>
      </m:oMath>
      <w:r>
        <w:rPr>
          <w:rFonts w:hint="eastAsia"/>
        </w:rPr>
        <w:t xml:space="preserve"> is 2 for both BWP#1 and BWP#2.</w:t>
      </w:r>
    </w:p>
    <w:p w14:paraId="462439BB" w14:textId="77777777" w:rsidR="00F9163F" w:rsidRDefault="00F9163F" w:rsidP="00F9163F"/>
    <w:p w14:paraId="2C68B96F" w14:textId="08EC3CD3" w:rsidR="00861756" w:rsidRDefault="00861756" w:rsidP="00861756">
      <w:r>
        <w:rPr>
          <w:rFonts w:hint="eastAsia"/>
        </w:rPr>
        <w:t>In our view, both Way 1 and Way 2 are beneficial by using one of them depending on a use case. For this reason, Interlace OFDM complicates scheduling but improves scheduling flexibility.</w:t>
      </w:r>
    </w:p>
    <w:p w14:paraId="3CAB8353" w14:textId="04AAC107" w:rsidR="00861756" w:rsidRPr="00861756" w:rsidRDefault="00861756" w:rsidP="00861756">
      <w:pPr>
        <w:rPr>
          <w:b/>
          <w:bCs/>
        </w:rPr>
      </w:pPr>
      <w:r w:rsidRPr="00861756">
        <w:rPr>
          <w:rFonts w:hint="eastAsia"/>
          <w:b/>
          <w:bCs/>
        </w:rPr>
        <w:t>Observation 9: Interlace OFDM complicates scheduling but improves scheduling flexibility.</w:t>
      </w:r>
    </w:p>
    <w:p w14:paraId="35E0DA8C" w14:textId="64C633F2" w:rsidR="00861756" w:rsidRPr="00861756" w:rsidRDefault="00861756" w:rsidP="00861756">
      <w:pPr>
        <w:rPr>
          <w:b/>
          <w:bCs/>
        </w:rPr>
      </w:pPr>
      <w:r w:rsidRPr="00861756">
        <w:rPr>
          <w:rFonts w:hint="eastAsia"/>
          <w:b/>
          <w:bCs/>
        </w:rPr>
        <w:t>Observation 10: In Interlace OFDM, one of the following ways can be selected depending on a use case:</w:t>
      </w:r>
    </w:p>
    <w:p w14:paraId="4712CC18" w14:textId="75BD1E36" w:rsidR="00861756" w:rsidRPr="00861756" w:rsidRDefault="00861756" w:rsidP="00861756">
      <w:pPr>
        <w:pStyle w:val="aff4"/>
        <w:numPr>
          <w:ilvl w:val="1"/>
          <w:numId w:val="15"/>
        </w:numPr>
        <w:ind w:leftChars="0"/>
        <w:rPr>
          <w:b/>
          <w:bCs/>
        </w:rPr>
      </w:pPr>
      <w:r w:rsidRPr="00861756">
        <w:rPr>
          <w:rFonts w:hint="eastAsia"/>
          <w:b/>
          <w:bCs/>
        </w:rPr>
        <w:t>Way 1: Multiplexing within one interlace group.</w:t>
      </w:r>
    </w:p>
    <w:p w14:paraId="717FD269" w14:textId="5293CE11" w:rsidR="00861756" w:rsidRPr="00861756" w:rsidRDefault="00861756" w:rsidP="00861756">
      <w:pPr>
        <w:pStyle w:val="aff4"/>
        <w:numPr>
          <w:ilvl w:val="2"/>
          <w:numId w:val="15"/>
        </w:numPr>
        <w:ind w:leftChars="0"/>
        <w:rPr>
          <w:b/>
          <w:bCs/>
        </w:rPr>
      </w:pPr>
      <w:r w:rsidRPr="00861756">
        <w:rPr>
          <w:rFonts w:hint="eastAsia"/>
          <w:b/>
          <w:bCs/>
        </w:rPr>
        <w:t>Pros: Power boosting, DMRS overhead reduction, and increasing the number of multiplexed UEs on different UEs can be achieved while keeping the same spectral utilization as the legacy CP-OFDM/DFT-s-OFDM.</w:t>
      </w:r>
    </w:p>
    <w:p w14:paraId="449CFC6C" w14:textId="53ACAAEA" w:rsidR="00861756" w:rsidRPr="00861756" w:rsidRDefault="00861756" w:rsidP="00861756">
      <w:pPr>
        <w:pStyle w:val="aff4"/>
        <w:numPr>
          <w:ilvl w:val="2"/>
          <w:numId w:val="15"/>
        </w:numPr>
        <w:ind w:leftChars="0"/>
        <w:rPr>
          <w:b/>
          <w:bCs/>
        </w:rPr>
      </w:pPr>
      <w:r w:rsidRPr="00861756">
        <w:rPr>
          <w:rFonts w:hint="eastAsia"/>
          <w:b/>
          <w:bCs/>
        </w:rPr>
        <w:t>Cons: Phase noise and frequency offset effects cannot be mitigated.</w:t>
      </w:r>
    </w:p>
    <w:p w14:paraId="0649AE62" w14:textId="0CF5EAEC" w:rsidR="00861756" w:rsidRPr="00861756" w:rsidRDefault="00861756" w:rsidP="00861756">
      <w:pPr>
        <w:pStyle w:val="aff4"/>
        <w:numPr>
          <w:ilvl w:val="1"/>
          <w:numId w:val="15"/>
        </w:numPr>
        <w:ind w:leftChars="0"/>
        <w:rPr>
          <w:b/>
          <w:bCs/>
        </w:rPr>
      </w:pPr>
      <w:r w:rsidRPr="00861756">
        <w:rPr>
          <w:rFonts w:hint="eastAsia"/>
          <w:b/>
          <w:bCs/>
        </w:rPr>
        <w:t>Way 2: Multiplexing between different interlace groups.</w:t>
      </w:r>
    </w:p>
    <w:p w14:paraId="18CCA4DF" w14:textId="7716040D" w:rsidR="00861756" w:rsidRPr="00861756" w:rsidRDefault="00861756" w:rsidP="00861756">
      <w:pPr>
        <w:pStyle w:val="aff4"/>
        <w:numPr>
          <w:ilvl w:val="2"/>
          <w:numId w:val="15"/>
        </w:numPr>
        <w:ind w:leftChars="0"/>
        <w:rPr>
          <w:b/>
          <w:bCs/>
        </w:rPr>
      </w:pPr>
      <w:r w:rsidRPr="00861756">
        <w:rPr>
          <w:rFonts w:hint="eastAsia"/>
          <w:b/>
          <w:bCs/>
        </w:rPr>
        <w:t>Pros: Phase noise and frequency offset effects can be mitigated.</w:t>
      </w:r>
    </w:p>
    <w:p w14:paraId="62B67BA3" w14:textId="7DC8A2CC" w:rsidR="00861756" w:rsidRPr="00861756" w:rsidRDefault="00861756" w:rsidP="00861756">
      <w:pPr>
        <w:pStyle w:val="aff4"/>
        <w:numPr>
          <w:ilvl w:val="2"/>
          <w:numId w:val="15"/>
        </w:numPr>
        <w:ind w:leftChars="0"/>
        <w:rPr>
          <w:b/>
          <w:bCs/>
        </w:rPr>
      </w:pPr>
      <w:r w:rsidRPr="00861756">
        <w:rPr>
          <w:rFonts w:hint="eastAsia"/>
          <w:b/>
          <w:bCs/>
        </w:rPr>
        <w:t>Cons: Spectral utilization is reduced.</w:t>
      </w:r>
    </w:p>
    <w:p w14:paraId="1AE7099E" w14:textId="77777777" w:rsidR="00861756" w:rsidRPr="00861756" w:rsidRDefault="00861756" w:rsidP="00F9163F"/>
    <w:p w14:paraId="624CD9F8" w14:textId="77777777" w:rsidR="00F9163F" w:rsidRPr="00F9163F" w:rsidRDefault="00F9163F" w:rsidP="00F9163F"/>
    <w:p w14:paraId="754467CA" w14:textId="77777777" w:rsidR="00E70455" w:rsidRDefault="008F162A">
      <w:pPr>
        <w:pStyle w:val="10"/>
        <w:spacing w:after="180"/>
        <w:rPr>
          <w:lang w:val="en-US"/>
        </w:rPr>
      </w:pPr>
      <w:r>
        <w:rPr>
          <w:lang w:val="en-US"/>
        </w:rPr>
        <w:t>Conclusion</w:t>
      </w:r>
    </w:p>
    <w:p w14:paraId="6D28012C" w14:textId="77777777" w:rsidR="00E70455" w:rsidRDefault="008F162A">
      <w:pPr>
        <w:spacing w:line="276" w:lineRule="auto"/>
        <w:rPr>
          <w:lang w:val="en-US"/>
        </w:rPr>
      </w:pPr>
      <w:r>
        <w:rPr>
          <w:lang w:val="en-US"/>
        </w:rPr>
        <w:t xml:space="preserve">In this contribution, we have the following </w:t>
      </w:r>
      <w:r>
        <w:rPr>
          <w:rFonts w:hint="eastAsia"/>
          <w:lang w:val="en-US"/>
        </w:rPr>
        <w:t>p</w:t>
      </w:r>
      <w:r>
        <w:rPr>
          <w:lang w:val="en-US"/>
        </w:rPr>
        <w:t>roposal:</w:t>
      </w:r>
    </w:p>
    <w:p w14:paraId="2A3B8DB0" w14:textId="77777777" w:rsidR="00D8473A" w:rsidRDefault="00D8473A" w:rsidP="00D8473A">
      <w:pPr>
        <w:rPr>
          <w:b/>
          <w:bCs/>
        </w:rPr>
      </w:pPr>
      <w:r>
        <w:rPr>
          <w:rFonts w:hint="eastAsia"/>
          <w:b/>
          <w:bCs/>
        </w:rPr>
        <w:t>Proposal 1: RAN1 should study Interlace OFDM for 6GR.</w:t>
      </w:r>
    </w:p>
    <w:p w14:paraId="49B75A46" w14:textId="77777777" w:rsidR="00D8473A" w:rsidRDefault="00D8473A" w:rsidP="00D8473A">
      <w:pPr>
        <w:rPr>
          <w:b/>
          <w:bCs/>
        </w:rPr>
      </w:pPr>
      <w:r>
        <w:rPr>
          <w:rFonts w:hint="eastAsia"/>
          <w:b/>
          <w:bCs/>
        </w:rPr>
        <w:t>Observation 1: Interlace OFDM has the following advantages:</w:t>
      </w:r>
    </w:p>
    <w:p w14:paraId="1A0F1842" w14:textId="77777777" w:rsidR="00D8473A" w:rsidRDefault="00D8473A" w:rsidP="00D8473A">
      <w:pPr>
        <w:pStyle w:val="aff4"/>
        <w:numPr>
          <w:ilvl w:val="1"/>
          <w:numId w:val="15"/>
        </w:numPr>
        <w:ind w:leftChars="0"/>
        <w:rPr>
          <w:b/>
          <w:bCs/>
        </w:rPr>
      </w:pPr>
      <w:r>
        <w:rPr>
          <w:rFonts w:hint="eastAsia"/>
          <w:b/>
          <w:bCs/>
        </w:rPr>
        <w:t>(1) Power boosting</w:t>
      </w:r>
    </w:p>
    <w:p w14:paraId="502253DF" w14:textId="77777777" w:rsidR="00D8473A" w:rsidRDefault="00D8473A" w:rsidP="00D8473A">
      <w:pPr>
        <w:pStyle w:val="aff4"/>
        <w:numPr>
          <w:ilvl w:val="1"/>
          <w:numId w:val="15"/>
        </w:numPr>
        <w:ind w:leftChars="0"/>
        <w:rPr>
          <w:b/>
          <w:bCs/>
        </w:rPr>
      </w:pPr>
      <w:r>
        <w:rPr>
          <w:rFonts w:hint="eastAsia"/>
          <w:b/>
          <w:bCs/>
        </w:rPr>
        <w:t>(2) M</w:t>
      </w:r>
      <w:r w:rsidRPr="00B61004">
        <w:rPr>
          <w:b/>
          <w:bCs/>
        </w:rPr>
        <w:t>itigation of frequency offset and phase noise effects</w:t>
      </w:r>
    </w:p>
    <w:p w14:paraId="4FF87F2E" w14:textId="77777777" w:rsidR="00D8473A" w:rsidRDefault="00D8473A" w:rsidP="00D8473A">
      <w:pPr>
        <w:pStyle w:val="aff4"/>
        <w:numPr>
          <w:ilvl w:val="1"/>
          <w:numId w:val="15"/>
        </w:numPr>
        <w:ind w:leftChars="0"/>
        <w:rPr>
          <w:b/>
          <w:bCs/>
        </w:rPr>
      </w:pPr>
      <w:r>
        <w:rPr>
          <w:rFonts w:hint="eastAsia"/>
          <w:b/>
          <w:bCs/>
        </w:rPr>
        <w:t>(3) OFDM symbol repetition</w:t>
      </w:r>
    </w:p>
    <w:p w14:paraId="0B33FA81" w14:textId="77777777" w:rsidR="00D8473A" w:rsidRDefault="00D8473A" w:rsidP="00D8473A">
      <w:pPr>
        <w:pStyle w:val="aff4"/>
        <w:numPr>
          <w:ilvl w:val="1"/>
          <w:numId w:val="15"/>
        </w:numPr>
        <w:ind w:leftChars="0"/>
        <w:rPr>
          <w:b/>
          <w:bCs/>
        </w:rPr>
      </w:pPr>
      <w:r>
        <w:rPr>
          <w:rFonts w:hint="eastAsia"/>
          <w:b/>
          <w:bCs/>
        </w:rPr>
        <w:t>(4) DMRS overhead reduction</w:t>
      </w:r>
    </w:p>
    <w:p w14:paraId="641DE4D4" w14:textId="77777777" w:rsidR="00D8473A" w:rsidRDefault="00D8473A" w:rsidP="00D8473A">
      <w:pPr>
        <w:pStyle w:val="aff4"/>
        <w:numPr>
          <w:ilvl w:val="1"/>
          <w:numId w:val="15"/>
        </w:numPr>
        <w:ind w:leftChars="0"/>
        <w:rPr>
          <w:b/>
          <w:bCs/>
        </w:rPr>
      </w:pPr>
      <w:r>
        <w:rPr>
          <w:rFonts w:hint="eastAsia"/>
          <w:b/>
          <w:bCs/>
        </w:rPr>
        <w:t>(5) BWP-level multiplexing</w:t>
      </w:r>
    </w:p>
    <w:p w14:paraId="0A5BB984" w14:textId="77777777" w:rsidR="00D8473A" w:rsidRPr="00B214EB" w:rsidRDefault="00D8473A" w:rsidP="00D8473A">
      <w:pPr>
        <w:rPr>
          <w:b/>
          <w:bCs/>
        </w:rPr>
      </w:pPr>
      <w:r w:rsidRPr="00B214EB">
        <w:rPr>
          <w:rFonts w:hint="eastAsia"/>
          <w:b/>
          <w:bCs/>
        </w:rPr>
        <w:t xml:space="preserve">Observation 2: Interlace OFDM can be realized by allocating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RB</m:t>
            </m:r>
          </m:sup>
        </m:sSubSup>
        <m:r>
          <m:rPr>
            <m:sty m:val="bi"/>
          </m:rPr>
          <w:rPr>
            <w:rFonts w:ascii="Cambria Math" w:hAnsi="Cambria Math"/>
          </w:rPr>
          <m:t>/M</m:t>
        </m:r>
      </m:oMath>
      <w:r w:rsidRPr="00B214EB">
        <w:rPr>
          <w:rFonts w:hint="eastAsia"/>
          <w:b/>
          <w:bCs/>
        </w:rPr>
        <w:t xml:space="preserve"> subcarriers per PRB to the frequency-domain signal </w:t>
      </w:r>
      <m:oMath>
        <m:sSubSup>
          <m:sSubSupPr>
            <m:ctrlPr>
              <w:rPr>
                <w:rFonts w:ascii="Cambria Math" w:hAnsi="Cambria Math"/>
                <w:b/>
                <w:bCs/>
                <w:i/>
              </w:rPr>
            </m:ctrlPr>
          </m:sSubSupPr>
          <m:e>
            <m:r>
              <m:rPr>
                <m:sty m:val="bi"/>
              </m:rPr>
              <w:rPr>
                <w:rFonts w:ascii="Cambria Math" w:hAnsi="Cambria Math"/>
              </w:rPr>
              <m:t>a</m:t>
            </m:r>
          </m:e>
          <m:sub>
            <m:r>
              <m:rPr>
                <m:sty m:val="bi"/>
              </m:rPr>
              <w:rPr>
                <w:rFonts w:ascii="Cambria Math" w:hAnsi="Cambria Math"/>
              </w:rPr>
              <m:t>k,l</m:t>
            </m:r>
          </m:sub>
          <m:sup>
            <m:d>
              <m:dPr>
                <m:ctrlPr>
                  <w:rPr>
                    <w:rFonts w:ascii="Cambria Math" w:hAnsi="Cambria Math"/>
                    <w:b/>
                    <w:bCs/>
                    <w:i/>
                  </w:rPr>
                </m:ctrlPr>
              </m:dPr>
              <m:e>
                <m:r>
                  <m:rPr>
                    <m:sty m:val="bi"/>
                  </m:rPr>
                  <w:rPr>
                    <w:rFonts w:ascii="Cambria Math" w:hAnsi="Cambria Math"/>
                  </w:rPr>
                  <m:t>p,μ</m:t>
                </m:r>
              </m:e>
            </m:d>
          </m:sup>
        </m:sSubSup>
      </m:oMath>
      <w:r w:rsidRPr="00B214EB">
        <w:rPr>
          <w:rFonts w:hint="eastAsia"/>
          <w:b/>
          <w:bCs/>
        </w:rPr>
        <w:t xml:space="preserve">, where </w:t>
      </w:r>
      <m:oMath>
        <m:r>
          <m:rPr>
            <m:sty m:val="bi"/>
          </m:rPr>
          <w:rPr>
            <w:rFonts w:ascii="Cambria Math" w:hAnsi="Cambria Math"/>
          </w:rPr>
          <m:t>k=0, M, 2</m:t>
        </m:r>
        <m:r>
          <m:rPr>
            <m:sty m:val="bi"/>
          </m:rPr>
          <w:rPr>
            <w:rFonts w:ascii="Cambria Math" w:hAnsi="Cambria Math"/>
          </w:rPr>
          <m:t xml:space="preserve">M, …, </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RB</m:t>
            </m:r>
          </m:sub>
        </m:sSub>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SC</m:t>
            </m:r>
          </m:sub>
          <m:sup>
            <m:r>
              <m:rPr>
                <m:sty m:val="bi"/>
              </m:rPr>
              <w:rPr>
                <w:rFonts w:ascii="Cambria Math" w:hAnsi="Cambria Math"/>
              </w:rPr>
              <m:t>RB</m:t>
            </m:r>
          </m:sup>
        </m:sSubSup>
        <m:r>
          <m:rPr>
            <m:sty m:val="bi"/>
          </m:rPr>
          <w:rPr>
            <w:rFonts w:ascii="Cambria Math" w:hAnsi="Cambria Math"/>
          </w:rPr>
          <m:t>-M</m:t>
        </m:r>
      </m:oMath>
      <w:r w:rsidRPr="00B214EB">
        <w:rPr>
          <w:rFonts w:hint="eastAsia"/>
          <w:b/>
          <w:bCs/>
        </w:rPr>
        <w:t>. Furthermore, the transform precoding can be also applied to Interlace OFDM.</w:t>
      </w:r>
    </w:p>
    <w:p w14:paraId="290D1A67" w14:textId="77777777" w:rsidR="00D8473A" w:rsidRPr="00EC2AA0" w:rsidRDefault="00D8473A" w:rsidP="00D8473A">
      <w:pPr>
        <w:rPr>
          <w:b/>
          <w:bCs/>
        </w:rPr>
      </w:pPr>
      <w:r w:rsidRPr="00EC2AA0">
        <w:rPr>
          <w:rFonts w:hint="eastAsia"/>
          <w:b/>
          <w:bCs/>
        </w:rPr>
        <w:t xml:space="preserve">Observation 3: For Interlace OFDM, DMRS subcarriers are sparsely distributed on the frequency domain depending on the interlace factor </w:t>
      </w:r>
      <m:oMath>
        <m:r>
          <m:rPr>
            <m:sty m:val="bi"/>
          </m:rPr>
          <w:rPr>
            <w:rFonts w:ascii="Cambria Math" w:hAnsi="Cambria Math"/>
          </w:rPr>
          <m:t>M</m:t>
        </m:r>
      </m:oMath>
      <w:r w:rsidRPr="00EC2AA0">
        <w:rPr>
          <w:rFonts w:hint="eastAsia"/>
          <w:b/>
          <w:bCs/>
        </w:rPr>
        <w:t>.</w:t>
      </w:r>
    </w:p>
    <w:p w14:paraId="70AF52B0" w14:textId="77777777" w:rsidR="00D8473A" w:rsidRDefault="00D8473A" w:rsidP="00D8473A">
      <w:pPr>
        <w:rPr>
          <w:b/>
          <w:bCs/>
        </w:rPr>
      </w:pPr>
      <w:r>
        <w:rPr>
          <w:rFonts w:hint="eastAsia"/>
          <w:b/>
          <w:bCs/>
        </w:rPr>
        <w:t>Proposal 2: To avoid excessive configurations, excessive UE capabilities and UE capabilities reporting, 6G waveforms should be applied to diverse use cases/device types.</w:t>
      </w:r>
    </w:p>
    <w:p w14:paraId="1FABCC61" w14:textId="77777777" w:rsidR="00D8473A" w:rsidRPr="009858A6" w:rsidRDefault="00D8473A" w:rsidP="00D8473A">
      <w:pPr>
        <w:rPr>
          <w:b/>
          <w:bCs/>
        </w:rPr>
      </w:pPr>
      <w:r w:rsidRPr="009858A6">
        <w:rPr>
          <w:rFonts w:hint="eastAsia"/>
          <w:b/>
          <w:bCs/>
        </w:rPr>
        <w:t xml:space="preserve">Observation </w:t>
      </w:r>
      <w:r>
        <w:rPr>
          <w:rFonts w:hint="eastAsia"/>
          <w:b/>
          <w:bCs/>
        </w:rPr>
        <w:t>4</w:t>
      </w:r>
      <w:r w:rsidRPr="009858A6">
        <w:rPr>
          <w:rFonts w:hint="eastAsia"/>
          <w:b/>
          <w:bCs/>
        </w:rPr>
        <w:t>: For Interlace OFDM, there are the following targeted use cases:</w:t>
      </w:r>
    </w:p>
    <w:p w14:paraId="1CCC6C1F" w14:textId="77777777" w:rsidR="00D8473A" w:rsidRPr="009858A6" w:rsidRDefault="00D8473A" w:rsidP="00D8473A">
      <w:pPr>
        <w:pStyle w:val="aff4"/>
        <w:numPr>
          <w:ilvl w:val="1"/>
          <w:numId w:val="15"/>
        </w:numPr>
        <w:ind w:leftChars="0"/>
        <w:rPr>
          <w:b/>
          <w:bCs/>
        </w:rPr>
      </w:pPr>
      <w:r w:rsidRPr="009858A6">
        <w:rPr>
          <w:rFonts w:hint="eastAsia"/>
          <w:b/>
          <w:bCs/>
        </w:rPr>
        <w:t>Coverage edge scenario</w:t>
      </w:r>
    </w:p>
    <w:p w14:paraId="695CB4A8" w14:textId="77777777" w:rsidR="00D8473A" w:rsidRPr="009858A6" w:rsidRDefault="00D8473A" w:rsidP="00D8473A">
      <w:pPr>
        <w:pStyle w:val="aff4"/>
        <w:numPr>
          <w:ilvl w:val="1"/>
          <w:numId w:val="15"/>
        </w:numPr>
        <w:ind w:leftChars="0"/>
        <w:rPr>
          <w:b/>
          <w:bCs/>
        </w:rPr>
      </w:pPr>
      <w:r w:rsidRPr="009858A6">
        <w:rPr>
          <w:rFonts w:hint="eastAsia"/>
          <w:b/>
          <w:bCs/>
        </w:rPr>
        <w:t>Co-existence of multiple devices with different speed in a band related to the same SCS</w:t>
      </w:r>
    </w:p>
    <w:p w14:paraId="248B713E" w14:textId="77777777" w:rsidR="00D8473A" w:rsidRPr="009858A6" w:rsidRDefault="00D8473A" w:rsidP="00D8473A">
      <w:pPr>
        <w:pStyle w:val="aff4"/>
        <w:numPr>
          <w:ilvl w:val="1"/>
          <w:numId w:val="15"/>
        </w:numPr>
        <w:ind w:leftChars="0"/>
        <w:rPr>
          <w:b/>
          <w:bCs/>
        </w:rPr>
      </w:pPr>
      <w:r w:rsidRPr="009858A6">
        <w:rPr>
          <w:rFonts w:hint="eastAsia"/>
          <w:b/>
          <w:bCs/>
        </w:rPr>
        <w:t xml:space="preserve">Co-existence of multiple devices with different phase </w:t>
      </w:r>
      <w:r w:rsidRPr="009858A6">
        <w:rPr>
          <w:b/>
          <w:bCs/>
        </w:rPr>
        <w:t>noise</w:t>
      </w:r>
      <w:r w:rsidRPr="009858A6">
        <w:rPr>
          <w:rFonts w:hint="eastAsia"/>
          <w:b/>
          <w:bCs/>
        </w:rPr>
        <w:t xml:space="preserve"> effects in a band related to the same SCS</w:t>
      </w:r>
    </w:p>
    <w:p w14:paraId="148413B2" w14:textId="77777777" w:rsidR="00D8473A" w:rsidRPr="009858A6" w:rsidRDefault="00D8473A" w:rsidP="00D8473A">
      <w:pPr>
        <w:pStyle w:val="aff4"/>
        <w:numPr>
          <w:ilvl w:val="1"/>
          <w:numId w:val="15"/>
        </w:numPr>
        <w:ind w:leftChars="0"/>
        <w:rPr>
          <w:b/>
          <w:bCs/>
        </w:rPr>
      </w:pPr>
      <w:r w:rsidRPr="009858A6">
        <w:rPr>
          <w:rFonts w:hint="eastAsia"/>
          <w:b/>
          <w:bCs/>
        </w:rPr>
        <w:t>Non-sufficient CP length case</w:t>
      </w:r>
    </w:p>
    <w:p w14:paraId="616FE080" w14:textId="77777777" w:rsidR="00D8473A" w:rsidRPr="00284750" w:rsidRDefault="00D8473A" w:rsidP="00D8473A">
      <w:pPr>
        <w:rPr>
          <w:b/>
          <w:bCs/>
        </w:rPr>
      </w:pPr>
      <w:r w:rsidRPr="00284750">
        <w:rPr>
          <w:rFonts w:hint="eastAsia"/>
          <w:b/>
          <w:bCs/>
        </w:rPr>
        <w:t xml:space="preserve">Observation </w:t>
      </w:r>
      <w:r>
        <w:rPr>
          <w:rFonts w:hint="eastAsia"/>
          <w:b/>
          <w:bCs/>
        </w:rPr>
        <w:t>5</w:t>
      </w:r>
      <w:r w:rsidRPr="00284750">
        <w:rPr>
          <w:rFonts w:hint="eastAsia"/>
          <w:b/>
          <w:bCs/>
        </w:rPr>
        <w:t>: Interlace OFDM and Interlace DFT-s-OFDM have SNR gain compared to CP-OFDM and DFT-s-OFDM, and they are helpful for the coverage edge scenario.</w:t>
      </w:r>
    </w:p>
    <w:p w14:paraId="72120D08" w14:textId="77777777" w:rsidR="00D8473A" w:rsidRPr="007560DB" w:rsidRDefault="00D8473A" w:rsidP="00D8473A">
      <w:pPr>
        <w:rPr>
          <w:b/>
          <w:bCs/>
        </w:rPr>
      </w:pPr>
      <w:r w:rsidRPr="007560DB">
        <w:rPr>
          <w:rFonts w:hint="eastAsia"/>
          <w:b/>
          <w:bCs/>
        </w:rPr>
        <w:t>Observation</w:t>
      </w:r>
      <w:r>
        <w:rPr>
          <w:rFonts w:hint="eastAsia"/>
          <w:b/>
          <w:bCs/>
        </w:rPr>
        <w:t xml:space="preserve"> 6</w:t>
      </w:r>
      <w:r w:rsidRPr="007560DB">
        <w:rPr>
          <w:rFonts w:hint="eastAsia"/>
          <w:b/>
          <w:bCs/>
        </w:rPr>
        <w:t xml:space="preserve">: </w:t>
      </w:r>
      <w:r w:rsidRPr="007560DB">
        <w:rPr>
          <w:b/>
          <w:bCs/>
        </w:rPr>
        <w:t>Interlace DFT-s-OFDM achieves lower PAPR than CP-OFDM, DFT-s-OFDM, and Interlace OFDM.</w:t>
      </w:r>
    </w:p>
    <w:p w14:paraId="1EC22041" w14:textId="77777777" w:rsidR="00D8473A" w:rsidRPr="006205A4" w:rsidRDefault="00D8473A" w:rsidP="00D8473A">
      <w:pPr>
        <w:rPr>
          <w:b/>
          <w:bCs/>
        </w:rPr>
      </w:pPr>
      <w:r w:rsidRPr="006205A4">
        <w:rPr>
          <w:rFonts w:hint="eastAsia"/>
          <w:b/>
          <w:bCs/>
        </w:rPr>
        <w:t>Observation</w:t>
      </w:r>
      <w:r>
        <w:rPr>
          <w:rFonts w:hint="eastAsia"/>
          <w:b/>
          <w:bCs/>
        </w:rPr>
        <w:t xml:space="preserve"> 7</w:t>
      </w:r>
      <w:r w:rsidRPr="006205A4">
        <w:rPr>
          <w:rFonts w:hint="eastAsia"/>
          <w:b/>
          <w:bCs/>
        </w:rPr>
        <w:t>: Interlace OFDM and Interlace DFT-s-OFDM have lower spectral efficiency for a given number of PRBs allocated to a</w:t>
      </w:r>
      <w:r>
        <w:rPr>
          <w:rFonts w:hint="eastAsia"/>
          <w:b/>
          <w:bCs/>
        </w:rPr>
        <w:t xml:space="preserve"> single</w:t>
      </w:r>
      <w:r w:rsidRPr="006205A4">
        <w:rPr>
          <w:rFonts w:hint="eastAsia"/>
          <w:b/>
          <w:bCs/>
        </w:rPr>
        <w:t xml:space="preserve"> UE </w:t>
      </w:r>
      <w:r>
        <w:rPr>
          <w:rFonts w:hint="eastAsia"/>
          <w:b/>
          <w:bCs/>
        </w:rPr>
        <w:t>compared to</w:t>
      </w:r>
      <w:r w:rsidRPr="006205A4">
        <w:rPr>
          <w:rFonts w:hint="eastAsia"/>
          <w:b/>
          <w:bCs/>
        </w:rPr>
        <w:t xml:space="preserve"> CP-OFDM and DFT-s-OFDM.</w:t>
      </w:r>
    </w:p>
    <w:p w14:paraId="1F2DCF59" w14:textId="77777777" w:rsidR="00D8473A" w:rsidRPr="009369F0" w:rsidRDefault="00D8473A" w:rsidP="00D8473A">
      <w:pPr>
        <w:rPr>
          <w:b/>
          <w:bCs/>
          <w:lang w:val="en-US"/>
        </w:rPr>
      </w:pPr>
      <w:r w:rsidRPr="00C152E2">
        <w:rPr>
          <w:rFonts w:hint="eastAsia"/>
          <w:b/>
          <w:bCs/>
          <w:lang w:val="en-US"/>
        </w:rPr>
        <w:t>Observation</w:t>
      </w:r>
      <w:r>
        <w:rPr>
          <w:rFonts w:hint="eastAsia"/>
          <w:b/>
          <w:bCs/>
          <w:lang w:val="en-US"/>
        </w:rPr>
        <w:t xml:space="preserve"> 8</w:t>
      </w:r>
      <w:r w:rsidRPr="00C152E2">
        <w:rPr>
          <w:rFonts w:hint="eastAsia"/>
          <w:b/>
          <w:bCs/>
          <w:lang w:val="en-US"/>
        </w:rPr>
        <w:t>: Interlace OFDM and Interlace DFT-s-OFDM are more robust to high speed compared to CP-OFDM and DFT-s-OFDM.</w:t>
      </w:r>
    </w:p>
    <w:p w14:paraId="52E2A759" w14:textId="77777777" w:rsidR="00D8473A" w:rsidRPr="00861756" w:rsidRDefault="00D8473A" w:rsidP="00D8473A">
      <w:pPr>
        <w:rPr>
          <w:b/>
          <w:bCs/>
        </w:rPr>
      </w:pPr>
      <w:r w:rsidRPr="00861756">
        <w:rPr>
          <w:rFonts w:hint="eastAsia"/>
          <w:b/>
          <w:bCs/>
        </w:rPr>
        <w:lastRenderedPageBreak/>
        <w:t>Observation 9: Interlace OFDM complicates scheduling but improves scheduling flexibility.</w:t>
      </w:r>
    </w:p>
    <w:p w14:paraId="5C3AF1CC" w14:textId="77777777" w:rsidR="00D8473A" w:rsidRPr="00861756" w:rsidRDefault="00D8473A" w:rsidP="00D8473A">
      <w:pPr>
        <w:rPr>
          <w:b/>
          <w:bCs/>
        </w:rPr>
      </w:pPr>
      <w:r w:rsidRPr="00861756">
        <w:rPr>
          <w:rFonts w:hint="eastAsia"/>
          <w:b/>
          <w:bCs/>
        </w:rPr>
        <w:t>Observation 10: In Interlace OFDM, one of the following ways can be selected depending on a use case:</w:t>
      </w:r>
    </w:p>
    <w:p w14:paraId="5C5B1199" w14:textId="77777777" w:rsidR="00D8473A" w:rsidRPr="00861756" w:rsidRDefault="00D8473A" w:rsidP="00D8473A">
      <w:pPr>
        <w:pStyle w:val="aff4"/>
        <w:numPr>
          <w:ilvl w:val="1"/>
          <w:numId w:val="15"/>
        </w:numPr>
        <w:ind w:leftChars="0"/>
        <w:rPr>
          <w:b/>
          <w:bCs/>
        </w:rPr>
      </w:pPr>
      <w:r w:rsidRPr="00861756">
        <w:rPr>
          <w:rFonts w:hint="eastAsia"/>
          <w:b/>
          <w:bCs/>
        </w:rPr>
        <w:t>Way 1: Multiplexing within one interlace group.</w:t>
      </w:r>
    </w:p>
    <w:p w14:paraId="2CBF0967" w14:textId="77777777" w:rsidR="00D8473A" w:rsidRPr="00861756" w:rsidRDefault="00D8473A" w:rsidP="00D8473A">
      <w:pPr>
        <w:pStyle w:val="aff4"/>
        <w:numPr>
          <w:ilvl w:val="2"/>
          <w:numId w:val="15"/>
        </w:numPr>
        <w:ind w:leftChars="0"/>
        <w:rPr>
          <w:b/>
          <w:bCs/>
        </w:rPr>
      </w:pPr>
      <w:r w:rsidRPr="00861756">
        <w:rPr>
          <w:rFonts w:hint="eastAsia"/>
          <w:b/>
          <w:bCs/>
        </w:rPr>
        <w:t>Pros: Power boosting, DMRS overhead reduction, and increasing the number of multiplexed UEs on different UEs can be achieved while keeping the same spectral utilization as the legacy CP-OFDM/DFT-s-OFDM.</w:t>
      </w:r>
    </w:p>
    <w:p w14:paraId="37D880B2" w14:textId="77777777" w:rsidR="00D8473A" w:rsidRPr="00861756" w:rsidRDefault="00D8473A" w:rsidP="00D8473A">
      <w:pPr>
        <w:pStyle w:val="aff4"/>
        <w:numPr>
          <w:ilvl w:val="2"/>
          <w:numId w:val="15"/>
        </w:numPr>
        <w:ind w:leftChars="0"/>
        <w:rPr>
          <w:b/>
          <w:bCs/>
        </w:rPr>
      </w:pPr>
      <w:r w:rsidRPr="00861756">
        <w:rPr>
          <w:rFonts w:hint="eastAsia"/>
          <w:b/>
          <w:bCs/>
        </w:rPr>
        <w:t>Cons: Phase noise and frequency offset effects cannot be mitigated.</w:t>
      </w:r>
    </w:p>
    <w:p w14:paraId="07CE030F" w14:textId="77777777" w:rsidR="00D8473A" w:rsidRPr="00861756" w:rsidRDefault="00D8473A" w:rsidP="00D8473A">
      <w:pPr>
        <w:pStyle w:val="aff4"/>
        <w:numPr>
          <w:ilvl w:val="1"/>
          <w:numId w:val="15"/>
        </w:numPr>
        <w:ind w:leftChars="0"/>
        <w:rPr>
          <w:b/>
          <w:bCs/>
        </w:rPr>
      </w:pPr>
      <w:r w:rsidRPr="00861756">
        <w:rPr>
          <w:rFonts w:hint="eastAsia"/>
          <w:b/>
          <w:bCs/>
        </w:rPr>
        <w:t>Way 2: Multiplexing between different interlace groups.</w:t>
      </w:r>
    </w:p>
    <w:p w14:paraId="05581A7D" w14:textId="77777777" w:rsidR="00D8473A" w:rsidRPr="00861756" w:rsidRDefault="00D8473A" w:rsidP="00D8473A">
      <w:pPr>
        <w:pStyle w:val="aff4"/>
        <w:numPr>
          <w:ilvl w:val="2"/>
          <w:numId w:val="15"/>
        </w:numPr>
        <w:ind w:leftChars="0"/>
        <w:rPr>
          <w:b/>
          <w:bCs/>
        </w:rPr>
      </w:pPr>
      <w:r w:rsidRPr="00861756">
        <w:rPr>
          <w:rFonts w:hint="eastAsia"/>
          <w:b/>
          <w:bCs/>
        </w:rPr>
        <w:t>Pros: Phase noise and frequency offset effects can be mitigated.</w:t>
      </w:r>
    </w:p>
    <w:p w14:paraId="1FFCDE31" w14:textId="77777777" w:rsidR="00D8473A" w:rsidRPr="00861756" w:rsidRDefault="00D8473A" w:rsidP="00D8473A">
      <w:pPr>
        <w:pStyle w:val="aff4"/>
        <w:numPr>
          <w:ilvl w:val="2"/>
          <w:numId w:val="15"/>
        </w:numPr>
        <w:ind w:leftChars="0"/>
        <w:rPr>
          <w:b/>
          <w:bCs/>
        </w:rPr>
      </w:pPr>
      <w:r w:rsidRPr="00861756">
        <w:rPr>
          <w:rFonts w:hint="eastAsia"/>
          <w:b/>
          <w:bCs/>
        </w:rPr>
        <w:t>Cons: Spectral utilization is reduced.</w:t>
      </w:r>
    </w:p>
    <w:p w14:paraId="0E7DF48E" w14:textId="77777777" w:rsidR="00E70455" w:rsidRDefault="008F162A">
      <w:pPr>
        <w:pStyle w:val="10"/>
        <w:adjustRightInd w:val="0"/>
        <w:spacing w:before="100" w:beforeAutospacing="1" w:afterLines="0" w:afterAutospacing="1" w:line="276" w:lineRule="auto"/>
        <w:rPr>
          <w:rStyle w:val="af9"/>
          <w:bCs w:val="0"/>
          <w:lang w:val="en-US"/>
        </w:rPr>
      </w:pPr>
      <w:r>
        <w:rPr>
          <w:lang w:val="en-US"/>
        </w:rPr>
        <w:t>References</w:t>
      </w:r>
    </w:p>
    <w:p w14:paraId="5BD09FD5" w14:textId="77777777" w:rsidR="00E70455" w:rsidRDefault="008F162A">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w:t>
      </w:r>
      <w:r>
        <w:t xml:space="preserve"> </w:t>
      </w:r>
      <w:r>
        <w:rPr>
          <w:szCs w:val="24"/>
          <w:lang w:eastAsia="ja-JP"/>
        </w:rPr>
        <w:t xml:space="preserve">251881, New SID: Study on 6G Radio, </w:t>
      </w:r>
      <w:r>
        <w:rPr>
          <w:rFonts w:hint="eastAsia"/>
          <w:szCs w:val="24"/>
          <w:lang w:eastAsia="ja-JP"/>
        </w:rPr>
        <w:t>June</w:t>
      </w:r>
      <w:r>
        <w:rPr>
          <w:szCs w:val="24"/>
          <w:lang w:eastAsia="ja-JP"/>
        </w:rPr>
        <w:t>, 202</w:t>
      </w:r>
      <w:r>
        <w:rPr>
          <w:rFonts w:hint="eastAsia"/>
          <w:szCs w:val="24"/>
          <w:lang w:eastAsia="ja-JP"/>
        </w:rPr>
        <w:t>5</w:t>
      </w:r>
      <w:r>
        <w:rPr>
          <w:szCs w:val="24"/>
          <w:lang w:eastAsia="ja-JP"/>
        </w:rPr>
        <w:t>.</w:t>
      </w:r>
    </w:p>
    <w:p w14:paraId="7296211F" w14:textId="77777777" w:rsidR="00E70455" w:rsidRDefault="00E70455">
      <w:pPr>
        <w:pStyle w:val="textintend2"/>
        <w:widowControl w:val="0"/>
        <w:numPr>
          <w:ilvl w:val="0"/>
          <w:numId w:val="0"/>
        </w:numPr>
        <w:spacing w:after="0"/>
        <w:ind w:left="420" w:hanging="420"/>
        <w:rPr>
          <w:szCs w:val="24"/>
          <w:lang w:eastAsia="ja-JP"/>
        </w:rPr>
      </w:pPr>
    </w:p>
    <w:p w14:paraId="6347B967" w14:textId="77777777" w:rsidR="00E70455" w:rsidRDefault="008F162A">
      <w:pPr>
        <w:pStyle w:val="10"/>
        <w:spacing w:after="180"/>
      </w:pPr>
      <w:r>
        <w:rPr>
          <w:rFonts w:hint="eastAsia"/>
        </w:rPr>
        <w:t>Appendix</w:t>
      </w:r>
    </w:p>
    <w:p w14:paraId="386713C6" w14:textId="61EC762C" w:rsidR="00E70455" w:rsidRDefault="00581EB2" w:rsidP="00581EB2">
      <w:pPr>
        <w:jc w:val="center"/>
      </w:pPr>
      <w:r>
        <w:rPr>
          <w:rFonts w:hint="eastAsia"/>
        </w:rPr>
        <w:t xml:space="preserve">Table </w:t>
      </w:r>
      <w:r w:rsidR="00431222">
        <w:rPr>
          <w:rFonts w:hint="eastAsia"/>
        </w:rPr>
        <w:t>3</w:t>
      </w:r>
      <w:r>
        <w:rPr>
          <w:rFonts w:hint="eastAsia"/>
        </w:rPr>
        <w:t>: Simulation assumption</w:t>
      </w:r>
      <w:r w:rsidR="00B5376E">
        <w:rPr>
          <w:rFonts w:hint="eastAsia"/>
        </w:rPr>
        <w:t xml:space="preserve"> for B</w:t>
      </w:r>
      <w:r w:rsidR="00431222">
        <w:rPr>
          <w:rFonts w:hint="eastAsia"/>
        </w:rPr>
        <w:t>L</w:t>
      </w:r>
      <w:r w:rsidR="00B5376E">
        <w:rPr>
          <w:rFonts w:hint="eastAsia"/>
        </w:rPr>
        <w:t>ER evaluation</w:t>
      </w:r>
    </w:p>
    <w:tbl>
      <w:tblPr>
        <w:tblStyle w:val="af8"/>
        <w:tblW w:w="0" w:type="auto"/>
        <w:tblLook w:val="04A0" w:firstRow="1" w:lastRow="0" w:firstColumn="1" w:lastColumn="0" w:noHBand="0" w:noVBand="1"/>
      </w:tblPr>
      <w:tblGrid>
        <w:gridCol w:w="4977"/>
        <w:gridCol w:w="4977"/>
      </w:tblGrid>
      <w:tr w:rsidR="00E70455" w14:paraId="50797918" w14:textId="77777777">
        <w:tc>
          <w:tcPr>
            <w:tcW w:w="4977" w:type="dxa"/>
          </w:tcPr>
          <w:p w14:paraId="4CEF8264" w14:textId="77777777" w:rsidR="00E70455" w:rsidRDefault="008F162A" w:rsidP="00A50532">
            <w:pPr>
              <w:jc w:val="center"/>
            </w:pPr>
            <w:r>
              <w:rPr>
                <w:rFonts w:hint="eastAsia"/>
              </w:rPr>
              <w:t>Parameters</w:t>
            </w:r>
          </w:p>
        </w:tc>
        <w:tc>
          <w:tcPr>
            <w:tcW w:w="4977" w:type="dxa"/>
          </w:tcPr>
          <w:p w14:paraId="1B6A1A23" w14:textId="77777777" w:rsidR="00E70455" w:rsidRDefault="008F162A" w:rsidP="00A50532">
            <w:pPr>
              <w:jc w:val="center"/>
            </w:pPr>
            <w:r>
              <w:rPr>
                <w:rFonts w:hint="eastAsia"/>
              </w:rPr>
              <w:t>Values</w:t>
            </w:r>
          </w:p>
        </w:tc>
      </w:tr>
      <w:tr w:rsidR="00E70455" w14:paraId="3760E121" w14:textId="77777777">
        <w:tc>
          <w:tcPr>
            <w:tcW w:w="4977" w:type="dxa"/>
          </w:tcPr>
          <w:p w14:paraId="5F277964" w14:textId="77777777" w:rsidR="00E70455" w:rsidRDefault="008F162A" w:rsidP="00A50532">
            <w:pPr>
              <w:jc w:val="center"/>
            </w:pPr>
            <w:r>
              <w:rPr>
                <w:rFonts w:hint="eastAsia"/>
              </w:rPr>
              <w:t>Frequency</w:t>
            </w:r>
          </w:p>
        </w:tc>
        <w:tc>
          <w:tcPr>
            <w:tcW w:w="4977" w:type="dxa"/>
          </w:tcPr>
          <w:p w14:paraId="0868CBD8" w14:textId="5626E003" w:rsidR="00E70455" w:rsidRDefault="008F162A" w:rsidP="00A50532">
            <w:pPr>
              <w:jc w:val="center"/>
            </w:pPr>
            <w:r>
              <w:rPr>
                <w:rFonts w:hint="eastAsia"/>
              </w:rPr>
              <w:t>3.5 GHz</w:t>
            </w:r>
          </w:p>
        </w:tc>
      </w:tr>
      <w:tr w:rsidR="00E70455" w14:paraId="66280C1F" w14:textId="77777777">
        <w:tc>
          <w:tcPr>
            <w:tcW w:w="4977" w:type="dxa"/>
          </w:tcPr>
          <w:p w14:paraId="1AA989A7" w14:textId="77777777" w:rsidR="00E70455" w:rsidRDefault="008F162A" w:rsidP="00A50532">
            <w:pPr>
              <w:jc w:val="center"/>
            </w:pPr>
            <w:r>
              <w:rPr>
                <w:rFonts w:hint="eastAsia"/>
              </w:rPr>
              <w:t>SCS configuration</w:t>
            </w:r>
          </w:p>
        </w:tc>
        <w:tc>
          <w:tcPr>
            <w:tcW w:w="4977" w:type="dxa"/>
          </w:tcPr>
          <w:p w14:paraId="75129D43" w14:textId="1A9DC8EA" w:rsidR="00E70455" w:rsidRDefault="008F162A" w:rsidP="00A50532">
            <w:pPr>
              <w:jc w:val="center"/>
            </w:pPr>
            <w:r>
              <w:rPr>
                <w:rFonts w:hint="eastAsia"/>
              </w:rPr>
              <w:t>30 kHz</w:t>
            </w:r>
          </w:p>
        </w:tc>
      </w:tr>
      <w:tr w:rsidR="00E70455" w14:paraId="7BFD3116" w14:textId="77777777">
        <w:tc>
          <w:tcPr>
            <w:tcW w:w="4977" w:type="dxa"/>
          </w:tcPr>
          <w:p w14:paraId="7E7586F9" w14:textId="77777777" w:rsidR="00E70455" w:rsidRDefault="008F162A" w:rsidP="00A50532">
            <w:pPr>
              <w:jc w:val="center"/>
            </w:pPr>
            <w:r>
              <w:rPr>
                <w:rFonts w:hint="eastAsia"/>
              </w:rPr>
              <w:t>Number of PRBs</w:t>
            </w:r>
          </w:p>
        </w:tc>
        <w:tc>
          <w:tcPr>
            <w:tcW w:w="4977" w:type="dxa"/>
          </w:tcPr>
          <w:p w14:paraId="7DC7FB36" w14:textId="2E21E68F" w:rsidR="00E70455" w:rsidRDefault="008F162A" w:rsidP="00A50532">
            <w:pPr>
              <w:jc w:val="center"/>
            </w:pPr>
            <w:r>
              <w:rPr>
                <w:rFonts w:hint="eastAsia"/>
              </w:rPr>
              <w:t>51</w:t>
            </w:r>
          </w:p>
        </w:tc>
      </w:tr>
      <w:tr w:rsidR="00E70455" w14:paraId="21AA1A20" w14:textId="77777777">
        <w:tc>
          <w:tcPr>
            <w:tcW w:w="4977" w:type="dxa"/>
          </w:tcPr>
          <w:p w14:paraId="0A601CAA" w14:textId="77777777" w:rsidR="00E70455" w:rsidRDefault="008F162A" w:rsidP="00A50532">
            <w:pPr>
              <w:jc w:val="center"/>
            </w:pPr>
            <w:r>
              <w:rPr>
                <w:rFonts w:hint="eastAsia"/>
              </w:rPr>
              <w:t>Number of OFDM symbols</w:t>
            </w:r>
          </w:p>
        </w:tc>
        <w:tc>
          <w:tcPr>
            <w:tcW w:w="4977" w:type="dxa"/>
          </w:tcPr>
          <w:p w14:paraId="24385F3B" w14:textId="77777777" w:rsidR="00E70455" w:rsidRDefault="008F162A" w:rsidP="00A50532">
            <w:pPr>
              <w:jc w:val="center"/>
            </w:pPr>
            <w:r>
              <w:rPr>
                <w:rFonts w:hint="eastAsia"/>
              </w:rPr>
              <w:t>14</w:t>
            </w:r>
          </w:p>
        </w:tc>
      </w:tr>
      <w:tr w:rsidR="00E70455" w14:paraId="207F6B56" w14:textId="77777777">
        <w:tc>
          <w:tcPr>
            <w:tcW w:w="4977" w:type="dxa"/>
          </w:tcPr>
          <w:p w14:paraId="55FF9A33" w14:textId="77777777" w:rsidR="00E70455" w:rsidRDefault="008F162A" w:rsidP="00A50532">
            <w:pPr>
              <w:jc w:val="center"/>
            </w:pPr>
            <w:r>
              <w:rPr>
                <w:rFonts w:hint="eastAsia"/>
              </w:rPr>
              <w:t>Number of Tx/Rx ports</w:t>
            </w:r>
          </w:p>
        </w:tc>
        <w:tc>
          <w:tcPr>
            <w:tcW w:w="4977" w:type="dxa"/>
          </w:tcPr>
          <w:p w14:paraId="49CB8A24" w14:textId="77777777" w:rsidR="00E70455" w:rsidRDefault="008F162A" w:rsidP="00A50532">
            <w:pPr>
              <w:jc w:val="center"/>
            </w:pPr>
            <w:r>
              <w:rPr>
                <w:rFonts w:hint="eastAsia"/>
              </w:rPr>
              <w:t>1Tx 1Rx</w:t>
            </w:r>
          </w:p>
        </w:tc>
      </w:tr>
      <w:tr w:rsidR="00E70455" w14:paraId="58B5968F" w14:textId="77777777">
        <w:tc>
          <w:tcPr>
            <w:tcW w:w="4977" w:type="dxa"/>
          </w:tcPr>
          <w:p w14:paraId="2C824460" w14:textId="77777777" w:rsidR="00E70455" w:rsidRDefault="008F162A" w:rsidP="00A50532">
            <w:pPr>
              <w:jc w:val="center"/>
            </w:pPr>
            <w:r>
              <w:rPr>
                <w:rFonts w:hint="eastAsia"/>
              </w:rPr>
              <w:t>Number of layers</w:t>
            </w:r>
          </w:p>
        </w:tc>
        <w:tc>
          <w:tcPr>
            <w:tcW w:w="4977" w:type="dxa"/>
          </w:tcPr>
          <w:p w14:paraId="1C85EBD9" w14:textId="77777777" w:rsidR="00E70455" w:rsidRDefault="008F162A" w:rsidP="00A50532">
            <w:pPr>
              <w:jc w:val="center"/>
            </w:pPr>
            <w:r>
              <w:rPr>
                <w:rFonts w:hint="eastAsia"/>
              </w:rPr>
              <w:t>1</w:t>
            </w:r>
          </w:p>
        </w:tc>
      </w:tr>
      <w:tr w:rsidR="00E70455" w14:paraId="6B4A7013" w14:textId="77777777">
        <w:tc>
          <w:tcPr>
            <w:tcW w:w="4977" w:type="dxa"/>
          </w:tcPr>
          <w:p w14:paraId="3910C61E" w14:textId="77777777" w:rsidR="00E70455" w:rsidRDefault="008F162A" w:rsidP="00A50532">
            <w:pPr>
              <w:jc w:val="center"/>
            </w:pPr>
            <w:r>
              <w:rPr>
                <w:rFonts w:hint="eastAsia"/>
              </w:rPr>
              <w:t>DMRS configuration</w:t>
            </w:r>
          </w:p>
        </w:tc>
        <w:tc>
          <w:tcPr>
            <w:tcW w:w="4977" w:type="dxa"/>
          </w:tcPr>
          <w:p w14:paraId="538D3581" w14:textId="07B58994" w:rsidR="00E70455" w:rsidRDefault="0062686C" w:rsidP="00A50532">
            <w:pPr>
              <w:jc w:val="center"/>
            </w:pPr>
            <w:r>
              <w:rPr>
                <w:rFonts w:hint="eastAsia"/>
              </w:rPr>
              <w:t xml:space="preserve">5GNR </w:t>
            </w:r>
            <w:r w:rsidR="008F162A">
              <w:rPr>
                <w:rFonts w:hint="eastAsia"/>
              </w:rPr>
              <w:t>Configuration type 1</w:t>
            </w:r>
          </w:p>
        </w:tc>
      </w:tr>
      <w:tr w:rsidR="0017255B" w14:paraId="0D1DB946" w14:textId="77777777">
        <w:tc>
          <w:tcPr>
            <w:tcW w:w="4977" w:type="dxa"/>
          </w:tcPr>
          <w:p w14:paraId="4F60788B" w14:textId="356E965B" w:rsidR="0017255B" w:rsidRDefault="0017255B" w:rsidP="00A50532">
            <w:pPr>
              <w:jc w:val="center"/>
            </w:pPr>
            <w:r>
              <w:rPr>
                <w:rFonts w:hint="eastAsia"/>
              </w:rPr>
              <w:t>Channel model</w:t>
            </w:r>
          </w:p>
        </w:tc>
        <w:tc>
          <w:tcPr>
            <w:tcW w:w="4977" w:type="dxa"/>
          </w:tcPr>
          <w:p w14:paraId="42FD5E76" w14:textId="397781CE" w:rsidR="0017255B" w:rsidRDefault="0017255B" w:rsidP="00A50532">
            <w:pPr>
              <w:jc w:val="center"/>
            </w:pPr>
            <w:r>
              <w:rPr>
                <w:rFonts w:hint="eastAsia"/>
              </w:rPr>
              <w:t>CDL-E</w:t>
            </w:r>
          </w:p>
        </w:tc>
      </w:tr>
      <w:tr w:rsidR="00E70455" w14:paraId="68F12D61" w14:textId="77777777">
        <w:tc>
          <w:tcPr>
            <w:tcW w:w="4977" w:type="dxa"/>
          </w:tcPr>
          <w:p w14:paraId="27C27B01" w14:textId="77777777" w:rsidR="00E70455" w:rsidRDefault="008F162A" w:rsidP="00A50532">
            <w:pPr>
              <w:jc w:val="center"/>
            </w:pPr>
            <w:r>
              <w:rPr>
                <w:rFonts w:hint="eastAsia"/>
              </w:rPr>
              <w:t>Modulation</w:t>
            </w:r>
          </w:p>
        </w:tc>
        <w:tc>
          <w:tcPr>
            <w:tcW w:w="4977" w:type="dxa"/>
          </w:tcPr>
          <w:p w14:paraId="6AF58B62" w14:textId="77777777" w:rsidR="00E70455" w:rsidRDefault="008F162A" w:rsidP="00A50532">
            <w:pPr>
              <w:jc w:val="center"/>
            </w:pPr>
            <w:r>
              <w:rPr>
                <w:rFonts w:hint="eastAsia"/>
              </w:rPr>
              <w:t>QPSK</w:t>
            </w:r>
          </w:p>
        </w:tc>
      </w:tr>
      <w:tr w:rsidR="0017255B" w14:paraId="31D53098" w14:textId="77777777">
        <w:tc>
          <w:tcPr>
            <w:tcW w:w="4977" w:type="dxa"/>
          </w:tcPr>
          <w:p w14:paraId="28C0ABB4" w14:textId="1559E79A" w:rsidR="0017255B" w:rsidRDefault="0017255B" w:rsidP="00A50532">
            <w:pPr>
              <w:jc w:val="center"/>
            </w:pPr>
            <w:r>
              <w:rPr>
                <w:rFonts w:hint="eastAsia"/>
              </w:rPr>
              <w:t>Code rate</w:t>
            </w:r>
          </w:p>
        </w:tc>
        <w:tc>
          <w:tcPr>
            <w:tcW w:w="4977" w:type="dxa"/>
          </w:tcPr>
          <w:p w14:paraId="0287E126" w14:textId="2E3AD4A9" w:rsidR="0017255B" w:rsidRDefault="0017255B" w:rsidP="00A50532">
            <w:pPr>
              <w:jc w:val="center"/>
            </w:pPr>
            <w:r>
              <w:rPr>
                <w:rFonts w:hint="eastAsia"/>
              </w:rPr>
              <w:t>679/1024</w:t>
            </w:r>
          </w:p>
        </w:tc>
      </w:tr>
      <w:tr w:rsidR="0017255B" w14:paraId="60003700" w14:textId="77777777">
        <w:tc>
          <w:tcPr>
            <w:tcW w:w="4977" w:type="dxa"/>
          </w:tcPr>
          <w:p w14:paraId="3B373A00" w14:textId="60683B7A" w:rsidR="0017255B" w:rsidRDefault="0017255B" w:rsidP="00A50532">
            <w:pPr>
              <w:jc w:val="center"/>
            </w:pPr>
            <w:r>
              <w:rPr>
                <w:rFonts w:hint="eastAsia"/>
              </w:rPr>
              <w:t>Coding scheme</w:t>
            </w:r>
          </w:p>
        </w:tc>
        <w:tc>
          <w:tcPr>
            <w:tcW w:w="4977" w:type="dxa"/>
          </w:tcPr>
          <w:p w14:paraId="50B8E399" w14:textId="7C473B80" w:rsidR="0017255B" w:rsidRDefault="0017255B" w:rsidP="00A50532">
            <w:pPr>
              <w:jc w:val="center"/>
            </w:pPr>
            <w:r>
              <w:rPr>
                <w:rFonts w:hint="eastAsia"/>
              </w:rPr>
              <w:t>LDPC</w:t>
            </w:r>
          </w:p>
        </w:tc>
      </w:tr>
      <w:tr w:rsidR="00E70455" w14:paraId="61709A7E" w14:textId="77777777">
        <w:tc>
          <w:tcPr>
            <w:tcW w:w="4977" w:type="dxa"/>
          </w:tcPr>
          <w:p w14:paraId="4C9421C5" w14:textId="77777777" w:rsidR="00E70455" w:rsidRDefault="008F162A" w:rsidP="00A50532">
            <w:pPr>
              <w:jc w:val="center"/>
            </w:pPr>
            <w:r>
              <w:rPr>
                <w:rFonts w:hint="eastAsia"/>
              </w:rPr>
              <w:t>Channel estimation</w:t>
            </w:r>
          </w:p>
        </w:tc>
        <w:tc>
          <w:tcPr>
            <w:tcW w:w="4977" w:type="dxa"/>
          </w:tcPr>
          <w:p w14:paraId="69E06ADD" w14:textId="2743F63F" w:rsidR="00E70455" w:rsidRDefault="0062686C" w:rsidP="00A50532">
            <w:pPr>
              <w:jc w:val="center"/>
            </w:pPr>
            <w:r>
              <w:rPr>
                <w:rFonts w:hint="eastAsia"/>
              </w:rPr>
              <w:t>Zero-forcing</w:t>
            </w:r>
          </w:p>
        </w:tc>
      </w:tr>
      <w:tr w:rsidR="00E70455" w14:paraId="7A7D6C35" w14:textId="77777777">
        <w:tc>
          <w:tcPr>
            <w:tcW w:w="4977" w:type="dxa"/>
          </w:tcPr>
          <w:p w14:paraId="55EFF5D2" w14:textId="77777777" w:rsidR="00E70455" w:rsidRDefault="008F162A" w:rsidP="00A50532">
            <w:pPr>
              <w:jc w:val="center"/>
            </w:pPr>
            <w:r>
              <w:rPr>
                <w:rFonts w:hint="eastAsia"/>
              </w:rPr>
              <w:t>Channel equalization</w:t>
            </w:r>
          </w:p>
        </w:tc>
        <w:tc>
          <w:tcPr>
            <w:tcW w:w="4977" w:type="dxa"/>
          </w:tcPr>
          <w:p w14:paraId="71B6523A" w14:textId="77777777" w:rsidR="00E70455" w:rsidRDefault="008F162A" w:rsidP="00A50532">
            <w:pPr>
              <w:jc w:val="center"/>
            </w:pPr>
            <w:r>
              <w:rPr>
                <w:rFonts w:hint="eastAsia"/>
              </w:rPr>
              <w:t>MMSE</w:t>
            </w:r>
          </w:p>
        </w:tc>
      </w:tr>
      <w:tr w:rsidR="00E70455" w14:paraId="07532E30" w14:textId="77777777">
        <w:tc>
          <w:tcPr>
            <w:tcW w:w="4977" w:type="dxa"/>
          </w:tcPr>
          <w:p w14:paraId="445B4498" w14:textId="77777777" w:rsidR="00E70455" w:rsidRDefault="008F162A" w:rsidP="00A50532">
            <w:pPr>
              <w:jc w:val="center"/>
            </w:pPr>
            <w:r>
              <w:rPr>
                <w:rFonts w:hint="eastAsia"/>
              </w:rPr>
              <w:t>Bit detector</w:t>
            </w:r>
          </w:p>
        </w:tc>
        <w:tc>
          <w:tcPr>
            <w:tcW w:w="4977" w:type="dxa"/>
          </w:tcPr>
          <w:p w14:paraId="7C6344CC" w14:textId="77777777" w:rsidR="00E70455" w:rsidRDefault="008F162A" w:rsidP="00A50532">
            <w:pPr>
              <w:jc w:val="center"/>
            </w:pPr>
            <w:r>
              <w:rPr>
                <w:rFonts w:hint="eastAsia"/>
              </w:rPr>
              <w:t>Soft-detection (LLR)</w:t>
            </w:r>
          </w:p>
        </w:tc>
      </w:tr>
    </w:tbl>
    <w:p w14:paraId="1E3CD294" w14:textId="77777777" w:rsidR="00B5376E" w:rsidRDefault="00B5376E"/>
    <w:sectPr w:rsidR="00B5376E">
      <w:footerReference w:type="default" r:id="rId17"/>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A08BC" w14:textId="77777777" w:rsidR="00FC28CA" w:rsidRDefault="00FC28CA">
      <w:pPr>
        <w:spacing w:after="0"/>
      </w:pPr>
      <w:r>
        <w:separator/>
      </w:r>
    </w:p>
  </w:endnote>
  <w:endnote w:type="continuationSeparator" w:id="0">
    <w:p w14:paraId="3D64369C" w14:textId="77777777" w:rsidR="00FC28CA" w:rsidRDefault="00FC28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121225AD" w:rsidR="008F162A" w:rsidRDefault="008F162A">
    <w:pPr>
      <w:pStyle w:val="af1"/>
      <w:jc w:val="center"/>
    </w:pPr>
    <w:r>
      <w:rPr>
        <w:b/>
        <w:szCs w:val="24"/>
      </w:rPr>
      <w:fldChar w:fldCharType="begin"/>
    </w:r>
    <w:r>
      <w:rPr>
        <w:b/>
      </w:rPr>
      <w:instrText>PAGE</w:instrText>
    </w:r>
    <w:r>
      <w:rPr>
        <w:b/>
        <w:szCs w:val="24"/>
      </w:rPr>
      <w:fldChar w:fldCharType="separate"/>
    </w:r>
    <w:r w:rsidR="00A276A7">
      <w:rPr>
        <w:b/>
        <w:noProof/>
      </w:rPr>
      <w:t>3</w:t>
    </w:r>
    <w:r>
      <w:rPr>
        <w:b/>
        <w:szCs w:val="24"/>
      </w:rPr>
      <w:fldChar w:fldCharType="end"/>
    </w:r>
  </w:p>
  <w:p w14:paraId="70645756" w14:textId="77777777" w:rsidR="008F162A" w:rsidRDefault="008F162A">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BF1E8" w14:textId="77777777" w:rsidR="00FC28CA" w:rsidRDefault="00FC28CA">
      <w:pPr>
        <w:spacing w:after="0"/>
      </w:pPr>
      <w:r>
        <w:separator/>
      </w:r>
    </w:p>
  </w:footnote>
  <w:footnote w:type="continuationSeparator" w:id="0">
    <w:p w14:paraId="33E66BEC" w14:textId="77777777" w:rsidR="00FC28CA" w:rsidRDefault="00FC28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19DE"/>
    <w:multiLevelType w:val="multilevel"/>
    <w:tmpl w:val="3DBCC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49D2AAB"/>
    <w:multiLevelType w:val="multilevel"/>
    <w:tmpl w:val="23BC5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hint="default"/>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13B11148"/>
    <w:multiLevelType w:val="hybridMultilevel"/>
    <w:tmpl w:val="3586E05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6177158"/>
    <w:multiLevelType w:val="multilevel"/>
    <w:tmpl w:val="149AA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54540B"/>
    <w:multiLevelType w:val="hybridMultilevel"/>
    <w:tmpl w:val="763075E6"/>
    <w:lvl w:ilvl="0" w:tplc="E038496E">
      <w:numFmt w:val="bullet"/>
      <w:lvlText w:val="•"/>
      <w:lvlJc w:val="left"/>
      <w:pPr>
        <w:ind w:left="840" w:hanging="840"/>
      </w:pPr>
      <w:rPr>
        <w:rFonts w:ascii="ＭＳ ゴシック" w:eastAsia="ＭＳ ゴシック" w:hAnsi="ＭＳ ゴシック" w:cs="Times New Roman" w:hint="eastAsia"/>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902160"/>
    <w:multiLevelType w:val="multilevel"/>
    <w:tmpl w:val="344E1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DE34BC"/>
    <w:multiLevelType w:val="singleLevel"/>
    <w:tmpl w:val="40DE34BC"/>
    <w:lvl w:ilvl="0">
      <w:start w:val="1"/>
      <w:numFmt w:val="decimal"/>
      <w:pStyle w:val="normalpuce"/>
      <w:lvlText w:val="%1."/>
      <w:lvlJc w:val="left"/>
      <w:pPr>
        <w:tabs>
          <w:tab w:val="left" w:pos="360"/>
        </w:tabs>
        <w:ind w:left="360" w:hanging="360"/>
      </w:pPr>
    </w:lvl>
  </w:abstractNum>
  <w:abstractNum w:abstractNumId="14" w15:restartNumberingAfterBreak="0">
    <w:nsid w:val="464D3319"/>
    <w:multiLevelType w:val="multilevel"/>
    <w:tmpl w:val="464D3319"/>
    <w:lvl w:ilvl="0">
      <w:start w:val="1"/>
      <w:numFmt w:val="decimal"/>
      <w:pStyle w:val="HE"/>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685182B"/>
    <w:multiLevelType w:val="multilevel"/>
    <w:tmpl w:val="A5AA04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9391B6B"/>
    <w:multiLevelType w:val="multilevel"/>
    <w:tmpl w:val="3F66A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ED4DEA"/>
    <w:multiLevelType w:val="hybridMultilevel"/>
    <w:tmpl w:val="7FFC56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FE900BE"/>
    <w:multiLevelType w:val="multilevel"/>
    <w:tmpl w:val="64BAB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03157D4"/>
    <w:multiLevelType w:val="multilevel"/>
    <w:tmpl w:val="703157D4"/>
    <w:lvl w:ilvl="0">
      <w:start w:val="1"/>
      <w:numFmt w:val="decimal"/>
      <w:pStyle w:val="10"/>
      <w:lvlText w:val="%1."/>
      <w:lvlJc w:val="left"/>
      <w:pPr>
        <w:tabs>
          <w:tab w:val="left" w:pos="2553"/>
        </w:tabs>
        <w:ind w:left="2553" w:hanging="709"/>
      </w:pPr>
      <w:rPr>
        <w:rFonts w:hint="eastAsia"/>
        <w:b/>
        <w:lang w:val="en-GB"/>
      </w:rPr>
    </w:lvl>
    <w:lvl w:ilvl="1">
      <w:start w:val="1"/>
      <w:numFmt w:val="decimal"/>
      <w:lvlText w:val="%1.%2."/>
      <w:lvlJc w:val="left"/>
      <w:pPr>
        <w:tabs>
          <w:tab w:val="left" w:pos="567"/>
        </w:tabs>
        <w:ind w:left="567" w:hanging="567"/>
      </w:pPr>
      <w:rPr>
        <w:rFonts w:hint="eastAsia"/>
        <w:b/>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cs="Times New Roman"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4DA2ABB"/>
    <w:multiLevelType w:val="multilevel"/>
    <w:tmpl w:val="FF1CA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31"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469593583">
    <w:abstractNumId w:val="27"/>
  </w:num>
  <w:num w:numId="2" w16cid:durableId="1766146012">
    <w:abstractNumId w:val="6"/>
  </w:num>
  <w:num w:numId="3" w16cid:durableId="742602054">
    <w:abstractNumId w:val="28"/>
  </w:num>
  <w:num w:numId="4" w16cid:durableId="210271237">
    <w:abstractNumId w:val="5"/>
  </w:num>
  <w:num w:numId="5" w16cid:durableId="315719421">
    <w:abstractNumId w:val="14"/>
  </w:num>
  <w:num w:numId="6" w16cid:durableId="939216833">
    <w:abstractNumId w:val="18"/>
  </w:num>
  <w:num w:numId="7" w16cid:durableId="2013678799">
    <w:abstractNumId w:val="19"/>
  </w:num>
  <w:num w:numId="8" w16cid:durableId="1345552335">
    <w:abstractNumId w:val="30"/>
  </w:num>
  <w:num w:numId="9" w16cid:durableId="1461723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1533543">
    <w:abstractNumId w:val="13"/>
  </w:num>
  <w:num w:numId="11" w16cid:durableId="208230749">
    <w:abstractNumId w:val="1"/>
  </w:num>
  <w:num w:numId="12" w16cid:durableId="17723866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219347">
    <w:abstractNumId w:val="32"/>
  </w:num>
  <w:num w:numId="14" w16cid:durableId="885289876">
    <w:abstractNumId w:val="3"/>
  </w:num>
  <w:num w:numId="15" w16cid:durableId="594632620">
    <w:abstractNumId w:val="16"/>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275445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90139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270599">
    <w:abstractNumId w:val="17"/>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5550655">
    <w:abstractNumId w:val="22"/>
  </w:num>
  <w:num w:numId="20" w16cid:durableId="1888059372">
    <w:abstractNumId w:val="12"/>
  </w:num>
  <w:num w:numId="21" w16cid:durableId="50541951">
    <w:abstractNumId w:val="26"/>
  </w:num>
  <w:num w:numId="22" w16cid:durableId="2062553875">
    <w:abstractNumId w:val="2"/>
  </w:num>
  <w:num w:numId="23" w16cid:durableId="1098063300">
    <w:abstractNumId w:val="21"/>
  </w:num>
  <w:num w:numId="24" w16cid:durableId="2139913023">
    <w:abstractNumId w:val="4"/>
  </w:num>
  <w:num w:numId="25" w16cid:durableId="2057193234">
    <w:abstractNumId w:val="33"/>
  </w:num>
  <w:num w:numId="26" w16cid:durableId="867334015">
    <w:abstractNumId w:val="23"/>
  </w:num>
  <w:num w:numId="27" w16cid:durableId="638388198">
    <w:abstractNumId w:val="9"/>
  </w:num>
  <w:num w:numId="28" w16cid:durableId="2134980537">
    <w:abstractNumId w:val="15"/>
  </w:num>
  <w:num w:numId="29" w16cid:durableId="161900119">
    <w:abstractNumId w:val="0"/>
  </w:num>
  <w:num w:numId="30" w16cid:durableId="1454403212">
    <w:abstractNumId w:val="29"/>
  </w:num>
  <w:num w:numId="31" w16cid:durableId="776367667">
    <w:abstractNumId w:val="11"/>
  </w:num>
  <w:num w:numId="32" w16cid:durableId="1443722958">
    <w:abstractNumId w:val="7"/>
  </w:num>
  <w:num w:numId="33" w16cid:durableId="1335912754">
    <w:abstractNumId w:val="10"/>
  </w:num>
  <w:num w:numId="34" w16cid:durableId="12248730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004B52"/>
    <w:rsid w:val="00000041"/>
    <w:rsid w:val="00000167"/>
    <w:rsid w:val="0000038F"/>
    <w:rsid w:val="000003E6"/>
    <w:rsid w:val="00000604"/>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21D"/>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10271"/>
    <w:rsid w:val="00010B67"/>
    <w:rsid w:val="00010E2C"/>
    <w:rsid w:val="00010E49"/>
    <w:rsid w:val="00011232"/>
    <w:rsid w:val="00011490"/>
    <w:rsid w:val="00011837"/>
    <w:rsid w:val="00011CD6"/>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6CC"/>
    <w:rsid w:val="00013928"/>
    <w:rsid w:val="00013F02"/>
    <w:rsid w:val="00014528"/>
    <w:rsid w:val="00014DFE"/>
    <w:rsid w:val="00014E62"/>
    <w:rsid w:val="00015075"/>
    <w:rsid w:val="0001527A"/>
    <w:rsid w:val="000156D1"/>
    <w:rsid w:val="0001600A"/>
    <w:rsid w:val="00016699"/>
    <w:rsid w:val="00016A3C"/>
    <w:rsid w:val="00016FDD"/>
    <w:rsid w:val="00016FFB"/>
    <w:rsid w:val="0001720F"/>
    <w:rsid w:val="00017589"/>
    <w:rsid w:val="00017923"/>
    <w:rsid w:val="00017941"/>
    <w:rsid w:val="00017D7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5E1"/>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BC"/>
    <w:rsid w:val="00030D77"/>
    <w:rsid w:val="00031047"/>
    <w:rsid w:val="0003108F"/>
    <w:rsid w:val="0003119F"/>
    <w:rsid w:val="00031693"/>
    <w:rsid w:val="00031D64"/>
    <w:rsid w:val="00031D6C"/>
    <w:rsid w:val="00032022"/>
    <w:rsid w:val="000325A3"/>
    <w:rsid w:val="000326E6"/>
    <w:rsid w:val="0003283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1FC"/>
    <w:rsid w:val="00041444"/>
    <w:rsid w:val="0004146D"/>
    <w:rsid w:val="000416C8"/>
    <w:rsid w:val="00041958"/>
    <w:rsid w:val="00041D56"/>
    <w:rsid w:val="00041F25"/>
    <w:rsid w:val="00042102"/>
    <w:rsid w:val="000421DF"/>
    <w:rsid w:val="00042697"/>
    <w:rsid w:val="000428EC"/>
    <w:rsid w:val="00042C5C"/>
    <w:rsid w:val="00042DA0"/>
    <w:rsid w:val="00042EB2"/>
    <w:rsid w:val="00043005"/>
    <w:rsid w:val="000431AE"/>
    <w:rsid w:val="00043205"/>
    <w:rsid w:val="0004359C"/>
    <w:rsid w:val="00043AE7"/>
    <w:rsid w:val="00043AE8"/>
    <w:rsid w:val="00043BB6"/>
    <w:rsid w:val="00043D6F"/>
    <w:rsid w:val="00044018"/>
    <w:rsid w:val="0004487C"/>
    <w:rsid w:val="00044902"/>
    <w:rsid w:val="00044A5B"/>
    <w:rsid w:val="00044AD2"/>
    <w:rsid w:val="00044C05"/>
    <w:rsid w:val="00045323"/>
    <w:rsid w:val="000453D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19D"/>
    <w:rsid w:val="00050489"/>
    <w:rsid w:val="0005071E"/>
    <w:rsid w:val="00050A57"/>
    <w:rsid w:val="00050B6F"/>
    <w:rsid w:val="00050C76"/>
    <w:rsid w:val="00051958"/>
    <w:rsid w:val="00051971"/>
    <w:rsid w:val="0005199B"/>
    <w:rsid w:val="00051DEE"/>
    <w:rsid w:val="00051EA1"/>
    <w:rsid w:val="00052019"/>
    <w:rsid w:val="000520E3"/>
    <w:rsid w:val="00052339"/>
    <w:rsid w:val="000523C4"/>
    <w:rsid w:val="00052523"/>
    <w:rsid w:val="0005272A"/>
    <w:rsid w:val="00052936"/>
    <w:rsid w:val="00052AD8"/>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50"/>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ABA"/>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751"/>
    <w:rsid w:val="0006793D"/>
    <w:rsid w:val="00067BD9"/>
    <w:rsid w:val="00067C95"/>
    <w:rsid w:val="00067D36"/>
    <w:rsid w:val="00067D61"/>
    <w:rsid w:val="00067E35"/>
    <w:rsid w:val="00067E3A"/>
    <w:rsid w:val="00067F48"/>
    <w:rsid w:val="00070888"/>
    <w:rsid w:val="000708DB"/>
    <w:rsid w:val="0007091D"/>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7DE"/>
    <w:rsid w:val="000768E9"/>
    <w:rsid w:val="00076AF8"/>
    <w:rsid w:val="00076C65"/>
    <w:rsid w:val="0007705E"/>
    <w:rsid w:val="0007711E"/>
    <w:rsid w:val="0007749D"/>
    <w:rsid w:val="000775EE"/>
    <w:rsid w:val="00077719"/>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5BA"/>
    <w:rsid w:val="00081689"/>
    <w:rsid w:val="00081921"/>
    <w:rsid w:val="00081B37"/>
    <w:rsid w:val="00081B72"/>
    <w:rsid w:val="00081DD6"/>
    <w:rsid w:val="000821FB"/>
    <w:rsid w:val="00082308"/>
    <w:rsid w:val="00082587"/>
    <w:rsid w:val="00082937"/>
    <w:rsid w:val="00082BC6"/>
    <w:rsid w:val="00083011"/>
    <w:rsid w:val="00083563"/>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38"/>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685"/>
    <w:rsid w:val="000948B8"/>
    <w:rsid w:val="00094987"/>
    <w:rsid w:val="00094E68"/>
    <w:rsid w:val="00094F32"/>
    <w:rsid w:val="0009503F"/>
    <w:rsid w:val="000953E0"/>
    <w:rsid w:val="000957A0"/>
    <w:rsid w:val="000958E3"/>
    <w:rsid w:val="00095AAF"/>
    <w:rsid w:val="00095B57"/>
    <w:rsid w:val="00095E0E"/>
    <w:rsid w:val="00095FBA"/>
    <w:rsid w:val="000961D4"/>
    <w:rsid w:val="00096750"/>
    <w:rsid w:val="000968EB"/>
    <w:rsid w:val="00096909"/>
    <w:rsid w:val="00096934"/>
    <w:rsid w:val="00096976"/>
    <w:rsid w:val="00097063"/>
    <w:rsid w:val="000972B8"/>
    <w:rsid w:val="0009740C"/>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1"/>
    <w:rsid w:val="000A1ABF"/>
    <w:rsid w:val="000A1B48"/>
    <w:rsid w:val="000A1F3E"/>
    <w:rsid w:val="000A226D"/>
    <w:rsid w:val="000A23AE"/>
    <w:rsid w:val="000A24A9"/>
    <w:rsid w:val="000A24D4"/>
    <w:rsid w:val="000A281C"/>
    <w:rsid w:val="000A2975"/>
    <w:rsid w:val="000A2985"/>
    <w:rsid w:val="000A2A93"/>
    <w:rsid w:val="000A2D90"/>
    <w:rsid w:val="000A34F5"/>
    <w:rsid w:val="000A353E"/>
    <w:rsid w:val="000A36B3"/>
    <w:rsid w:val="000A36DF"/>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70B6"/>
    <w:rsid w:val="000A712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ABE"/>
    <w:rsid w:val="000B2CFA"/>
    <w:rsid w:val="000B2D1F"/>
    <w:rsid w:val="000B30D3"/>
    <w:rsid w:val="000B30FF"/>
    <w:rsid w:val="000B32DC"/>
    <w:rsid w:val="000B3434"/>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B76DA"/>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C0D"/>
    <w:rsid w:val="000D2FC9"/>
    <w:rsid w:val="000D370C"/>
    <w:rsid w:val="000D37EF"/>
    <w:rsid w:val="000D44FF"/>
    <w:rsid w:val="000D4A01"/>
    <w:rsid w:val="000D4A50"/>
    <w:rsid w:val="000D4BE6"/>
    <w:rsid w:val="000D4E2B"/>
    <w:rsid w:val="000D52A3"/>
    <w:rsid w:val="000D540B"/>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0E"/>
    <w:rsid w:val="000D6B6E"/>
    <w:rsid w:val="000D6D86"/>
    <w:rsid w:val="000D6DA4"/>
    <w:rsid w:val="000D6E0D"/>
    <w:rsid w:val="000D73CE"/>
    <w:rsid w:val="000D7517"/>
    <w:rsid w:val="000D7660"/>
    <w:rsid w:val="000D77A9"/>
    <w:rsid w:val="000D790F"/>
    <w:rsid w:val="000D7D82"/>
    <w:rsid w:val="000D7DB9"/>
    <w:rsid w:val="000D7DDD"/>
    <w:rsid w:val="000D7EA8"/>
    <w:rsid w:val="000E06D7"/>
    <w:rsid w:val="000E0B63"/>
    <w:rsid w:val="000E0BEE"/>
    <w:rsid w:val="000E0F2B"/>
    <w:rsid w:val="000E1291"/>
    <w:rsid w:val="000E147E"/>
    <w:rsid w:val="000E149C"/>
    <w:rsid w:val="000E1670"/>
    <w:rsid w:val="000E167A"/>
    <w:rsid w:val="000E18A9"/>
    <w:rsid w:val="000E19B8"/>
    <w:rsid w:val="000E229C"/>
    <w:rsid w:val="000E25A0"/>
    <w:rsid w:val="000E26DF"/>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29B"/>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2D60"/>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0EBB"/>
    <w:rsid w:val="001010C3"/>
    <w:rsid w:val="00101474"/>
    <w:rsid w:val="00101634"/>
    <w:rsid w:val="001017BA"/>
    <w:rsid w:val="00101874"/>
    <w:rsid w:val="00101923"/>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A98"/>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692"/>
    <w:rsid w:val="0010684B"/>
    <w:rsid w:val="00106965"/>
    <w:rsid w:val="00106C2B"/>
    <w:rsid w:val="00106DFA"/>
    <w:rsid w:val="00106E9B"/>
    <w:rsid w:val="00106F29"/>
    <w:rsid w:val="00106FC3"/>
    <w:rsid w:val="00107025"/>
    <w:rsid w:val="00107126"/>
    <w:rsid w:val="001075E9"/>
    <w:rsid w:val="001078FE"/>
    <w:rsid w:val="00107932"/>
    <w:rsid w:val="00107B8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3CF2"/>
    <w:rsid w:val="0011417A"/>
    <w:rsid w:val="00114200"/>
    <w:rsid w:val="00114395"/>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ACD"/>
    <w:rsid w:val="00117CE9"/>
    <w:rsid w:val="00117E39"/>
    <w:rsid w:val="00117FAB"/>
    <w:rsid w:val="00120571"/>
    <w:rsid w:val="001205BE"/>
    <w:rsid w:val="001206A1"/>
    <w:rsid w:val="001207E6"/>
    <w:rsid w:val="0012091F"/>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ABF"/>
    <w:rsid w:val="00124E6E"/>
    <w:rsid w:val="00125327"/>
    <w:rsid w:val="00125681"/>
    <w:rsid w:val="00125721"/>
    <w:rsid w:val="001258D7"/>
    <w:rsid w:val="00125999"/>
    <w:rsid w:val="00126051"/>
    <w:rsid w:val="0012606D"/>
    <w:rsid w:val="001261D7"/>
    <w:rsid w:val="00126228"/>
    <w:rsid w:val="00126482"/>
    <w:rsid w:val="00126519"/>
    <w:rsid w:val="001265FF"/>
    <w:rsid w:val="00126628"/>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BC"/>
    <w:rsid w:val="0013361F"/>
    <w:rsid w:val="00133C80"/>
    <w:rsid w:val="00133E02"/>
    <w:rsid w:val="00134205"/>
    <w:rsid w:val="00134906"/>
    <w:rsid w:val="00134F65"/>
    <w:rsid w:val="00134FC7"/>
    <w:rsid w:val="00135151"/>
    <w:rsid w:val="001351C2"/>
    <w:rsid w:val="0013530A"/>
    <w:rsid w:val="00135849"/>
    <w:rsid w:val="00135C12"/>
    <w:rsid w:val="00135CC6"/>
    <w:rsid w:val="00135DBB"/>
    <w:rsid w:val="00135FF7"/>
    <w:rsid w:val="0013640E"/>
    <w:rsid w:val="00136694"/>
    <w:rsid w:val="00136762"/>
    <w:rsid w:val="001367A2"/>
    <w:rsid w:val="00136851"/>
    <w:rsid w:val="001368E8"/>
    <w:rsid w:val="00136946"/>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3C03"/>
    <w:rsid w:val="0014408C"/>
    <w:rsid w:val="001446BF"/>
    <w:rsid w:val="0014484D"/>
    <w:rsid w:val="00144AEA"/>
    <w:rsid w:val="00144C17"/>
    <w:rsid w:val="00144E44"/>
    <w:rsid w:val="00144E98"/>
    <w:rsid w:val="00144FFB"/>
    <w:rsid w:val="00145042"/>
    <w:rsid w:val="00145165"/>
    <w:rsid w:val="00145356"/>
    <w:rsid w:val="00145562"/>
    <w:rsid w:val="00145916"/>
    <w:rsid w:val="00145C3D"/>
    <w:rsid w:val="00146680"/>
    <w:rsid w:val="001466A9"/>
    <w:rsid w:val="001468FE"/>
    <w:rsid w:val="0014691A"/>
    <w:rsid w:val="00146C99"/>
    <w:rsid w:val="00146D44"/>
    <w:rsid w:val="00146E36"/>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5D1"/>
    <w:rsid w:val="00160679"/>
    <w:rsid w:val="001609FA"/>
    <w:rsid w:val="00160B02"/>
    <w:rsid w:val="001610FE"/>
    <w:rsid w:val="0016112D"/>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21"/>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27C"/>
    <w:rsid w:val="001666A4"/>
    <w:rsid w:val="001667B8"/>
    <w:rsid w:val="00166927"/>
    <w:rsid w:val="00166BE3"/>
    <w:rsid w:val="00166DE8"/>
    <w:rsid w:val="00166E7A"/>
    <w:rsid w:val="00166EBE"/>
    <w:rsid w:val="0016723D"/>
    <w:rsid w:val="00167656"/>
    <w:rsid w:val="0016773C"/>
    <w:rsid w:val="0016776B"/>
    <w:rsid w:val="00167956"/>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55B"/>
    <w:rsid w:val="001727AF"/>
    <w:rsid w:val="00172827"/>
    <w:rsid w:val="00172AEB"/>
    <w:rsid w:val="00172AF9"/>
    <w:rsid w:val="001730EF"/>
    <w:rsid w:val="001731FB"/>
    <w:rsid w:val="00173437"/>
    <w:rsid w:val="00173611"/>
    <w:rsid w:val="00173C2E"/>
    <w:rsid w:val="00173E24"/>
    <w:rsid w:val="0017461F"/>
    <w:rsid w:val="001747E7"/>
    <w:rsid w:val="00174B14"/>
    <w:rsid w:val="00174C7F"/>
    <w:rsid w:val="00174D33"/>
    <w:rsid w:val="00174D5D"/>
    <w:rsid w:val="00174E14"/>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971"/>
    <w:rsid w:val="00177C16"/>
    <w:rsid w:val="00180032"/>
    <w:rsid w:val="0018010D"/>
    <w:rsid w:val="001802BD"/>
    <w:rsid w:val="001809BA"/>
    <w:rsid w:val="00180C91"/>
    <w:rsid w:val="00180D70"/>
    <w:rsid w:val="00180DA8"/>
    <w:rsid w:val="00181428"/>
    <w:rsid w:val="001815F6"/>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549"/>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1A5"/>
    <w:rsid w:val="00195307"/>
    <w:rsid w:val="00195393"/>
    <w:rsid w:val="001953A5"/>
    <w:rsid w:val="0019556A"/>
    <w:rsid w:val="001958D6"/>
    <w:rsid w:val="0019599D"/>
    <w:rsid w:val="001959DA"/>
    <w:rsid w:val="00195C14"/>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DB8"/>
    <w:rsid w:val="001A0E23"/>
    <w:rsid w:val="001A10E6"/>
    <w:rsid w:val="001A12F9"/>
    <w:rsid w:val="001A161D"/>
    <w:rsid w:val="001A17D9"/>
    <w:rsid w:val="001A1E8C"/>
    <w:rsid w:val="001A1F37"/>
    <w:rsid w:val="001A1FD2"/>
    <w:rsid w:val="001A2307"/>
    <w:rsid w:val="001A271A"/>
    <w:rsid w:val="001A2971"/>
    <w:rsid w:val="001A2DC2"/>
    <w:rsid w:val="001A2F1A"/>
    <w:rsid w:val="001A3236"/>
    <w:rsid w:val="001A39BD"/>
    <w:rsid w:val="001A3C68"/>
    <w:rsid w:val="001A3DAF"/>
    <w:rsid w:val="001A3ED2"/>
    <w:rsid w:val="001A406E"/>
    <w:rsid w:val="001A4299"/>
    <w:rsid w:val="001A42E5"/>
    <w:rsid w:val="001A43C2"/>
    <w:rsid w:val="001A4413"/>
    <w:rsid w:val="001A4E3E"/>
    <w:rsid w:val="001A4ED1"/>
    <w:rsid w:val="001A5210"/>
    <w:rsid w:val="001A54E9"/>
    <w:rsid w:val="001A55F3"/>
    <w:rsid w:val="001A57B9"/>
    <w:rsid w:val="001A59FB"/>
    <w:rsid w:val="001A5C8E"/>
    <w:rsid w:val="001A5D19"/>
    <w:rsid w:val="001A5F92"/>
    <w:rsid w:val="001A5FFF"/>
    <w:rsid w:val="001A6116"/>
    <w:rsid w:val="001A61A1"/>
    <w:rsid w:val="001A6CED"/>
    <w:rsid w:val="001A704F"/>
    <w:rsid w:val="001A7103"/>
    <w:rsid w:val="001A7190"/>
    <w:rsid w:val="001A726E"/>
    <w:rsid w:val="001A743A"/>
    <w:rsid w:val="001A7B47"/>
    <w:rsid w:val="001A7CC1"/>
    <w:rsid w:val="001B01B8"/>
    <w:rsid w:val="001B0238"/>
    <w:rsid w:val="001B0545"/>
    <w:rsid w:val="001B07B3"/>
    <w:rsid w:val="001B0FE9"/>
    <w:rsid w:val="001B135B"/>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71FD"/>
    <w:rsid w:val="001B7221"/>
    <w:rsid w:val="001B72B1"/>
    <w:rsid w:val="001B74B7"/>
    <w:rsid w:val="001B76C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650"/>
    <w:rsid w:val="001C3E89"/>
    <w:rsid w:val="001C3E8B"/>
    <w:rsid w:val="001C441E"/>
    <w:rsid w:val="001C475D"/>
    <w:rsid w:val="001C477C"/>
    <w:rsid w:val="001C4853"/>
    <w:rsid w:val="001C4942"/>
    <w:rsid w:val="001C49A6"/>
    <w:rsid w:val="001C4C80"/>
    <w:rsid w:val="001C4E05"/>
    <w:rsid w:val="001C4E8A"/>
    <w:rsid w:val="001C4EE9"/>
    <w:rsid w:val="001C4F13"/>
    <w:rsid w:val="001C503E"/>
    <w:rsid w:val="001C526E"/>
    <w:rsid w:val="001C54F9"/>
    <w:rsid w:val="001C5873"/>
    <w:rsid w:val="001C5A28"/>
    <w:rsid w:val="001C5B53"/>
    <w:rsid w:val="001C5DFA"/>
    <w:rsid w:val="001C6050"/>
    <w:rsid w:val="001C62B2"/>
    <w:rsid w:val="001C6839"/>
    <w:rsid w:val="001C7377"/>
    <w:rsid w:val="001C76F6"/>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878"/>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B16"/>
    <w:rsid w:val="001D6E15"/>
    <w:rsid w:val="001D7048"/>
    <w:rsid w:val="001D7493"/>
    <w:rsid w:val="001D769F"/>
    <w:rsid w:val="001D7742"/>
    <w:rsid w:val="001D78A3"/>
    <w:rsid w:val="001E0029"/>
    <w:rsid w:val="001E017E"/>
    <w:rsid w:val="001E02ED"/>
    <w:rsid w:val="001E0362"/>
    <w:rsid w:val="001E047A"/>
    <w:rsid w:val="001E0623"/>
    <w:rsid w:val="001E0A76"/>
    <w:rsid w:val="001E0AF1"/>
    <w:rsid w:val="001E13FD"/>
    <w:rsid w:val="001E1993"/>
    <w:rsid w:val="001E1B22"/>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6EC0"/>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858"/>
    <w:rsid w:val="001F38EB"/>
    <w:rsid w:val="001F39D8"/>
    <w:rsid w:val="001F3CD3"/>
    <w:rsid w:val="001F41F3"/>
    <w:rsid w:val="001F43B5"/>
    <w:rsid w:val="001F4700"/>
    <w:rsid w:val="001F4A7E"/>
    <w:rsid w:val="001F4B63"/>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1F7F9E"/>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B1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32"/>
    <w:rsid w:val="00207F84"/>
    <w:rsid w:val="00207FEC"/>
    <w:rsid w:val="00210097"/>
    <w:rsid w:val="0021016C"/>
    <w:rsid w:val="00210299"/>
    <w:rsid w:val="0021037B"/>
    <w:rsid w:val="00210455"/>
    <w:rsid w:val="00210535"/>
    <w:rsid w:val="00210544"/>
    <w:rsid w:val="002106D9"/>
    <w:rsid w:val="00210F36"/>
    <w:rsid w:val="00210FCC"/>
    <w:rsid w:val="00210FF0"/>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932"/>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C40"/>
    <w:rsid w:val="00216DEE"/>
    <w:rsid w:val="00217181"/>
    <w:rsid w:val="00217368"/>
    <w:rsid w:val="00217BF3"/>
    <w:rsid w:val="00217CED"/>
    <w:rsid w:val="00217DAE"/>
    <w:rsid w:val="002201A3"/>
    <w:rsid w:val="002203A7"/>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C80"/>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70E"/>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13"/>
    <w:rsid w:val="00244078"/>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153"/>
    <w:rsid w:val="002471E1"/>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07B"/>
    <w:rsid w:val="00255714"/>
    <w:rsid w:val="0025573A"/>
    <w:rsid w:val="00255A8C"/>
    <w:rsid w:val="00255D79"/>
    <w:rsid w:val="00255ECB"/>
    <w:rsid w:val="00255F45"/>
    <w:rsid w:val="002562CB"/>
    <w:rsid w:val="00256577"/>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14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728"/>
    <w:rsid w:val="00270CA3"/>
    <w:rsid w:val="00270F0F"/>
    <w:rsid w:val="00270FC3"/>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0CF"/>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9F4"/>
    <w:rsid w:val="00280AD6"/>
    <w:rsid w:val="00280CEC"/>
    <w:rsid w:val="0028106B"/>
    <w:rsid w:val="0028127F"/>
    <w:rsid w:val="00281435"/>
    <w:rsid w:val="00281486"/>
    <w:rsid w:val="002817EF"/>
    <w:rsid w:val="00282071"/>
    <w:rsid w:val="00282209"/>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750"/>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96"/>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6F4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4EC4"/>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AFD"/>
    <w:rsid w:val="002B2BEC"/>
    <w:rsid w:val="002B314D"/>
    <w:rsid w:val="002B342E"/>
    <w:rsid w:val="002B3963"/>
    <w:rsid w:val="002B3F10"/>
    <w:rsid w:val="002B3F6D"/>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B7E56"/>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425"/>
    <w:rsid w:val="002C3925"/>
    <w:rsid w:val="002C39B5"/>
    <w:rsid w:val="002C3D6B"/>
    <w:rsid w:val="002C3DE2"/>
    <w:rsid w:val="002C3ED4"/>
    <w:rsid w:val="002C457C"/>
    <w:rsid w:val="002C4651"/>
    <w:rsid w:val="002C47C0"/>
    <w:rsid w:val="002C4956"/>
    <w:rsid w:val="002C49C1"/>
    <w:rsid w:val="002C4BFB"/>
    <w:rsid w:val="002C4C53"/>
    <w:rsid w:val="002C4FB1"/>
    <w:rsid w:val="002C4FFF"/>
    <w:rsid w:val="002C530C"/>
    <w:rsid w:val="002C5901"/>
    <w:rsid w:val="002C5B01"/>
    <w:rsid w:val="002C5B66"/>
    <w:rsid w:val="002C60B9"/>
    <w:rsid w:val="002C6129"/>
    <w:rsid w:val="002C635C"/>
    <w:rsid w:val="002C648D"/>
    <w:rsid w:val="002C6534"/>
    <w:rsid w:val="002C6DE6"/>
    <w:rsid w:val="002C7114"/>
    <w:rsid w:val="002C74EA"/>
    <w:rsid w:val="002C7C49"/>
    <w:rsid w:val="002C7ED2"/>
    <w:rsid w:val="002D0071"/>
    <w:rsid w:val="002D04BC"/>
    <w:rsid w:val="002D0A53"/>
    <w:rsid w:val="002D0C88"/>
    <w:rsid w:val="002D12E1"/>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5A"/>
    <w:rsid w:val="002D4267"/>
    <w:rsid w:val="002D43C8"/>
    <w:rsid w:val="002D4AB3"/>
    <w:rsid w:val="002D4C58"/>
    <w:rsid w:val="002D4D47"/>
    <w:rsid w:val="002D5002"/>
    <w:rsid w:val="002D50AD"/>
    <w:rsid w:val="002D5238"/>
    <w:rsid w:val="002D5352"/>
    <w:rsid w:val="002D54F8"/>
    <w:rsid w:val="002D563F"/>
    <w:rsid w:val="002D581A"/>
    <w:rsid w:val="002D5976"/>
    <w:rsid w:val="002D5D63"/>
    <w:rsid w:val="002D60DC"/>
    <w:rsid w:val="002D65CB"/>
    <w:rsid w:val="002D66F6"/>
    <w:rsid w:val="002D6766"/>
    <w:rsid w:val="002D6847"/>
    <w:rsid w:val="002D693F"/>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159"/>
    <w:rsid w:val="002E3771"/>
    <w:rsid w:val="002E3785"/>
    <w:rsid w:val="002E39C9"/>
    <w:rsid w:val="002E3A78"/>
    <w:rsid w:val="002E4345"/>
    <w:rsid w:val="002E4399"/>
    <w:rsid w:val="002E4434"/>
    <w:rsid w:val="002E4957"/>
    <w:rsid w:val="002E49A9"/>
    <w:rsid w:val="002E4A2B"/>
    <w:rsid w:val="002E4E0B"/>
    <w:rsid w:val="002E5009"/>
    <w:rsid w:val="002E53A2"/>
    <w:rsid w:val="002E56AB"/>
    <w:rsid w:val="002E56FB"/>
    <w:rsid w:val="002E573C"/>
    <w:rsid w:val="002E58DF"/>
    <w:rsid w:val="002E5904"/>
    <w:rsid w:val="002E5A39"/>
    <w:rsid w:val="002E5A83"/>
    <w:rsid w:val="002E5B7F"/>
    <w:rsid w:val="002E5F5F"/>
    <w:rsid w:val="002E66E5"/>
    <w:rsid w:val="002E689A"/>
    <w:rsid w:val="002E690E"/>
    <w:rsid w:val="002E6DF3"/>
    <w:rsid w:val="002E7664"/>
    <w:rsid w:val="002E76D6"/>
    <w:rsid w:val="002E7A0F"/>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36"/>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0BE"/>
    <w:rsid w:val="003072E2"/>
    <w:rsid w:val="0030757A"/>
    <w:rsid w:val="00307723"/>
    <w:rsid w:val="003077AE"/>
    <w:rsid w:val="00307E31"/>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92C"/>
    <w:rsid w:val="00315A3F"/>
    <w:rsid w:val="00315C24"/>
    <w:rsid w:val="00315FAA"/>
    <w:rsid w:val="00315FEF"/>
    <w:rsid w:val="003161AF"/>
    <w:rsid w:val="00316B81"/>
    <w:rsid w:val="00316CBF"/>
    <w:rsid w:val="00316D09"/>
    <w:rsid w:val="00316D10"/>
    <w:rsid w:val="003170D7"/>
    <w:rsid w:val="00317118"/>
    <w:rsid w:val="0031736E"/>
    <w:rsid w:val="0031756E"/>
    <w:rsid w:val="003175B5"/>
    <w:rsid w:val="00317751"/>
    <w:rsid w:val="003177AA"/>
    <w:rsid w:val="00317832"/>
    <w:rsid w:val="003178DD"/>
    <w:rsid w:val="003178ED"/>
    <w:rsid w:val="003179A5"/>
    <w:rsid w:val="00317B77"/>
    <w:rsid w:val="00317DE4"/>
    <w:rsid w:val="0032004B"/>
    <w:rsid w:val="003202DE"/>
    <w:rsid w:val="003207BB"/>
    <w:rsid w:val="00320895"/>
    <w:rsid w:val="00320FED"/>
    <w:rsid w:val="0032116D"/>
    <w:rsid w:val="00321459"/>
    <w:rsid w:val="00321529"/>
    <w:rsid w:val="00321595"/>
    <w:rsid w:val="003218D5"/>
    <w:rsid w:val="00321C7A"/>
    <w:rsid w:val="00321DBC"/>
    <w:rsid w:val="00321E5D"/>
    <w:rsid w:val="00321FCE"/>
    <w:rsid w:val="003221FF"/>
    <w:rsid w:val="003224AC"/>
    <w:rsid w:val="003224BD"/>
    <w:rsid w:val="003229F1"/>
    <w:rsid w:val="00323502"/>
    <w:rsid w:val="00324129"/>
    <w:rsid w:val="0032436C"/>
    <w:rsid w:val="003245F8"/>
    <w:rsid w:val="00324679"/>
    <w:rsid w:val="00324BEF"/>
    <w:rsid w:val="00324F94"/>
    <w:rsid w:val="003252F6"/>
    <w:rsid w:val="0032541F"/>
    <w:rsid w:val="003254E5"/>
    <w:rsid w:val="0032566C"/>
    <w:rsid w:val="00325799"/>
    <w:rsid w:val="003258B1"/>
    <w:rsid w:val="00325D1B"/>
    <w:rsid w:val="00326020"/>
    <w:rsid w:val="003266EA"/>
    <w:rsid w:val="00326720"/>
    <w:rsid w:val="00326755"/>
    <w:rsid w:val="00326B04"/>
    <w:rsid w:val="00326C41"/>
    <w:rsid w:val="003270A8"/>
    <w:rsid w:val="00327410"/>
    <w:rsid w:val="0032755F"/>
    <w:rsid w:val="0032786A"/>
    <w:rsid w:val="00327897"/>
    <w:rsid w:val="003278C0"/>
    <w:rsid w:val="0032795B"/>
    <w:rsid w:val="00327A48"/>
    <w:rsid w:val="00327E0E"/>
    <w:rsid w:val="0033000C"/>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23E"/>
    <w:rsid w:val="00335668"/>
    <w:rsid w:val="0033597C"/>
    <w:rsid w:val="00335B0B"/>
    <w:rsid w:val="00335EAB"/>
    <w:rsid w:val="0033618B"/>
    <w:rsid w:val="00336348"/>
    <w:rsid w:val="003363C0"/>
    <w:rsid w:val="00336491"/>
    <w:rsid w:val="0033652E"/>
    <w:rsid w:val="0033678C"/>
    <w:rsid w:val="003367E2"/>
    <w:rsid w:val="00336920"/>
    <w:rsid w:val="00336A06"/>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408"/>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17"/>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5F0"/>
    <w:rsid w:val="00353708"/>
    <w:rsid w:val="00353B9B"/>
    <w:rsid w:val="00353E78"/>
    <w:rsid w:val="00354589"/>
    <w:rsid w:val="0035465A"/>
    <w:rsid w:val="003547D3"/>
    <w:rsid w:val="00354B82"/>
    <w:rsid w:val="00354B84"/>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9F9"/>
    <w:rsid w:val="00356F9E"/>
    <w:rsid w:val="00357027"/>
    <w:rsid w:val="00357315"/>
    <w:rsid w:val="0035795B"/>
    <w:rsid w:val="00357B10"/>
    <w:rsid w:val="00357D0A"/>
    <w:rsid w:val="00357E9C"/>
    <w:rsid w:val="00357F15"/>
    <w:rsid w:val="00357F55"/>
    <w:rsid w:val="003601C7"/>
    <w:rsid w:val="003602C3"/>
    <w:rsid w:val="00360848"/>
    <w:rsid w:val="00360E02"/>
    <w:rsid w:val="003613B8"/>
    <w:rsid w:val="003615EA"/>
    <w:rsid w:val="003618F3"/>
    <w:rsid w:val="00361ACE"/>
    <w:rsid w:val="00361D09"/>
    <w:rsid w:val="00361E0A"/>
    <w:rsid w:val="00361E6E"/>
    <w:rsid w:val="00361F49"/>
    <w:rsid w:val="00362056"/>
    <w:rsid w:val="003620AC"/>
    <w:rsid w:val="003620C3"/>
    <w:rsid w:val="0036284B"/>
    <w:rsid w:val="0036299D"/>
    <w:rsid w:val="00362D2F"/>
    <w:rsid w:val="003631D8"/>
    <w:rsid w:val="0036359C"/>
    <w:rsid w:val="00363843"/>
    <w:rsid w:val="00363D66"/>
    <w:rsid w:val="00363E1A"/>
    <w:rsid w:val="00364804"/>
    <w:rsid w:val="00364F89"/>
    <w:rsid w:val="0036531F"/>
    <w:rsid w:val="00365CAE"/>
    <w:rsid w:val="00365FD1"/>
    <w:rsid w:val="003660C9"/>
    <w:rsid w:val="0036659D"/>
    <w:rsid w:val="0036674B"/>
    <w:rsid w:val="00366A10"/>
    <w:rsid w:val="00367214"/>
    <w:rsid w:val="003674CF"/>
    <w:rsid w:val="003674DC"/>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582"/>
    <w:rsid w:val="003775F8"/>
    <w:rsid w:val="0037791D"/>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7C7"/>
    <w:rsid w:val="00383A47"/>
    <w:rsid w:val="00383C24"/>
    <w:rsid w:val="0038404A"/>
    <w:rsid w:val="00384394"/>
    <w:rsid w:val="003843BC"/>
    <w:rsid w:val="003844EB"/>
    <w:rsid w:val="003845E9"/>
    <w:rsid w:val="00384746"/>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463"/>
    <w:rsid w:val="00391551"/>
    <w:rsid w:val="003915AF"/>
    <w:rsid w:val="00391674"/>
    <w:rsid w:val="003916E3"/>
    <w:rsid w:val="003918BA"/>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5B5"/>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B1"/>
    <w:rsid w:val="003A3A75"/>
    <w:rsid w:val="003A3AD6"/>
    <w:rsid w:val="003A3B69"/>
    <w:rsid w:val="003A3E97"/>
    <w:rsid w:val="003A3FB7"/>
    <w:rsid w:val="003A41A9"/>
    <w:rsid w:val="003A41FB"/>
    <w:rsid w:val="003A444A"/>
    <w:rsid w:val="003A448F"/>
    <w:rsid w:val="003A457F"/>
    <w:rsid w:val="003A46DE"/>
    <w:rsid w:val="003A4979"/>
    <w:rsid w:val="003A4AC6"/>
    <w:rsid w:val="003A4FAE"/>
    <w:rsid w:val="003A50EB"/>
    <w:rsid w:val="003A5243"/>
    <w:rsid w:val="003A5297"/>
    <w:rsid w:val="003A5822"/>
    <w:rsid w:val="003A5951"/>
    <w:rsid w:val="003A5C28"/>
    <w:rsid w:val="003A619B"/>
    <w:rsid w:val="003A643D"/>
    <w:rsid w:val="003A6B09"/>
    <w:rsid w:val="003A7093"/>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7AD"/>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C7B"/>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3FC"/>
    <w:rsid w:val="003D0656"/>
    <w:rsid w:val="003D086D"/>
    <w:rsid w:val="003D09A5"/>
    <w:rsid w:val="003D0A39"/>
    <w:rsid w:val="003D0C69"/>
    <w:rsid w:val="003D0C6D"/>
    <w:rsid w:val="003D0CBE"/>
    <w:rsid w:val="003D0DEE"/>
    <w:rsid w:val="003D1103"/>
    <w:rsid w:val="003D113E"/>
    <w:rsid w:val="003D1183"/>
    <w:rsid w:val="003D125F"/>
    <w:rsid w:val="003D1335"/>
    <w:rsid w:val="003D13BB"/>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3F70"/>
    <w:rsid w:val="003D4126"/>
    <w:rsid w:val="003D41A5"/>
    <w:rsid w:val="003D438A"/>
    <w:rsid w:val="003D4C7F"/>
    <w:rsid w:val="003D4E65"/>
    <w:rsid w:val="003D4F52"/>
    <w:rsid w:val="003D51FF"/>
    <w:rsid w:val="003D54DF"/>
    <w:rsid w:val="003D5610"/>
    <w:rsid w:val="003D5863"/>
    <w:rsid w:val="003D593D"/>
    <w:rsid w:val="003D5D60"/>
    <w:rsid w:val="003D5DAE"/>
    <w:rsid w:val="003D5F69"/>
    <w:rsid w:val="003D60A2"/>
    <w:rsid w:val="003D69E2"/>
    <w:rsid w:val="003D6AB6"/>
    <w:rsid w:val="003D6C21"/>
    <w:rsid w:val="003D6DC0"/>
    <w:rsid w:val="003D6EA8"/>
    <w:rsid w:val="003D7263"/>
    <w:rsid w:val="003D7576"/>
    <w:rsid w:val="003D772F"/>
    <w:rsid w:val="003D7989"/>
    <w:rsid w:val="003D799D"/>
    <w:rsid w:val="003D7AA6"/>
    <w:rsid w:val="003D7EA3"/>
    <w:rsid w:val="003E0003"/>
    <w:rsid w:val="003E0499"/>
    <w:rsid w:val="003E0675"/>
    <w:rsid w:val="003E07B5"/>
    <w:rsid w:val="003E0960"/>
    <w:rsid w:val="003E0A21"/>
    <w:rsid w:val="003E0B5C"/>
    <w:rsid w:val="003E0C79"/>
    <w:rsid w:val="003E1447"/>
    <w:rsid w:val="003E14EF"/>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BC1"/>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9E"/>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021"/>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34"/>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6BA"/>
    <w:rsid w:val="00413702"/>
    <w:rsid w:val="00413797"/>
    <w:rsid w:val="00413885"/>
    <w:rsid w:val="00413B05"/>
    <w:rsid w:val="00413B1E"/>
    <w:rsid w:val="00413D59"/>
    <w:rsid w:val="00413D66"/>
    <w:rsid w:val="004142BB"/>
    <w:rsid w:val="0041464E"/>
    <w:rsid w:val="00414684"/>
    <w:rsid w:val="004146AE"/>
    <w:rsid w:val="00414724"/>
    <w:rsid w:val="0041488B"/>
    <w:rsid w:val="00414A51"/>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314"/>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80A"/>
    <w:rsid w:val="00424A57"/>
    <w:rsid w:val="00424D13"/>
    <w:rsid w:val="00424F64"/>
    <w:rsid w:val="004252BE"/>
    <w:rsid w:val="00425321"/>
    <w:rsid w:val="00425667"/>
    <w:rsid w:val="00425709"/>
    <w:rsid w:val="00425905"/>
    <w:rsid w:val="00425ADA"/>
    <w:rsid w:val="00425BA1"/>
    <w:rsid w:val="00425E3A"/>
    <w:rsid w:val="00426025"/>
    <w:rsid w:val="0042621A"/>
    <w:rsid w:val="004264B5"/>
    <w:rsid w:val="004266BD"/>
    <w:rsid w:val="00426826"/>
    <w:rsid w:val="004268D0"/>
    <w:rsid w:val="00426960"/>
    <w:rsid w:val="00426A9B"/>
    <w:rsid w:val="00426DE8"/>
    <w:rsid w:val="00426F6B"/>
    <w:rsid w:val="00427133"/>
    <w:rsid w:val="004271FF"/>
    <w:rsid w:val="004272E8"/>
    <w:rsid w:val="00427558"/>
    <w:rsid w:val="0042761D"/>
    <w:rsid w:val="00427825"/>
    <w:rsid w:val="00427B3A"/>
    <w:rsid w:val="00427B87"/>
    <w:rsid w:val="00427BD0"/>
    <w:rsid w:val="00427D2A"/>
    <w:rsid w:val="00427F95"/>
    <w:rsid w:val="00430069"/>
    <w:rsid w:val="0043019D"/>
    <w:rsid w:val="004303E3"/>
    <w:rsid w:val="00430654"/>
    <w:rsid w:val="00430789"/>
    <w:rsid w:val="004307F4"/>
    <w:rsid w:val="00430890"/>
    <w:rsid w:val="004308AE"/>
    <w:rsid w:val="00430932"/>
    <w:rsid w:val="0043095C"/>
    <w:rsid w:val="004309F3"/>
    <w:rsid w:val="00430B03"/>
    <w:rsid w:val="004311D4"/>
    <w:rsid w:val="00431222"/>
    <w:rsid w:val="004312DC"/>
    <w:rsid w:val="0043179D"/>
    <w:rsid w:val="0043196D"/>
    <w:rsid w:val="00431B7F"/>
    <w:rsid w:val="00431BCA"/>
    <w:rsid w:val="00431DCE"/>
    <w:rsid w:val="0043233D"/>
    <w:rsid w:val="00432AB5"/>
    <w:rsid w:val="00432B9F"/>
    <w:rsid w:val="00432E3B"/>
    <w:rsid w:val="00432E5B"/>
    <w:rsid w:val="00432E64"/>
    <w:rsid w:val="004333F6"/>
    <w:rsid w:val="00433586"/>
    <w:rsid w:val="0043371F"/>
    <w:rsid w:val="00433737"/>
    <w:rsid w:val="0043395E"/>
    <w:rsid w:val="00433BA4"/>
    <w:rsid w:val="00433C02"/>
    <w:rsid w:val="00433C44"/>
    <w:rsid w:val="004340B2"/>
    <w:rsid w:val="004343E0"/>
    <w:rsid w:val="004345DD"/>
    <w:rsid w:val="004346B9"/>
    <w:rsid w:val="00434957"/>
    <w:rsid w:val="00434D05"/>
    <w:rsid w:val="00434D49"/>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E0A"/>
    <w:rsid w:val="00441E12"/>
    <w:rsid w:val="00441F4A"/>
    <w:rsid w:val="0044209D"/>
    <w:rsid w:val="00442319"/>
    <w:rsid w:val="004427D0"/>
    <w:rsid w:val="00442959"/>
    <w:rsid w:val="004429C4"/>
    <w:rsid w:val="00442A16"/>
    <w:rsid w:val="00442C61"/>
    <w:rsid w:val="00443075"/>
    <w:rsid w:val="004430CC"/>
    <w:rsid w:val="004431F0"/>
    <w:rsid w:val="004432BD"/>
    <w:rsid w:val="004437A0"/>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ED6"/>
    <w:rsid w:val="00447F63"/>
    <w:rsid w:val="004500A5"/>
    <w:rsid w:val="004500EF"/>
    <w:rsid w:val="00450231"/>
    <w:rsid w:val="00450381"/>
    <w:rsid w:val="0045080D"/>
    <w:rsid w:val="004508B7"/>
    <w:rsid w:val="00450979"/>
    <w:rsid w:val="00450D71"/>
    <w:rsid w:val="00450F0E"/>
    <w:rsid w:val="00451154"/>
    <w:rsid w:val="004511AF"/>
    <w:rsid w:val="004511F3"/>
    <w:rsid w:val="0045157E"/>
    <w:rsid w:val="004516C1"/>
    <w:rsid w:val="00451706"/>
    <w:rsid w:val="004518E8"/>
    <w:rsid w:val="00451A91"/>
    <w:rsid w:val="00451C37"/>
    <w:rsid w:val="00451D4E"/>
    <w:rsid w:val="00451E25"/>
    <w:rsid w:val="00451E8B"/>
    <w:rsid w:val="004521BD"/>
    <w:rsid w:val="004524CA"/>
    <w:rsid w:val="004525E8"/>
    <w:rsid w:val="00452672"/>
    <w:rsid w:val="00452686"/>
    <w:rsid w:val="004527F5"/>
    <w:rsid w:val="00452DEA"/>
    <w:rsid w:val="00453511"/>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57C2C"/>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161"/>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480"/>
    <w:rsid w:val="004726AE"/>
    <w:rsid w:val="00472C34"/>
    <w:rsid w:val="0047317C"/>
    <w:rsid w:val="0047321E"/>
    <w:rsid w:val="004733A4"/>
    <w:rsid w:val="004735CA"/>
    <w:rsid w:val="0047393F"/>
    <w:rsid w:val="00473A38"/>
    <w:rsid w:val="00473EA9"/>
    <w:rsid w:val="00473F26"/>
    <w:rsid w:val="004740B8"/>
    <w:rsid w:val="0047429E"/>
    <w:rsid w:val="004742B5"/>
    <w:rsid w:val="004745DC"/>
    <w:rsid w:val="00474613"/>
    <w:rsid w:val="00474AA5"/>
    <w:rsid w:val="0047520E"/>
    <w:rsid w:val="0047552F"/>
    <w:rsid w:val="00475651"/>
    <w:rsid w:val="004758AF"/>
    <w:rsid w:val="0047602F"/>
    <w:rsid w:val="0047607F"/>
    <w:rsid w:val="00476247"/>
    <w:rsid w:val="00476367"/>
    <w:rsid w:val="004766D6"/>
    <w:rsid w:val="00476B8F"/>
    <w:rsid w:val="00476E7E"/>
    <w:rsid w:val="0047715F"/>
    <w:rsid w:val="00477246"/>
    <w:rsid w:val="004778E9"/>
    <w:rsid w:val="00477A5B"/>
    <w:rsid w:val="0048017F"/>
    <w:rsid w:val="00480304"/>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86"/>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8F4"/>
    <w:rsid w:val="00494A9A"/>
    <w:rsid w:val="00494AB8"/>
    <w:rsid w:val="004950CC"/>
    <w:rsid w:val="00495298"/>
    <w:rsid w:val="0049549E"/>
    <w:rsid w:val="00495694"/>
    <w:rsid w:val="004957D6"/>
    <w:rsid w:val="004958C6"/>
    <w:rsid w:val="004959CC"/>
    <w:rsid w:val="00495B3B"/>
    <w:rsid w:val="00495B45"/>
    <w:rsid w:val="00495B8B"/>
    <w:rsid w:val="00495DB4"/>
    <w:rsid w:val="00495DD1"/>
    <w:rsid w:val="0049632C"/>
    <w:rsid w:val="00496497"/>
    <w:rsid w:val="004965B2"/>
    <w:rsid w:val="004965DB"/>
    <w:rsid w:val="00496607"/>
    <w:rsid w:val="00496688"/>
    <w:rsid w:val="00496928"/>
    <w:rsid w:val="004969F6"/>
    <w:rsid w:val="00496B02"/>
    <w:rsid w:val="00497768"/>
    <w:rsid w:val="004978AD"/>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270"/>
    <w:rsid w:val="004A28CF"/>
    <w:rsid w:val="004A28E8"/>
    <w:rsid w:val="004A2B57"/>
    <w:rsid w:val="004A2CB8"/>
    <w:rsid w:val="004A2D36"/>
    <w:rsid w:val="004A2E08"/>
    <w:rsid w:val="004A2E25"/>
    <w:rsid w:val="004A2E6C"/>
    <w:rsid w:val="004A30CC"/>
    <w:rsid w:val="004A327D"/>
    <w:rsid w:val="004A3290"/>
    <w:rsid w:val="004A333E"/>
    <w:rsid w:val="004A36E9"/>
    <w:rsid w:val="004A3894"/>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A5"/>
    <w:rsid w:val="004A75C0"/>
    <w:rsid w:val="004A75CD"/>
    <w:rsid w:val="004A7F70"/>
    <w:rsid w:val="004A7F91"/>
    <w:rsid w:val="004B0088"/>
    <w:rsid w:val="004B05EF"/>
    <w:rsid w:val="004B080A"/>
    <w:rsid w:val="004B0F49"/>
    <w:rsid w:val="004B1100"/>
    <w:rsid w:val="004B12DE"/>
    <w:rsid w:val="004B12EB"/>
    <w:rsid w:val="004B13B1"/>
    <w:rsid w:val="004B1BA0"/>
    <w:rsid w:val="004B1D58"/>
    <w:rsid w:val="004B2107"/>
    <w:rsid w:val="004B2109"/>
    <w:rsid w:val="004B2124"/>
    <w:rsid w:val="004B2360"/>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7EE"/>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CF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6A"/>
    <w:rsid w:val="004D11C4"/>
    <w:rsid w:val="004D1665"/>
    <w:rsid w:val="004D1A39"/>
    <w:rsid w:val="004D1A9D"/>
    <w:rsid w:val="004D1C92"/>
    <w:rsid w:val="004D2166"/>
    <w:rsid w:val="004D2BFC"/>
    <w:rsid w:val="004D2F87"/>
    <w:rsid w:val="004D33B4"/>
    <w:rsid w:val="004D36D7"/>
    <w:rsid w:val="004D38C1"/>
    <w:rsid w:val="004D3B45"/>
    <w:rsid w:val="004D3F7E"/>
    <w:rsid w:val="004D418B"/>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AFE"/>
    <w:rsid w:val="004E3D35"/>
    <w:rsid w:val="004E3FEA"/>
    <w:rsid w:val="004E4053"/>
    <w:rsid w:val="004E4129"/>
    <w:rsid w:val="004E44DC"/>
    <w:rsid w:val="004E4985"/>
    <w:rsid w:val="004E4ACC"/>
    <w:rsid w:val="004E4B7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373"/>
    <w:rsid w:val="004E74FF"/>
    <w:rsid w:val="004E7554"/>
    <w:rsid w:val="004E770E"/>
    <w:rsid w:val="004E7A04"/>
    <w:rsid w:val="004E7EF9"/>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3A"/>
    <w:rsid w:val="004F2BA7"/>
    <w:rsid w:val="004F3664"/>
    <w:rsid w:val="004F36B4"/>
    <w:rsid w:val="004F36D6"/>
    <w:rsid w:val="004F3D4C"/>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202"/>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D01"/>
    <w:rsid w:val="004F7ED3"/>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B8F"/>
    <w:rsid w:val="00501C22"/>
    <w:rsid w:val="00501CD0"/>
    <w:rsid w:val="00501D07"/>
    <w:rsid w:val="00501E39"/>
    <w:rsid w:val="00502403"/>
    <w:rsid w:val="00502583"/>
    <w:rsid w:val="0050285C"/>
    <w:rsid w:val="00502871"/>
    <w:rsid w:val="00502B6A"/>
    <w:rsid w:val="00503091"/>
    <w:rsid w:val="00503493"/>
    <w:rsid w:val="005034D3"/>
    <w:rsid w:val="0050351B"/>
    <w:rsid w:val="00503546"/>
    <w:rsid w:val="00503701"/>
    <w:rsid w:val="00503750"/>
    <w:rsid w:val="005037F0"/>
    <w:rsid w:val="00503874"/>
    <w:rsid w:val="005038EE"/>
    <w:rsid w:val="00503D51"/>
    <w:rsid w:val="00504341"/>
    <w:rsid w:val="00504371"/>
    <w:rsid w:val="00504933"/>
    <w:rsid w:val="0050498E"/>
    <w:rsid w:val="005049B0"/>
    <w:rsid w:val="00505030"/>
    <w:rsid w:val="00505117"/>
    <w:rsid w:val="00505154"/>
    <w:rsid w:val="0050589F"/>
    <w:rsid w:val="00505B47"/>
    <w:rsid w:val="00505C82"/>
    <w:rsid w:val="00505F1F"/>
    <w:rsid w:val="00506031"/>
    <w:rsid w:val="0050623F"/>
    <w:rsid w:val="00506601"/>
    <w:rsid w:val="00506B76"/>
    <w:rsid w:val="00506F20"/>
    <w:rsid w:val="00506F34"/>
    <w:rsid w:val="0050741B"/>
    <w:rsid w:val="0050748D"/>
    <w:rsid w:val="00507498"/>
    <w:rsid w:val="00507638"/>
    <w:rsid w:val="005079E3"/>
    <w:rsid w:val="00507F1D"/>
    <w:rsid w:val="00510397"/>
    <w:rsid w:val="0051088F"/>
    <w:rsid w:val="0051090A"/>
    <w:rsid w:val="00510CB0"/>
    <w:rsid w:val="00510CCD"/>
    <w:rsid w:val="00510DE8"/>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D2C"/>
    <w:rsid w:val="00514030"/>
    <w:rsid w:val="00514200"/>
    <w:rsid w:val="005143CA"/>
    <w:rsid w:val="0051457C"/>
    <w:rsid w:val="005146B5"/>
    <w:rsid w:val="005149CD"/>
    <w:rsid w:val="00514A3D"/>
    <w:rsid w:val="00514BD7"/>
    <w:rsid w:val="00514C4B"/>
    <w:rsid w:val="00514E3D"/>
    <w:rsid w:val="00514FF2"/>
    <w:rsid w:val="005150FE"/>
    <w:rsid w:val="005152A8"/>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8A"/>
    <w:rsid w:val="005207C6"/>
    <w:rsid w:val="00520B61"/>
    <w:rsid w:val="00520BDD"/>
    <w:rsid w:val="00520BFD"/>
    <w:rsid w:val="00520CD4"/>
    <w:rsid w:val="00520EC6"/>
    <w:rsid w:val="0052106C"/>
    <w:rsid w:val="00521960"/>
    <w:rsid w:val="00521C73"/>
    <w:rsid w:val="005220C5"/>
    <w:rsid w:val="00522135"/>
    <w:rsid w:val="00522403"/>
    <w:rsid w:val="00522491"/>
    <w:rsid w:val="0052262A"/>
    <w:rsid w:val="00522E9A"/>
    <w:rsid w:val="005232D3"/>
    <w:rsid w:val="00523759"/>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DC2"/>
    <w:rsid w:val="00530DEB"/>
    <w:rsid w:val="005311C5"/>
    <w:rsid w:val="005314B5"/>
    <w:rsid w:val="005314CD"/>
    <w:rsid w:val="005315A2"/>
    <w:rsid w:val="005316F9"/>
    <w:rsid w:val="00531B7A"/>
    <w:rsid w:val="00531C16"/>
    <w:rsid w:val="00531FE3"/>
    <w:rsid w:val="0053229A"/>
    <w:rsid w:val="0053268E"/>
    <w:rsid w:val="00533148"/>
    <w:rsid w:val="0053380E"/>
    <w:rsid w:val="00533F39"/>
    <w:rsid w:val="00534744"/>
    <w:rsid w:val="00534A3E"/>
    <w:rsid w:val="00534B1F"/>
    <w:rsid w:val="00534D1D"/>
    <w:rsid w:val="00534F84"/>
    <w:rsid w:val="00535038"/>
    <w:rsid w:val="00535182"/>
    <w:rsid w:val="00535190"/>
    <w:rsid w:val="00535207"/>
    <w:rsid w:val="005357F5"/>
    <w:rsid w:val="00535846"/>
    <w:rsid w:val="005358DE"/>
    <w:rsid w:val="00535AA6"/>
    <w:rsid w:val="00535EAB"/>
    <w:rsid w:val="00535FD9"/>
    <w:rsid w:val="005364B6"/>
    <w:rsid w:val="005369AB"/>
    <w:rsid w:val="00536CA4"/>
    <w:rsid w:val="00537265"/>
    <w:rsid w:val="00537500"/>
    <w:rsid w:val="0054042F"/>
    <w:rsid w:val="00540492"/>
    <w:rsid w:val="005407D7"/>
    <w:rsid w:val="00540B9A"/>
    <w:rsid w:val="00540E99"/>
    <w:rsid w:val="00540FA1"/>
    <w:rsid w:val="00541067"/>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0B9"/>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F75"/>
    <w:rsid w:val="00547FB7"/>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6F6"/>
    <w:rsid w:val="0055477D"/>
    <w:rsid w:val="00554799"/>
    <w:rsid w:val="00554BF1"/>
    <w:rsid w:val="00554EBB"/>
    <w:rsid w:val="0055550A"/>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5F7"/>
    <w:rsid w:val="00560618"/>
    <w:rsid w:val="00560A2E"/>
    <w:rsid w:val="00560A45"/>
    <w:rsid w:val="00560C8D"/>
    <w:rsid w:val="00560E13"/>
    <w:rsid w:val="00561496"/>
    <w:rsid w:val="00561715"/>
    <w:rsid w:val="0056171C"/>
    <w:rsid w:val="00561901"/>
    <w:rsid w:val="00561B46"/>
    <w:rsid w:val="00561B6C"/>
    <w:rsid w:val="00561EBD"/>
    <w:rsid w:val="00562071"/>
    <w:rsid w:val="00562095"/>
    <w:rsid w:val="005623A5"/>
    <w:rsid w:val="0056257E"/>
    <w:rsid w:val="005625F0"/>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E06"/>
    <w:rsid w:val="00573200"/>
    <w:rsid w:val="00573392"/>
    <w:rsid w:val="005736C8"/>
    <w:rsid w:val="00573799"/>
    <w:rsid w:val="005738BF"/>
    <w:rsid w:val="00573B11"/>
    <w:rsid w:val="00573F08"/>
    <w:rsid w:val="0057406B"/>
    <w:rsid w:val="005742B2"/>
    <w:rsid w:val="005746A1"/>
    <w:rsid w:val="00574D13"/>
    <w:rsid w:val="00574DDA"/>
    <w:rsid w:val="00574F1C"/>
    <w:rsid w:val="00575004"/>
    <w:rsid w:val="0057576A"/>
    <w:rsid w:val="00575AD3"/>
    <w:rsid w:val="00575C71"/>
    <w:rsid w:val="00575CD1"/>
    <w:rsid w:val="00575ECB"/>
    <w:rsid w:val="00576088"/>
    <w:rsid w:val="00576424"/>
    <w:rsid w:val="0057666A"/>
    <w:rsid w:val="0057696C"/>
    <w:rsid w:val="00576A15"/>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6B"/>
    <w:rsid w:val="00581BEA"/>
    <w:rsid w:val="00581C3A"/>
    <w:rsid w:val="00581EB2"/>
    <w:rsid w:val="00582005"/>
    <w:rsid w:val="00582296"/>
    <w:rsid w:val="005822E0"/>
    <w:rsid w:val="00582595"/>
    <w:rsid w:val="00582703"/>
    <w:rsid w:val="005828FB"/>
    <w:rsid w:val="00582906"/>
    <w:rsid w:val="00582A15"/>
    <w:rsid w:val="00582A1E"/>
    <w:rsid w:val="00582A63"/>
    <w:rsid w:val="00582B29"/>
    <w:rsid w:val="00582CA7"/>
    <w:rsid w:val="00582EC5"/>
    <w:rsid w:val="00582FCD"/>
    <w:rsid w:val="005830BC"/>
    <w:rsid w:val="005830C6"/>
    <w:rsid w:val="00583106"/>
    <w:rsid w:val="005835DC"/>
    <w:rsid w:val="005836F3"/>
    <w:rsid w:val="005838AD"/>
    <w:rsid w:val="00583E03"/>
    <w:rsid w:val="005841AE"/>
    <w:rsid w:val="00584268"/>
    <w:rsid w:val="00584556"/>
    <w:rsid w:val="005846C9"/>
    <w:rsid w:val="005847B8"/>
    <w:rsid w:val="0058497D"/>
    <w:rsid w:val="00584A98"/>
    <w:rsid w:val="00584CD0"/>
    <w:rsid w:val="00584DB6"/>
    <w:rsid w:val="00584F64"/>
    <w:rsid w:val="00584F84"/>
    <w:rsid w:val="0058540F"/>
    <w:rsid w:val="00585702"/>
    <w:rsid w:val="00585BD8"/>
    <w:rsid w:val="00585CCD"/>
    <w:rsid w:val="00585D10"/>
    <w:rsid w:val="00585FA6"/>
    <w:rsid w:val="00586148"/>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0C40"/>
    <w:rsid w:val="00591283"/>
    <w:rsid w:val="00591534"/>
    <w:rsid w:val="0059174A"/>
    <w:rsid w:val="00591909"/>
    <w:rsid w:val="00591BB8"/>
    <w:rsid w:val="00591E71"/>
    <w:rsid w:val="0059257C"/>
    <w:rsid w:val="0059262D"/>
    <w:rsid w:val="00592649"/>
    <w:rsid w:val="00593567"/>
    <w:rsid w:val="00593572"/>
    <w:rsid w:val="005939A2"/>
    <w:rsid w:val="00593BDC"/>
    <w:rsid w:val="00593C80"/>
    <w:rsid w:val="00593CAA"/>
    <w:rsid w:val="00593F55"/>
    <w:rsid w:val="0059401C"/>
    <w:rsid w:val="005941E4"/>
    <w:rsid w:val="00594778"/>
    <w:rsid w:val="00594BAF"/>
    <w:rsid w:val="00594CF2"/>
    <w:rsid w:val="00594E63"/>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E78"/>
    <w:rsid w:val="005A0FF1"/>
    <w:rsid w:val="005A10F2"/>
    <w:rsid w:val="005A1334"/>
    <w:rsid w:val="005A1678"/>
    <w:rsid w:val="005A188E"/>
    <w:rsid w:val="005A1E26"/>
    <w:rsid w:val="005A209B"/>
    <w:rsid w:val="005A235E"/>
    <w:rsid w:val="005A23EE"/>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61"/>
    <w:rsid w:val="005A4903"/>
    <w:rsid w:val="005A4B04"/>
    <w:rsid w:val="005A4B67"/>
    <w:rsid w:val="005A4E34"/>
    <w:rsid w:val="005A4E48"/>
    <w:rsid w:val="005A50C0"/>
    <w:rsid w:val="005A5212"/>
    <w:rsid w:val="005A5501"/>
    <w:rsid w:val="005A5914"/>
    <w:rsid w:val="005A5D40"/>
    <w:rsid w:val="005A5E20"/>
    <w:rsid w:val="005A5ECA"/>
    <w:rsid w:val="005A61C7"/>
    <w:rsid w:val="005A697F"/>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AB3"/>
    <w:rsid w:val="005B118E"/>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5BE"/>
    <w:rsid w:val="005B56B6"/>
    <w:rsid w:val="005B57D2"/>
    <w:rsid w:val="005B59A7"/>
    <w:rsid w:val="005B5A1C"/>
    <w:rsid w:val="005B5AE6"/>
    <w:rsid w:val="005B5E87"/>
    <w:rsid w:val="005B601B"/>
    <w:rsid w:val="005B60A8"/>
    <w:rsid w:val="005B6242"/>
    <w:rsid w:val="005B6395"/>
    <w:rsid w:val="005B674F"/>
    <w:rsid w:val="005B69FA"/>
    <w:rsid w:val="005B6F6A"/>
    <w:rsid w:val="005B6FF5"/>
    <w:rsid w:val="005B7399"/>
    <w:rsid w:val="005B771A"/>
    <w:rsid w:val="005B78DD"/>
    <w:rsid w:val="005B79B6"/>
    <w:rsid w:val="005B7B04"/>
    <w:rsid w:val="005B7BFF"/>
    <w:rsid w:val="005B7E6E"/>
    <w:rsid w:val="005C00CF"/>
    <w:rsid w:val="005C01A3"/>
    <w:rsid w:val="005C027D"/>
    <w:rsid w:val="005C04FA"/>
    <w:rsid w:val="005C0838"/>
    <w:rsid w:val="005C0D45"/>
    <w:rsid w:val="005C0EDF"/>
    <w:rsid w:val="005C14BC"/>
    <w:rsid w:val="005C1747"/>
    <w:rsid w:val="005C18D8"/>
    <w:rsid w:val="005C1972"/>
    <w:rsid w:val="005C1D0A"/>
    <w:rsid w:val="005C2134"/>
    <w:rsid w:val="005C21AB"/>
    <w:rsid w:val="005C227C"/>
    <w:rsid w:val="005C2717"/>
    <w:rsid w:val="005C2C52"/>
    <w:rsid w:val="005C2E85"/>
    <w:rsid w:val="005C2E93"/>
    <w:rsid w:val="005C2F2D"/>
    <w:rsid w:val="005C31A5"/>
    <w:rsid w:val="005C32B7"/>
    <w:rsid w:val="005C34F8"/>
    <w:rsid w:val="005C384B"/>
    <w:rsid w:val="005C39BA"/>
    <w:rsid w:val="005C3AA6"/>
    <w:rsid w:val="005C3F78"/>
    <w:rsid w:val="005C45F2"/>
    <w:rsid w:val="005C4698"/>
    <w:rsid w:val="005C48B3"/>
    <w:rsid w:val="005C4909"/>
    <w:rsid w:val="005C5264"/>
    <w:rsid w:val="005C52D8"/>
    <w:rsid w:val="005C5315"/>
    <w:rsid w:val="005C5453"/>
    <w:rsid w:val="005C5494"/>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6FBA"/>
    <w:rsid w:val="005C7438"/>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CA"/>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5B3"/>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34F"/>
    <w:rsid w:val="005E1441"/>
    <w:rsid w:val="005E16A0"/>
    <w:rsid w:val="005E1A02"/>
    <w:rsid w:val="005E1A20"/>
    <w:rsid w:val="005E1AD6"/>
    <w:rsid w:val="005E1C7B"/>
    <w:rsid w:val="005E1D84"/>
    <w:rsid w:val="005E1E09"/>
    <w:rsid w:val="005E1E3E"/>
    <w:rsid w:val="005E250A"/>
    <w:rsid w:val="005E2829"/>
    <w:rsid w:val="005E28F1"/>
    <w:rsid w:val="005E2E7E"/>
    <w:rsid w:val="005E2FF2"/>
    <w:rsid w:val="005E38E5"/>
    <w:rsid w:val="005E3CC6"/>
    <w:rsid w:val="005E3D31"/>
    <w:rsid w:val="005E3E42"/>
    <w:rsid w:val="005E3E77"/>
    <w:rsid w:val="005E4587"/>
    <w:rsid w:val="005E45CC"/>
    <w:rsid w:val="005E48B5"/>
    <w:rsid w:val="005E48FE"/>
    <w:rsid w:val="005E4EEC"/>
    <w:rsid w:val="005E50AC"/>
    <w:rsid w:val="005E51B8"/>
    <w:rsid w:val="005E5DF2"/>
    <w:rsid w:val="005E67E6"/>
    <w:rsid w:val="005E686E"/>
    <w:rsid w:val="005E6CBA"/>
    <w:rsid w:val="005E6D10"/>
    <w:rsid w:val="005E72DE"/>
    <w:rsid w:val="005E7795"/>
    <w:rsid w:val="005E77C9"/>
    <w:rsid w:val="005E7C35"/>
    <w:rsid w:val="005E7D19"/>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214"/>
    <w:rsid w:val="005F26E9"/>
    <w:rsid w:val="005F311F"/>
    <w:rsid w:val="005F31E8"/>
    <w:rsid w:val="005F33F8"/>
    <w:rsid w:val="005F35DE"/>
    <w:rsid w:val="005F3B21"/>
    <w:rsid w:val="005F3CD8"/>
    <w:rsid w:val="005F4006"/>
    <w:rsid w:val="005F42DA"/>
    <w:rsid w:val="005F44B2"/>
    <w:rsid w:val="005F484A"/>
    <w:rsid w:val="005F48FC"/>
    <w:rsid w:val="005F49A3"/>
    <w:rsid w:val="005F4BD8"/>
    <w:rsid w:val="005F4E2F"/>
    <w:rsid w:val="005F510F"/>
    <w:rsid w:val="005F52CA"/>
    <w:rsid w:val="005F5417"/>
    <w:rsid w:val="005F5C99"/>
    <w:rsid w:val="005F63F1"/>
    <w:rsid w:val="005F6852"/>
    <w:rsid w:val="005F6AFD"/>
    <w:rsid w:val="005F6C25"/>
    <w:rsid w:val="005F6C9E"/>
    <w:rsid w:val="005F6CCC"/>
    <w:rsid w:val="005F6E78"/>
    <w:rsid w:val="005F7387"/>
    <w:rsid w:val="005F7900"/>
    <w:rsid w:val="005F7E0C"/>
    <w:rsid w:val="00600049"/>
    <w:rsid w:val="006001BE"/>
    <w:rsid w:val="006002C1"/>
    <w:rsid w:val="006005D5"/>
    <w:rsid w:val="0060067F"/>
    <w:rsid w:val="00600880"/>
    <w:rsid w:val="0060090C"/>
    <w:rsid w:val="00600E57"/>
    <w:rsid w:val="00600EA9"/>
    <w:rsid w:val="006011D6"/>
    <w:rsid w:val="00601485"/>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D3"/>
    <w:rsid w:val="00616BDE"/>
    <w:rsid w:val="00616D64"/>
    <w:rsid w:val="00616F05"/>
    <w:rsid w:val="00617182"/>
    <w:rsid w:val="006173FD"/>
    <w:rsid w:val="0061758A"/>
    <w:rsid w:val="00617738"/>
    <w:rsid w:val="00617B7A"/>
    <w:rsid w:val="00617BCA"/>
    <w:rsid w:val="00617C81"/>
    <w:rsid w:val="00620078"/>
    <w:rsid w:val="006200F7"/>
    <w:rsid w:val="00620407"/>
    <w:rsid w:val="00620473"/>
    <w:rsid w:val="006205A4"/>
    <w:rsid w:val="00620632"/>
    <w:rsid w:val="00620AF0"/>
    <w:rsid w:val="00620FAE"/>
    <w:rsid w:val="006210A4"/>
    <w:rsid w:val="006213FC"/>
    <w:rsid w:val="006219BE"/>
    <w:rsid w:val="00621E94"/>
    <w:rsid w:val="00621F06"/>
    <w:rsid w:val="0062287A"/>
    <w:rsid w:val="0062292D"/>
    <w:rsid w:val="00622AA1"/>
    <w:rsid w:val="0062389E"/>
    <w:rsid w:val="0062394A"/>
    <w:rsid w:val="006243D0"/>
    <w:rsid w:val="006244ED"/>
    <w:rsid w:val="006253A6"/>
    <w:rsid w:val="0062555F"/>
    <w:rsid w:val="00625A69"/>
    <w:rsid w:val="00625C1A"/>
    <w:rsid w:val="00625FB3"/>
    <w:rsid w:val="006264D4"/>
    <w:rsid w:val="006266BF"/>
    <w:rsid w:val="0062673B"/>
    <w:rsid w:val="0062676A"/>
    <w:rsid w:val="006267F9"/>
    <w:rsid w:val="0062686C"/>
    <w:rsid w:val="00626C1D"/>
    <w:rsid w:val="00627037"/>
    <w:rsid w:val="00627144"/>
    <w:rsid w:val="00627385"/>
    <w:rsid w:val="0062738A"/>
    <w:rsid w:val="00627A79"/>
    <w:rsid w:val="00627CCC"/>
    <w:rsid w:val="00627EC6"/>
    <w:rsid w:val="0063007D"/>
    <w:rsid w:val="00630297"/>
    <w:rsid w:val="006302C8"/>
    <w:rsid w:val="006303C8"/>
    <w:rsid w:val="006306A1"/>
    <w:rsid w:val="00630854"/>
    <w:rsid w:val="00630981"/>
    <w:rsid w:val="00630A94"/>
    <w:rsid w:val="00630BF1"/>
    <w:rsid w:val="00630D80"/>
    <w:rsid w:val="00631405"/>
    <w:rsid w:val="00631441"/>
    <w:rsid w:val="006319B7"/>
    <w:rsid w:val="00631B09"/>
    <w:rsid w:val="00631C5B"/>
    <w:rsid w:val="00632031"/>
    <w:rsid w:val="006321EF"/>
    <w:rsid w:val="00632270"/>
    <w:rsid w:val="006323F9"/>
    <w:rsid w:val="00632746"/>
    <w:rsid w:val="00632780"/>
    <w:rsid w:val="00632D34"/>
    <w:rsid w:val="00632D41"/>
    <w:rsid w:val="00632DAD"/>
    <w:rsid w:val="00632E22"/>
    <w:rsid w:val="00632F28"/>
    <w:rsid w:val="00632FFB"/>
    <w:rsid w:val="006330B9"/>
    <w:rsid w:val="006339DB"/>
    <w:rsid w:val="00633C29"/>
    <w:rsid w:val="0063440A"/>
    <w:rsid w:val="0063476A"/>
    <w:rsid w:val="0063496C"/>
    <w:rsid w:val="00634AD1"/>
    <w:rsid w:val="00634B08"/>
    <w:rsid w:val="00634B8A"/>
    <w:rsid w:val="00634D08"/>
    <w:rsid w:val="006351F9"/>
    <w:rsid w:val="00635448"/>
    <w:rsid w:val="006355E1"/>
    <w:rsid w:val="0063570E"/>
    <w:rsid w:val="006358DC"/>
    <w:rsid w:val="00635AE6"/>
    <w:rsid w:val="006362DD"/>
    <w:rsid w:val="0063636C"/>
    <w:rsid w:val="0063637D"/>
    <w:rsid w:val="0063651D"/>
    <w:rsid w:val="00636523"/>
    <w:rsid w:val="0063674E"/>
    <w:rsid w:val="00636817"/>
    <w:rsid w:val="00636DA9"/>
    <w:rsid w:val="0063720E"/>
    <w:rsid w:val="006374A7"/>
    <w:rsid w:val="0063753C"/>
    <w:rsid w:val="0063761C"/>
    <w:rsid w:val="0063762C"/>
    <w:rsid w:val="00637F33"/>
    <w:rsid w:val="00640173"/>
    <w:rsid w:val="0064036D"/>
    <w:rsid w:val="00640A15"/>
    <w:rsid w:val="00640C90"/>
    <w:rsid w:val="00640CB5"/>
    <w:rsid w:val="00640E72"/>
    <w:rsid w:val="00641045"/>
    <w:rsid w:val="006410C9"/>
    <w:rsid w:val="006418E3"/>
    <w:rsid w:val="00641913"/>
    <w:rsid w:val="00641B21"/>
    <w:rsid w:val="00641C74"/>
    <w:rsid w:val="00641DB9"/>
    <w:rsid w:val="00641E5E"/>
    <w:rsid w:val="00642109"/>
    <w:rsid w:val="0064234B"/>
    <w:rsid w:val="00642639"/>
    <w:rsid w:val="00642740"/>
    <w:rsid w:val="00642AD0"/>
    <w:rsid w:val="00642AED"/>
    <w:rsid w:val="00642C59"/>
    <w:rsid w:val="00642E8F"/>
    <w:rsid w:val="006431C8"/>
    <w:rsid w:val="0064326F"/>
    <w:rsid w:val="006434AF"/>
    <w:rsid w:val="00643A3D"/>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AE"/>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E0F"/>
    <w:rsid w:val="0065424E"/>
    <w:rsid w:val="00654313"/>
    <w:rsid w:val="00654439"/>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426C"/>
    <w:rsid w:val="00664845"/>
    <w:rsid w:val="006649A2"/>
    <w:rsid w:val="00664AA6"/>
    <w:rsid w:val="00665064"/>
    <w:rsid w:val="0066513B"/>
    <w:rsid w:val="006655ED"/>
    <w:rsid w:val="006658C2"/>
    <w:rsid w:val="006659F9"/>
    <w:rsid w:val="00665FC6"/>
    <w:rsid w:val="006660F9"/>
    <w:rsid w:val="0066621E"/>
    <w:rsid w:val="00666316"/>
    <w:rsid w:val="00666500"/>
    <w:rsid w:val="0066650F"/>
    <w:rsid w:val="0066673D"/>
    <w:rsid w:val="00666B2F"/>
    <w:rsid w:val="00666D32"/>
    <w:rsid w:val="00666DE5"/>
    <w:rsid w:val="00666E9D"/>
    <w:rsid w:val="00667236"/>
    <w:rsid w:val="00667357"/>
    <w:rsid w:val="00667503"/>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C1"/>
    <w:rsid w:val="00670B8B"/>
    <w:rsid w:val="00670BCD"/>
    <w:rsid w:val="00670DEA"/>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25D"/>
    <w:rsid w:val="00673431"/>
    <w:rsid w:val="006736DC"/>
    <w:rsid w:val="00673BC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445"/>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701"/>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609"/>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739"/>
    <w:rsid w:val="00695776"/>
    <w:rsid w:val="006959EF"/>
    <w:rsid w:val="006959FB"/>
    <w:rsid w:val="00695A80"/>
    <w:rsid w:val="00695C06"/>
    <w:rsid w:val="00695CA2"/>
    <w:rsid w:val="00696020"/>
    <w:rsid w:val="0069611B"/>
    <w:rsid w:val="006962DA"/>
    <w:rsid w:val="006964EA"/>
    <w:rsid w:val="006967A0"/>
    <w:rsid w:val="00696E58"/>
    <w:rsid w:val="00697509"/>
    <w:rsid w:val="00697627"/>
    <w:rsid w:val="00697683"/>
    <w:rsid w:val="0069799A"/>
    <w:rsid w:val="00697BCD"/>
    <w:rsid w:val="00697C40"/>
    <w:rsid w:val="00697EB4"/>
    <w:rsid w:val="006A017A"/>
    <w:rsid w:val="006A0279"/>
    <w:rsid w:val="006A04B6"/>
    <w:rsid w:val="006A0690"/>
    <w:rsid w:val="006A0854"/>
    <w:rsid w:val="006A0991"/>
    <w:rsid w:val="006A0A75"/>
    <w:rsid w:val="006A0F09"/>
    <w:rsid w:val="006A0F53"/>
    <w:rsid w:val="006A107C"/>
    <w:rsid w:val="006A11D9"/>
    <w:rsid w:val="006A1470"/>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9DB"/>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8E8"/>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DF1"/>
    <w:rsid w:val="006C011B"/>
    <w:rsid w:val="006C0379"/>
    <w:rsid w:val="006C0409"/>
    <w:rsid w:val="006C071D"/>
    <w:rsid w:val="006C0784"/>
    <w:rsid w:val="006C07B8"/>
    <w:rsid w:val="006C0990"/>
    <w:rsid w:val="006C0995"/>
    <w:rsid w:val="006C0CE4"/>
    <w:rsid w:val="006C16F2"/>
    <w:rsid w:val="006C1845"/>
    <w:rsid w:val="006C1C52"/>
    <w:rsid w:val="006C2049"/>
    <w:rsid w:val="006C2183"/>
    <w:rsid w:val="006C2326"/>
    <w:rsid w:val="006C2333"/>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633"/>
    <w:rsid w:val="006C58AA"/>
    <w:rsid w:val="006C58B0"/>
    <w:rsid w:val="006C59E6"/>
    <w:rsid w:val="006C5A5A"/>
    <w:rsid w:val="006C5AD0"/>
    <w:rsid w:val="006C5B62"/>
    <w:rsid w:val="006C5C50"/>
    <w:rsid w:val="006C5E84"/>
    <w:rsid w:val="006C6710"/>
    <w:rsid w:val="006C6AC7"/>
    <w:rsid w:val="006C6EEC"/>
    <w:rsid w:val="006C6EFC"/>
    <w:rsid w:val="006C7247"/>
    <w:rsid w:val="006C72E0"/>
    <w:rsid w:val="006C7494"/>
    <w:rsid w:val="006C7843"/>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A48"/>
    <w:rsid w:val="006D2B17"/>
    <w:rsid w:val="006D2F35"/>
    <w:rsid w:val="006D3084"/>
    <w:rsid w:val="006D3588"/>
    <w:rsid w:val="006D3718"/>
    <w:rsid w:val="006D3CFC"/>
    <w:rsid w:val="006D3FB9"/>
    <w:rsid w:val="006D4061"/>
    <w:rsid w:val="006D409D"/>
    <w:rsid w:val="006D4786"/>
    <w:rsid w:val="006D4843"/>
    <w:rsid w:val="006D4D16"/>
    <w:rsid w:val="006D4E61"/>
    <w:rsid w:val="006D5098"/>
    <w:rsid w:val="006D51C0"/>
    <w:rsid w:val="006D51D5"/>
    <w:rsid w:val="006D533E"/>
    <w:rsid w:val="006D5477"/>
    <w:rsid w:val="006D54DE"/>
    <w:rsid w:val="006D56FA"/>
    <w:rsid w:val="006D58DB"/>
    <w:rsid w:val="006D5A7E"/>
    <w:rsid w:val="006D5CAA"/>
    <w:rsid w:val="006D5F29"/>
    <w:rsid w:val="006D5F87"/>
    <w:rsid w:val="006D610D"/>
    <w:rsid w:val="006D6171"/>
    <w:rsid w:val="006D6712"/>
    <w:rsid w:val="006D6802"/>
    <w:rsid w:val="006D684E"/>
    <w:rsid w:val="006D68D6"/>
    <w:rsid w:val="006D6A51"/>
    <w:rsid w:val="006D7099"/>
    <w:rsid w:val="006D73B5"/>
    <w:rsid w:val="006D73CD"/>
    <w:rsid w:val="006D744E"/>
    <w:rsid w:val="006D748F"/>
    <w:rsid w:val="006D7678"/>
    <w:rsid w:val="006D7ABE"/>
    <w:rsid w:val="006E01D4"/>
    <w:rsid w:val="006E0275"/>
    <w:rsid w:val="006E0624"/>
    <w:rsid w:val="006E0A9A"/>
    <w:rsid w:val="006E0FC3"/>
    <w:rsid w:val="006E10E5"/>
    <w:rsid w:val="006E117E"/>
    <w:rsid w:val="006E1405"/>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4EBF"/>
    <w:rsid w:val="006E50C5"/>
    <w:rsid w:val="006E5173"/>
    <w:rsid w:val="006E5337"/>
    <w:rsid w:val="006E5630"/>
    <w:rsid w:val="006E5634"/>
    <w:rsid w:val="006E576B"/>
    <w:rsid w:val="006E5889"/>
    <w:rsid w:val="006E59E5"/>
    <w:rsid w:val="006E5A3D"/>
    <w:rsid w:val="006E5B69"/>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B0E"/>
    <w:rsid w:val="006F0BB2"/>
    <w:rsid w:val="006F0F62"/>
    <w:rsid w:val="006F12EF"/>
    <w:rsid w:val="006F12FB"/>
    <w:rsid w:val="006F137E"/>
    <w:rsid w:val="006F18FE"/>
    <w:rsid w:val="006F1A5B"/>
    <w:rsid w:val="006F1B99"/>
    <w:rsid w:val="006F1BAB"/>
    <w:rsid w:val="006F1DCE"/>
    <w:rsid w:val="006F1FE8"/>
    <w:rsid w:val="006F2379"/>
    <w:rsid w:val="006F2799"/>
    <w:rsid w:val="006F281D"/>
    <w:rsid w:val="006F2B88"/>
    <w:rsid w:val="006F2E05"/>
    <w:rsid w:val="006F310C"/>
    <w:rsid w:val="006F3153"/>
    <w:rsid w:val="006F33F1"/>
    <w:rsid w:val="006F344A"/>
    <w:rsid w:val="006F34DD"/>
    <w:rsid w:val="006F3810"/>
    <w:rsid w:val="006F3AD3"/>
    <w:rsid w:val="006F3E1C"/>
    <w:rsid w:val="006F40AC"/>
    <w:rsid w:val="006F422C"/>
    <w:rsid w:val="006F4253"/>
    <w:rsid w:val="006F479E"/>
    <w:rsid w:val="006F47A7"/>
    <w:rsid w:val="006F4A31"/>
    <w:rsid w:val="006F4E25"/>
    <w:rsid w:val="006F501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E3D"/>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3DCB"/>
    <w:rsid w:val="00704204"/>
    <w:rsid w:val="00704225"/>
    <w:rsid w:val="00704497"/>
    <w:rsid w:val="007048EB"/>
    <w:rsid w:val="00704AD0"/>
    <w:rsid w:val="00704DFD"/>
    <w:rsid w:val="00705130"/>
    <w:rsid w:val="007053AE"/>
    <w:rsid w:val="007057AC"/>
    <w:rsid w:val="00705C67"/>
    <w:rsid w:val="00705DEC"/>
    <w:rsid w:val="00705FE8"/>
    <w:rsid w:val="0070625A"/>
    <w:rsid w:val="0070626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66D"/>
    <w:rsid w:val="00713807"/>
    <w:rsid w:val="00713854"/>
    <w:rsid w:val="007138EB"/>
    <w:rsid w:val="0071396A"/>
    <w:rsid w:val="00714023"/>
    <w:rsid w:val="007143E5"/>
    <w:rsid w:val="00714BFF"/>
    <w:rsid w:val="00714F39"/>
    <w:rsid w:val="00714FAF"/>
    <w:rsid w:val="007151E0"/>
    <w:rsid w:val="007159D6"/>
    <w:rsid w:val="00715F2B"/>
    <w:rsid w:val="00716097"/>
    <w:rsid w:val="00716310"/>
    <w:rsid w:val="007165B0"/>
    <w:rsid w:val="007165EC"/>
    <w:rsid w:val="0071664A"/>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222"/>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9E1"/>
    <w:rsid w:val="00724A49"/>
    <w:rsid w:val="00724C80"/>
    <w:rsid w:val="007250D0"/>
    <w:rsid w:val="00725117"/>
    <w:rsid w:val="007252B9"/>
    <w:rsid w:val="007252DD"/>
    <w:rsid w:val="0072548E"/>
    <w:rsid w:val="00725550"/>
    <w:rsid w:val="0072595A"/>
    <w:rsid w:val="00725F7F"/>
    <w:rsid w:val="00726379"/>
    <w:rsid w:val="0072658A"/>
    <w:rsid w:val="007266B4"/>
    <w:rsid w:val="00726D34"/>
    <w:rsid w:val="00726DA4"/>
    <w:rsid w:val="00727372"/>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9D3"/>
    <w:rsid w:val="00733A39"/>
    <w:rsid w:val="00733A5D"/>
    <w:rsid w:val="00733FEA"/>
    <w:rsid w:val="00734905"/>
    <w:rsid w:val="00734BB9"/>
    <w:rsid w:val="00734C90"/>
    <w:rsid w:val="00734D4B"/>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AD1"/>
    <w:rsid w:val="00741B8A"/>
    <w:rsid w:val="00741E35"/>
    <w:rsid w:val="00741F15"/>
    <w:rsid w:val="00741FC8"/>
    <w:rsid w:val="00742017"/>
    <w:rsid w:val="00742101"/>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8F0"/>
    <w:rsid w:val="00744946"/>
    <w:rsid w:val="007449CE"/>
    <w:rsid w:val="00744B1B"/>
    <w:rsid w:val="00744DD6"/>
    <w:rsid w:val="00745420"/>
    <w:rsid w:val="00745AA0"/>
    <w:rsid w:val="00745E04"/>
    <w:rsid w:val="00745E86"/>
    <w:rsid w:val="00745F0E"/>
    <w:rsid w:val="00745F3D"/>
    <w:rsid w:val="0074636E"/>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2C2"/>
    <w:rsid w:val="007542E5"/>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0DB"/>
    <w:rsid w:val="00756542"/>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EB3"/>
    <w:rsid w:val="00763F5F"/>
    <w:rsid w:val="0076409D"/>
    <w:rsid w:val="00764425"/>
    <w:rsid w:val="0076459F"/>
    <w:rsid w:val="007645DC"/>
    <w:rsid w:val="00764734"/>
    <w:rsid w:val="00764847"/>
    <w:rsid w:val="00764A34"/>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C1F"/>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5E"/>
    <w:rsid w:val="007757A3"/>
    <w:rsid w:val="0077588E"/>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DB"/>
    <w:rsid w:val="00783732"/>
    <w:rsid w:val="007837C6"/>
    <w:rsid w:val="00783A26"/>
    <w:rsid w:val="00783A93"/>
    <w:rsid w:val="00783BAE"/>
    <w:rsid w:val="00783C28"/>
    <w:rsid w:val="00783CF3"/>
    <w:rsid w:val="00783D4F"/>
    <w:rsid w:val="007842BD"/>
    <w:rsid w:val="007842FD"/>
    <w:rsid w:val="00784A2F"/>
    <w:rsid w:val="0078509A"/>
    <w:rsid w:val="007851E1"/>
    <w:rsid w:val="0078560D"/>
    <w:rsid w:val="00785627"/>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D6E"/>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3B"/>
    <w:rsid w:val="007A0B8B"/>
    <w:rsid w:val="007A0C75"/>
    <w:rsid w:val="007A0C96"/>
    <w:rsid w:val="007A1041"/>
    <w:rsid w:val="007A11E3"/>
    <w:rsid w:val="007A1712"/>
    <w:rsid w:val="007A171C"/>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7F8"/>
    <w:rsid w:val="007A6983"/>
    <w:rsid w:val="007A6A8E"/>
    <w:rsid w:val="007A6B08"/>
    <w:rsid w:val="007A6C0F"/>
    <w:rsid w:val="007A6DBF"/>
    <w:rsid w:val="007A6E5F"/>
    <w:rsid w:val="007A6F46"/>
    <w:rsid w:val="007A6FE5"/>
    <w:rsid w:val="007A701F"/>
    <w:rsid w:val="007A70A3"/>
    <w:rsid w:val="007A73BB"/>
    <w:rsid w:val="007A7B2B"/>
    <w:rsid w:val="007B00B2"/>
    <w:rsid w:val="007B0234"/>
    <w:rsid w:val="007B0498"/>
    <w:rsid w:val="007B07E9"/>
    <w:rsid w:val="007B09AA"/>
    <w:rsid w:val="007B0BF3"/>
    <w:rsid w:val="007B0C23"/>
    <w:rsid w:val="007B0CE1"/>
    <w:rsid w:val="007B0ED3"/>
    <w:rsid w:val="007B1037"/>
    <w:rsid w:val="007B140A"/>
    <w:rsid w:val="007B14EF"/>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C15"/>
    <w:rsid w:val="007B42CF"/>
    <w:rsid w:val="007B4627"/>
    <w:rsid w:val="007B4675"/>
    <w:rsid w:val="007B4892"/>
    <w:rsid w:val="007B4F2F"/>
    <w:rsid w:val="007B5548"/>
    <w:rsid w:val="007B55BA"/>
    <w:rsid w:val="007B56C2"/>
    <w:rsid w:val="007B581A"/>
    <w:rsid w:val="007B5966"/>
    <w:rsid w:val="007B5F9F"/>
    <w:rsid w:val="007B604A"/>
    <w:rsid w:val="007B61F2"/>
    <w:rsid w:val="007B6368"/>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146"/>
    <w:rsid w:val="007C42EF"/>
    <w:rsid w:val="007C43C2"/>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7E7"/>
    <w:rsid w:val="007C7A46"/>
    <w:rsid w:val="007C7AAE"/>
    <w:rsid w:val="007C7B67"/>
    <w:rsid w:val="007C7BA9"/>
    <w:rsid w:val="007C7F96"/>
    <w:rsid w:val="007C7FE5"/>
    <w:rsid w:val="007D01C9"/>
    <w:rsid w:val="007D0541"/>
    <w:rsid w:val="007D0570"/>
    <w:rsid w:val="007D05AD"/>
    <w:rsid w:val="007D0832"/>
    <w:rsid w:val="007D0A9A"/>
    <w:rsid w:val="007D0F18"/>
    <w:rsid w:val="007D1182"/>
    <w:rsid w:val="007D1529"/>
    <w:rsid w:val="007D1603"/>
    <w:rsid w:val="007D1614"/>
    <w:rsid w:val="007D16CB"/>
    <w:rsid w:val="007D171E"/>
    <w:rsid w:val="007D176E"/>
    <w:rsid w:val="007D1A09"/>
    <w:rsid w:val="007D1BA2"/>
    <w:rsid w:val="007D1BAC"/>
    <w:rsid w:val="007D1C4E"/>
    <w:rsid w:val="007D1D23"/>
    <w:rsid w:val="007D1E14"/>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403"/>
    <w:rsid w:val="007D54A7"/>
    <w:rsid w:val="007D56C1"/>
    <w:rsid w:val="007D58BE"/>
    <w:rsid w:val="007D5DFD"/>
    <w:rsid w:val="007D5E65"/>
    <w:rsid w:val="007D6088"/>
    <w:rsid w:val="007D6A52"/>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4C4"/>
    <w:rsid w:val="007E1B24"/>
    <w:rsid w:val="007E1F2B"/>
    <w:rsid w:val="007E1F72"/>
    <w:rsid w:val="007E1FE6"/>
    <w:rsid w:val="007E21D2"/>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A4"/>
    <w:rsid w:val="007E578F"/>
    <w:rsid w:val="007E5D74"/>
    <w:rsid w:val="007E5EA7"/>
    <w:rsid w:val="007E5F07"/>
    <w:rsid w:val="007E6635"/>
    <w:rsid w:val="007E6B60"/>
    <w:rsid w:val="007E6DF4"/>
    <w:rsid w:val="007E7113"/>
    <w:rsid w:val="007E7319"/>
    <w:rsid w:val="007E770C"/>
    <w:rsid w:val="007E7DC5"/>
    <w:rsid w:val="007F0044"/>
    <w:rsid w:val="007F00F3"/>
    <w:rsid w:val="007F0164"/>
    <w:rsid w:val="007F0260"/>
    <w:rsid w:val="007F0397"/>
    <w:rsid w:val="007F094D"/>
    <w:rsid w:val="007F0A9E"/>
    <w:rsid w:val="007F0ABA"/>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BA6"/>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9BF"/>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337"/>
    <w:rsid w:val="00803684"/>
    <w:rsid w:val="008038B9"/>
    <w:rsid w:val="00803C46"/>
    <w:rsid w:val="00803C83"/>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BA"/>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0FF"/>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711"/>
    <w:rsid w:val="00816AEB"/>
    <w:rsid w:val="00816C35"/>
    <w:rsid w:val="00816CB0"/>
    <w:rsid w:val="00816F27"/>
    <w:rsid w:val="008170B5"/>
    <w:rsid w:val="008171EE"/>
    <w:rsid w:val="008174A8"/>
    <w:rsid w:val="008174A9"/>
    <w:rsid w:val="008175C9"/>
    <w:rsid w:val="0081766F"/>
    <w:rsid w:val="00817827"/>
    <w:rsid w:val="0081784A"/>
    <w:rsid w:val="00817AF0"/>
    <w:rsid w:val="00817D22"/>
    <w:rsid w:val="00817DF2"/>
    <w:rsid w:val="00817E95"/>
    <w:rsid w:val="00820070"/>
    <w:rsid w:val="008203C7"/>
    <w:rsid w:val="008204A8"/>
    <w:rsid w:val="008206C7"/>
    <w:rsid w:val="0082078E"/>
    <w:rsid w:val="00820990"/>
    <w:rsid w:val="00820F53"/>
    <w:rsid w:val="00821059"/>
    <w:rsid w:val="008217BC"/>
    <w:rsid w:val="00821962"/>
    <w:rsid w:val="00821A5D"/>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68B"/>
    <w:rsid w:val="008247F8"/>
    <w:rsid w:val="008248CA"/>
    <w:rsid w:val="00824C30"/>
    <w:rsid w:val="00824C4E"/>
    <w:rsid w:val="00824C7F"/>
    <w:rsid w:val="00824E19"/>
    <w:rsid w:val="00824F38"/>
    <w:rsid w:val="008251B1"/>
    <w:rsid w:val="00825324"/>
    <w:rsid w:val="008253F1"/>
    <w:rsid w:val="00825455"/>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5FB2"/>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C97"/>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225"/>
    <w:rsid w:val="008524DA"/>
    <w:rsid w:val="00852831"/>
    <w:rsid w:val="0085289E"/>
    <w:rsid w:val="00852C31"/>
    <w:rsid w:val="00852F2B"/>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9AC"/>
    <w:rsid w:val="00855B6B"/>
    <w:rsid w:val="00855BE3"/>
    <w:rsid w:val="00855CC8"/>
    <w:rsid w:val="00855F33"/>
    <w:rsid w:val="00856038"/>
    <w:rsid w:val="00856062"/>
    <w:rsid w:val="008562BB"/>
    <w:rsid w:val="0085662F"/>
    <w:rsid w:val="00856725"/>
    <w:rsid w:val="008568E3"/>
    <w:rsid w:val="008569BC"/>
    <w:rsid w:val="00856B21"/>
    <w:rsid w:val="00856E46"/>
    <w:rsid w:val="00856E8A"/>
    <w:rsid w:val="008576D4"/>
    <w:rsid w:val="00857C72"/>
    <w:rsid w:val="00860014"/>
    <w:rsid w:val="0086016C"/>
    <w:rsid w:val="00860301"/>
    <w:rsid w:val="00860360"/>
    <w:rsid w:val="00860561"/>
    <w:rsid w:val="00860609"/>
    <w:rsid w:val="008609EE"/>
    <w:rsid w:val="00860AEC"/>
    <w:rsid w:val="00860FC2"/>
    <w:rsid w:val="008610A2"/>
    <w:rsid w:val="00861138"/>
    <w:rsid w:val="00861318"/>
    <w:rsid w:val="00861520"/>
    <w:rsid w:val="00861601"/>
    <w:rsid w:val="00861756"/>
    <w:rsid w:val="008619F8"/>
    <w:rsid w:val="00861AE4"/>
    <w:rsid w:val="00861FF7"/>
    <w:rsid w:val="0086213F"/>
    <w:rsid w:val="008623F7"/>
    <w:rsid w:val="008624B9"/>
    <w:rsid w:val="008624E7"/>
    <w:rsid w:val="0086253B"/>
    <w:rsid w:val="0086262F"/>
    <w:rsid w:val="00862897"/>
    <w:rsid w:val="00862BAB"/>
    <w:rsid w:val="0086330B"/>
    <w:rsid w:val="00863988"/>
    <w:rsid w:val="00863B4B"/>
    <w:rsid w:val="00863D32"/>
    <w:rsid w:val="00863FAD"/>
    <w:rsid w:val="00864051"/>
    <w:rsid w:val="008640A3"/>
    <w:rsid w:val="008641FB"/>
    <w:rsid w:val="0086435E"/>
    <w:rsid w:val="00864445"/>
    <w:rsid w:val="00864553"/>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569"/>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64"/>
    <w:rsid w:val="00875D97"/>
    <w:rsid w:val="00875D98"/>
    <w:rsid w:val="00876067"/>
    <w:rsid w:val="00876493"/>
    <w:rsid w:val="00876681"/>
    <w:rsid w:val="008766C4"/>
    <w:rsid w:val="00876ABC"/>
    <w:rsid w:val="00876AEF"/>
    <w:rsid w:val="00876BCA"/>
    <w:rsid w:val="00876BED"/>
    <w:rsid w:val="00876D05"/>
    <w:rsid w:val="00877412"/>
    <w:rsid w:val="00877643"/>
    <w:rsid w:val="00877B01"/>
    <w:rsid w:val="00877C5A"/>
    <w:rsid w:val="00877CD9"/>
    <w:rsid w:val="00877EBD"/>
    <w:rsid w:val="00877EC8"/>
    <w:rsid w:val="00877F4B"/>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05"/>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815"/>
    <w:rsid w:val="00887AD5"/>
    <w:rsid w:val="00887BE5"/>
    <w:rsid w:val="00887EC3"/>
    <w:rsid w:val="00887F69"/>
    <w:rsid w:val="00887F6A"/>
    <w:rsid w:val="00887F9D"/>
    <w:rsid w:val="0089011A"/>
    <w:rsid w:val="00890393"/>
    <w:rsid w:val="00890A4B"/>
    <w:rsid w:val="00890AD7"/>
    <w:rsid w:val="00890BCF"/>
    <w:rsid w:val="00890F62"/>
    <w:rsid w:val="008915C2"/>
    <w:rsid w:val="0089167A"/>
    <w:rsid w:val="008916B6"/>
    <w:rsid w:val="00891737"/>
    <w:rsid w:val="0089184C"/>
    <w:rsid w:val="008919A2"/>
    <w:rsid w:val="00891AC0"/>
    <w:rsid w:val="00891AEB"/>
    <w:rsid w:val="00891C91"/>
    <w:rsid w:val="00891CEC"/>
    <w:rsid w:val="0089207D"/>
    <w:rsid w:val="00892466"/>
    <w:rsid w:val="0089276F"/>
    <w:rsid w:val="00892BCA"/>
    <w:rsid w:val="00892F87"/>
    <w:rsid w:val="008931CB"/>
    <w:rsid w:val="00893473"/>
    <w:rsid w:val="008938A9"/>
    <w:rsid w:val="00893F22"/>
    <w:rsid w:val="00893F33"/>
    <w:rsid w:val="0089409A"/>
    <w:rsid w:val="00894406"/>
    <w:rsid w:val="00894413"/>
    <w:rsid w:val="008944D7"/>
    <w:rsid w:val="008945E0"/>
    <w:rsid w:val="008946CE"/>
    <w:rsid w:val="008953FC"/>
    <w:rsid w:val="0089543C"/>
    <w:rsid w:val="008955F7"/>
    <w:rsid w:val="00895898"/>
    <w:rsid w:val="008959F8"/>
    <w:rsid w:val="00895A69"/>
    <w:rsid w:val="00895DD4"/>
    <w:rsid w:val="0089616E"/>
    <w:rsid w:val="00896920"/>
    <w:rsid w:val="00896BBC"/>
    <w:rsid w:val="00896CB4"/>
    <w:rsid w:val="00897458"/>
    <w:rsid w:val="008976E1"/>
    <w:rsid w:val="00897921"/>
    <w:rsid w:val="00897B64"/>
    <w:rsid w:val="00897C37"/>
    <w:rsid w:val="008A003C"/>
    <w:rsid w:val="008A0179"/>
    <w:rsid w:val="008A018E"/>
    <w:rsid w:val="008A01B2"/>
    <w:rsid w:val="008A0411"/>
    <w:rsid w:val="008A05F3"/>
    <w:rsid w:val="008A06D8"/>
    <w:rsid w:val="008A0BDB"/>
    <w:rsid w:val="008A0DA2"/>
    <w:rsid w:val="008A0EBA"/>
    <w:rsid w:val="008A11A1"/>
    <w:rsid w:val="008A122E"/>
    <w:rsid w:val="008A1315"/>
    <w:rsid w:val="008A16C2"/>
    <w:rsid w:val="008A17C3"/>
    <w:rsid w:val="008A19D6"/>
    <w:rsid w:val="008A1AA4"/>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A25"/>
    <w:rsid w:val="008A4B3C"/>
    <w:rsid w:val="008A4B3E"/>
    <w:rsid w:val="008A4BBA"/>
    <w:rsid w:val="008A5079"/>
    <w:rsid w:val="008A5240"/>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1FF8"/>
    <w:rsid w:val="008B21EF"/>
    <w:rsid w:val="008B25C9"/>
    <w:rsid w:val="008B26C3"/>
    <w:rsid w:val="008B2C96"/>
    <w:rsid w:val="008B311A"/>
    <w:rsid w:val="008B3265"/>
    <w:rsid w:val="008B32F0"/>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911"/>
    <w:rsid w:val="008B6BCB"/>
    <w:rsid w:val="008B6C83"/>
    <w:rsid w:val="008B6D72"/>
    <w:rsid w:val="008B6F10"/>
    <w:rsid w:val="008B712A"/>
    <w:rsid w:val="008B716E"/>
    <w:rsid w:val="008B717A"/>
    <w:rsid w:val="008B71D6"/>
    <w:rsid w:val="008B7240"/>
    <w:rsid w:val="008B725B"/>
    <w:rsid w:val="008B7305"/>
    <w:rsid w:val="008B7AF4"/>
    <w:rsid w:val="008B7B0F"/>
    <w:rsid w:val="008B7B3A"/>
    <w:rsid w:val="008B7BC8"/>
    <w:rsid w:val="008B7C33"/>
    <w:rsid w:val="008B7C82"/>
    <w:rsid w:val="008C01A8"/>
    <w:rsid w:val="008C025D"/>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98"/>
    <w:rsid w:val="008E2ABC"/>
    <w:rsid w:val="008E2ABD"/>
    <w:rsid w:val="008E2BAE"/>
    <w:rsid w:val="008E2BF4"/>
    <w:rsid w:val="008E3168"/>
    <w:rsid w:val="008E32D9"/>
    <w:rsid w:val="008E3797"/>
    <w:rsid w:val="008E3AA0"/>
    <w:rsid w:val="008E3B7D"/>
    <w:rsid w:val="008E3C3A"/>
    <w:rsid w:val="008E417D"/>
    <w:rsid w:val="008E448A"/>
    <w:rsid w:val="008E45CA"/>
    <w:rsid w:val="008E497A"/>
    <w:rsid w:val="008E49F3"/>
    <w:rsid w:val="008E4A96"/>
    <w:rsid w:val="008E4BEB"/>
    <w:rsid w:val="008E4CC2"/>
    <w:rsid w:val="008E4D87"/>
    <w:rsid w:val="008E56FF"/>
    <w:rsid w:val="008E58D3"/>
    <w:rsid w:val="008E58F4"/>
    <w:rsid w:val="008E5997"/>
    <w:rsid w:val="008E5E0D"/>
    <w:rsid w:val="008E5EE1"/>
    <w:rsid w:val="008E665A"/>
    <w:rsid w:val="008E66B9"/>
    <w:rsid w:val="008E6876"/>
    <w:rsid w:val="008E69EB"/>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36"/>
    <w:rsid w:val="008F0C4A"/>
    <w:rsid w:val="008F0D71"/>
    <w:rsid w:val="008F105F"/>
    <w:rsid w:val="008F162A"/>
    <w:rsid w:val="008F16C5"/>
    <w:rsid w:val="008F1D7E"/>
    <w:rsid w:val="008F2112"/>
    <w:rsid w:val="008F22A2"/>
    <w:rsid w:val="008F2640"/>
    <w:rsid w:val="008F2945"/>
    <w:rsid w:val="008F2C4A"/>
    <w:rsid w:val="008F362C"/>
    <w:rsid w:val="008F375C"/>
    <w:rsid w:val="008F376B"/>
    <w:rsid w:val="008F3C63"/>
    <w:rsid w:val="008F3CA1"/>
    <w:rsid w:val="008F3EC1"/>
    <w:rsid w:val="008F3F8B"/>
    <w:rsid w:val="008F40C8"/>
    <w:rsid w:val="008F43E3"/>
    <w:rsid w:val="008F4B04"/>
    <w:rsid w:val="008F51BB"/>
    <w:rsid w:val="008F51BE"/>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6EF"/>
    <w:rsid w:val="00901906"/>
    <w:rsid w:val="00901AE0"/>
    <w:rsid w:val="00901FE3"/>
    <w:rsid w:val="009023D6"/>
    <w:rsid w:val="009023E3"/>
    <w:rsid w:val="0090253C"/>
    <w:rsid w:val="00902806"/>
    <w:rsid w:val="00903038"/>
    <w:rsid w:val="00903640"/>
    <w:rsid w:val="00903EE2"/>
    <w:rsid w:val="009040A1"/>
    <w:rsid w:val="0090412E"/>
    <w:rsid w:val="00904149"/>
    <w:rsid w:val="00904494"/>
    <w:rsid w:val="009045F7"/>
    <w:rsid w:val="00904A72"/>
    <w:rsid w:val="00904AA4"/>
    <w:rsid w:val="00904EB7"/>
    <w:rsid w:val="00904FE8"/>
    <w:rsid w:val="00905053"/>
    <w:rsid w:val="0090523F"/>
    <w:rsid w:val="00905315"/>
    <w:rsid w:val="00905352"/>
    <w:rsid w:val="009053D5"/>
    <w:rsid w:val="00905552"/>
    <w:rsid w:val="00905737"/>
    <w:rsid w:val="00905A79"/>
    <w:rsid w:val="00905B1F"/>
    <w:rsid w:val="00905B5F"/>
    <w:rsid w:val="00905EEB"/>
    <w:rsid w:val="009064B9"/>
    <w:rsid w:val="00906524"/>
    <w:rsid w:val="00906A4D"/>
    <w:rsid w:val="00906B31"/>
    <w:rsid w:val="00906BA4"/>
    <w:rsid w:val="00906F02"/>
    <w:rsid w:val="0090718E"/>
    <w:rsid w:val="00907282"/>
    <w:rsid w:val="009073D9"/>
    <w:rsid w:val="00907785"/>
    <w:rsid w:val="00907D24"/>
    <w:rsid w:val="009103BD"/>
    <w:rsid w:val="009103E0"/>
    <w:rsid w:val="00910942"/>
    <w:rsid w:val="00910B30"/>
    <w:rsid w:val="00910B55"/>
    <w:rsid w:val="00910B94"/>
    <w:rsid w:val="00910FB7"/>
    <w:rsid w:val="00910FCA"/>
    <w:rsid w:val="00910FF1"/>
    <w:rsid w:val="00911004"/>
    <w:rsid w:val="00911081"/>
    <w:rsid w:val="009113BA"/>
    <w:rsid w:val="00911B50"/>
    <w:rsid w:val="00911DA3"/>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703"/>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4D"/>
    <w:rsid w:val="00931D96"/>
    <w:rsid w:val="00931F93"/>
    <w:rsid w:val="0093231B"/>
    <w:rsid w:val="00932327"/>
    <w:rsid w:val="0093233A"/>
    <w:rsid w:val="009324F7"/>
    <w:rsid w:val="00932672"/>
    <w:rsid w:val="009326DA"/>
    <w:rsid w:val="00932783"/>
    <w:rsid w:val="009328CE"/>
    <w:rsid w:val="00932F3C"/>
    <w:rsid w:val="00932F87"/>
    <w:rsid w:val="0093377A"/>
    <w:rsid w:val="00933ACD"/>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9F0"/>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818"/>
    <w:rsid w:val="009429AA"/>
    <w:rsid w:val="0094305D"/>
    <w:rsid w:val="0094313E"/>
    <w:rsid w:val="0094360F"/>
    <w:rsid w:val="0094364D"/>
    <w:rsid w:val="00943C48"/>
    <w:rsid w:val="00944182"/>
    <w:rsid w:val="009441F4"/>
    <w:rsid w:val="009447C7"/>
    <w:rsid w:val="009448C1"/>
    <w:rsid w:val="00944907"/>
    <w:rsid w:val="00944B88"/>
    <w:rsid w:val="00944CA0"/>
    <w:rsid w:val="00944EDF"/>
    <w:rsid w:val="0094547C"/>
    <w:rsid w:val="009454D4"/>
    <w:rsid w:val="0094550F"/>
    <w:rsid w:val="00945565"/>
    <w:rsid w:val="009457A6"/>
    <w:rsid w:val="009459A8"/>
    <w:rsid w:val="00945B98"/>
    <w:rsid w:val="00945D1C"/>
    <w:rsid w:val="00945DCA"/>
    <w:rsid w:val="0094616A"/>
    <w:rsid w:val="0094618C"/>
    <w:rsid w:val="00946777"/>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5E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B1"/>
    <w:rsid w:val="009617DC"/>
    <w:rsid w:val="00961A0F"/>
    <w:rsid w:val="00961BBA"/>
    <w:rsid w:val="00962492"/>
    <w:rsid w:val="009624A0"/>
    <w:rsid w:val="0096260A"/>
    <w:rsid w:val="009628F8"/>
    <w:rsid w:val="00962CFA"/>
    <w:rsid w:val="009633F5"/>
    <w:rsid w:val="009635E3"/>
    <w:rsid w:val="009635E9"/>
    <w:rsid w:val="00963645"/>
    <w:rsid w:val="00963666"/>
    <w:rsid w:val="00963691"/>
    <w:rsid w:val="00963B35"/>
    <w:rsid w:val="00963D4B"/>
    <w:rsid w:val="00963E12"/>
    <w:rsid w:val="00963E7E"/>
    <w:rsid w:val="0096407B"/>
    <w:rsid w:val="00964341"/>
    <w:rsid w:val="00964394"/>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1AB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64A"/>
    <w:rsid w:val="00977F61"/>
    <w:rsid w:val="00980157"/>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4E6D"/>
    <w:rsid w:val="0098508B"/>
    <w:rsid w:val="009852E9"/>
    <w:rsid w:val="009858A6"/>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740"/>
    <w:rsid w:val="00990A8E"/>
    <w:rsid w:val="00990AB3"/>
    <w:rsid w:val="00990B4C"/>
    <w:rsid w:val="00990CB2"/>
    <w:rsid w:val="00991232"/>
    <w:rsid w:val="009915E6"/>
    <w:rsid w:val="00992189"/>
    <w:rsid w:val="0099218B"/>
    <w:rsid w:val="00992314"/>
    <w:rsid w:val="00992514"/>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0FEB"/>
    <w:rsid w:val="009A11A4"/>
    <w:rsid w:val="009A152A"/>
    <w:rsid w:val="009A1698"/>
    <w:rsid w:val="009A1C6A"/>
    <w:rsid w:val="009A1EE3"/>
    <w:rsid w:val="009A1FC6"/>
    <w:rsid w:val="009A1FD3"/>
    <w:rsid w:val="009A1FEB"/>
    <w:rsid w:val="009A1FEE"/>
    <w:rsid w:val="009A21E4"/>
    <w:rsid w:val="009A226F"/>
    <w:rsid w:val="009A26F4"/>
    <w:rsid w:val="009A27AF"/>
    <w:rsid w:val="009A2858"/>
    <w:rsid w:val="009A2A41"/>
    <w:rsid w:val="009A2B05"/>
    <w:rsid w:val="009A30F0"/>
    <w:rsid w:val="009A31C8"/>
    <w:rsid w:val="009A34E6"/>
    <w:rsid w:val="009A35AA"/>
    <w:rsid w:val="009A3A7E"/>
    <w:rsid w:val="009A3CBF"/>
    <w:rsid w:val="009A3F78"/>
    <w:rsid w:val="009A4028"/>
    <w:rsid w:val="009A42C2"/>
    <w:rsid w:val="009A436E"/>
    <w:rsid w:val="009A4719"/>
    <w:rsid w:val="009A4838"/>
    <w:rsid w:val="009A48B2"/>
    <w:rsid w:val="009A4AA3"/>
    <w:rsid w:val="009A4CCD"/>
    <w:rsid w:val="009A5118"/>
    <w:rsid w:val="009A51BE"/>
    <w:rsid w:val="009A5329"/>
    <w:rsid w:val="009A53FF"/>
    <w:rsid w:val="009A5571"/>
    <w:rsid w:val="009A574A"/>
    <w:rsid w:val="009A5A55"/>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4BC"/>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924"/>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732"/>
    <w:rsid w:val="009D1867"/>
    <w:rsid w:val="009D1B9B"/>
    <w:rsid w:val="009D1D90"/>
    <w:rsid w:val="009D1E8B"/>
    <w:rsid w:val="009D1F5A"/>
    <w:rsid w:val="009D2052"/>
    <w:rsid w:val="009D275D"/>
    <w:rsid w:val="009D2772"/>
    <w:rsid w:val="009D29CB"/>
    <w:rsid w:val="009D32C6"/>
    <w:rsid w:val="009D32CD"/>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51E"/>
    <w:rsid w:val="009D78EA"/>
    <w:rsid w:val="009D7A61"/>
    <w:rsid w:val="009D7AEF"/>
    <w:rsid w:val="009D7E76"/>
    <w:rsid w:val="009E0255"/>
    <w:rsid w:val="009E04F3"/>
    <w:rsid w:val="009E052D"/>
    <w:rsid w:val="009E0858"/>
    <w:rsid w:val="009E08C3"/>
    <w:rsid w:val="009E0B11"/>
    <w:rsid w:val="009E0D2E"/>
    <w:rsid w:val="009E0F06"/>
    <w:rsid w:val="009E0F99"/>
    <w:rsid w:val="009E10B7"/>
    <w:rsid w:val="009E13D0"/>
    <w:rsid w:val="009E13EE"/>
    <w:rsid w:val="009E146E"/>
    <w:rsid w:val="009E1523"/>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278"/>
    <w:rsid w:val="009E75D5"/>
    <w:rsid w:val="009E7676"/>
    <w:rsid w:val="009E7856"/>
    <w:rsid w:val="009E7B83"/>
    <w:rsid w:val="009E7E47"/>
    <w:rsid w:val="009F0406"/>
    <w:rsid w:val="009F0818"/>
    <w:rsid w:val="009F0DE7"/>
    <w:rsid w:val="009F0F76"/>
    <w:rsid w:val="009F0FF2"/>
    <w:rsid w:val="009F145D"/>
    <w:rsid w:val="009F1665"/>
    <w:rsid w:val="009F17FF"/>
    <w:rsid w:val="009F1895"/>
    <w:rsid w:val="009F1B01"/>
    <w:rsid w:val="009F1C21"/>
    <w:rsid w:val="009F253E"/>
    <w:rsid w:val="009F2578"/>
    <w:rsid w:val="009F2BD1"/>
    <w:rsid w:val="009F2F35"/>
    <w:rsid w:val="009F2F69"/>
    <w:rsid w:val="009F2F71"/>
    <w:rsid w:val="009F30A2"/>
    <w:rsid w:val="009F36D7"/>
    <w:rsid w:val="009F3BA4"/>
    <w:rsid w:val="009F4251"/>
    <w:rsid w:val="009F44C4"/>
    <w:rsid w:val="009F46D7"/>
    <w:rsid w:val="009F4A95"/>
    <w:rsid w:val="009F4D17"/>
    <w:rsid w:val="009F4EBB"/>
    <w:rsid w:val="009F5148"/>
    <w:rsid w:val="009F51BD"/>
    <w:rsid w:val="009F5277"/>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07"/>
    <w:rsid w:val="00A044E2"/>
    <w:rsid w:val="00A04BEE"/>
    <w:rsid w:val="00A04BF5"/>
    <w:rsid w:val="00A0570B"/>
    <w:rsid w:val="00A05AC4"/>
    <w:rsid w:val="00A05C54"/>
    <w:rsid w:val="00A05CB9"/>
    <w:rsid w:val="00A05DCC"/>
    <w:rsid w:val="00A05F44"/>
    <w:rsid w:val="00A061CF"/>
    <w:rsid w:val="00A06A8D"/>
    <w:rsid w:val="00A06C9A"/>
    <w:rsid w:val="00A06E50"/>
    <w:rsid w:val="00A077CC"/>
    <w:rsid w:val="00A077EF"/>
    <w:rsid w:val="00A078AA"/>
    <w:rsid w:val="00A100BD"/>
    <w:rsid w:val="00A100EC"/>
    <w:rsid w:val="00A10616"/>
    <w:rsid w:val="00A107D6"/>
    <w:rsid w:val="00A10833"/>
    <w:rsid w:val="00A10CDF"/>
    <w:rsid w:val="00A10DBA"/>
    <w:rsid w:val="00A10F09"/>
    <w:rsid w:val="00A10F53"/>
    <w:rsid w:val="00A10F89"/>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B63"/>
    <w:rsid w:val="00A15D83"/>
    <w:rsid w:val="00A15D95"/>
    <w:rsid w:val="00A15DDD"/>
    <w:rsid w:val="00A15F8B"/>
    <w:rsid w:val="00A16197"/>
    <w:rsid w:val="00A1619A"/>
    <w:rsid w:val="00A1663F"/>
    <w:rsid w:val="00A16CE4"/>
    <w:rsid w:val="00A16E3F"/>
    <w:rsid w:val="00A17065"/>
    <w:rsid w:val="00A1714E"/>
    <w:rsid w:val="00A17899"/>
    <w:rsid w:val="00A178C0"/>
    <w:rsid w:val="00A17AE4"/>
    <w:rsid w:val="00A17E16"/>
    <w:rsid w:val="00A202F3"/>
    <w:rsid w:val="00A2033F"/>
    <w:rsid w:val="00A20384"/>
    <w:rsid w:val="00A20407"/>
    <w:rsid w:val="00A20619"/>
    <w:rsid w:val="00A20C66"/>
    <w:rsid w:val="00A20D5F"/>
    <w:rsid w:val="00A21183"/>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8D6"/>
    <w:rsid w:val="00A24A99"/>
    <w:rsid w:val="00A24CD6"/>
    <w:rsid w:val="00A24DB3"/>
    <w:rsid w:val="00A24E7C"/>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6A7"/>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37FFB"/>
    <w:rsid w:val="00A4043B"/>
    <w:rsid w:val="00A40C09"/>
    <w:rsid w:val="00A40EB4"/>
    <w:rsid w:val="00A40F69"/>
    <w:rsid w:val="00A41351"/>
    <w:rsid w:val="00A413E5"/>
    <w:rsid w:val="00A415E5"/>
    <w:rsid w:val="00A41719"/>
    <w:rsid w:val="00A41745"/>
    <w:rsid w:val="00A41841"/>
    <w:rsid w:val="00A41BFC"/>
    <w:rsid w:val="00A421A1"/>
    <w:rsid w:val="00A422A3"/>
    <w:rsid w:val="00A42764"/>
    <w:rsid w:val="00A428A6"/>
    <w:rsid w:val="00A42988"/>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8E"/>
    <w:rsid w:val="00A451F9"/>
    <w:rsid w:val="00A45272"/>
    <w:rsid w:val="00A453B8"/>
    <w:rsid w:val="00A454A2"/>
    <w:rsid w:val="00A4566B"/>
    <w:rsid w:val="00A45759"/>
    <w:rsid w:val="00A4590B"/>
    <w:rsid w:val="00A45B11"/>
    <w:rsid w:val="00A4628C"/>
    <w:rsid w:val="00A46497"/>
    <w:rsid w:val="00A464C6"/>
    <w:rsid w:val="00A46558"/>
    <w:rsid w:val="00A46573"/>
    <w:rsid w:val="00A46EC0"/>
    <w:rsid w:val="00A47396"/>
    <w:rsid w:val="00A477F4"/>
    <w:rsid w:val="00A47E89"/>
    <w:rsid w:val="00A50089"/>
    <w:rsid w:val="00A50532"/>
    <w:rsid w:val="00A50572"/>
    <w:rsid w:val="00A5084F"/>
    <w:rsid w:val="00A50BDA"/>
    <w:rsid w:val="00A50CB2"/>
    <w:rsid w:val="00A50F75"/>
    <w:rsid w:val="00A51F49"/>
    <w:rsid w:val="00A52A1F"/>
    <w:rsid w:val="00A52BCE"/>
    <w:rsid w:val="00A52C9A"/>
    <w:rsid w:val="00A52CFD"/>
    <w:rsid w:val="00A52DAA"/>
    <w:rsid w:val="00A52F4B"/>
    <w:rsid w:val="00A52F56"/>
    <w:rsid w:val="00A52F87"/>
    <w:rsid w:val="00A5322B"/>
    <w:rsid w:val="00A5336D"/>
    <w:rsid w:val="00A534D5"/>
    <w:rsid w:val="00A53759"/>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B86"/>
    <w:rsid w:val="00A65C3F"/>
    <w:rsid w:val="00A65CB6"/>
    <w:rsid w:val="00A66123"/>
    <w:rsid w:val="00A664EE"/>
    <w:rsid w:val="00A66A5E"/>
    <w:rsid w:val="00A674A6"/>
    <w:rsid w:val="00A677A0"/>
    <w:rsid w:val="00A677B5"/>
    <w:rsid w:val="00A67AC0"/>
    <w:rsid w:val="00A67CDC"/>
    <w:rsid w:val="00A70219"/>
    <w:rsid w:val="00A70275"/>
    <w:rsid w:val="00A702B5"/>
    <w:rsid w:val="00A70876"/>
    <w:rsid w:val="00A708C3"/>
    <w:rsid w:val="00A7092A"/>
    <w:rsid w:val="00A70935"/>
    <w:rsid w:val="00A70CCF"/>
    <w:rsid w:val="00A71299"/>
    <w:rsid w:val="00A7140E"/>
    <w:rsid w:val="00A7147C"/>
    <w:rsid w:val="00A7151C"/>
    <w:rsid w:val="00A71667"/>
    <w:rsid w:val="00A7166F"/>
    <w:rsid w:val="00A71E09"/>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720"/>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8D8"/>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19F"/>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478"/>
    <w:rsid w:val="00A90515"/>
    <w:rsid w:val="00A908D6"/>
    <w:rsid w:val="00A90C40"/>
    <w:rsid w:val="00A90C8E"/>
    <w:rsid w:val="00A911C5"/>
    <w:rsid w:val="00A912DD"/>
    <w:rsid w:val="00A91372"/>
    <w:rsid w:val="00A91398"/>
    <w:rsid w:val="00A91423"/>
    <w:rsid w:val="00A915E6"/>
    <w:rsid w:val="00A91691"/>
    <w:rsid w:val="00A9182A"/>
    <w:rsid w:val="00A91DE4"/>
    <w:rsid w:val="00A91EF9"/>
    <w:rsid w:val="00A91F52"/>
    <w:rsid w:val="00A924F0"/>
    <w:rsid w:val="00A926E9"/>
    <w:rsid w:val="00A927BF"/>
    <w:rsid w:val="00A9282C"/>
    <w:rsid w:val="00A9287C"/>
    <w:rsid w:val="00A92925"/>
    <w:rsid w:val="00A92979"/>
    <w:rsid w:val="00A92A3F"/>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AA"/>
    <w:rsid w:val="00A954DB"/>
    <w:rsid w:val="00A95733"/>
    <w:rsid w:val="00A95B3C"/>
    <w:rsid w:val="00A95E11"/>
    <w:rsid w:val="00A95FEB"/>
    <w:rsid w:val="00A96068"/>
    <w:rsid w:val="00A96196"/>
    <w:rsid w:val="00A96299"/>
    <w:rsid w:val="00A965E5"/>
    <w:rsid w:val="00A966C9"/>
    <w:rsid w:val="00A96947"/>
    <w:rsid w:val="00A96B7A"/>
    <w:rsid w:val="00A96F34"/>
    <w:rsid w:val="00A970E5"/>
    <w:rsid w:val="00A9729D"/>
    <w:rsid w:val="00A975DC"/>
    <w:rsid w:val="00A97B98"/>
    <w:rsid w:val="00A97C27"/>
    <w:rsid w:val="00AA0102"/>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CD3"/>
    <w:rsid w:val="00AA1DD9"/>
    <w:rsid w:val="00AA1DFF"/>
    <w:rsid w:val="00AA1EF5"/>
    <w:rsid w:val="00AA1F57"/>
    <w:rsid w:val="00AA1FA1"/>
    <w:rsid w:val="00AA20BD"/>
    <w:rsid w:val="00AA23B5"/>
    <w:rsid w:val="00AA26C0"/>
    <w:rsid w:val="00AA29D1"/>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632"/>
    <w:rsid w:val="00AB3747"/>
    <w:rsid w:val="00AB39D2"/>
    <w:rsid w:val="00AB39F6"/>
    <w:rsid w:val="00AB3EE8"/>
    <w:rsid w:val="00AB4004"/>
    <w:rsid w:val="00AB40D2"/>
    <w:rsid w:val="00AB431D"/>
    <w:rsid w:val="00AB4386"/>
    <w:rsid w:val="00AB43C8"/>
    <w:rsid w:val="00AB49F3"/>
    <w:rsid w:val="00AB520D"/>
    <w:rsid w:val="00AB53B7"/>
    <w:rsid w:val="00AB53E6"/>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778"/>
    <w:rsid w:val="00AC09CE"/>
    <w:rsid w:val="00AC0B26"/>
    <w:rsid w:val="00AC10BC"/>
    <w:rsid w:val="00AC1EE3"/>
    <w:rsid w:val="00AC247B"/>
    <w:rsid w:val="00AC2492"/>
    <w:rsid w:val="00AC269D"/>
    <w:rsid w:val="00AC2911"/>
    <w:rsid w:val="00AC2C2D"/>
    <w:rsid w:val="00AC30A3"/>
    <w:rsid w:val="00AC31CA"/>
    <w:rsid w:val="00AC33F2"/>
    <w:rsid w:val="00AC3861"/>
    <w:rsid w:val="00AC388A"/>
    <w:rsid w:val="00AC38F9"/>
    <w:rsid w:val="00AC3B89"/>
    <w:rsid w:val="00AC3C91"/>
    <w:rsid w:val="00AC3F7C"/>
    <w:rsid w:val="00AC4471"/>
    <w:rsid w:val="00AC44D8"/>
    <w:rsid w:val="00AC4A4D"/>
    <w:rsid w:val="00AC4EB3"/>
    <w:rsid w:val="00AC4FF8"/>
    <w:rsid w:val="00AC5454"/>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7"/>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57"/>
    <w:rsid w:val="00AD3A9A"/>
    <w:rsid w:val="00AD3C97"/>
    <w:rsid w:val="00AD42ED"/>
    <w:rsid w:val="00AD446C"/>
    <w:rsid w:val="00AD47EE"/>
    <w:rsid w:val="00AD48B4"/>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4C8"/>
    <w:rsid w:val="00AE54ED"/>
    <w:rsid w:val="00AE587C"/>
    <w:rsid w:val="00AE5A3A"/>
    <w:rsid w:val="00AE5F46"/>
    <w:rsid w:val="00AE5FE4"/>
    <w:rsid w:val="00AE650F"/>
    <w:rsid w:val="00AE664F"/>
    <w:rsid w:val="00AE6934"/>
    <w:rsid w:val="00AE6CB8"/>
    <w:rsid w:val="00AE6E44"/>
    <w:rsid w:val="00AE705D"/>
    <w:rsid w:val="00AE759A"/>
    <w:rsid w:val="00AE7885"/>
    <w:rsid w:val="00AE7BB5"/>
    <w:rsid w:val="00AE7D9B"/>
    <w:rsid w:val="00AF025C"/>
    <w:rsid w:val="00AF036A"/>
    <w:rsid w:val="00AF041B"/>
    <w:rsid w:val="00AF06DE"/>
    <w:rsid w:val="00AF07C6"/>
    <w:rsid w:val="00AF0941"/>
    <w:rsid w:val="00AF0B68"/>
    <w:rsid w:val="00AF0B7C"/>
    <w:rsid w:val="00AF0FA1"/>
    <w:rsid w:val="00AF17D5"/>
    <w:rsid w:val="00AF1B0C"/>
    <w:rsid w:val="00AF1CE1"/>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18"/>
    <w:rsid w:val="00AF65F6"/>
    <w:rsid w:val="00AF6628"/>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0FD3"/>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69"/>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C97"/>
    <w:rsid w:val="00B10D0E"/>
    <w:rsid w:val="00B10DDB"/>
    <w:rsid w:val="00B10E5B"/>
    <w:rsid w:val="00B10FD2"/>
    <w:rsid w:val="00B110B3"/>
    <w:rsid w:val="00B11109"/>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791"/>
    <w:rsid w:val="00B15E35"/>
    <w:rsid w:val="00B16059"/>
    <w:rsid w:val="00B1623B"/>
    <w:rsid w:val="00B16574"/>
    <w:rsid w:val="00B167AA"/>
    <w:rsid w:val="00B1685A"/>
    <w:rsid w:val="00B16D9E"/>
    <w:rsid w:val="00B1740A"/>
    <w:rsid w:val="00B175D5"/>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4EB"/>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344"/>
    <w:rsid w:val="00B2648E"/>
    <w:rsid w:val="00B264D9"/>
    <w:rsid w:val="00B268EA"/>
    <w:rsid w:val="00B26B58"/>
    <w:rsid w:val="00B26C72"/>
    <w:rsid w:val="00B27006"/>
    <w:rsid w:val="00B27037"/>
    <w:rsid w:val="00B275D0"/>
    <w:rsid w:val="00B278A0"/>
    <w:rsid w:val="00B27902"/>
    <w:rsid w:val="00B27A32"/>
    <w:rsid w:val="00B30432"/>
    <w:rsid w:val="00B30935"/>
    <w:rsid w:val="00B30BCC"/>
    <w:rsid w:val="00B30FE5"/>
    <w:rsid w:val="00B3180F"/>
    <w:rsid w:val="00B3183B"/>
    <w:rsid w:val="00B318C4"/>
    <w:rsid w:val="00B31C81"/>
    <w:rsid w:val="00B31CD2"/>
    <w:rsid w:val="00B31D5D"/>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AA"/>
    <w:rsid w:val="00B34207"/>
    <w:rsid w:val="00B3468A"/>
    <w:rsid w:val="00B34748"/>
    <w:rsid w:val="00B347FB"/>
    <w:rsid w:val="00B348EA"/>
    <w:rsid w:val="00B34D6E"/>
    <w:rsid w:val="00B34D9B"/>
    <w:rsid w:val="00B34EB2"/>
    <w:rsid w:val="00B35717"/>
    <w:rsid w:val="00B35A6D"/>
    <w:rsid w:val="00B35A98"/>
    <w:rsid w:val="00B35BA0"/>
    <w:rsid w:val="00B35C15"/>
    <w:rsid w:val="00B3620B"/>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906"/>
    <w:rsid w:val="00B409E4"/>
    <w:rsid w:val="00B40AD5"/>
    <w:rsid w:val="00B40AEF"/>
    <w:rsid w:val="00B40CDA"/>
    <w:rsid w:val="00B40DCD"/>
    <w:rsid w:val="00B40FAF"/>
    <w:rsid w:val="00B40FB4"/>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AAC"/>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80C"/>
    <w:rsid w:val="00B51D22"/>
    <w:rsid w:val="00B51D7E"/>
    <w:rsid w:val="00B51F8C"/>
    <w:rsid w:val="00B521C1"/>
    <w:rsid w:val="00B5224E"/>
    <w:rsid w:val="00B524C1"/>
    <w:rsid w:val="00B5259E"/>
    <w:rsid w:val="00B527DD"/>
    <w:rsid w:val="00B52815"/>
    <w:rsid w:val="00B52887"/>
    <w:rsid w:val="00B52C48"/>
    <w:rsid w:val="00B52C84"/>
    <w:rsid w:val="00B52D50"/>
    <w:rsid w:val="00B53108"/>
    <w:rsid w:val="00B5330F"/>
    <w:rsid w:val="00B53459"/>
    <w:rsid w:val="00B53471"/>
    <w:rsid w:val="00B53760"/>
    <w:rsid w:val="00B5376E"/>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19E"/>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04"/>
    <w:rsid w:val="00B6102C"/>
    <w:rsid w:val="00B611EC"/>
    <w:rsid w:val="00B612F6"/>
    <w:rsid w:val="00B61540"/>
    <w:rsid w:val="00B61B0C"/>
    <w:rsid w:val="00B61D6D"/>
    <w:rsid w:val="00B61E58"/>
    <w:rsid w:val="00B62374"/>
    <w:rsid w:val="00B624D3"/>
    <w:rsid w:val="00B625A7"/>
    <w:rsid w:val="00B626B7"/>
    <w:rsid w:val="00B626E6"/>
    <w:rsid w:val="00B62A19"/>
    <w:rsid w:val="00B62DC4"/>
    <w:rsid w:val="00B63547"/>
    <w:rsid w:val="00B6366D"/>
    <w:rsid w:val="00B63917"/>
    <w:rsid w:val="00B63A49"/>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2F5"/>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904"/>
    <w:rsid w:val="00B74C39"/>
    <w:rsid w:val="00B74F33"/>
    <w:rsid w:val="00B74FAE"/>
    <w:rsid w:val="00B74FBE"/>
    <w:rsid w:val="00B750D9"/>
    <w:rsid w:val="00B75580"/>
    <w:rsid w:val="00B756FD"/>
    <w:rsid w:val="00B758C4"/>
    <w:rsid w:val="00B75AB3"/>
    <w:rsid w:val="00B75C8E"/>
    <w:rsid w:val="00B7602C"/>
    <w:rsid w:val="00B76149"/>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089"/>
    <w:rsid w:val="00B8036C"/>
    <w:rsid w:val="00B80805"/>
    <w:rsid w:val="00B80A40"/>
    <w:rsid w:val="00B80AF9"/>
    <w:rsid w:val="00B80C38"/>
    <w:rsid w:val="00B8105C"/>
    <w:rsid w:val="00B812EE"/>
    <w:rsid w:val="00B813D8"/>
    <w:rsid w:val="00B81941"/>
    <w:rsid w:val="00B81948"/>
    <w:rsid w:val="00B81AFC"/>
    <w:rsid w:val="00B81DD3"/>
    <w:rsid w:val="00B82104"/>
    <w:rsid w:val="00B821C7"/>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A72"/>
    <w:rsid w:val="00B83CD3"/>
    <w:rsid w:val="00B83DFD"/>
    <w:rsid w:val="00B840F5"/>
    <w:rsid w:val="00B84170"/>
    <w:rsid w:val="00B84313"/>
    <w:rsid w:val="00B843A9"/>
    <w:rsid w:val="00B846AF"/>
    <w:rsid w:val="00B84959"/>
    <w:rsid w:val="00B84CCF"/>
    <w:rsid w:val="00B84E85"/>
    <w:rsid w:val="00B84FF0"/>
    <w:rsid w:val="00B8518C"/>
    <w:rsid w:val="00B8534C"/>
    <w:rsid w:val="00B85470"/>
    <w:rsid w:val="00B85A21"/>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175"/>
    <w:rsid w:val="00B902AE"/>
    <w:rsid w:val="00B902C6"/>
    <w:rsid w:val="00B90546"/>
    <w:rsid w:val="00B90724"/>
    <w:rsid w:val="00B9082A"/>
    <w:rsid w:val="00B90E13"/>
    <w:rsid w:val="00B90E65"/>
    <w:rsid w:val="00B9112D"/>
    <w:rsid w:val="00B9112E"/>
    <w:rsid w:val="00B91437"/>
    <w:rsid w:val="00B915C5"/>
    <w:rsid w:val="00B91785"/>
    <w:rsid w:val="00B9188E"/>
    <w:rsid w:val="00B91A3F"/>
    <w:rsid w:val="00B91DCB"/>
    <w:rsid w:val="00B91E77"/>
    <w:rsid w:val="00B9254A"/>
    <w:rsid w:val="00B92E6C"/>
    <w:rsid w:val="00B93021"/>
    <w:rsid w:val="00B93120"/>
    <w:rsid w:val="00B934A6"/>
    <w:rsid w:val="00B93826"/>
    <w:rsid w:val="00B93B04"/>
    <w:rsid w:val="00B941EC"/>
    <w:rsid w:val="00B9463E"/>
    <w:rsid w:val="00B9464F"/>
    <w:rsid w:val="00B946B6"/>
    <w:rsid w:val="00B94EE0"/>
    <w:rsid w:val="00B9514C"/>
    <w:rsid w:val="00B9529F"/>
    <w:rsid w:val="00B95904"/>
    <w:rsid w:val="00B95AEB"/>
    <w:rsid w:val="00B960C1"/>
    <w:rsid w:val="00B96497"/>
    <w:rsid w:val="00B965C7"/>
    <w:rsid w:val="00B96789"/>
    <w:rsid w:val="00B9681F"/>
    <w:rsid w:val="00B96A14"/>
    <w:rsid w:val="00B96DEA"/>
    <w:rsid w:val="00B96E32"/>
    <w:rsid w:val="00B96EBF"/>
    <w:rsid w:val="00B97207"/>
    <w:rsid w:val="00B972C5"/>
    <w:rsid w:val="00B97476"/>
    <w:rsid w:val="00B976A7"/>
    <w:rsid w:val="00B9773B"/>
    <w:rsid w:val="00B978EE"/>
    <w:rsid w:val="00B979AD"/>
    <w:rsid w:val="00B97A27"/>
    <w:rsid w:val="00B97BE7"/>
    <w:rsid w:val="00BA01C1"/>
    <w:rsid w:val="00BA0274"/>
    <w:rsid w:val="00BA0384"/>
    <w:rsid w:val="00BA04AA"/>
    <w:rsid w:val="00BA082A"/>
    <w:rsid w:val="00BA10A2"/>
    <w:rsid w:val="00BA112F"/>
    <w:rsid w:val="00BA121A"/>
    <w:rsid w:val="00BA1248"/>
    <w:rsid w:val="00BA13D3"/>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9E6"/>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1"/>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0E0C"/>
    <w:rsid w:val="00BD0F79"/>
    <w:rsid w:val="00BD109F"/>
    <w:rsid w:val="00BD1149"/>
    <w:rsid w:val="00BD136F"/>
    <w:rsid w:val="00BD16D4"/>
    <w:rsid w:val="00BD16DD"/>
    <w:rsid w:val="00BD17E1"/>
    <w:rsid w:val="00BD18B1"/>
    <w:rsid w:val="00BD1A29"/>
    <w:rsid w:val="00BD1B4F"/>
    <w:rsid w:val="00BD1BF7"/>
    <w:rsid w:val="00BD1D06"/>
    <w:rsid w:val="00BD1DBB"/>
    <w:rsid w:val="00BD20F0"/>
    <w:rsid w:val="00BD227A"/>
    <w:rsid w:val="00BD23E8"/>
    <w:rsid w:val="00BD2456"/>
    <w:rsid w:val="00BD2562"/>
    <w:rsid w:val="00BD28FF"/>
    <w:rsid w:val="00BD29D7"/>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8FB"/>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C3A"/>
    <w:rsid w:val="00BD7DB9"/>
    <w:rsid w:val="00BD7E4F"/>
    <w:rsid w:val="00BE0361"/>
    <w:rsid w:val="00BE0433"/>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942"/>
    <w:rsid w:val="00BE3A37"/>
    <w:rsid w:val="00BE3E8D"/>
    <w:rsid w:val="00BE3E90"/>
    <w:rsid w:val="00BE3EDC"/>
    <w:rsid w:val="00BE4515"/>
    <w:rsid w:val="00BE4665"/>
    <w:rsid w:val="00BE48D1"/>
    <w:rsid w:val="00BE4EBE"/>
    <w:rsid w:val="00BE4FFC"/>
    <w:rsid w:val="00BE524A"/>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5C"/>
    <w:rsid w:val="00BF196E"/>
    <w:rsid w:val="00BF1A98"/>
    <w:rsid w:val="00BF1F44"/>
    <w:rsid w:val="00BF20EF"/>
    <w:rsid w:val="00BF2E18"/>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256A"/>
    <w:rsid w:val="00C02A57"/>
    <w:rsid w:val="00C02AE9"/>
    <w:rsid w:val="00C02B06"/>
    <w:rsid w:val="00C02E7D"/>
    <w:rsid w:val="00C02E82"/>
    <w:rsid w:val="00C030D3"/>
    <w:rsid w:val="00C03283"/>
    <w:rsid w:val="00C03634"/>
    <w:rsid w:val="00C03734"/>
    <w:rsid w:val="00C039D3"/>
    <w:rsid w:val="00C03C2D"/>
    <w:rsid w:val="00C040F3"/>
    <w:rsid w:val="00C041DD"/>
    <w:rsid w:val="00C0430C"/>
    <w:rsid w:val="00C0482E"/>
    <w:rsid w:val="00C0495C"/>
    <w:rsid w:val="00C04DF2"/>
    <w:rsid w:val="00C04FD1"/>
    <w:rsid w:val="00C05674"/>
    <w:rsid w:val="00C061AD"/>
    <w:rsid w:val="00C063C6"/>
    <w:rsid w:val="00C065FB"/>
    <w:rsid w:val="00C06712"/>
    <w:rsid w:val="00C0675E"/>
    <w:rsid w:val="00C067C5"/>
    <w:rsid w:val="00C06AD6"/>
    <w:rsid w:val="00C06B41"/>
    <w:rsid w:val="00C06DD4"/>
    <w:rsid w:val="00C077F3"/>
    <w:rsid w:val="00C07A90"/>
    <w:rsid w:val="00C07DD1"/>
    <w:rsid w:val="00C1037E"/>
    <w:rsid w:val="00C108CA"/>
    <w:rsid w:val="00C10B22"/>
    <w:rsid w:val="00C10BA9"/>
    <w:rsid w:val="00C1104D"/>
    <w:rsid w:val="00C111E2"/>
    <w:rsid w:val="00C1120F"/>
    <w:rsid w:val="00C1149E"/>
    <w:rsid w:val="00C114A7"/>
    <w:rsid w:val="00C117A0"/>
    <w:rsid w:val="00C11AF5"/>
    <w:rsid w:val="00C11B31"/>
    <w:rsid w:val="00C1210C"/>
    <w:rsid w:val="00C123D4"/>
    <w:rsid w:val="00C12521"/>
    <w:rsid w:val="00C12664"/>
    <w:rsid w:val="00C1276D"/>
    <w:rsid w:val="00C1286A"/>
    <w:rsid w:val="00C12918"/>
    <w:rsid w:val="00C12AEC"/>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2E2"/>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0BB"/>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3CC"/>
    <w:rsid w:val="00C264A8"/>
    <w:rsid w:val="00C26541"/>
    <w:rsid w:val="00C266B0"/>
    <w:rsid w:val="00C2676A"/>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A6"/>
    <w:rsid w:val="00C31FB1"/>
    <w:rsid w:val="00C3233E"/>
    <w:rsid w:val="00C323E3"/>
    <w:rsid w:val="00C326B3"/>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A17"/>
    <w:rsid w:val="00C34B2A"/>
    <w:rsid w:val="00C35056"/>
    <w:rsid w:val="00C35529"/>
    <w:rsid w:val="00C35796"/>
    <w:rsid w:val="00C3589F"/>
    <w:rsid w:val="00C35AAD"/>
    <w:rsid w:val="00C35E64"/>
    <w:rsid w:val="00C3608C"/>
    <w:rsid w:val="00C36410"/>
    <w:rsid w:val="00C36660"/>
    <w:rsid w:val="00C36844"/>
    <w:rsid w:val="00C369B1"/>
    <w:rsid w:val="00C36A4F"/>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173"/>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5BB"/>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0B3"/>
    <w:rsid w:val="00C505AB"/>
    <w:rsid w:val="00C5080B"/>
    <w:rsid w:val="00C50F9C"/>
    <w:rsid w:val="00C51387"/>
    <w:rsid w:val="00C513FA"/>
    <w:rsid w:val="00C514E2"/>
    <w:rsid w:val="00C51908"/>
    <w:rsid w:val="00C51915"/>
    <w:rsid w:val="00C51BF0"/>
    <w:rsid w:val="00C51C33"/>
    <w:rsid w:val="00C51FCB"/>
    <w:rsid w:val="00C520A1"/>
    <w:rsid w:val="00C52261"/>
    <w:rsid w:val="00C524EA"/>
    <w:rsid w:val="00C5262B"/>
    <w:rsid w:val="00C52949"/>
    <w:rsid w:val="00C52971"/>
    <w:rsid w:val="00C52AD3"/>
    <w:rsid w:val="00C52DC4"/>
    <w:rsid w:val="00C536C4"/>
    <w:rsid w:val="00C537C6"/>
    <w:rsid w:val="00C53C03"/>
    <w:rsid w:val="00C53F12"/>
    <w:rsid w:val="00C54410"/>
    <w:rsid w:val="00C5450C"/>
    <w:rsid w:val="00C54830"/>
    <w:rsid w:val="00C5486F"/>
    <w:rsid w:val="00C54985"/>
    <w:rsid w:val="00C54A09"/>
    <w:rsid w:val="00C54A42"/>
    <w:rsid w:val="00C54ABE"/>
    <w:rsid w:val="00C54B6E"/>
    <w:rsid w:val="00C5525B"/>
    <w:rsid w:val="00C5547C"/>
    <w:rsid w:val="00C555EE"/>
    <w:rsid w:val="00C556AE"/>
    <w:rsid w:val="00C55AD9"/>
    <w:rsid w:val="00C55B2C"/>
    <w:rsid w:val="00C55DC5"/>
    <w:rsid w:val="00C55E97"/>
    <w:rsid w:val="00C55FE9"/>
    <w:rsid w:val="00C560C3"/>
    <w:rsid w:val="00C56154"/>
    <w:rsid w:val="00C563B0"/>
    <w:rsid w:val="00C563B3"/>
    <w:rsid w:val="00C563E4"/>
    <w:rsid w:val="00C5675E"/>
    <w:rsid w:val="00C5684D"/>
    <w:rsid w:val="00C57084"/>
    <w:rsid w:val="00C57361"/>
    <w:rsid w:val="00C57518"/>
    <w:rsid w:val="00C57CDB"/>
    <w:rsid w:val="00C57CE1"/>
    <w:rsid w:val="00C57F96"/>
    <w:rsid w:val="00C6015C"/>
    <w:rsid w:val="00C606CF"/>
    <w:rsid w:val="00C607D6"/>
    <w:rsid w:val="00C60B82"/>
    <w:rsid w:val="00C60C8E"/>
    <w:rsid w:val="00C61132"/>
    <w:rsid w:val="00C612E1"/>
    <w:rsid w:val="00C613D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750"/>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761"/>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6A"/>
    <w:rsid w:val="00C760EB"/>
    <w:rsid w:val="00C76132"/>
    <w:rsid w:val="00C766DB"/>
    <w:rsid w:val="00C766F7"/>
    <w:rsid w:val="00C769E7"/>
    <w:rsid w:val="00C76B8C"/>
    <w:rsid w:val="00C76D56"/>
    <w:rsid w:val="00C772F9"/>
    <w:rsid w:val="00C7742A"/>
    <w:rsid w:val="00C7753F"/>
    <w:rsid w:val="00C7798E"/>
    <w:rsid w:val="00C77AB2"/>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779"/>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20A"/>
    <w:rsid w:val="00C904E9"/>
    <w:rsid w:val="00C9081B"/>
    <w:rsid w:val="00C90A59"/>
    <w:rsid w:val="00C90B47"/>
    <w:rsid w:val="00C91084"/>
    <w:rsid w:val="00C911CD"/>
    <w:rsid w:val="00C9150C"/>
    <w:rsid w:val="00C917B2"/>
    <w:rsid w:val="00C91A5C"/>
    <w:rsid w:val="00C91FFC"/>
    <w:rsid w:val="00C92042"/>
    <w:rsid w:val="00C924A5"/>
    <w:rsid w:val="00C92983"/>
    <w:rsid w:val="00C929A0"/>
    <w:rsid w:val="00C92AE6"/>
    <w:rsid w:val="00C92ED4"/>
    <w:rsid w:val="00C93003"/>
    <w:rsid w:val="00C93182"/>
    <w:rsid w:val="00C93423"/>
    <w:rsid w:val="00C934CC"/>
    <w:rsid w:val="00C93613"/>
    <w:rsid w:val="00C9391E"/>
    <w:rsid w:val="00C93A72"/>
    <w:rsid w:val="00C93AA8"/>
    <w:rsid w:val="00C93BF1"/>
    <w:rsid w:val="00C93C08"/>
    <w:rsid w:val="00C93E47"/>
    <w:rsid w:val="00C9401A"/>
    <w:rsid w:val="00C940C5"/>
    <w:rsid w:val="00C940F5"/>
    <w:rsid w:val="00C9413A"/>
    <w:rsid w:val="00C94174"/>
    <w:rsid w:val="00C9458D"/>
    <w:rsid w:val="00C94896"/>
    <w:rsid w:val="00C94BC0"/>
    <w:rsid w:val="00C94D48"/>
    <w:rsid w:val="00C94D59"/>
    <w:rsid w:val="00C94DD7"/>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A39"/>
    <w:rsid w:val="00C97D30"/>
    <w:rsid w:val="00C97ED9"/>
    <w:rsid w:val="00CA000A"/>
    <w:rsid w:val="00CA022F"/>
    <w:rsid w:val="00CA03A0"/>
    <w:rsid w:val="00CA0AB7"/>
    <w:rsid w:val="00CA0BE8"/>
    <w:rsid w:val="00CA0E19"/>
    <w:rsid w:val="00CA17CA"/>
    <w:rsid w:val="00CA185D"/>
    <w:rsid w:val="00CA1B2F"/>
    <w:rsid w:val="00CA1BE1"/>
    <w:rsid w:val="00CA1CF9"/>
    <w:rsid w:val="00CA1E2A"/>
    <w:rsid w:val="00CA1ED4"/>
    <w:rsid w:val="00CA1FCA"/>
    <w:rsid w:val="00CA22E0"/>
    <w:rsid w:val="00CA23EA"/>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28"/>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64"/>
    <w:rsid w:val="00CB2B93"/>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7364"/>
    <w:rsid w:val="00CB74B0"/>
    <w:rsid w:val="00CB7C62"/>
    <w:rsid w:val="00CC011F"/>
    <w:rsid w:val="00CC019F"/>
    <w:rsid w:val="00CC01D0"/>
    <w:rsid w:val="00CC0CA8"/>
    <w:rsid w:val="00CC16F3"/>
    <w:rsid w:val="00CC1777"/>
    <w:rsid w:val="00CC179B"/>
    <w:rsid w:val="00CC18C3"/>
    <w:rsid w:val="00CC19ED"/>
    <w:rsid w:val="00CC19EE"/>
    <w:rsid w:val="00CC1C6A"/>
    <w:rsid w:val="00CC1D08"/>
    <w:rsid w:val="00CC1D0C"/>
    <w:rsid w:val="00CC1DB3"/>
    <w:rsid w:val="00CC1E75"/>
    <w:rsid w:val="00CC22B8"/>
    <w:rsid w:val="00CC22D5"/>
    <w:rsid w:val="00CC245C"/>
    <w:rsid w:val="00CC287C"/>
    <w:rsid w:val="00CC2A9B"/>
    <w:rsid w:val="00CC2D80"/>
    <w:rsid w:val="00CC343D"/>
    <w:rsid w:val="00CC34BA"/>
    <w:rsid w:val="00CC34C2"/>
    <w:rsid w:val="00CC364C"/>
    <w:rsid w:val="00CC36FF"/>
    <w:rsid w:val="00CC3B93"/>
    <w:rsid w:val="00CC3DC7"/>
    <w:rsid w:val="00CC41D0"/>
    <w:rsid w:val="00CC46D9"/>
    <w:rsid w:val="00CC4778"/>
    <w:rsid w:val="00CC4AA5"/>
    <w:rsid w:val="00CC4CF1"/>
    <w:rsid w:val="00CC4D0A"/>
    <w:rsid w:val="00CC4D64"/>
    <w:rsid w:val="00CC4F9F"/>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78C"/>
    <w:rsid w:val="00CD27DA"/>
    <w:rsid w:val="00CD2875"/>
    <w:rsid w:val="00CD28A5"/>
    <w:rsid w:val="00CD2917"/>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0C3"/>
    <w:rsid w:val="00CD532B"/>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BF1"/>
    <w:rsid w:val="00CE0D84"/>
    <w:rsid w:val="00CE0E28"/>
    <w:rsid w:val="00CE0F1E"/>
    <w:rsid w:val="00CE0F32"/>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8A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2F41"/>
    <w:rsid w:val="00CF3139"/>
    <w:rsid w:val="00CF3377"/>
    <w:rsid w:val="00CF35DA"/>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47D"/>
    <w:rsid w:val="00CF55C9"/>
    <w:rsid w:val="00CF59C4"/>
    <w:rsid w:val="00CF5B9C"/>
    <w:rsid w:val="00CF5C75"/>
    <w:rsid w:val="00CF5D2A"/>
    <w:rsid w:val="00CF5DA0"/>
    <w:rsid w:val="00CF5EC4"/>
    <w:rsid w:val="00CF600A"/>
    <w:rsid w:val="00CF6393"/>
    <w:rsid w:val="00CF667D"/>
    <w:rsid w:val="00CF6997"/>
    <w:rsid w:val="00CF71CF"/>
    <w:rsid w:val="00CF720F"/>
    <w:rsid w:val="00CF75B4"/>
    <w:rsid w:val="00CF77C8"/>
    <w:rsid w:val="00CF7BD0"/>
    <w:rsid w:val="00CF7CD0"/>
    <w:rsid w:val="00CF7DA4"/>
    <w:rsid w:val="00CF7E05"/>
    <w:rsid w:val="00CF7F1D"/>
    <w:rsid w:val="00CF7FC0"/>
    <w:rsid w:val="00D0015A"/>
    <w:rsid w:val="00D0017A"/>
    <w:rsid w:val="00D003D3"/>
    <w:rsid w:val="00D003E7"/>
    <w:rsid w:val="00D00430"/>
    <w:rsid w:val="00D007A1"/>
    <w:rsid w:val="00D00BC4"/>
    <w:rsid w:val="00D00CA2"/>
    <w:rsid w:val="00D00EAE"/>
    <w:rsid w:val="00D013FE"/>
    <w:rsid w:val="00D01708"/>
    <w:rsid w:val="00D01A25"/>
    <w:rsid w:val="00D01A54"/>
    <w:rsid w:val="00D01B10"/>
    <w:rsid w:val="00D01BCA"/>
    <w:rsid w:val="00D01C23"/>
    <w:rsid w:val="00D01D46"/>
    <w:rsid w:val="00D01FAF"/>
    <w:rsid w:val="00D022E1"/>
    <w:rsid w:val="00D02488"/>
    <w:rsid w:val="00D026C1"/>
    <w:rsid w:val="00D02932"/>
    <w:rsid w:val="00D02C51"/>
    <w:rsid w:val="00D02E18"/>
    <w:rsid w:val="00D031A6"/>
    <w:rsid w:val="00D034FD"/>
    <w:rsid w:val="00D038BD"/>
    <w:rsid w:val="00D03974"/>
    <w:rsid w:val="00D03A89"/>
    <w:rsid w:val="00D03D3F"/>
    <w:rsid w:val="00D0414B"/>
    <w:rsid w:val="00D04254"/>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907"/>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00E"/>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F2"/>
    <w:rsid w:val="00D218A4"/>
    <w:rsid w:val="00D218FA"/>
    <w:rsid w:val="00D2196B"/>
    <w:rsid w:val="00D225C4"/>
    <w:rsid w:val="00D2260C"/>
    <w:rsid w:val="00D229FA"/>
    <w:rsid w:val="00D22C7F"/>
    <w:rsid w:val="00D22E80"/>
    <w:rsid w:val="00D23226"/>
    <w:rsid w:val="00D232EC"/>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BE3"/>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6ED"/>
    <w:rsid w:val="00D377F1"/>
    <w:rsid w:val="00D37872"/>
    <w:rsid w:val="00D37897"/>
    <w:rsid w:val="00D37B32"/>
    <w:rsid w:val="00D37D5D"/>
    <w:rsid w:val="00D37DB9"/>
    <w:rsid w:val="00D37F20"/>
    <w:rsid w:val="00D40101"/>
    <w:rsid w:val="00D402C0"/>
    <w:rsid w:val="00D404C3"/>
    <w:rsid w:val="00D4054D"/>
    <w:rsid w:val="00D406BE"/>
    <w:rsid w:val="00D406FF"/>
    <w:rsid w:val="00D40884"/>
    <w:rsid w:val="00D410BB"/>
    <w:rsid w:val="00D4123E"/>
    <w:rsid w:val="00D41294"/>
    <w:rsid w:val="00D412BC"/>
    <w:rsid w:val="00D4149B"/>
    <w:rsid w:val="00D414D4"/>
    <w:rsid w:val="00D41533"/>
    <w:rsid w:val="00D416CB"/>
    <w:rsid w:val="00D419FE"/>
    <w:rsid w:val="00D41A96"/>
    <w:rsid w:val="00D41D4A"/>
    <w:rsid w:val="00D41E5A"/>
    <w:rsid w:val="00D41FE7"/>
    <w:rsid w:val="00D4206C"/>
    <w:rsid w:val="00D423A7"/>
    <w:rsid w:val="00D424CD"/>
    <w:rsid w:val="00D424FC"/>
    <w:rsid w:val="00D4264B"/>
    <w:rsid w:val="00D426B6"/>
    <w:rsid w:val="00D42929"/>
    <w:rsid w:val="00D4299F"/>
    <w:rsid w:val="00D42A0B"/>
    <w:rsid w:val="00D42A6F"/>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9D"/>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94C"/>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496"/>
    <w:rsid w:val="00D61559"/>
    <w:rsid w:val="00D61A52"/>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6DC"/>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4D5"/>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454"/>
    <w:rsid w:val="00D7356C"/>
    <w:rsid w:val="00D737EB"/>
    <w:rsid w:val="00D73BB8"/>
    <w:rsid w:val="00D73EBB"/>
    <w:rsid w:val="00D73EEA"/>
    <w:rsid w:val="00D73FF9"/>
    <w:rsid w:val="00D742EC"/>
    <w:rsid w:val="00D743C1"/>
    <w:rsid w:val="00D7451C"/>
    <w:rsid w:val="00D74DC6"/>
    <w:rsid w:val="00D74F45"/>
    <w:rsid w:val="00D7516B"/>
    <w:rsid w:val="00D7516E"/>
    <w:rsid w:val="00D758B5"/>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4DA"/>
    <w:rsid w:val="00D83753"/>
    <w:rsid w:val="00D838C7"/>
    <w:rsid w:val="00D83A62"/>
    <w:rsid w:val="00D83ADA"/>
    <w:rsid w:val="00D83F71"/>
    <w:rsid w:val="00D84080"/>
    <w:rsid w:val="00D840D7"/>
    <w:rsid w:val="00D84161"/>
    <w:rsid w:val="00D8438D"/>
    <w:rsid w:val="00D8473A"/>
    <w:rsid w:val="00D848E8"/>
    <w:rsid w:val="00D84B88"/>
    <w:rsid w:val="00D84F76"/>
    <w:rsid w:val="00D85260"/>
    <w:rsid w:val="00D853F1"/>
    <w:rsid w:val="00D85569"/>
    <w:rsid w:val="00D859EA"/>
    <w:rsid w:val="00D85AB3"/>
    <w:rsid w:val="00D85B05"/>
    <w:rsid w:val="00D85CA3"/>
    <w:rsid w:val="00D85FEF"/>
    <w:rsid w:val="00D8613E"/>
    <w:rsid w:val="00D8631F"/>
    <w:rsid w:val="00D8660F"/>
    <w:rsid w:val="00D8665C"/>
    <w:rsid w:val="00D86765"/>
    <w:rsid w:val="00D8686D"/>
    <w:rsid w:val="00D86B85"/>
    <w:rsid w:val="00D86B8B"/>
    <w:rsid w:val="00D86CA4"/>
    <w:rsid w:val="00D86CBE"/>
    <w:rsid w:val="00D87118"/>
    <w:rsid w:val="00D875F6"/>
    <w:rsid w:val="00D878CA"/>
    <w:rsid w:val="00D878D0"/>
    <w:rsid w:val="00D87A07"/>
    <w:rsid w:val="00D87A93"/>
    <w:rsid w:val="00D87AFA"/>
    <w:rsid w:val="00D87F43"/>
    <w:rsid w:val="00D90019"/>
    <w:rsid w:val="00D902DE"/>
    <w:rsid w:val="00D90599"/>
    <w:rsid w:val="00D905EF"/>
    <w:rsid w:val="00D9094D"/>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CB0"/>
    <w:rsid w:val="00D93D97"/>
    <w:rsid w:val="00D93E0A"/>
    <w:rsid w:val="00D93F22"/>
    <w:rsid w:val="00D93FF8"/>
    <w:rsid w:val="00D945DD"/>
    <w:rsid w:val="00D94966"/>
    <w:rsid w:val="00D94BC0"/>
    <w:rsid w:val="00D951A6"/>
    <w:rsid w:val="00D952F3"/>
    <w:rsid w:val="00D9530B"/>
    <w:rsid w:val="00D9565E"/>
    <w:rsid w:val="00D95A0C"/>
    <w:rsid w:val="00D95A6D"/>
    <w:rsid w:val="00D95B3B"/>
    <w:rsid w:val="00D95C98"/>
    <w:rsid w:val="00D95E75"/>
    <w:rsid w:val="00D9619D"/>
    <w:rsid w:val="00D967A4"/>
    <w:rsid w:val="00D968DF"/>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A7E"/>
    <w:rsid w:val="00DA1D79"/>
    <w:rsid w:val="00DA1D8E"/>
    <w:rsid w:val="00DA205D"/>
    <w:rsid w:val="00DA263E"/>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9D1"/>
    <w:rsid w:val="00DA7B31"/>
    <w:rsid w:val="00DA7E18"/>
    <w:rsid w:val="00DB00E9"/>
    <w:rsid w:val="00DB0184"/>
    <w:rsid w:val="00DB0460"/>
    <w:rsid w:val="00DB07D5"/>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4D54"/>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D2"/>
    <w:rsid w:val="00DD3E28"/>
    <w:rsid w:val="00DD40E4"/>
    <w:rsid w:val="00DD41C5"/>
    <w:rsid w:val="00DD4308"/>
    <w:rsid w:val="00DD4477"/>
    <w:rsid w:val="00DD4AAB"/>
    <w:rsid w:val="00DD4C4A"/>
    <w:rsid w:val="00DD4E2E"/>
    <w:rsid w:val="00DD4E64"/>
    <w:rsid w:val="00DD578B"/>
    <w:rsid w:val="00DD59EF"/>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0F30"/>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6163"/>
    <w:rsid w:val="00DE61B1"/>
    <w:rsid w:val="00DE6848"/>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0E07"/>
    <w:rsid w:val="00DF100E"/>
    <w:rsid w:val="00DF1355"/>
    <w:rsid w:val="00DF1582"/>
    <w:rsid w:val="00DF15F7"/>
    <w:rsid w:val="00DF165A"/>
    <w:rsid w:val="00DF191E"/>
    <w:rsid w:val="00DF1925"/>
    <w:rsid w:val="00DF1A3F"/>
    <w:rsid w:val="00DF2279"/>
    <w:rsid w:val="00DF25ED"/>
    <w:rsid w:val="00DF26D7"/>
    <w:rsid w:val="00DF287F"/>
    <w:rsid w:val="00DF2996"/>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A4"/>
    <w:rsid w:val="00E01BC8"/>
    <w:rsid w:val="00E01CA0"/>
    <w:rsid w:val="00E01CD2"/>
    <w:rsid w:val="00E01CE5"/>
    <w:rsid w:val="00E0208B"/>
    <w:rsid w:val="00E02488"/>
    <w:rsid w:val="00E02494"/>
    <w:rsid w:val="00E02C49"/>
    <w:rsid w:val="00E02F20"/>
    <w:rsid w:val="00E02F79"/>
    <w:rsid w:val="00E02FCA"/>
    <w:rsid w:val="00E034A2"/>
    <w:rsid w:val="00E039A4"/>
    <w:rsid w:val="00E03D1D"/>
    <w:rsid w:val="00E04339"/>
    <w:rsid w:val="00E04410"/>
    <w:rsid w:val="00E04A77"/>
    <w:rsid w:val="00E04BE5"/>
    <w:rsid w:val="00E0580E"/>
    <w:rsid w:val="00E05E03"/>
    <w:rsid w:val="00E0622C"/>
    <w:rsid w:val="00E06D46"/>
    <w:rsid w:val="00E06E2A"/>
    <w:rsid w:val="00E06EE0"/>
    <w:rsid w:val="00E07031"/>
    <w:rsid w:val="00E070F6"/>
    <w:rsid w:val="00E0724F"/>
    <w:rsid w:val="00E07869"/>
    <w:rsid w:val="00E07918"/>
    <w:rsid w:val="00E07A4C"/>
    <w:rsid w:val="00E07AAE"/>
    <w:rsid w:val="00E07F70"/>
    <w:rsid w:val="00E101D8"/>
    <w:rsid w:val="00E10337"/>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71E"/>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7AB"/>
    <w:rsid w:val="00E22AD0"/>
    <w:rsid w:val="00E22B4F"/>
    <w:rsid w:val="00E2334D"/>
    <w:rsid w:val="00E23355"/>
    <w:rsid w:val="00E233E1"/>
    <w:rsid w:val="00E2357C"/>
    <w:rsid w:val="00E2378E"/>
    <w:rsid w:val="00E23FD1"/>
    <w:rsid w:val="00E240F3"/>
    <w:rsid w:val="00E246E8"/>
    <w:rsid w:val="00E24B04"/>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8EE"/>
    <w:rsid w:val="00E30953"/>
    <w:rsid w:val="00E30C3B"/>
    <w:rsid w:val="00E310E0"/>
    <w:rsid w:val="00E3112D"/>
    <w:rsid w:val="00E31396"/>
    <w:rsid w:val="00E319D5"/>
    <w:rsid w:val="00E31B12"/>
    <w:rsid w:val="00E31F0E"/>
    <w:rsid w:val="00E31FA0"/>
    <w:rsid w:val="00E3219A"/>
    <w:rsid w:val="00E32421"/>
    <w:rsid w:val="00E32492"/>
    <w:rsid w:val="00E324D3"/>
    <w:rsid w:val="00E32903"/>
    <w:rsid w:val="00E32E2E"/>
    <w:rsid w:val="00E33034"/>
    <w:rsid w:val="00E332A6"/>
    <w:rsid w:val="00E332B6"/>
    <w:rsid w:val="00E33643"/>
    <w:rsid w:val="00E339CB"/>
    <w:rsid w:val="00E3427E"/>
    <w:rsid w:val="00E343E2"/>
    <w:rsid w:val="00E34BEF"/>
    <w:rsid w:val="00E34CFC"/>
    <w:rsid w:val="00E34F48"/>
    <w:rsid w:val="00E35000"/>
    <w:rsid w:val="00E3530D"/>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8FC"/>
    <w:rsid w:val="00E41B5C"/>
    <w:rsid w:val="00E41BBE"/>
    <w:rsid w:val="00E41C81"/>
    <w:rsid w:val="00E41EFB"/>
    <w:rsid w:val="00E420C6"/>
    <w:rsid w:val="00E42197"/>
    <w:rsid w:val="00E422C4"/>
    <w:rsid w:val="00E4258A"/>
    <w:rsid w:val="00E426E8"/>
    <w:rsid w:val="00E428F1"/>
    <w:rsid w:val="00E42C1E"/>
    <w:rsid w:val="00E42C49"/>
    <w:rsid w:val="00E42D4B"/>
    <w:rsid w:val="00E4312B"/>
    <w:rsid w:val="00E43741"/>
    <w:rsid w:val="00E439C1"/>
    <w:rsid w:val="00E43D3A"/>
    <w:rsid w:val="00E43D43"/>
    <w:rsid w:val="00E43EE9"/>
    <w:rsid w:val="00E44023"/>
    <w:rsid w:val="00E4531A"/>
    <w:rsid w:val="00E4568E"/>
    <w:rsid w:val="00E45903"/>
    <w:rsid w:val="00E45A09"/>
    <w:rsid w:val="00E45BC1"/>
    <w:rsid w:val="00E45DB7"/>
    <w:rsid w:val="00E46079"/>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0C7"/>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3D"/>
    <w:rsid w:val="00E630F9"/>
    <w:rsid w:val="00E631F9"/>
    <w:rsid w:val="00E635DF"/>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455"/>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139"/>
    <w:rsid w:val="00E73352"/>
    <w:rsid w:val="00E7357F"/>
    <w:rsid w:val="00E73E43"/>
    <w:rsid w:val="00E74150"/>
    <w:rsid w:val="00E74163"/>
    <w:rsid w:val="00E744AA"/>
    <w:rsid w:val="00E744E2"/>
    <w:rsid w:val="00E74524"/>
    <w:rsid w:val="00E747D4"/>
    <w:rsid w:val="00E7491F"/>
    <w:rsid w:val="00E74959"/>
    <w:rsid w:val="00E74B92"/>
    <w:rsid w:val="00E74CB7"/>
    <w:rsid w:val="00E74DB3"/>
    <w:rsid w:val="00E74E6C"/>
    <w:rsid w:val="00E74F1E"/>
    <w:rsid w:val="00E752E3"/>
    <w:rsid w:val="00E75724"/>
    <w:rsid w:val="00E75B62"/>
    <w:rsid w:val="00E75DFD"/>
    <w:rsid w:val="00E75F07"/>
    <w:rsid w:val="00E75F19"/>
    <w:rsid w:val="00E7628A"/>
    <w:rsid w:val="00E765C0"/>
    <w:rsid w:val="00E76713"/>
    <w:rsid w:val="00E76876"/>
    <w:rsid w:val="00E768F7"/>
    <w:rsid w:val="00E76B0E"/>
    <w:rsid w:val="00E776B2"/>
    <w:rsid w:val="00E77750"/>
    <w:rsid w:val="00E77866"/>
    <w:rsid w:val="00E77BCF"/>
    <w:rsid w:val="00E77DFC"/>
    <w:rsid w:val="00E77FA5"/>
    <w:rsid w:val="00E77FF6"/>
    <w:rsid w:val="00E8003F"/>
    <w:rsid w:val="00E80152"/>
    <w:rsid w:val="00E8019B"/>
    <w:rsid w:val="00E80944"/>
    <w:rsid w:val="00E809E8"/>
    <w:rsid w:val="00E80A60"/>
    <w:rsid w:val="00E80B9D"/>
    <w:rsid w:val="00E80D00"/>
    <w:rsid w:val="00E80FF3"/>
    <w:rsid w:val="00E810AF"/>
    <w:rsid w:val="00E816F6"/>
    <w:rsid w:val="00E81831"/>
    <w:rsid w:val="00E818C6"/>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88A"/>
    <w:rsid w:val="00E83D1C"/>
    <w:rsid w:val="00E83D85"/>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745"/>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7F9"/>
    <w:rsid w:val="00EA0855"/>
    <w:rsid w:val="00EA08FF"/>
    <w:rsid w:val="00EA0AA6"/>
    <w:rsid w:val="00EA0B03"/>
    <w:rsid w:val="00EA0D13"/>
    <w:rsid w:val="00EA1730"/>
    <w:rsid w:val="00EA1A7E"/>
    <w:rsid w:val="00EA1AD0"/>
    <w:rsid w:val="00EA1BA1"/>
    <w:rsid w:val="00EA1F61"/>
    <w:rsid w:val="00EA2317"/>
    <w:rsid w:val="00EA2546"/>
    <w:rsid w:val="00EA25D9"/>
    <w:rsid w:val="00EA2643"/>
    <w:rsid w:val="00EA2A3A"/>
    <w:rsid w:val="00EA2DF8"/>
    <w:rsid w:val="00EA31B9"/>
    <w:rsid w:val="00EA3256"/>
    <w:rsid w:val="00EA3309"/>
    <w:rsid w:val="00EA357F"/>
    <w:rsid w:val="00EA3734"/>
    <w:rsid w:val="00EA37F3"/>
    <w:rsid w:val="00EA3854"/>
    <w:rsid w:val="00EA388A"/>
    <w:rsid w:val="00EA3AB1"/>
    <w:rsid w:val="00EA3E76"/>
    <w:rsid w:val="00EA3F3B"/>
    <w:rsid w:val="00EA402A"/>
    <w:rsid w:val="00EA4398"/>
    <w:rsid w:val="00EA45B7"/>
    <w:rsid w:val="00EA4732"/>
    <w:rsid w:val="00EA47A9"/>
    <w:rsid w:val="00EA47E8"/>
    <w:rsid w:val="00EA48D6"/>
    <w:rsid w:val="00EA4A58"/>
    <w:rsid w:val="00EA4F2C"/>
    <w:rsid w:val="00EA51C5"/>
    <w:rsid w:val="00EA5237"/>
    <w:rsid w:val="00EA52C9"/>
    <w:rsid w:val="00EA548E"/>
    <w:rsid w:val="00EA54C1"/>
    <w:rsid w:val="00EA5637"/>
    <w:rsid w:val="00EA5763"/>
    <w:rsid w:val="00EA59C8"/>
    <w:rsid w:val="00EA5FC3"/>
    <w:rsid w:val="00EA5FF9"/>
    <w:rsid w:val="00EA612C"/>
    <w:rsid w:val="00EA6374"/>
    <w:rsid w:val="00EA662C"/>
    <w:rsid w:val="00EA684B"/>
    <w:rsid w:val="00EA7021"/>
    <w:rsid w:val="00EA708F"/>
    <w:rsid w:val="00EA715E"/>
    <w:rsid w:val="00EA7421"/>
    <w:rsid w:val="00EA7526"/>
    <w:rsid w:val="00EA7667"/>
    <w:rsid w:val="00EA7758"/>
    <w:rsid w:val="00EA77DE"/>
    <w:rsid w:val="00EA79D4"/>
    <w:rsid w:val="00EA7BBB"/>
    <w:rsid w:val="00EA7D6D"/>
    <w:rsid w:val="00EB005B"/>
    <w:rsid w:val="00EB0148"/>
    <w:rsid w:val="00EB0182"/>
    <w:rsid w:val="00EB08C1"/>
    <w:rsid w:val="00EB0A62"/>
    <w:rsid w:val="00EB0B72"/>
    <w:rsid w:val="00EB0CD8"/>
    <w:rsid w:val="00EB0D3F"/>
    <w:rsid w:val="00EB0DFA"/>
    <w:rsid w:val="00EB0E86"/>
    <w:rsid w:val="00EB1000"/>
    <w:rsid w:val="00EB1390"/>
    <w:rsid w:val="00EB172C"/>
    <w:rsid w:val="00EB1A39"/>
    <w:rsid w:val="00EB1F35"/>
    <w:rsid w:val="00EB23DB"/>
    <w:rsid w:val="00EB2478"/>
    <w:rsid w:val="00EB25F5"/>
    <w:rsid w:val="00EB303E"/>
    <w:rsid w:val="00EB32E6"/>
    <w:rsid w:val="00EB3356"/>
    <w:rsid w:val="00EB37AF"/>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1FE8"/>
    <w:rsid w:val="00EC21FF"/>
    <w:rsid w:val="00EC2863"/>
    <w:rsid w:val="00EC2AA0"/>
    <w:rsid w:val="00EC2C8A"/>
    <w:rsid w:val="00EC2D99"/>
    <w:rsid w:val="00EC321B"/>
    <w:rsid w:val="00EC34B0"/>
    <w:rsid w:val="00EC34F0"/>
    <w:rsid w:val="00EC36A8"/>
    <w:rsid w:val="00EC36B3"/>
    <w:rsid w:val="00EC36D3"/>
    <w:rsid w:val="00EC37BC"/>
    <w:rsid w:val="00EC37C8"/>
    <w:rsid w:val="00EC3846"/>
    <w:rsid w:val="00EC39A5"/>
    <w:rsid w:val="00EC3DE2"/>
    <w:rsid w:val="00EC3E46"/>
    <w:rsid w:val="00EC4008"/>
    <w:rsid w:val="00EC4015"/>
    <w:rsid w:val="00EC4280"/>
    <w:rsid w:val="00EC437B"/>
    <w:rsid w:val="00EC44A1"/>
    <w:rsid w:val="00EC4726"/>
    <w:rsid w:val="00EC4883"/>
    <w:rsid w:val="00EC4942"/>
    <w:rsid w:val="00EC4CC1"/>
    <w:rsid w:val="00EC523C"/>
    <w:rsid w:val="00EC535E"/>
    <w:rsid w:val="00EC5D51"/>
    <w:rsid w:val="00EC5E56"/>
    <w:rsid w:val="00EC5EEF"/>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A18"/>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B5C"/>
    <w:rsid w:val="00ED3CED"/>
    <w:rsid w:val="00ED3EF6"/>
    <w:rsid w:val="00ED3FC7"/>
    <w:rsid w:val="00ED4798"/>
    <w:rsid w:val="00ED495C"/>
    <w:rsid w:val="00ED49DC"/>
    <w:rsid w:val="00ED4D34"/>
    <w:rsid w:val="00ED4E21"/>
    <w:rsid w:val="00ED510E"/>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2"/>
    <w:rsid w:val="00ED73AD"/>
    <w:rsid w:val="00ED7544"/>
    <w:rsid w:val="00ED7699"/>
    <w:rsid w:val="00ED769A"/>
    <w:rsid w:val="00ED76B8"/>
    <w:rsid w:val="00ED7798"/>
    <w:rsid w:val="00ED78E6"/>
    <w:rsid w:val="00ED7A9B"/>
    <w:rsid w:val="00EE013F"/>
    <w:rsid w:val="00EE01B0"/>
    <w:rsid w:val="00EE021C"/>
    <w:rsid w:val="00EE031C"/>
    <w:rsid w:val="00EE035A"/>
    <w:rsid w:val="00EE03A8"/>
    <w:rsid w:val="00EE06C9"/>
    <w:rsid w:val="00EE075A"/>
    <w:rsid w:val="00EE0A4A"/>
    <w:rsid w:val="00EE0ABF"/>
    <w:rsid w:val="00EE0BA4"/>
    <w:rsid w:val="00EE0BFB"/>
    <w:rsid w:val="00EE0CC5"/>
    <w:rsid w:val="00EE0E38"/>
    <w:rsid w:val="00EE0F71"/>
    <w:rsid w:val="00EE101E"/>
    <w:rsid w:val="00EE1366"/>
    <w:rsid w:val="00EE139F"/>
    <w:rsid w:val="00EE158D"/>
    <w:rsid w:val="00EE1A4B"/>
    <w:rsid w:val="00EE1AF6"/>
    <w:rsid w:val="00EE1DEC"/>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B7"/>
    <w:rsid w:val="00EE66C3"/>
    <w:rsid w:val="00EE6AE0"/>
    <w:rsid w:val="00EE6B4E"/>
    <w:rsid w:val="00EE6EBF"/>
    <w:rsid w:val="00EE7136"/>
    <w:rsid w:val="00EE71F4"/>
    <w:rsid w:val="00EE720D"/>
    <w:rsid w:val="00EE73BD"/>
    <w:rsid w:val="00EE78CF"/>
    <w:rsid w:val="00EE793C"/>
    <w:rsid w:val="00EE7ACE"/>
    <w:rsid w:val="00EF0438"/>
    <w:rsid w:val="00EF0653"/>
    <w:rsid w:val="00EF06C6"/>
    <w:rsid w:val="00EF09C3"/>
    <w:rsid w:val="00EF0D0D"/>
    <w:rsid w:val="00EF1065"/>
    <w:rsid w:val="00EF113F"/>
    <w:rsid w:val="00EF164F"/>
    <w:rsid w:val="00EF1652"/>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99A"/>
    <w:rsid w:val="00EF4E62"/>
    <w:rsid w:val="00EF4F61"/>
    <w:rsid w:val="00EF5193"/>
    <w:rsid w:val="00EF564C"/>
    <w:rsid w:val="00EF58FA"/>
    <w:rsid w:val="00EF5A12"/>
    <w:rsid w:val="00EF5B78"/>
    <w:rsid w:val="00EF5D26"/>
    <w:rsid w:val="00EF5D2B"/>
    <w:rsid w:val="00EF5DF9"/>
    <w:rsid w:val="00EF5F53"/>
    <w:rsid w:val="00EF656F"/>
    <w:rsid w:val="00EF6727"/>
    <w:rsid w:val="00EF676E"/>
    <w:rsid w:val="00EF705B"/>
    <w:rsid w:val="00EF7116"/>
    <w:rsid w:val="00EF7819"/>
    <w:rsid w:val="00EF7828"/>
    <w:rsid w:val="00F00047"/>
    <w:rsid w:val="00F00380"/>
    <w:rsid w:val="00F00604"/>
    <w:rsid w:val="00F0084B"/>
    <w:rsid w:val="00F008B2"/>
    <w:rsid w:val="00F00946"/>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2F79"/>
    <w:rsid w:val="00F03160"/>
    <w:rsid w:val="00F0321D"/>
    <w:rsid w:val="00F03361"/>
    <w:rsid w:val="00F0354D"/>
    <w:rsid w:val="00F0359C"/>
    <w:rsid w:val="00F03856"/>
    <w:rsid w:val="00F03858"/>
    <w:rsid w:val="00F03933"/>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14"/>
    <w:rsid w:val="00F0639F"/>
    <w:rsid w:val="00F063BB"/>
    <w:rsid w:val="00F072EA"/>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1E6F"/>
    <w:rsid w:val="00F121E3"/>
    <w:rsid w:val="00F125A2"/>
    <w:rsid w:val="00F129F9"/>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5DDA"/>
    <w:rsid w:val="00F16112"/>
    <w:rsid w:val="00F163E0"/>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601"/>
    <w:rsid w:val="00F23933"/>
    <w:rsid w:val="00F23B20"/>
    <w:rsid w:val="00F23D90"/>
    <w:rsid w:val="00F23F21"/>
    <w:rsid w:val="00F2410A"/>
    <w:rsid w:val="00F24223"/>
    <w:rsid w:val="00F242B8"/>
    <w:rsid w:val="00F2473C"/>
    <w:rsid w:val="00F249BB"/>
    <w:rsid w:val="00F24E1C"/>
    <w:rsid w:val="00F24E91"/>
    <w:rsid w:val="00F250A5"/>
    <w:rsid w:val="00F2566F"/>
    <w:rsid w:val="00F257C3"/>
    <w:rsid w:val="00F257F9"/>
    <w:rsid w:val="00F25C4F"/>
    <w:rsid w:val="00F25DA7"/>
    <w:rsid w:val="00F263DF"/>
    <w:rsid w:val="00F26428"/>
    <w:rsid w:val="00F26439"/>
    <w:rsid w:val="00F2686E"/>
    <w:rsid w:val="00F26BF3"/>
    <w:rsid w:val="00F26C27"/>
    <w:rsid w:val="00F27197"/>
    <w:rsid w:val="00F2719C"/>
    <w:rsid w:val="00F2778B"/>
    <w:rsid w:val="00F27794"/>
    <w:rsid w:val="00F277A8"/>
    <w:rsid w:val="00F27B9E"/>
    <w:rsid w:val="00F27C25"/>
    <w:rsid w:val="00F27D00"/>
    <w:rsid w:val="00F27D36"/>
    <w:rsid w:val="00F27E06"/>
    <w:rsid w:val="00F27E5B"/>
    <w:rsid w:val="00F27F46"/>
    <w:rsid w:val="00F30529"/>
    <w:rsid w:val="00F3058B"/>
    <w:rsid w:val="00F306EF"/>
    <w:rsid w:val="00F30757"/>
    <w:rsid w:val="00F30AAB"/>
    <w:rsid w:val="00F30B5C"/>
    <w:rsid w:val="00F30E56"/>
    <w:rsid w:val="00F31AD4"/>
    <w:rsid w:val="00F31DA6"/>
    <w:rsid w:val="00F31DB4"/>
    <w:rsid w:val="00F31E5E"/>
    <w:rsid w:val="00F31F45"/>
    <w:rsid w:val="00F32392"/>
    <w:rsid w:val="00F32490"/>
    <w:rsid w:val="00F324CB"/>
    <w:rsid w:val="00F325A6"/>
    <w:rsid w:val="00F329F8"/>
    <w:rsid w:val="00F32A2D"/>
    <w:rsid w:val="00F32C57"/>
    <w:rsid w:val="00F32C58"/>
    <w:rsid w:val="00F32F6F"/>
    <w:rsid w:val="00F33049"/>
    <w:rsid w:val="00F33077"/>
    <w:rsid w:val="00F331C1"/>
    <w:rsid w:val="00F33320"/>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6F1A"/>
    <w:rsid w:val="00F371F9"/>
    <w:rsid w:val="00F37475"/>
    <w:rsid w:val="00F37663"/>
    <w:rsid w:val="00F376A6"/>
    <w:rsid w:val="00F37801"/>
    <w:rsid w:val="00F37930"/>
    <w:rsid w:val="00F37B9D"/>
    <w:rsid w:val="00F37CD7"/>
    <w:rsid w:val="00F401C9"/>
    <w:rsid w:val="00F4055B"/>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033"/>
    <w:rsid w:val="00F431F8"/>
    <w:rsid w:val="00F43596"/>
    <w:rsid w:val="00F43AD3"/>
    <w:rsid w:val="00F43E04"/>
    <w:rsid w:val="00F44335"/>
    <w:rsid w:val="00F44DB9"/>
    <w:rsid w:val="00F44F18"/>
    <w:rsid w:val="00F45016"/>
    <w:rsid w:val="00F4505E"/>
    <w:rsid w:val="00F45193"/>
    <w:rsid w:val="00F454E4"/>
    <w:rsid w:val="00F4586F"/>
    <w:rsid w:val="00F45BCD"/>
    <w:rsid w:val="00F45C0C"/>
    <w:rsid w:val="00F45F17"/>
    <w:rsid w:val="00F45F5D"/>
    <w:rsid w:val="00F462D1"/>
    <w:rsid w:val="00F46BF9"/>
    <w:rsid w:val="00F46FB2"/>
    <w:rsid w:val="00F4705C"/>
    <w:rsid w:val="00F47163"/>
    <w:rsid w:val="00F47448"/>
    <w:rsid w:val="00F47994"/>
    <w:rsid w:val="00F47A2F"/>
    <w:rsid w:val="00F47D1B"/>
    <w:rsid w:val="00F47D52"/>
    <w:rsid w:val="00F47D57"/>
    <w:rsid w:val="00F47FA3"/>
    <w:rsid w:val="00F503EA"/>
    <w:rsid w:val="00F50564"/>
    <w:rsid w:val="00F50607"/>
    <w:rsid w:val="00F50882"/>
    <w:rsid w:val="00F50C70"/>
    <w:rsid w:val="00F50F8D"/>
    <w:rsid w:val="00F51597"/>
    <w:rsid w:val="00F51F4A"/>
    <w:rsid w:val="00F521D6"/>
    <w:rsid w:val="00F522E1"/>
    <w:rsid w:val="00F52A7F"/>
    <w:rsid w:val="00F52A90"/>
    <w:rsid w:val="00F52B2F"/>
    <w:rsid w:val="00F53518"/>
    <w:rsid w:val="00F5364A"/>
    <w:rsid w:val="00F53773"/>
    <w:rsid w:val="00F53787"/>
    <w:rsid w:val="00F53A7C"/>
    <w:rsid w:val="00F53B7F"/>
    <w:rsid w:val="00F53EB2"/>
    <w:rsid w:val="00F54042"/>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3442"/>
    <w:rsid w:val="00F64167"/>
    <w:rsid w:val="00F641C1"/>
    <w:rsid w:val="00F6443C"/>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45D8"/>
    <w:rsid w:val="00F7484C"/>
    <w:rsid w:val="00F748DB"/>
    <w:rsid w:val="00F74916"/>
    <w:rsid w:val="00F74C66"/>
    <w:rsid w:val="00F74D54"/>
    <w:rsid w:val="00F74DE9"/>
    <w:rsid w:val="00F74F3B"/>
    <w:rsid w:val="00F751D8"/>
    <w:rsid w:val="00F7520E"/>
    <w:rsid w:val="00F75225"/>
    <w:rsid w:val="00F75934"/>
    <w:rsid w:val="00F75FDC"/>
    <w:rsid w:val="00F764FE"/>
    <w:rsid w:val="00F7650A"/>
    <w:rsid w:val="00F7678E"/>
    <w:rsid w:val="00F767C9"/>
    <w:rsid w:val="00F76AC9"/>
    <w:rsid w:val="00F76B51"/>
    <w:rsid w:val="00F76C36"/>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76"/>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3F"/>
    <w:rsid w:val="00F916C3"/>
    <w:rsid w:val="00F91924"/>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6B7"/>
    <w:rsid w:val="00F93A75"/>
    <w:rsid w:val="00F93A98"/>
    <w:rsid w:val="00F93BCD"/>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B82"/>
    <w:rsid w:val="00FA0C43"/>
    <w:rsid w:val="00FA0DA6"/>
    <w:rsid w:val="00FA0DB8"/>
    <w:rsid w:val="00FA0DC1"/>
    <w:rsid w:val="00FA0EB9"/>
    <w:rsid w:val="00FA1237"/>
    <w:rsid w:val="00FA12A7"/>
    <w:rsid w:val="00FA1330"/>
    <w:rsid w:val="00FA1419"/>
    <w:rsid w:val="00FA1BD6"/>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4B8D"/>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9E4"/>
    <w:rsid w:val="00FA7AF4"/>
    <w:rsid w:val="00FA7E81"/>
    <w:rsid w:val="00FB011A"/>
    <w:rsid w:val="00FB019E"/>
    <w:rsid w:val="00FB01A2"/>
    <w:rsid w:val="00FB0263"/>
    <w:rsid w:val="00FB02C1"/>
    <w:rsid w:val="00FB02CF"/>
    <w:rsid w:val="00FB0376"/>
    <w:rsid w:val="00FB0519"/>
    <w:rsid w:val="00FB06AD"/>
    <w:rsid w:val="00FB08B4"/>
    <w:rsid w:val="00FB09AB"/>
    <w:rsid w:val="00FB0F20"/>
    <w:rsid w:val="00FB0F5D"/>
    <w:rsid w:val="00FB15D2"/>
    <w:rsid w:val="00FB19FE"/>
    <w:rsid w:val="00FB1DFF"/>
    <w:rsid w:val="00FB2023"/>
    <w:rsid w:val="00FB2361"/>
    <w:rsid w:val="00FB24CE"/>
    <w:rsid w:val="00FB24D6"/>
    <w:rsid w:val="00FB2654"/>
    <w:rsid w:val="00FB2953"/>
    <w:rsid w:val="00FB2A56"/>
    <w:rsid w:val="00FB2CE6"/>
    <w:rsid w:val="00FB2D78"/>
    <w:rsid w:val="00FB2E58"/>
    <w:rsid w:val="00FB3022"/>
    <w:rsid w:val="00FB30A5"/>
    <w:rsid w:val="00FB30CC"/>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30"/>
    <w:rsid w:val="00FB5270"/>
    <w:rsid w:val="00FB5636"/>
    <w:rsid w:val="00FB5877"/>
    <w:rsid w:val="00FB5EC6"/>
    <w:rsid w:val="00FB5ECA"/>
    <w:rsid w:val="00FB5F96"/>
    <w:rsid w:val="00FB60BC"/>
    <w:rsid w:val="00FB63F2"/>
    <w:rsid w:val="00FB66C5"/>
    <w:rsid w:val="00FB6983"/>
    <w:rsid w:val="00FB78E6"/>
    <w:rsid w:val="00FB7AF1"/>
    <w:rsid w:val="00FB7B71"/>
    <w:rsid w:val="00FB7CF9"/>
    <w:rsid w:val="00FB7F12"/>
    <w:rsid w:val="00FC0302"/>
    <w:rsid w:val="00FC03FF"/>
    <w:rsid w:val="00FC062A"/>
    <w:rsid w:val="00FC0EA9"/>
    <w:rsid w:val="00FC129C"/>
    <w:rsid w:val="00FC14A5"/>
    <w:rsid w:val="00FC14F6"/>
    <w:rsid w:val="00FC150F"/>
    <w:rsid w:val="00FC1A1B"/>
    <w:rsid w:val="00FC1D0C"/>
    <w:rsid w:val="00FC1E3B"/>
    <w:rsid w:val="00FC20D0"/>
    <w:rsid w:val="00FC25D3"/>
    <w:rsid w:val="00FC28CA"/>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32"/>
    <w:rsid w:val="00FC6EC2"/>
    <w:rsid w:val="00FC7020"/>
    <w:rsid w:val="00FC765E"/>
    <w:rsid w:val="00FC7CAA"/>
    <w:rsid w:val="00FC7E68"/>
    <w:rsid w:val="00FC7EEE"/>
    <w:rsid w:val="00FD006C"/>
    <w:rsid w:val="00FD069A"/>
    <w:rsid w:val="00FD0832"/>
    <w:rsid w:val="00FD0C9F"/>
    <w:rsid w:val="00FD0D8B"/>
    <w:rsid w:val="00FD159D"/>
    <w:rsid w:val="00FD1621"/>
    <w:rsid w:val="00FD1B20"/>
    <w:rsid w:val="00FD1D80"/>
    <w:rsid w:val="00FD1D91"/>
    <w:rsid w:val="00FD1E7B"/>
    <w:rsid w:val="00FD1E8F"/>
    <w:rsid w:val="00FD1EE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5EC"/>
    <w:rsid w:val="00FD76DA"/>
    <w:rsid w:val="00FD77C8"/>
    <w:rsid w:val="00FD7C04"/>
    <w:rsid w:val="00FD7F60"/>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776"/>
    <w:rsid w:val="00FE2B7A"/>
    <w:rsid w:val="00FE2BAE"/>
    <w:rsid w:val="00FE2E60"/>
    <w:rsid w:val="00FE310D"/>
    <w:rsid w:val="00FE335E"/>
    <w:rsid w:val="00FE36FA"/>
    <w:rsid w:val="00FE3956"/>
    <w:rsid w:val="00FE4196"/>
    <w:rsid w:val="00FE4435"/>
    <w:rsid w:val="00FE4786"/>
    <w:rsid w:val="00FE4D08"/>
    <w:rsid w:val="00FE4D55"/>
    <w:rsid w:val="00FE4EFF"/>
    <w:rsid w:val="00FE50B6"/>
    <w:rsid w:val="00FE598D"/>
    <w:rsid w:val="00FE5AA8"/>
    <w:rsid w:val="00FE5AC0"/>
    <w:rsid w:val="00FE5B1A"/>
    <w:rsid w:val="00FE5B8F"/>
    <w:rsid w:val="00FE5D2F"/>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B60"/>
    <w:rsid w:val="00FE7D49"/>
    <w:rsid w:val="00FE7DE8"/>
    <w:rsid w:val="00FE7F11"/>
    <w:rsid w:val="00FE7FE0"/>
    <w:rsid w:val="00FF0122"/>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222"/>
    <w:rsid w:val="00FF447F"/>
    <w:rsid w:val="00FF4A92"/>
    <w:rsid w:val="00FF4B99"/>
    <w:rsid w:val="00FF5423"/>
    <w:rsid w:val="00FF54F5"/>
    <w:rsid w:val="00FF5738"/>
    <w:rsid w:val="00FF58E5"/>
    <w:rsid w:val="00FF58E7"/>
    <w:rsid w:val="00FF5B6D"/>
    <w:rsid w:val="00FF5C98"/>
    <w:rsid w:val="00FF5D15"/>
    <w:rsid w:val="00FF63CF"/>
    <w:rsid w:val="00FF6D96"/>
    <w:rsid w:val="00FF74F8"/>
    <w:rsid w:val="00FF7713"/>
    <w:rsid w:val="00FF799D"/>
    <w:rsid w:val="0F633090"/>
    <w:rsid w:val="50346E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AE4E4D"/>
  <w15:docId w15:val="{7C713E3F-7BB1-469A-BBAF-1BB1A6C99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lsdException w:name="Table List 4" w:semiHidden="1" w:unhideWhenUsed="1" w:qFormat="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
    <w:next w:val="a"/>
    <w:link w:val="11"/>
    <w:qFormat/>
    <w:pPr>
      <w:keepNext/>
      <w:numPr>
        <w:numId w:val="1"/>
      </w:numPr>
      <w:tabs>
        <w:tab w:val="left" w:pos="0"/>
        <w:tab w:val="left" w:pos="709"/>
      </w:tabs>
      <w:spacing w:before="240" w:afterLines="50" w:afterAutospacing="0"/>
      <w:ind w:left="709"/>
      <w:outlineLvl w:val="0"/>
    </w:pPr>
    <w:rPr>
      <w:rFonts w:ascii="Arial" w:hAnsi="Arial"/>
      <w:b/>
      <w:kern w:val="28"/>
      <w:sz w:val="32"/>
    </w:rPr>
  </w:style>
  <w:style w:type="paragraph" w:styleId="20">
    <w:name w:val="heading 2"/>
    <w:basedOn w:val="a"/>
    <w:next w:val="a"/>
    <w:link w:val="21"/>
    <w:autoRedefine/>
    <w:qFormat/>
    <w:pPr>
      <w:keepNext/>
      <w:spacing w:before="240" w:after="180"/>
      <w:ind w:left="567" w:hanging="567"/>
      <w:outlineLvl w:val="1"/>
    </w:pPr>
    <w:rPr>
      <w:rFonts w:ascii="Arial" w:eastAsia="ＭＳ 明朝" w:hAnsi="Arial"/>
      <w:b/>
      <w:sz w:val="32"/>
      <w:szCs w:val="32"/>
    </w:rPr>
  </w:style>
  <w:style w:type="paragraph" w:styleId="30">
    <w:name w:val="heading 3"/>
    <w:basedOn w:val="a"/>
    <w:next w:val="a"/>
    <w:qFormat/>
    <w:pPr>
      <w:keepNext/>
      <w:numPr>
        <w:ilvl w:val="2"/>
        <w:numId w:val="1"/>
      </w:numPr>
      <w:spacing w:before="240" w:after="60"/>
      <w:outlineLvl w:val="2"/>
    </w:pPr>
    <w:rPr>
      <w:rFonts w:ascii="Arial" w:hAnsi="Arial"/>
      <w:b/>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4"/>
    <w:next w:val="a"/>
    <w:qFormat/>
    <w:pPr>
      <w:keepLines/>
      <w:numPr>
        <w:ilvl w:val="0"/>
        <w:numId w:val="0"/>
      </w:numPr>
      <w:tabs>
        <w:tab w:val="clear" w:pos="2553"/>
      </w:tabs>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2"/>
    <w:semiHidden/>
    <w:qFormat/>
    <w:pPr>
      <w:ind w:left="1418" w:hanging="1418"/>
    </w:pPr>
  </w:style>
  <w:style w:type="paragraph" w:styleId="32">
    <w:name w:val="toc 3"/>
    <w:basedOn w:val="23"/>
    <w:semiHidden/>
    <w:qFormat/>
    <w:pPr>
      <w:ind w:left="1134" w:hanging="1134"/>
    </w:pPr>
  </w:style>
  <w:style w:type="paragraph" w:styleId="23">
    <w:name w:val="toc 2"/>
    <w:basedOn w:val="12"/>
    <w:semiHidden/>
    <w:qFormat/>
    <w:pPr>
      <w:keepNext w:val="0"/>
      <w:spacing w:before="0"/>
      <w:ind w:left="851" w:hanging="851"/>
    </w:pPr>
    <w:rPr>
      <w:sz w:val="20"/>
    </w:rPr>
  </w:style>
  <w:style w:type="paragraph" w:styleId="12">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5"/>
    <w:qFormat/>
    <w:pPr>
      <w:ind w:left="1135"/>
    </w:pPr>
  </w:style>
  <w:style w:type="paragraph" w:styleId="25">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cs="Tahoma"/>
      <w:sz w:val="20"/>
    </w:rPr>
  </w:style>
  <w:style w:type="paragraph" w:styleId="a9">
    <w:name w:val="annotation text"/>
    <w:basedOn w:val="a"/>
    <w:link w:val="aa"/>
    <w:qFormat/>
    <w:pPr>
      <w:jc w:val="left"/>
    </w:pPr>
  </w:style>
  <w:style w:type="paragraph" w:styleId="ab">
    <w:name w:val="Body Text"/>
    <w:basedOn w:val="a"/>
    <w:link w:val="ac"/>
    <w:qFormat/>
    <w:pPr>
      <w:snapToGrid/>
      <w:spacing w:after="120" w:afterAutospacing="0"/>
    </w:pPr>
    <w:rPr>
      <w:rFonts w:ascii="Century" w:eastAsia="ＭＳ 明朝" w:hAnsi="Century"/>
      <w:sz w:val="20"/>
      <w:szCs w:val="24"/>
      <w:lang w:val="en-US" w:eastAsia="en-US"/>
    </w:rPr>
  </w:style>
  <w:style w:type="paragraph" w:styleId="ad">
    <w:name w:val="Plain Text"/>
    <w:basedOn w:val="a"/>
    <w:link w:val="ae"/>
    <w:uiPriority w:val="99"/>
    <w:semiHidden/>
    <w:unhideWhenUsed/>
    <w:qFormat/>
    <w:pPr>
      <w:snapToGrid/>
      <w:spacing w:after="0" w:afterAutospacing="0"/>
      <w:jc w:val="left"/>
    </w:pPr>
    <w:rPr>
      <w:rFonts w:ascii="ＭＳ ゴシック" w:hAnsi="ＭＳ ゴシック"/>
      <w:sz w:val="20"/>
    </w:rPr>
  </w:style>
  <w:style w:type="paragraph" w:styleId="51">
    <w:name w:val="List Bullet 5"/>
    <w:basedOn w:val="41"/>
    <w:qFormat/>
    <w:pPr>
      <w:ind w:left="1702"/>
    </w:pPr>
  </w:style>
  <w:style w:type="paragraph" w:styleId="80">
    <w:name w:val="toc 8"/>
    <w:basedOn w:val="12"/>
    <w:semiHidden/>
    <w:qFormat/>
    <w:pPr>
      <w:spacing w:before="180"/>
      <w:ind w:left="2693" w:hanging="2693"/>
    </w:pPr>
    <w:rPr>
      <w:b/>
    </w:rPr>
  </w:style>
  <w:style w:type="paragraph" w:styleId="af">
    <w:name w:val="Date"/>
    <w:basedOn w:val="a"/>
    <w:next w:val="a"/>
    <w:qFormat/>
    <w:pPr>
      <w:overflowPunct w:val="0"/>
      <w:autoSpaceDE w:val="0"/>
      <w:autoSpaceDN w:val="0"/>
      <w:adjustRightInd w:val="0"/>
      <w:snapToGrid/>
      <w:spacing w:after="0" w:afterAutospacing="0"/>
      <w:textAlignment w:val="baseline"/>
    </w:pPr>
    <w:rPr>
      <w:rFonts w:eastAsia="Times New Roman"/>
      <w:sz w:val="20"/>
      <w:lang w:eastAsia="en-GB"/>
    </w:rPr>
  </w:style>
  <w:style w:type="paragraph" w:styleId="26">
    <w:name w:val="Body Text Indent 2"/>
    <w:basedOn w:val="a"/>
    <w:qFormat/>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af0">
    <w:name w:val="Balloon Text"/>
    <w:basedOn w:val="a"/>
    <w:semiHidden/>
    <w:qFormat/>
    <w:rPr>
      <w:rFonts w:ascii="Arial" w:hAnsi="Arial"/>
      <w:sz w:val="18"/>
      <w:szCs w:val="18"/>
    </w:rPr>
  </w:style>
  <w:style w:type="paragraph" w:styleId="af1">
    <w:name w:val="footer"/>
    <w:basedOn w:val="a"/>
    <w:link w:val="af2"/>
    <w:uiPriority w:val="99"/>
    <w:qFormat/>
    <w:pPr>
      <w:tabs>
        <w:tab w:val="center" w:pos="4252"/>
        <w:tab w:val="right" w:pos="8504"/>
      </w:tabs>
    </w:pPr>
  </w:style>
  <w:style w:type="paragraph" w:styleId="af3">
    <w:name w:val="header"/>
    <w:basedOn w:val="a"/>
    <w:link w:val="af4"/>
    <w:qFormat/>
    <w:pPr>
      <w:widowControl w:val="0"/>
    </w:pPr>
    <w:rPr>
      <w:rFonts w:ascii="Arial" w:eastAsia="ＭＳ 明朝" w:hAnsi="Arial"/>
      <w:b/>
      <w:sz w:val="18"/>
    </w:rPr>
  </w:style>
  <w:style w:type="paragraph" w:styleId="af5">
    <w:name w:val="index heading"/>
    <w:basedOn w:val="a"/>
    <w:next w:val="a"/>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styleId="af6">
    <w:name w:val="footnote text"/>
    <w:basedOn w:val="a"/>
    <w:semiHidden/>
    <w:qFormat/>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
    <w:qFormat/>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styleId="90">
    <w:name w:val="toc 9"/>
    <w:basedOn w:val="80"/>
    <w:semiHidden/>
    <w:qFormat/>
    <w:pPr>
      <w:ind w:left="1418" w:hanging="1418"/>
    </w:pPr>
  </w:style>
  <w:style w:type="paragraph" w:styleId="27">
    <w:name w:val="Body Text 2"/>
    <w:basedOn w:val="a"/>
    <w:qFormat/>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paragraph" w:styleId="Web">
    <w:name w:val="Normal (Web)"/>
    <w:basedOn w:val="a"/>
    <w:uiPriority w:val="99"/>
    <w:semiHidden/>
    <w:unhideWhenUsed/>
    <w:qFormat/>
    <w:pPr>
      <w:snapToGrid/>
      <w:spacing w:before="100" w:beforeAutospacing="1"/>
      <w:jc w:val="left"/>
    </w:pPr>
    <w:rPr>
      <w:rFonts w:ascii="Arial" w:eastAsia="SimSun" w:hAnsi="Arial" w:cs="Arial"/>
      <w:color w:val="493118"/>
      <w:sz w:val="18"/>
      <w:szCs w:val="18"/>
      <w:lang w:val="en-US" w:eastAsia="zh-CN"/>
    </w:rPr>
  </w:style>
  <w:style w:type="paragraph" w:styleId="13">
    <w:name w:val="index 1"/>
    <w:basedOn w:val="a"/>
    <w:semiHidden/>
    <w:qFormat/>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8">
    <w:name w:val="index 2"/>
    <w:basedOn w:val="13"/>
    <w:semiHidden/>
    <w:qFormat/>
    <w:pPr>
      <w:ind w:left="284"/>
    </w:pPr>
  </w:style>
  <w:style w:type="paragraph" w:styleId="af7">
    <w:name w:val="annotation subject"/>
    <w:basedOn w:val="a9"/>
    <w:next w:val="a9"/>
    <w:semiHidden/>
    <w:qFormat/>
    <w:rPr>
      <w:b/>
      <w:bCs/>
    </w:rPr>
  </w:style>
  <w:style w:type="table" w:styleId="af8">
    <w:name w:val="Table 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3">
    <w:name w:val="Table List 4"/>
    <w:basedOn w:val="a1"/>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1"/>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1">
    <w:name w:val="Table Grid 8"/>
    <w:basedOn w:val="a1"/>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5">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9">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uiPriority w:val="20"/>
    <w:qFormat/>
    <w:rPr>
      <w:i/>
      <w:iCs/>
    </w:rPr>
  </w:style>
  <w:style w:type="character" w:styleId="afc">
    <w:name w:val="Hyperlink"/>
    <w:uiPriority w:val="99"/>
    <w:qFormat/>
    <w:rPr>
      <w:color w:val="0000FF"/>
      <w:u w:val="single"/>
    </w:rPr>
  </w:style>
  <w:style w:type="character" w:styleId="afd">
    <w:name w:val="annotation reference"/>
    <w:uiPriority w:val="99"/>
    <w:qFormat/>
    <w:rPr>
      <w:sz w:val="18"/>
      <w:szCs w:val="18"/>
    </w:rPr>
  </w:style>
  <w:style w:type="character" w:styleId="afe">
    <w:name w:val="footnote reference"/>
    <w:semiHidden/>
    <w:qFormat/>
    <w:rPr>
      <w:b/>
      <w:position w:val="6"/>
      <w:sz w:val="16"/>
    </w:rPr>
  </w:style>
  <w:style w:type="paragraph" w:customStyle="1" w:styleId="Reference">
    <w:name w:val="Reference"/>
    <w:basedOn w:val="a"/>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
    <w:name w:val="スタイル 数式"/>
    <w:basedOn w:val="a"/>
    <w:qFormat/>
    <w:pPr>
      <w:ind w:firstLine="720"/>
    </w:pPr>
    <w:rPr>
      <w:rFonts w:cs="ＭＳ 明朝"/>
    </w:rPr>
  </w:style>
  <w:style w:type="paragraph" w:styleId="aff0">
    <w:name w:val="Quote"/>
    <w:basedOn w:val="a"/>
    <w:next w:val="a"/>
    <w:link w:val="aff1"/>
    <w:uiPriority w:val="29"/>
    <w:qFormat/>
    <w:rPr>
      <w:i/>
      <w:iCs/>
      <w:color w:val="000000"/>
    </w:rPr>
  </w:style>
  <w:style w:type="character" w:customStyle="1" w:styleId="aff1">
    <w:name w:val="引用文 (文字)"/>
    <w:link w:val="aff0"/>
    <w:uiPriority w:val="29"/>
    <w:qFormat/>
    <w:rPr>
      <w:rFonts w:ascii="Times New Roman" w:eastAsia="ＭＳ ゴシック" w:hAnsi="Times New Roman"/>
      <w:i/>
      <w:iCs/>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ＭＳ Ｐ明朝"/>
    </w:rPr>
  </w:style>
  <w:style w:type="paragraph" w:customStyle="1" w:styleId="3">
    <w:name w:val="段落番号3"/>
    <w:basedOn w:val="1"/>
    <w:next w:val="a"/>
    <w:qFormat/>
    <w:pPr>
      <w:numPr>
        <w:ilvl w:val="2"/>
      </w:numPr>
      <w:ind w:left="250" w:hangingChars="250" w:hanging="250"/>
    </w:pPr>
  </w:style>
  <w:style w:type="paragraph" w:customStyle="1" w:styleId="16">
    <w:name w:val="修订1"/>
    <w:hidden/>
    <w:uiPriority w:val="99"/>
    <w:semiHidden/>
    <w:qFormat/>
    <w:rPr>
      <w:rFonts w:ascii="Times New Roman" w:eastAsia="ＭＳ ゴシック" w:hAnsi="Times New Roman"/>
      <w:sz w:val="24"/>
      <w:lang w:val="en-GB" w:eastAsia="ja-JP"/>
    </w:rPr>
  </w:style>
  <w:style w:type="character" w:customStyle="1" w:styleId="21">
    <w:name w:val="見出し 2 (文字)"/>
    <w:link w:val="20"/>
    <w:qFormat/>
    <w:rPr>
      <w:rFonts w:ascii="Arial" w:eastAsia="ＭＳ 明朝" w:hAnsi="Arial"/>
      <w:b/>
      <w:sz w:val="32"/>
      <w:szCs w:val="32"/>
      <w:lang w:val="en-GB"/>
    </w:rPr>
  </w:style>
  <w:style w:type="character" w:customStyle="1" w:styleId="aa">
    <w:name w:val="コメント文字列 (文字)"/>
    <w:link w:val="a9"/>
    <w:qFormat/>
    <w:rPr>
      <w:rFonts w:ascii="Times New Roman" w:eastAsia="ＭＳ ゴシック" w:hAnsi="Times New Roman"/>
      <w:sz w:val="24"/>
      <w:lang w:val="en-GB"/>
    </w:rPr>
  </w:style>
  <w:style w:type="character" w:customStyle="1" w:styleId="af2">
    <w:name w:val="フッター (文字)"/>
    <w:link w:val="af1"/>
    <w:uiPriority w:val="99"/>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f2">
    <w:name w:val="図表"/>
    <w:basedOn w:val="a6"/>
    <w:link w:val="aff3"/>
    <w:qFormat/>
    <w:pPr>
      <w:jc w:val="center"/>
    </w:pPr>
  </w:style>
  <w:style w:type="character" w:customStyle="1" w:styleId="a7">
    <w:name w:val="図表番号 (文字)"/>
    <w:link w:val="a6"/>
    <w:qFormat/>
    <w:rPr>
      <w:rFonts w:ascii="Times New Roman" w:eastAsia="ＭＳ ゴシック" w:hAnsi="Times New Roman"/>
      <w:b/>
      <w:sz w:val="24"/>
      <w:lang w:val="en-GB"/>
    </w:rPr>
  </w:style>
  <w:style w:type="character" w:customStyle="1" w:styleId="aff3">
    <w:name w:val="図表 (文字)"/>
    <w:basedOn w:val="a7"/>
    <w:link w:val="aff2"/>
    <w:qFormat/>
    <w:rPr>
      <w:rFonts w:ascii="Times New Roman" w:eastAsia="ＭＳ ゴシック" w:hAnsi="Times New Roman"/>
      <w:b/>
      <w:sz w:val="24"/>
      <w:lang w:val="en-GB"/>
    </w:rPr>
  </w:style>
  <w:style w:type="character" w:customStyle="1" w:styleId="11">
    <w:name w:val="見出し 1 (文字)"/>
    <w:link w:val="10"/>
    <w:qFormat/>
    <w:rPr>
      <w:rFonts w:ascii="Arial" w:eastAsia="ＭＳ ゴシック" w:hAnsi="Arial"/>
      <w:b/>
      <w:kern w:val="28"/>
      <w:sz w:val="32"/>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bullet0">
    <w:name w:val="bullet (文字)"/>
    <w:link w:val="bullet"/>
    <w:qFormat/>
    <w:rPr>
      <w:rFonts w:eastAsia="ＭＳ ゴシック"/>
      <w:sz w:val="24"/>
      <w:lang w:val="en-GB"/>
    </w:rPr>
  </w:style>
  <w:style w:type="character" w:customStyle="1" w:styleId="ae">
    <w:name w:val="書式なし (文字)"/>
    <w:link w:val="ad"/>
    <w:uiPriority w:val="99"/>
    <w:semiHidden/>
    <w:qFormat/>
    <w:rPr>
      <w:rFonts w:ascii="ＭＳ ゴシック" w:eastAsia="ＭＳ ゴシック" w:hAnsi="ＭＳ ゴシック" w:cs="ＭＳ Ｐゴシック"/>
    </w:rPr>
  </w:style>
  <w:style w:type="character" w:customStyle="1" w:styleId="af4">
    <w:name w:val="ヘッダー (文字)"/>
    <w:link w:val="af3"/>
    <w:qFormat/>
    <w:locked/>
    <w:rPr>
      <w:rFonts w:ascii="Arial" w:eastAsia="ＭＳ 明朝" w:hAnsi="Arial"/>
      <w:b/>
      <w:sz w:val="18"/>
      <w:lang w:val="en-GB" w:eastAsia="ja-JP" w:bidi="ar-SA"/>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eastAsia="ＭＳ 明朝" w:hAnsi="Century"/>
    </w:rPr>
  </w:style>
  <w:style w:type="character" w:customStyle="1" w:styleId="B1Char1">
    <w:name w:val="B1 Char1"/>
    <w:link w:val="B1"/>
    <w:qFormat/>
    <w:rPr>
      <w:lang w:val="en-GB" w:eastAsia="en-GB" w:bidi="ar-SA"/>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Pr>
      <w:rFonts w:ascii="Arial" w:hAnsi="Arial"/>
      <w:b/>
      <w:lang w:val="en-GB" w:eastAsia="en-GB"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paragraph" w:customStyle="1" w:styleId="TAJ">
    <w:name w:val="TAJ"/>
    <w:basedOn w:val="TH"/>
    <w:qFormat/>
  </w:style>
  <w:style w:type="character" w:customStyle="1" w:styleId="ac">
    <w:name w:val="本文 (文字)"/>
    <w:link w:val="ab"/>
    <w:qFormat/>
    <w:rPr>
      <w:rFonts w:eastAsia="ＭＳ 明朝"/>
      <w:szCs w:val="24"/>
      <w:lang w:val="en-US" w:eastAsia="en-US" w:bidi="ar-SA"/>
    </w:rPr>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rFonts w:eastAsia="ＭＳ 明朝"/>
      <w:lang w:val="en-US"/>
    </w:rPr>
  </w:style>
  <w:style w:type="paragraph" w:customStyle="1" w:styleId="textintend2">
    <w:name w:val="text intend 2"/>
    <w:basedOn w:val="text"/>
    <w:qFormat/>
    <w:pPr>
      <w:widowControl/>
      <w:numPr>
        <w:numId w:val="9"/>
      </w:numPr>
      <w:tabs>
        <w:tab w:val="clear" w:pos="992"/>
      </w:tabs>
      <w:spacing w:after="120"/>
    </w:pPr>
    <w:rPr>
      <w:rFonts w:eastAsia="ＭＳ 明朝"/>
      <w:lang w:val="en-US"/>
    </w:rPr>
  </w:style>
  <w:style w:type="paragraph" w:customStyle="1" w:styleId="textintend3">
    <w:name w:val="text intend 3"/>
    <w:basedOn w:val="text"/>
    <w:qFormat/>
    <w:pPr>
      <w:widowControl/>
      <w:numPr>
        <w:numId w:val="0"/>
      </w:numPr>
      <w:tabs>
        <w:tab w:val="clear" w:pos="992"/>
      </w:tabs>
      <w:spacing w:after="120"/>
      <w:ind w:left="840" w:hanging="420"/>
    </w:pPr>
    <w:rPr>
      <w:rFonts w:eastAsia="ＭＳ 明朝"/>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Times New Roman"/>
      <w:sz w:val="24"/>
      <w:lang w:val="en-US" w:eastAsia="en-GB"/>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17">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tdoc-header">
    <w:name w:val="tdoc-header"/>
    <w:qFormat/>
    <w:rPr>
      <w:rFonts w:ascii="Arial" w:hAnsi="Arial"/>
      <w:sz w:val="24"/>
      <w:lang w:val="en-GB" w:eastAsia="en-US"/>
    </w:rPr>
  </w:style>
  <w:style w:type="paragraph" w:styleId="aff4">
    <w:name w:val="List Paragraph"/>
    <w:basedOn w:val="a"/>
    <w:link w:val="aff5"/>
    <w:uiPriority w:val="34"/>
    <w:qFormat/>
    <w:pPr>
      <w:ind w:leftChars="400" w:left="840"/>
    </w:pPr>
  </w:style>
  <w:style w:type="character" w:customStyle="1" w:styleId="TACChar">
    <w:name w:val="TAC Char"/>
    <w:link w:val="TAC"/>
    <w:qFormat/>
    <w:rPr>
      <w:rFonts w:ascii="Arial" w:eastAsia="Times New Roman" w:hAnsi="Arial"/>
      <w:sz w:val="18"/>
      <w:lang w:val="en-GB" w:eastAsia="en-GB"/>
    </w:rPr>
  </w:style>
  <w:style w:type="character" w:customStyle="1" w:styleId="HTML0">
    <w:name w:val="HTML 書式付き (文字)"/>
    <w:basedOn w:val="a0"/>
    <w:link w:val="HTML"/>
    <w:uiPriority w:val="99"/>
    <w:qFormat/>
    <w:rPr>
      <w:rFonts w:ascii="ＭＳ ゴシック" w:eastAsia="ＭＳ ゴシック" w:hAnsi="ＭＳ ゴシック" w:cs="ＭＳ ゴシック"/>
      <w:sz w:val="24"/>
      <w:szCs w:val="24"/>
    </w:rPr>
  </w:style>
  <w:style w:type="character" w:customStyle="1" w:styleId="aff5">
    <w:name w:val="リスト段落 (文字)"/>
    <w:link w:val="aff4"/>
    <w:uiPriority w:val="34"/>
    <w:qFormat/>
    <w:rPr>
      <w:rFonts w:ascii="Times New Roman" w:eastAsia="ＭＳ ゴシック" w:hAnsi="Times New Roman"/>
      <w:sz w:val="24"/>
      <w:lang w:val="en-GB"/>
    </w:rPr>
  </w:style>
  <w:style w:type="character" w:customStyle="1" w:styleId="Doc-text2Char">
    <w:name w:val="Doc-text2 Char"/>
    <w:link w:val="Doc-text2"/>
    <w:qFormat/>
    <w:locked/>
    <w:rPr>
      <w:rFonts w:ascii="Arial" w:eastAsia="ＭＳ 明朝" w:hAnsi="Arial" w:cs="Arial"/>
      <w:szCs w:val="24"/>
      <w:lang w:eastAsia="en-GB"/>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Pr>
      <w:rFonts w:ascii="Arial" w:eastAsia="ＭＳ 明朝" w:hAnsi="Arial" w:cs="Arial"/>
      <w:szCs w:val="24"/>
      <w:lang w:eastAsia="en-GB"/>
    </w:rPr>
  </w:style>
  <w:style w:type="paragraph" w:customStyle="1" w:styleId="Doc-title">
    <w:name w:val="Doc-title"/>
    <w:basedOn w:val="a"/>
    <w:next w:val="a"/>
    <w:link w:val="Doc-titleChar"/>
    <w:qFormat/>
    <w:pPr>
      <w:snapToGrid/>
      <w:spacing w:before="60" w:after="0" w:afterAutospacing="0"/>
      <w:ind w:left="1259" w:hanging="1259"/>
      <w:jc w:val="left"/>
    </w:pPr>
    <w:rPr>
      <w:rFonts w:ascii="Arial" w:eastAsia="ＭＳ 明朝" w:hAnsi="Arial" w:cs="Arial"/>
      <w:sz w:val="20"/>
      <w:szCs w:val="24"/>
      <w:lang w:val="en-US" w:eastAsia="en-GB"/>
    </w:rPr>
  </w:style>
  <w:style w:type="character" w:customStyle="1" w:styleId="B2Char">
    <w:name w:val="B2 Char"/>
    <w:link w:val="B2"/>
    <w:qFormat/>
    <w:locked/>
    <w:rPr>
      <w:rFonts w:ascii="Times New Roman" w:eastAsia="Times New Roman" w:hAnsi="Times New Roman"/>
      <w:lang w:val="en-GB" w:eastAsia="en-GB"/>
    </w:rPr>
  </w:style>
  <w:style w:type="character" w:customStyle="1" w:styleId="TALCar">
    <w:name w:val="TAL Car"/>
    <w:link w:val="TAL"/>
    <w:qFormat/>
    <w:rPr>
      <w:rFonts w:ascii="Arial" w:eastAsia="Times New Roman" w:hAnsi="Arial"/>
      <w:sz w:val="18"/>
      <w:lang w:val="en-GB" w:eastAsia="en-GB"/>
    </w:rPr>
  </w:style>
  <w:style w:type="character" w:customStyle="1" w:styleId="TAHCar">
    <w:name w:val="TAH Car"/>
    <w:link w:val="TAH"/>
    <w:uiPriority w:val="99"/>
    <w:qFormat/>
    <w:locked/>
    <w:rPr>
      <w:rFonts w:ascii="Arial" w:eastAsia="Times New Roman" w:hAnsi="Arial"/>
      <w:b/>
      <w:sz w:val="18"/>
      <w:lang w:val="en-GB" w:eastAsia="en-GB"/>
    </w:rPr>
  </w:style>
  <w:style w:type="character" w:customStyle="1" w:styleId="B1Char">
    <w:name w:val="B1 Char"/>
    <w:qFormat/>
    <w:rPr>
      <w:lang w:val="en-GB"/>
    </w:rPr>
  </w:style>
  <w:style w:type="paragraph" w:customStyle="1" w:styleId="Style1">
    <w:name w:val="Style1"/>
    <w:basedOn w:val="a"/>
    <w:link w:val="Style1Char"/>
    <w:qFormat/>
    <w:pPr>
      <w:snapToGrid/>
      <w:spacing w:line="300" w:lineRule="auto"/>
      <w:ind w:firstLine="360"/>
      <w:contextualSpacing/>
    </w:pPr>
    <w:rPr>
      <w:rFonts w:eastAsia="SimSun"/>
      <w:sz w:val="20"/>
      <w:lang w:val="en-US" w:eastAsia="zh-CN"/>
    </w:rPr>
  </w:style>
  <w:style w:type="character" w:customStyle="1" w:styleId="Style1Char">
    <w:name w:val="Style1 Char"/>
    <w:link w:val="Style1"/>
    <w:qFormat/>
    <w:rPr>
      <w:rFonts w:ascii="Times New Roman" w:eastAsia="SimSun" w:hAnsi="Times New Roman"/>
      <w:lang w:eastAsia="zh-CN"/>
    </w:rPr>
  </w:style>
  <w:style w:type="character" w:customStyle="1" w:styleId="18">
    <w:name w:val="未解決のメンション1"/>
    <w:basedOn w:val="a0"/>
    <w:uiPriority w:val="99"/>
    <w:semiHidden/>
    <w:unhideWhenUsed/>
    <w:qFormat/>
    <w:rPr>
      <w:color w:val="605E5C"/>
      <w:shd w:val="clear" w:color="auto" w:fill="E1DFDD"/>
    </w:rPr>
  </w:style>
  <w:style w:type="character" w:styleId="aff6">
    <w:name w:val="Placeholder Text"/>
    <w:basedOn w:val="a0"/>
    <w:uiPriority w:val="99"/>
    <w:semiHidden/>
    <w:qFormat/>
    <w:rPr>
      <w:color w:val="808080"/>
    </w:rPr>
  </w:style>
  <w:style w:type="character" w:customStyle="1" w:styleId="B3Char">
    <w:name w:val="B3 Char"/>
    <w:basedOn w:val="a0"/>
    <w:link w:val="B3"/>
    <w:qFormat/>
    <w:rPr>
      <w:rFonts w:ascii="Times New Roman" w:eastAsia="Times New Roman" w:hAnsi="Times New Roman"/>
      <w:lang w:val="en-GB" w:eastAsia="en-GB"/>
    </w:rPr>
  </w:style>
  <w:style w:type="paragraph" w:customStyle="1" w:styleId="RAN1bullet2">
    <w:name w:val="RAN1 bullet2"/>
    <w:basedOn w:val="a"/>
    <w:qFormat/>
    <w:pPr>
      <w:numPr>
        <w:ilvl w:val="1"/>
        <w:numId w:val="11"/>
      </w:numPr>
      <w:snapToGrid/>
      <w:spacing w:after="0" w:afterAutospacing="0"/>
      <w:jc w:val="left"/>
    </w:pPr>
    <w:rPr>
      <w:rFonts w:ascii="Times" w:eastAsia="Batang" w:hAnsi="Times"/>
      <w:sz w:val="20"/>
      <w:lang w:val="en-US" w:eastAsia="en-US"/>
    </w:rPr>
  </w:style>
  <w:style w:type="character" w:customStyle="1" w:styleId="B11">
    <w:name w:val="B1 (文字)"/>
    <w:qFormat/>
    <w:locked/>
    <w:rPr>
      <w:rFonts w:ascii="Times New Roman" w:eastAsia="Times New Roman" w:hAnsi="Times New Roman" w:cs="Times New Roman"/>
      <w:sz w:val="20"/>
      <w:szCs w:val="20"/>
      <w:lang w:val="en-GB"/>
    </w:rPr>
  </w:style>
  <w:style w:type="character" w:customStyle="1" w:styleId="PLChar">
    <w:name w:val="PL Char"/>
    <w:link w:val="PL"/>
    <w:qFormat/>
    <w:locked/>
    <w:rPr>
      <w:rFonts w:ascii="Courier New" w:eastAsia="Times New Roman" w:hAnsi="Courier New"/>
      <w:sz w:val="16"/>
      <w:lang w:val="en-GB" w:eastAsia="en-GB"/>
    </w:rPr>
  </w:style>
  <w:style w:type="paragraph" w:customStyle="1" w:styleId="Observation">
    <w:name w:val="Observation"/>
    <w:basedOn w:val="a"/>
    <w:link w:val="ObservationChar"/>
    <w:uiPriority w:val="99"/>
    <w:qFormat/>
    <w:pPr>
      <w:widowControl w:val="0"/>
      <w:numPr>
        <w:numId w:val="12"/>
      </w:numPr>
      <w:tabs>
        <w:tab w:val="left"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Pr>
      <w:rFonts w:ascii="DengXian" w:eastAsia="Times New Roman" w:hAnsi="DengXian"/>
      <w:b/>
      <w:bCs/>
      <w:kern w:val="2"/>
      <w:sz w:val="21"/>
      <w:szCs w:val="22"/>
      <w:lang w:eastAsia="zh-CN"/>
    </w:rPr>
  </w:style>
  <w:style w:type="character" w:customStyle="1" w:styleId="19">
    <w:name w:val="リスト段落 (文字)1"/>
    <w:uiPriority w:val="34"/>
    <w:qFormat/>
    <w:rPr>
      <w:rFonts w:eastAsia="Times New Roman"/>
      <w:szCs w:val="24"/>
      <w:lang w:eastAsia="zh-CN"/>
    </w:rPr>
  </w:style>
  <w:style w:type="character" w:customStyle="1" w:styleId="apple-converted-space">
    <w:name w:val="apple-converted-space"/>
    <w:qFormat/>
  </w:style>
  <w:style w:type="character" w:customStyle="1" w:styleId="TANChar">
    <w:name w:val="TAN Char"/>
    <w:link w:val="TAN"/>
    <w:qFormat/>
    <w:locked/>
    <w:rPr>
      <w:rFonts w:ascii="Arial" w:eastAsia="Times New Roman" w:hAnsi="Arial"/>
      <w:sz w:val="18"/>
      <w:lang w:val="en-GB"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napToGrid/>
      <w:spacing w:after="0" w:afterAutospacing="0"/>
    </w:pPr>
    <w:rPr>
      <w:rFonts w:eastAsiaTheme="minorEastAsia"/>
      <w:sz w:val="20"/>
      <w:lang w:eastAsia="en-US"/>
    </w:rPr>
  </w:style>
  <w:style w:type="paragraph" w:customStyle="1" w:styleId="StatementBody">
    <w:name w:val="Statement Body"/>
    <w:basedOn w:val="a"/>
    <w:qFormat/>
    <w:pPr>
      <w:widowControl w:val="0"/>
      <w:numPr>
        <w:numId w:val="13"/>
      </w:numPr>
      <w:snapToGrid/>
      <w:ind w:left="425" w:hanging="425"/>
      <w:contextualSpacing/>
    </w:pPr>
    <w:rPr>
      <w:rFonts w:ascii="Calibri" w:eastAsia="Times New Roman" w:hAnsi="Calibri" w:cs="Arial"/>
      <w:kern w:val="2"/>
      <w:sz w:val="21"/>
      <w:szCs w:val="22"/>
      <w:lang w:val="en-US"/>
    </w:rPr>
  </w:style>
  <w:style w:type="paragraph" w:customStyle="1" w:styleId="RAN1bullet1">
    <w:name w:val="RAN1 bullet1"/>
    <w:basedOn w:val="a"/>
    <w:qFormat/>
    <w:pPr>
      <w:numPr>
        <w:numId w:val="14"/>
      </w:numPr>
      <w:snapToGrid/>
      <w:spacing w:after="0" w:afterAutospacing="0"/>
      <w:jc w:val="left"/>
    </w:pPr>
    <w:rPr>
      <w:rFonts w:ascii="Times" w:eastAsia="Batang" w:hAnsi="Times"/>
      <w:sz w:val="20"/>
      <w:szCs w:val="24"/>
      <w:lang w:eastAsia="zh-CN"/>
    </w:rPr>
  </w:style>
  <w:style w:type="paragraph" w:customStyle="1" w:styleId="2a">
    <w:name w:val="修订2"/>
    <w:hidden/>
    <w:uiPriority w:val="99"/>
    <w:semiHidden/>
    <w:qFormat/>
    <w:rPr>
      <w:rFonts w:ascii="Times New Roman" w:eastAsia="ＭＳ ゴシック" w:hAnsi="Times New Roman"/>
      <w:sz w:val="24"/>
      <w:lang w:val="en-GB" w:eastAsia="ja-JP"/>
    </w:rPr>
  </w:style>
  <w:style w:type="paragraph" w:styleId="aff7">
    <w:name w:val="Revision"/>
    <w:hidden/>
    <w:uiPriority w:val="99"/>
    <w:semiHidden/>
    <w:rsid w:val="00876D05"/>
    <w:rPr>
      <w:rFonts w:ascii="Times New Roman" w:eastAsia="ＭＳ ゴシック" w:hAnsi="Times New Roman"/>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407529">
      <w:bodyDiv w:val="1"/>
      <w:marLeft w:val="0"/>
      <w:marRight w:val="0"/>
      <w:marTop w:val="0"/>
      <w:marBottom w:val="0"/>
      <w:divBdr>
        <w:top w:val="none" w:sz="0" w:space="0" w:color="auto"/>
        <w:left w:val="none" w:sz="0" w:space="0" w:color="auto"/>
        <w:bottom w:val="none" w:sz="0" w:space="0" w:color="auto"/>
        <w:right w:val="none" w:sz="0" w:space="0" w:color="auto"/>
      </w:divBdr>
    </w:div>
    <w:div w:id="608854372">
      <w:bodyDiv w:val="1"/>
      <w:marLeft w:val="0"/>
      <w:marRight w:val="0"/>
      <w:marTop w:val="0"/>
      <w:marBottom w:val="0"/>
      <w:divBdr>
        <w:top w:val="none" w:sz="0" w:space="0" w:color="auto"/>
        <w:left w:val="none" w:sz="0" w:space="0" w:color="auto"/>
        <w:bottom w:val="none" w:sz="0" w:space="0" w:color="auto"/>
        <w:right w:val="none" w:sz="0" w:space="0" w:color="auto"/>
      </w:divBdr>
    </w:div>
    <w:div w:id="779683976">
      <w:bodyDiv w:val="1"/>
      <w:marLeft w:val="0"/>
      <w:marRight w:val="0"/>
      <w:marTop w:val="0"/>
      <w:marBottom w:val="0"/>
      <w:divBdr>
        <w:top w:val="none" w:sz="0" w:space="0" w:color="auto"/>
        <w:left w:val="none" w:sz="0" w:space="0" w:color="auto"/>
        <w:bottom w:val="none" w:sz="0" w:space="0" w:color="auto"/>
        <w:right w:val="none" w:sz="0" w:space="0" w:color="auto"/>
      </w:divBdr>
    </w:div>
    <w:div w:id="815951437">
      <w:bodyDiv w:val="1"/>
      <w:marLeft w:val="0"/>
      <w:marRight w:val="0"/>
      <w:marTop w:val="0"/>
      <w:marBottom w:val="0"/>
      <w:divBdr>
        <w:top w:val="none" w:sz="0" w:space="0" w:color="auto"/>
        <w:left w:val="none" w:sz="0" w:space="0" w:color="auto"/>
        <w:bottom w:val="none" w:sz="0" w:space="0" w:color="auto"/>
        <w:right w:val="none" w:sz="0" w:space="0" w:color="auto"/>
      </w:divBdr>
    </w:div>
    <w:div w:id="926500368">
      <w:bodyDiv w:val="1"/>
      <w:marLeft w:val="0"/>
      <w:marRight w:val="0"/>
      <w:marTop w:val="0"/>
      <w:marBottom w:val="0"/>
      <w:divBdr>
        <w:top w:val="none" w:sz="0" w:space="0" w:color="auto"/>
        <w:left w:val="none" w:sz="0" w:space="0" w:color="auto"/>
        <w:bottom w:val="none" w:sz="0" w:space="0" w:color="auto"/>
        <w:right w:val="none" w:sz="0" w:space="0" w:color="auto"/>
      </w:divBdr>
    </w:div>
    <w:div w:id="1367096184">
      <w:bodyDiv w:val="1"/>
      <w:marLeft w:val="0"/>
      <w:marRight w:val="0"/>
      <w:marTop w:val="0"/>
      <w:marBottom w:val="0"/>
      <w:divBdr>
        <w:top w:val="none" w:sz="0" w:space="0" w:color="auto"/>
        <w:left w:val="none" w:sz="0" w:space="0" w:color="auto"/>
        <w:bottom w:val="none" w:sz="0" w:space="0" w:color="auto"/>
        <w:right w:val="none" w:sz="0" w:space="0" w:color="auto"/>
      </w:divBdr>
    </w:div>
    <w:div w:id="1651247578">
      <w:bodyDiv w:val="1"/>
      <w:marLeft w:val="0"/>
      <w:marRight w:val="0"/>
      <w:marTop w:val="0"/>
      <w:marBottom w:val="0"/>
      <w:divBdr>
        <w:top w:val="none" w:sz="0" w:space="0" w:color="auto"/>
        <w:left w:val="none" w:sz="0" w:space="0" w:color="auto"/>
        <w:bottom w:val="none" w:sz="0" w:space="0" w:color="auto"/>
        <w:right w:val="none" w:sz="0" w:space="0" w:color="auto"/>
      </w:divBdr>
    </w:div>
    <w:div w:id="1673725811">
      <w:bodyDiv w:val="1"/>
      <w:marLeft w:val="0"/>
      <w:marRight w:val="0"/>
      <w:marTop w:val="0"/>
      <w:marBottom w:val="0"/>
      <w:divBdr>
        <w:top w:val="none" w:sz="0" w:space="0" w:color="auto"/>
        <w:left w:val="none" w:sz="0" w:space="0" w:color="auto"/>
        <w:bottom w:val="none" w:sz="0" w:space="0" w:color="auto"/>
        <w:right w:val="none" w:sz="0" w:space="0" w:color="auto"/>
      </w:divBdr>
    </w:div>
    <w:div w:id="1686831638">
      <w:bodyDiv w:val="1"/>
      <w:marLeft w:val="0"/>
      <w:marRight w:val="0"/>
      <w:marTop w:val="0"/>
      <w:marBottom w:val="0"/>
      <w:divBdr>
        <w:top w:val="none" w:sz="0" w:space="0" w:color="auto"/>
        <w:left w:val="none" w:sz="0" w:space="0" w:color="auto"/>
        <w:bottom w:val="none" w:sz="0" w:space="0" w:color="auto"/>
        <w:right w:val="none" w:sz="0" w:space="0" w:color="auto"/>
      </w:divBdr>
    </w:div>
    <w:div w:id="1701541249">
      <w:bodyDiv w:val="1"/>
      <w:marLeft w:val="0"/>
      <w:marRight w:val="0"/>
      <w:marTop w:val="0"/>
      <w:marBottom w:val="0"/>
      <w:divBdr>
        <w:top w:val="none" w:sz="0" w:space="0" w:color="auto"/>
        <w:left w:val="none" w:sz="0" w:space="0" w:color="auto"/>
        <w:bottom w:val="none" w:sz="0" w:space="0" w:color="auto"/>
        <w:right w:val="none" w:sz="0" w:space="0" w:color="auto"/>
      </w:divBdr>
    </w:div>
    <w:div w:id="1941142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2283EB-D16B-494F-8691-39B4F6D93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4372</Words>
  <Characters>24921</Characters>
  <Application>Microsoft Office Word</Application>
  <DocSecurity>0</DocSecurity>
  <Lines>207</Lines>
  <Paragraphs>58</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29235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cp:revision>
  <cp:lastPrinted>2025-08-07T02:06:00Z</cp:lastPrinted>
  <dcterms:created xsi:type="dcterms:W3CDTF">2025-10-03T08:35:00Z</dcterms:created>
  <dcterms:modified xsi:type="dcterms:W3CDTF">2025-10-03T08:36:00Z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CC4875F1CE6F4531B9C47E8CFEFF612C_13</vt:lpwstr>
  </property>
</Properties>
</file>