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RAN 12</w:t>
      </w:r>
      <w:r>
        <w:rPr>
          <w:rFonts w:hint="eastAsia"/>
          <w:b/>
          <w:color w:val="000000" w:themeColor="text1"/>
          <w:kern w:val="2"/>
          <w:lang w:val="en-US" w:eastAsia="zh-CN"/>
          <w14:textFill>
            <w14:solidFill>
              <w14:schemeClr w14:val="tx1"/>
            </w14:solidFill>
          </w14:textFill>
        </w:rPr>
        <w:t>1</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2503447</w:t>
      </w:r>
    </w:p>
    <w:p w14:paraId="28773F84">
      <w:pPr>
        <w:tabs>
          <w:tab w:val="right" w:pos="9216"/>
        </w:tabs>
        <w:spacing w:after="60"/>
        <w:rPr>
          <w:b/>
          <w:kern w:val="2"/>
          <w:szCs w:val="28"/>
          <w:lang w:eastAsia="zh-CN"/>
        </w:rPr>
      </w:pPr>
      <w:bookmarkStart w:id="0" w:name="_Hlk145941502"/>
      <w:r>
        <w:rPr>
          <w:b/>
          <w:kern w:val="2"/>
          <w:szCs w:val="28"/>
          <w:lang w:eastAsia="zh-CN"/>
        </w:rPr>
        <w:t>Malta, Malta, May 17 – 21, 202</w:t>
      </w:r>
      <w:bookmarkEnd w:id="0"/>
      <w:r>
        <w:rPr>
          <w:b/>
          <w:kern w:val="2"/>
          <w:szCs w:val="28"/>
          <w:lang w:eastAsia="zh-CN"/>
        </w:rPr>
        <w:t>5</w:t>
      </w:r>
    </w:p>
    <w:p w14:paraId="4F1EDD9A">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9.9.1</w:t>
      </w:r>
      <w:r>
        <w:rPr>
          <w:rFonts w:hint="eastAsia"/>
          <w:b/>
          <w:kern w:val="2"/>
          <w:lang w:val="en-US" w:eastAsia="zh-CN"/>
        </w:rPr>
        <w:tab/>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1779743A">
      <w:pPr>
        <w:spacing w:after="60"/>
        <w:ind w:left="1555" w:hanging="1555"/>
        <w:rPr>
          <w:rFonts w:hint="default"/>
          <w:b/>
          <w:kern w:val="2"/>
          <w:lang w:val="en-US" w:eastAsia="zh-CN"/>
        </w:rPr>
      </w:pPr>
      <w:r>
        <w:rPr>
          <w:b/>
          <w:kern w:val="2"/>
          <w:lang w:eastAsia="zh-CN"/>
        </w:rPr>
        <w:t>Title:</w:t>
      </w:r>
      <w:r>
        <w:rPr>
          <w:b/>
          <w:kern w:val="2"/>
          <w:lang w:eastAsia="zh-CN"/>
        </w:rPr>
        <w:tab/>
      </w:r>
      <w:r>
        <w:rPr>
          <w:rFonts w:hint="eastAsia"/>
          <w:b/>
          <w:kern w:val="2"/>
          <w:lang w:val="en-US" w:eastAsia="zh-CN"/>
        </w:rPr>
        <w:t>Discussion on measurements related enhancements for LTM</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1" w:name="_Ref124589705"/>
      <w:bookmarkStart w:id="2" w:name="_Ref129681862"/>
      <w:r>
        <w:t>Introduction</w:t>
      </w:r>
      <w:bookmarkEnd w:id="1"/>
      <w:bookmarkEnd w:id="2"/>
    </w:p>
    <w:p w14:paraId="2593A0E8">
      <w:pPr>
        <w:rPr>
          <w:rFonts w:hint="eastAsia"/>
          <w:lang w:val="en-US" w:eastAsia="zh-CN"/>
        </w:rPr>
      </w:pPr>
      <w:r>
        <w:rPr>
          <w:rFonts w:hint="eastAsia"/>
          <w:lang w:val="en-US" w:eastAsia="zh-CN"/>
        </w:rPr>
        <w:t xml:space="preserve">According to the discussion at the RAN#105 meeting, the update scope for the mobility enhancements phase4 is as follows </w:t>
      </w:r>
      <w:r>
        <w:rPr>
          <w:lang w:eastAsia="zh-CN"/>
        </w:rPr>
        <w:t>[1]</w:t>
      </w:r>
      <w:r>
        <w:rPr>
          <w:rFonts w:hint="eastAsia"/>
          <w:lang w:val="en-US"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FB46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48DB8AAF">
            <w:pPr>
              <w:widowControl w:val="0"/>
              <w:numPr>
                <w:ilvl w:val="0"/>
                <w:numId w:val="6"/>
              </w:numPr>
              <w:spacing w:after="0"/>
              <w:rPr>
                <w:bCs/>
              </w:rPr>
            </w:pPr>
            <w:r>
              <w:rPr>
                <w:bCs/>
              </w:rPr>
              <w:t>Measurements related enhancements for purpose of supporting LTM: [RAN2, RAN1]</w:t>
            </w:r>
          </w:p>
          <w:p w14:paraId="245D2808">
            <w:pPr>
              <w:widowControl w:val="0"/>
              <w:numPr>
                <w:ilvl w:val="1"/>
                <w:numId w:val="6"/>
              </w:numPr>
              <w:spacing w:after="0"/>
              <w:rPr>
                <w:bCs/>
              </w:rPr>
            </w:pPr>
            <w:r>
              <w:rPr>
                <w:bCs/>
              </w:rPr>
              <w:t xml:space="preserve">Measurement related enhancements are applicable to Intra-CU MCG/SCG LTM and </w:t>
            </w:r>
            <w:bookmarkStart w:id="3" w:name="OLE_LINK15"/>
            <w:r>
              <w:rPr>
                <w:bCs/>
              </w:rPr>
              <w:t>Inter-CU MCG/SCG LTM</w:t>
            </w:r>
            <w:bookmarkEnd w:id="3"/>
          </w:p>
          <w:p w14:paraId="29643796">
            <w:pPr>
              <w:widowControl w:val="0"/>
              <w:numPr>
                <w:ilvl w:val="1"/>
                <w:numId w:val="6"/>
              </w:numPr>
              <w:spacing w:after="0"/>
              <w:rPr>
                <w:bCs/>
              </w:rPr>
            </w:pPr>
            <w:r>
              <w:rPr>
                <w:bCs/>
              </w:rPr>
              <w:t>Specify necessary components to support event triggered L1 measurement reporting [RAN2, RAN1]</w:t>
            </w:r>
          </w:p>
          <w:p w14:paraId="34499450">
            <w:pPr>
              <w:widowControl w:val="0"/>
              <w:numPr>
                <w:ilvl w:val="1"/>
                <w:numId w:val="6"/>
              </w:numPr>
              <w:spacing w:after="0"/>
              <w:rPr>
                <w:bCs/>
              </w:rPr>
            </w:pPr>
            <w:r>
              <w:rPr>
                <w:bCs/>
              </w:rPr>
              <w:t xml:space="preserve">Specify support for </w:t>
            </w:r>
            <w:bookmarkStart w:id="4" w:name="OLE_LINK6"/>
            <w:r>
              <w:rPr>
                <w:bCs/>
              </w:rPr>
              <w:t>CSI-RS measurements for LTM procedures</w:t>
            </w:r>
            <w:bookmarkEnd w:id="4"/>
            <w:r>
              <w:rPr>
                <w:bCs/>
              </w:rPr>
              <w:t xml:space="preserve"> and enable CSI-RS based beam management [RAN1]</w:t>
            </w:r>
          </w:p>
          <w:p w14:paraId="1570B455">
            <w:pPr>
              <w:widowControl w:val="0"/>
              <w:numPr>
                <w:ilvl w:val="1"/>
                <w:numId w:val="6"/>
              </w:numPr>
              <w:spacing w:after="0"/>
              <w:rPr>
                <w:bCs/>
              </w:rPr>
            </w:pPr>
            <w:r>
              <w:rPr>
                <w:bCs/>
              </w:rPr>
              <w:t>Specify CSI acquisition on candidate cell(s) based on CSI-RS before or during LTM cell switch [RAN1]</w:t>
            </w:r>
          </w:p>
          <w:p w14:paraId="1B714048">
            <w:pPr>
              <w:pStyle w:val="92"/>
              <w:widowControl w:val="0"/>
              <w:ind w:left="360" w:firstLine="360"/>
            </w:pPr>
            <w:r>
              <w:t xml:space="preserve">NOTE: </w:t>
            </w:r>
            <w:r>
              <w:tab/>
            </w:r>
            <w:r>
              <w:t>RAN1 WG to decide on whether to support CSI report before or d</w:t>
            </w:r>
            <w:bookmarkStart w:id="5" w:name="OLE_LINK11"/>
            <w:r>
              <w:t>uring the LTM cell switch</w:t>
            </w:r>
            <w:bookmarkEnd w:id="5"/>
            <w:r>
              <w:t>, as part of the CSI acquisition procedure.</w:t>
            </w:r>
          </w:p>
          <w:p w14:paraId="3B01BDEE">
            <w:pPr>
              <w:widowControl w:val="0"/>
              <w:numPr>
                <w:ilvl w:val="0"/>
                <w:numId w:val="6"/>
              </w:numPr>
              <w:spacing w:after="0"/>
              <w:rPr>
                <w:bCs/>
              </w:rPr>
            </w:pPr>
            <w:r>
              <w:rPr>
                <w:bCs/>
              </w:rPr>
              <w:t>Specify support of conditional Intra-CU LTM [RAN2, RAN3, RAN1]</w:t>
            </w:r>
          </w:p>
          <w:p w14:paraId="7E977776">
            <w:pPr>
              <w:widowControl w:val="0"/>
              <w:numPr>
                <w:ilvl w:val="1"/>
                <w:numId w:val="6"/>
              </w:numPr>
              <w:spacing w:after="0"/>
              <w:rPr>
                <w:bCs/>
              </w:rPr>
            </w:pPr>
            <w:r>
              <w:rPr>
                <w:bCs/>
              </w:rPr>
              <w:t>Specify UE evaluated conditions for triggering LTM</w:t>
            </w:r>
          </w:p>
          <w:p w14:paraId="58675DE6">
            <w:pPr>
              <w:widowControl w:val="0"/>
              <w:numPr>
                <w:ilvl w:val="1"/>
                <w:numId w:val="6"/>
              </w:numPr>
              <w:spacing w:after="0"/>
              <w:rPr>
                <w:bCs/>
              </w:rPr>
            </w:pPr>
            <w:r>
              <w:rPr>
                <w:bCs/>
              </w:rPr>
              <w:t>Aim to support conditional LTM including subsequent LTM</w:t>
            </w:r>
          </w:p>
          <w:p w14:paraId="56E2DF55">
            <w:pPr>
              <w:widowControl w:val="0"/>
              <w:numPr>
                <w:ilvl w:val="1"/>
                <w:numId w:val="6"/>
              </w:numPr>
              <w:spacing w:after="0"/>
              <w:rPr>
                <w:bCs/>
              </w:rPr>
            </w:pPr>
            <w:r>
              <w:rPr>
                <w:bCs/>
              </w:rPr>
              <w:t xml:space="preserve">Limit specifying the conditional LTM to the scenario where the UE is in non-DC </w:t>
            </w:r>
          </w:p>
          <w:p w14:paraId="52883CDA">
            <w:pPr>
              <w:widowControl w:val="0"/>
              <w:numPr>
                <w:ilvl w:val="1"/>
                <w:numId w:val="6"/>
              </w:numPr>
              <w:spacing w:after="0"/>
              <w:rPr>
                <w:bCs/>
              </w:rPr>
            </w:pPr>
            <w:r>
              <w:rPr>
                <w:bCs/>
              </w:rPr>
              <w:t>Checkpoint at RAN#107 to review the objective on whether Intra-CU conditional LTM can be specified to DC scenarios and if so, to which cases. RAN WG work to not start before this checkpoint</w:t>
            </w:r>
          </w:p>
          <w:p w14:paraId="52264B7E">
            <w:pPr>
              <w:widowControl w:val="0"/>
              <w:numPr>
                <w:ilvl w:val="0"/>
                <w:numId w:val="0"/>
              </w:numPr>
              <w:spacing w:after="0"/>
              <w:ind w:left="420" w:leftChars="0"/>
              <w:rPr>
                <w:rFonts w:hint="eastAsia" w:eastAsia="宋体"/>
                <w:lang w:eastAsia="zh-CN"/>
              </w:rPr>
            </w:pPr>
          </w:p>
        </w:tc>
      </w:tr>
    </w:tbl>
    <w:p w14:paraId="57319974">
      <w:pPr>
        <w:rPr>
          <w:lang w:eastAsia="zh-CN"/>
        </w:rPr>
      </w:pPr>
    </w:p>
    <w:p w14:paraId="7F72739E">
      <w:pPr>
        <w:rPr>
          <w:rFonts w:hint="eastAsia"/>
          <w:lang w:val="en-US" w:eastAsia="zh-CN"/>
        </w:rPr>
      </w:pPr>
      <w:r>
        <w:rPr>
          <w:rFonts w:hint="eastAsia"/>
          <w:lang w:val="en-US" w:eastAsia="zh-CN"/>
        </w:rPr>
        <w:t>According to the update scope, i</w:t>
      </w:r>
      <w:r>
        <w:t xml:space="preserve">n this contribution, </w:t>
      </w:r>
      <w:r>
        <w:rPr>
          <w:rFonts w:hint="eastAsia"/>
          <w:lang w:val="en-US" w:eastAsia="zh-CN"/>
        </w:rPr>
        <w:t xml:space="preserve">our views on  CSI acquisition before or during the LTM cell switch are provided. </w:t>
      </w:r>
    </w:p>
    <w:p w14:paraId="37D59F11">
      <w:pPr>
        <w:pStyle w:val="34"/>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default"/>
          <w:i/>
          <w:iCs/>
          <w:sz w:val="22"/>
          <w:szCs w:val="22"/>
          <w:lang w:val="en-US" w:eastAsia="zh-CN"/>
        </w:rPr>
      </w:pPr>
    </w:p>
    <w:p w14:paraId="37A548F5">
      <w:pPr>
        <w:pStyle w:val="2"/>
        <w:rPr>
          <w:b/>
          <w:i/>
          <w:lang w:eastAsia="zh-CN"/>
        </w:rPr>
      </w:pPr>
      <w:bookmarkStart w:id="6" w:name="OLE_LINK2"/>
      <w:bookmarkStart w:id="7" w:name="_Ref129681832"/>
      <w:r>
        <w:rPr>
          <w:rFonts w:hint="eastAsia"/>
          <w:i/>
          <w:iCs/>
          <w:sz w:val="22"/>
          <w:szCs w:val="22"/>
          <w:lang w:val="en-US" w:eastAsia="zh-CN"/>
        </w:rPr>
        <w:t xml:space="preserve"> </w:t>
      </w:r>
      <w:bookmarkEnd w:id="6"/>
      <w:r>
        <w:rPr>
          <w:rFonts w:hint="eastAsia"/>
          <w:lang w:val="en-US" w:eastAsia="zh-CN"/>
        </w:rPr>
        <w:t xml:space="preserve"> CSI </w:t>
      </w:r>
      <w:r>
        <w:rPr>
          <w:bCs/>
        </w:rPr>
        <w:t xml:space="preserve">acquisition </w:t>
      </w:r>
      <w:r>
        <w:rPr>
          <w:rFonts w:hint="eastAsia"/>
          <w:bCs/>
          <w:lang w:val="en-US" w:eastAsia="zh-CN"/>
        </w:rPr>
        <w:t>before or d</w:t>
      </w:r>
      <w:r>
        <w:t>uring the LTM cell switch</w:t>
      </w:r>
    </w:p>
    <w:p w14:paraId="1735975C"/>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29D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0324603B">
            <w:pPr>
              <w:widowControl w:val="0"/>
              <w:rPr>
                <w:rFonts w:cs="Times"/>
                <w:b/>
                <w:bCs/>
                <w:highlight w:val="green"/>
                <w:lang w:eastAsia="zh-CN"/>
              </w:rPr>
            </w:pPr>
            <w:r>
              <w:rPr>
                <w:rFonts w:cs="Times"/>
                <w:b/>
                <w:bCs/>
                <w:highlight w:val="green"/>
                <w:lang w:eastAsia="zh-CN"/>
              </w:rPr>
              <w:t>Agreement</w:t>
            </w:r>
          </w:p>
          <w:p w14:paraId="6F4D4F2B">
            <w:pPr>
              <w:widowControl w:val="0"/>
              <w:rPr>
                <w:sz w:val="22"/>
                <w:szCs w:val="28"/>
                <w:lang w:val="en-US"/>
              </w:rPr>
            </w:pPr>
            <w:r>
              <w:rPr>
                <w:rFonts w:hint="eastAsia"/>
                <w:sz w:val="22"/>
                <w:szCs w:val="28"/>
                <w:lang w:val="en-US"/>
              </w:rPr>
              <w:t>The following alternatives are further studied:</w:t>
            </w:r>
          </w:p>
          <w:p w14:paraId="03E3176A">
            <w:pPr>
              <w:pStyle w:val="45"/>
              <w:widowControl w:val="0"/>
              <w:numPr>
                <w:ilvl w:val="0"/>
                <w:numId w:val="7"/>
              </w:numPr>
              <w:snapToGrid w:val="0"/>
              <w:spacing w:after="100" w:afterAutospacing="1"/>
              <w:ind w:left="482" w:leftChars="0" w:hanging="482"/>
              <w:jc w:val="both"/>
              <w:rPr>
                <w:sz w:val="22"/>
                <w:szCs w:val="28"/>
                <w:lang w:val="en-US"/>
              </w:rPr>
            </w:pPr>
            <w:r>
              <w:rPr>
                <w:sz w:val="22"/>
                <w:szCs w:val="28"/>
              </w:rPr>
              <w:t xml:space="preserve">Alt-1: CSI-RS measurement and CSI reporting operations are </w:t>
            </w:r>
            <w:r>
              <w:rPr>
                <w:rFonts w:hint="eastAsia"/>
                <w:sz w:val="22"/>
                <w:szCs w:val="28"/>
              </w:rPr>
              <w:t>performed</w:t>
            </w:r>
            <w:r>
              <w:rPr>
                <w:sz w:val="22"/>
                <w:szCs w:val="28"/>
              </w:rPr>
              <w:t xml:space="preserve"> before reception of LTM Cell Switch Command (CSC) MAC CE.</w:t>
            </w:r>
          </w:p>
          <w:p w14:paraId="3A05FB79">
            <w:pPr>
              <w:pStyle w:val="45"/>
              <w:widowControl w:val="0"/>
              <w:numPr>
                <w:ilvl w:val="1"/>
                <w:numId w:val="7"/>
              </w:numPr>
              <w:snapToGrid w:val="0"/>
              <w:spacing w:after="100" w:afterAutospacing="1"/>
              <w:ind w:leftChars="0"/>
              <w:jc w:val="both"/>
              <w:rPr>
                <w:sz w:val="22"/>
                <w:szCs w:val="28"/>
                <w:lang w:val="en-US"/>
              </w:rPr>
            </w:pPr>
            <w:r>
              <w:rPr>
                <w:rFonts w:hint="eastAsia"/>
                <w:sz w:val="22"/>
                <w:szCs w:val="28"/>
              </w:rPr>
              <w:t xml:space="preserve">The report is sent to the serving cell and </w:t>
            </w:r>
            <w:r>
              <w:rPr>
                <w:sz w:val="22"/>
                <w:szCs w:val="28"/>
              </w:rPr>
              <w:t>transferred</w:t>
            </w:r>
            <w:r>
              <w:rPr>
                <w:rFonts w:hint="eastAsia"/>
                <w:sz w:val="22"/>
                <w:szCs w:val="28"/>
              </w:rPr>
              <w:t xml:space="preserve"> to the </w:t>
            </w:r>
            <w:r>
              <w:rPr>
                <w:sz w:val="22"/>
                <w:szCs w:val="28"/>
              </w:rPr>
              <w:t>candidate</w:t>
            </w:r>
            <w:r>
              <w:rPr>
                <w:rFonts w:hint="eastAsia"/>
                <w:sz w:val="22"/>
                <w:szCs w:val="28"/>
              </w:rPr>
              <w:t>/target cell</w:t>
            </w:r>
            <w:r>
              <w:rPr>
                <w:sz w:val="22"/>
                <w:szCs w:val="28"/>
              </w:rPr>
              <w:t>(s)</w:t>
            </w:r>
          </w:p>
          <w:p w14:paraId="4DEEB76D">
            <w:pPr>
              <w:pStyle w:val="45"/>
              <w:widowControl w:val="0"/>
              <w:numPr>
                <w:ilvl w:val="0"/>
                <w:numId w:val="7"/>
              </w:numPr>
              <w:snapToGrid w:val="0"/>
              <w:spacing w:after="100" w:afterAutospacing="1"/>
              <w:ind w:leftChars="0"/>
              <w:jc w:val="both"/>
              <w:rPr>
                <w:sz w:val="22"/>
                <w:szCs w:val="28"/>
                <w:lang w:val="en-US"/>
              </w:rPr>
            </w:pPr>
            <w:r>
              <w:rPr>
                <w:sz w:val="22"/>
                <w:szCs w:val="28"/>
              </w:rPr>
              <w:t xml:space="preserve">Alt-2: CSI-RS measurement can start before reception of LTM CSC MAC CE and CSI </w:t>
            </w:r>
            <w:r>
              <w:rPr>
                <w:rFonts w:hint="eastAsia"/>
                <w:sz w:val="22"/>
                <w:szCs w:val="28"/>
              </w:rPr>
              <w:t>report</w:t>
            </w:r>
            <w:r>
              <w:rPr>
                <w:sz w:val="22"/>
                <w:szCs w:val="28"/>
              </w:rPr>
              <w:t>ing operation is performed after reception of LTM CSC MAC CE.</w:t>
            </w:r>
          </w:p>
          <w:p w14:paraId="59FFACE8">
            <w:pPr>
              <w:pStyle w:val="45"/>
              <w:widowControl w:val="0"/>
              <w:numPr>
                <w:ilvl w:val="1"/>
                <w:numId w:val="7"/>
              </w:numPr>
              <w:snapToGrid w:val="0"/>
              <w:spacing w:after="100" w:afterAutospacing="1"/>
              <w:ind w:leftChars="0"/>
              <w:jc w:val="both"/>
              <w:rPr>
                <w:sz w:val="22"/>
                <w:szCs w:val="28"/>
                <w:lang w:val="en-US"/>
              </w:rPr>
            </w:pPr>
            <w:r>
              <w:rPr>
                <w:rFonts w:hint="eastAsia"/>
                <w:sz w:val="22"/>
                <w:szCs w:val="28"/>
              </w:rPr>
              <w:t>The report is sent directly to target cell</w:t>
            </w:r>
          </w:p>
          <w:p w14:paraId="5109B534">
            <w:pPr>
              <w:pStyle w:val="45"/>
              <w:widowControl w:val="0"/>
              <w:numPr>
                <w:ilvl w:val="0"/>
                <w:numId w:val="7"/>
              </w:numPr>
              <w:snapToGrid w:val="0"/>
              <w:spacing w:after="100" w:afterAutospacing="1"/>
              <w:ind w:leftChars="0"/>
              <w:jc w:val="both"/>
              <w:rPr>
                <w:sz w:val="22"/>
                <w:szCs w:val="28"/>
                <w:lang w:val="en-US"/>
              </w:rPr>
            </w:pPr>
            <w:r>
              <w:rPr>
                <w:sz w:val="22"/>
                <w:szCs w:val="28"/>
              </w:rPr>
              <w:t xml:space="preserve">Alt-3: CSI-RS measurement and CSI reporting operations are </w:t>
            </w:r>
            <w:r>
              <w:rPr>
                <w:rFonts w:hint="eastAsia"/>
                <w:sz w:val="22"/>
                <w:szCs w:val="28"/>
              </w:rPr>
              <w:t>performed</w:t>
            </w:r>
            <w:r>
              <w:rPr>
                <w:sz w:val="22"/>
                <w:szCs w:val="28"/>
              </w:rPr>
              <w:t xml:space="preserve"> after reception of LTM CSC MAC CE.</w:t>
            </w:r>
          </w:p>
          <w:p w14:paraId="7C79667A">
            <w:pPr>
              <w:pStyle w:val="45"/>
              <w:widowControl w:val="0"/>
              <w:numPr>
                <w:ilvl w:val="1"/>
                <w:numId w:val="7"/>
              </w:numPr>
              <w:snapToGrid w:val="0"/>
              <w:spacing w:after="100" w:afterAutospacing="1"/>
              <w:ind w:leftChars="0"/>
              <w:jc w:val="both"/>
              <w:rPr>
                <w:sz w:val="22"/>
                <w:szCs w:val="28"/>
                <w:lang w:val="en-US"/>
              </w:rPr>
            </w:pPr>
            <w:r>
              <w:rPr>
                <w:sz w:val="22"/>
                <w:szCs w:val="28"/>
              </w:rPr>
              <w:t>T</w:t>
            </w:r>
            <w:r>
              <w:rPr>
                <w:rFonts w:hint="eastAsia"/>
                <w:sz w:val="22"/>
                <w:szCs w:val="28"/>
              </w:rPr>
              <w:t>he report is sent directly to target cell</w:t>
            </w:r>
          </w:p>
          <w:p w14:paraId="04F032D5">
            <w:pPr>
              <w:widowControl w:val="0"/>
              <w:rPr>
                <w:b/>
                <w:bCs/>
                <w:lang w:eastAsia="zh-CN"/>
              </w:rPr>
            </w:pPr>
            <w:r>
              <w:rPr>
                <w:b/>
                <w:bCs/>
                <w:highlight w:val="darkYellow"/>
                <w:lang w:eastAsia="zh-CN"/>
              </w:rPr>
              <w:t>Working Assumption</w:t>
            </w:r>
          </w:p>
          <w:p w14:paraId="257D06AC">
            <w:pPr>
              <w:widowControl w:val="0"/>
              <w:snapToGrid w:val="0"/>
              <w:jc w:val="both"/>
              <w:rPr>
                <w:color w:val="auto"/>
                <w:highlight w:val="none"/>
              </w:rPr>
            </w:pPr>
            <w:r>
              <w:t>As baseline, CSI-RS measurement and CSI reporting operations are performe</w:t>
            </w:r>
            <w:r>
              <w:rPr>
                <w:color w:val="auto"/>
                <w:highlight w:val="none"/>
              </w:rPr>
              <w:t>d after reception of LTM CSC MAC CE.</w:t>
            </w:r>
          </w:p>
          <w:p w14:paraId="4875C020">
            <w:pPr>
              <w:pStyle w:val="45"/>
              <w:widowControl w:val="0"/>
              <w:numPr>
                <w:ilvl w:val="0"/>
                <w:numId w:val="8"/>
              </w:numPr>
              <w:snapToGrid w:val="0"/>
              <w:ind w:leftChars="0"/>
              <w:jc w:val="both"/>
              <w:rPr>
                <w:color w:val="auto"/>
                <w:highlight w:val="none"/>
              </w:rPr>
            </w:pPr>
            <w:r>
              <w:rPr>
                <w:color w:val="auto"/>
                <w:highlight w:val="none"/>
              </w:rPr>
              <w:t>The report is sent directly to target cell</w:t>
            </w:r>
          </w:p>
          <w:p w14:paraId="71C32499">
            <w:pPr>
              <w:pStyle w:val="45"/>
              <w:widowControl w:val="0"/>
              <w:numPr>
                <w:ilvl w:val="0"/>
                <w:numId w:val="8"/>
              </w:numPr>
              <w:tabs>
                <w:tab w:val="left" w:pos="1080"/>
              </w:tabs>
              <w:snapToGrid w:val="0"/>
              <w:ind w:leftChars="0"/>
              <w:jc w:val="both"/>
              <w:rPr>
                <w:color w:val="auto"/>
                <w:highlight w:val="none"/>
              </w:rPr>
            </w:pPr>
            <w:r>
              <w:rPr>
                <w:color w:val="auto"/>
                <w:highlight w:val="none"/>
              </w:rPr>
              <w:t>Introduce UE capability for CSI-RS measurement can start before reception of LTM CSC MAC CE</w:t>
            </w:r>
          </w:p>
          <w:p w14:paraId="10E25F9E">
            <w:pPr>
              <w:pStyle w:val="45"/>
              <w:widowControl w:val="0"/>
              <w:numPr>
                <w:ilvl w:val="1"/>
                <w:numId w:val="8"/>
              </w:numPr>
              <w:snapToGrid w:val="0"/>
              <w:ind w:leftChars="0"/>
              <w:jc w:val="both"/>
              <w:rPr>
                <w:color w:val="auto"/>
                <w:highlight w:val="none"/>
              </w:rPr>
            </w:pPr>
            <w:r>
              <w:rPr>
                <w:color w:val="auto"/>
                <w:highlight w:val="none"/>
              </w:rPr>
              <w:t>Other than UE capability, strive for no additional spec impact compared to the baseline (only one triggering mechanism will be specified)</w:t>
            </w:r>
          </w:p>
          <w:p w14:paraId="0B3C1943">
            <w:pPr>
              <w:pStyle w:val="45"/>
              <w:widowControl w:val="0"/>
              <w:numPr>
                <w:ilvl w:val="0"/>
                <w:numId w:val="0"/>
              </w:numPr>
              <w:autoSpaceDE w:val="0"/>
              <w:autoSpaceDN w:val="0"/>
              <w:adjustRightInd w:val="0"/>
              <w:snapToGrid w:val="0"/>
              <w:spacing w:after="120"/>
              <w:jc w:val="both"/>
              <w:rPr>
                <w:color w:val="auto"/>
                <w:highlight w:val="none"/>
              </w:rPr>
            </w:pPr>
          </w:p>
          <w:p w14:paraId="695A9F42">
            <w:pPr>
              <w:widowControl w:val="0"/>
              <w:snapToGrid w:val="0"/>
              <w:jc w:val="both"/>
              <w:rPr>
                <w:b/>
                <w:bCs/>
                <w:color w:val="auto"/>
              </w:rPr>
            </w:pPr>
            <w:r>
              <w:rPr>
                <w:b/>
                <w:bCs/>
                <w:highlight w:val="green"/>
              </w:rPr>
              <w:t>Agreement</w:t>
            </w:r>
          </w:p>
          <w:p w14:paraId="557E93D3">
            <w:pPr>
              <w:widowControl w:val="0"/>
              <w:rPr>
                <w:color w:val="auto"/>
                <w:lang w:val="en-US"/>
              </w:rPr>
            </w:pPr>
            <w:r>
              <w:rPr>
                <w:rFonts w:hint="eastAsia"/>
                <w:color w:val="auto"/>
                <w:lang w:val="en-US"/>
              </w:rPr>
              <w:t xml:space="preserve">For target cell CSI acquisition, </w:t>
            </w:r>
          </w:p>
          <w:p w14:paraId="73F9F1D9">
            <w:pPr>
              <w:pStyle w:val="45"/>
              <w:widowControl w:val="0"/>
              <w:numPr>
                <w:ilvl w:val="0"/>
                <w:numId w:val="9"/>
              </w:numPr>
              <w:snapToGrid w:val="0"/>
              <w:ind w:leftChars="0"/>
              <w:jc w:val="both"/>
              <w:rPr>
                <w:color w:val="auto"/>
              </w:rPr>
            </w:pPr>
            <w:r>
              <w:rPr>
                <w:rFonts w:hint="eastAsia"/>
                <w:color w:val="auto"/>
              </w:rPr>
              <w:t>A UE is provided with RRC configurations for periodic CSI-RS resource(s) and CSI report(s) for one or more candidate cell</w:t>
            </w:r>
          </w:p>
          <w:p w14:paraId="56BFF6C2">
            <w:pPr>
              <w:pStyle w:val="45"/>
              <w:widowControl w:val="0"/>
              <w:numPr>
                <w:ilvl w:val="1"/>
                <w:numId w:val="10"/>
              </w:numPr>
              <w:tabs>
                <w:tab w:val="clear" w:pos="1440"/>
              </w:tabs>
              <w:snapToGrid w:val="0"/>
              <w:ind w:left="1080" w:leftChars="0"/>
              <w:jc w:val="both"/>
              <w:rPr>
                <w:color w:val="auto"/>
              </w:rPr>
            </w:pPr>
            <w:r>
              <w:rPr>
                <w:rFonts w:hint="eastAsia"/>
                <w:color w:val="auto"/>
              </w:rPr>
              <w:t xml:space="preserve">For </w:t>
            </w:r>
            <w:r>
              <w:rPr>
                <w:color w:val="auto"/>
              </w:rPr>
              <w:t xml:space="preserve">a </w:t>
            </w:r>
            <w:r>
              <w:rPr>
                <w:rFonts w:hint="eastAsia"/>
                <w:color w:val="auto"/>
              </w:rPr>
              <w:t>candidate cell,</w:t>
            </w:r>
          </w:p>
          <w:p w14:paraId="1D6A6418">
            <w:pPr>
              <w:pStyle w:val="45"/>
              <w:widowControl w:val="0"/>
              <w:numPr>
                <w:ilvl w:val="2"/>
                <w:numId w:val="10"/>
              </w:numPr>
              <w:tabs>
                <w:tab w:val="clear" w:pos="2160"/>
              </w:tabs>
              <w:snapToGrid w:val="0"/>
              <w:ind w:left="1440" w:leftChars="0"/>
              <w:jc w:val="both"/>
              <w:rPr>
                <w:color w:val="auto"/>
              </w:rPr>
            </w:pPr>
            <w:r>
              <w:rPr>
                <w:rFonts w:hint="eastAsia"/>
                <w:color w:val="auto"/>
              </w:rPr>
              <w:t>down-select from the following alternatives:</w:t>
            </w:r>
          </w:p>
          <w:p w14:paraId="158EAA9D">
            <w:pPr>
              <w:pStyle w:val="45"/>
              <w:widowControl w:val="0"/>
              <w:numPr>
                <w:ilvl w:val="3"/>
                <w:numId w:val="10"/>
              </w:numPr>
              <w:tabs>
                <w:tab w:val="clear" w:pos="2880"/>
              </w:tabs>
              <w:snapToGrid w:val="0"/>
              <w:ind w:left="1760" w:leftChars="0" w:hanging="230"/>
              <w:jc w:val="both"/>
              <w:rPr>
                <w:color w:val="auto"/>
              </w:rPr>
            </w:pPr>
            <w:r>
              <w:rPr>
                <w:rFonts w:hint="eastAsia"/>
                <w:color w:val="auto"/>
              </w:rPr>
              <w:t>Alt 1</w:t>
            </w:r>
            <w:r>
              <w:rPr>
                <w:color w:val="auto"/>
              </w:rPr>
              <w:t>:</w:t>
            </w:r>
            <w:r>
              <w:rPr>
                <w:rFonts w:hint="eastAsia"/>
                <w:color w:val="auto"/>
              </w:rPr>
              <w:t xml:space="preserve"> </w:t>
            </w:r>
            <w:r>
              <w:rPr>
                <w:color w:val="auto"/>
              </w:rPr>
              <w:t>A</w:t>
            </w:r>
            <w:r>
              <w:rPr>
                <w:rFonts w:hint="eastAsia"/>
                <w:color w:val="auto"/>
              </w:rPr>
              <w:t xml:space="preserve"> single CSI report configuration is configured</w:t>
            </w:r>
          </w:p>
          <w:p w14:paraId="1D33FDDD">
            <w:pPr>
              <w:pStyle w:val="45"/>
              <w:widowControl w:val="0"/>
              <w:numPr>
                <w:ilvl w:val="3"/>
                <w:numId w:val="10"/>
              </w:numPr>
              <w:tabs>
                <w:tab w:val="clear" w:pos="2880"/>
              </w:tabs>
              <w:snapToGrid w:val="0"/>
              <w:ind w:left="1760" w:leftChars="0" w:hanging="230"/>
              <w:jc w:val="both"/>
              <w:rPr>
                <w:color w:val="auto"/>
              </w:rPr>
            </w:pPr>
            <w:r>
              <w:rPr>
                <w:rFonts w:hint="eastAsia"/>
                <w:color w:val="auto"/>
              </w:rPr>
              <w:t>Alt 2</w:t>
            </w:r>
            <w:r>
              <w:rPr>
                <w:color w:val="auto"/>
              </w:rPr>
              <w:t>:</w:t>
            </w:r>
            <w:r>
              <w:rPr>
                <w:rFonts w:hint="eastAsia"/>
                <w:color w:val="auto"/>
              </w:rPr>
              <w:t xml:space="preserve"> </w:t>
            </w:r>
            <w:r>
              <w:rPr>
                <w:color w:val="auto"/>
              </w:rPr>
              <w:t>M</w:t>
            </w:r>
            <w:r>
              <w:rPr>
                <w:rFonts w:hint="eastAsia"/>
                <w:color w:val="auto"/>
              </w:rPr>
              <w:t xml:space="preserve">ultiple CSI report configurations </w:t>
            </w:r>
            <w:r>
              <w:rPr>
                <w:color w:val="auto"/>
              </w:rPr>
              <w:t>can be</w:t>
            </w:r>
            <w:r>
              <w:rPr>
                <w:rFonts w:hint="eastAsia"/>
                <w:color w:val="auto"/>
              </w:rPr>
              <w:t xml:space="preserve"> configured</w:t>
            </w:r>
          </w:p>
          <w:p w14:paraId="6E9EBCEE">
            <w:pPr>
              <w:pStyle w:val="45"/>
              <w:widowControl w:val="0"/>
              <w:numPr>
                <w:ilvl w:val="2"/>
                <w:numId w:val="10"/>
              </w:numPr>
              <w:tabs>
                <w:tab w:val="clear" w:pos="2160"/>
              </w:tabs>
              <w:snapToGrid w:val="0"/>
              <w:ind w:left="1440" w:leftChars="0"/>
              <w:jc w:val="both"/>
              <w:rPr>
                <w:color w:val="auto"/>
              </w:rPr>
            </w:pPr>
            <w:r>
              <w:rPr>
                <w:rFonts w:hint="eastAsia"/>
                <w:color w:val="auto"/>
              </w:rPr>
              <w:t>down-select from the following alternatives:</w:t>
            </w:r>
          </w:p>
          <w:p w14:paraId="5AC2F8C3">
            <w:pPr>
              <w:pStyle w:val="45"/>
              <w:widowControl w:val="0"/>
              <w:numPr>
                <w:ilvl w:val="3"/>
                <w:numId w:val="10"/>
              </w:numPr>
              <w:tabs>
                <w:tab w:val="clear" w:pos="2880"/>
              </w:tabs>
              <w:snapToGrid w:val="0"/>
              <w:ind w:left="1760" w:leftChars="0" w:hanging="230"/>
              <w:jc w:val="both"/>
              <w:rPr>
                <w:color w:val="auto"/>
              </w:rPr>
            </w:pPr>
            <w:r>
              <w:rPr>
                <w:rFonts w:hint="eastAsia"/>
                <w:color w:val="auto"/>
              </w:rPr>
              <w:t xml:space="preserve">Alt X: A single CSI-RS resource for CMR is associated </w:t>
            </w:r>
            <w:r>
              <w:rPr>
                <w:color w:val="auto"/>
              </w:rPr>
              <w:t>with</w:t>
            </w:r>
            <w:r>
              <w:rPr>
                <w:rFonts w:hint="eastAsia"/>
                <w:color w:val="auto"/>
              </w:rPr>
              <w:t xml:space="preserve"> a CSI report configuration</w:t>
            </w:r>
          </w:p>
          <w:p w14:paraId="04CE25E3">
            <w:pPr>
              <w:pStyle w:val="45"/>
              <w:widowControl w:val="0"/>
              <w:numPr>
                <w:ilvl w:val="3"/>
                <w:numId w:val="10"/>
              </w:numPr>
              <w:tabs>
                <w:tab w:val="clear" w:pos="2880"/>
              </w:tabs>
              <w:snapToGrid w:val="0"/>
              <w:ind w:left="1760" w:leftChars="0" w:hanging="230"/>
              <w:jc w:val="both"/>
              <w:rPr>
                <w:color w:val="auto"/>
              </w:rPr>
            </w:pPr>
            <w:r>
              <w:rPr>
                <w:rFonts w:hint="eastAsia"/>
                <w:color w:val="auto"/>
              </w:rPr>
              <w:t xml:space="preserve">Alt Y: Multiple CSI-RS resources for CMR </w:t>
            </w:r>
            <w:r>
              <w:rPr>
                <w:color w:val="auto"/>
              </w:rPr>
              <w:t>can be</w:t>
            </w:r>
            <w:r>
              <w:rPr>
                <w:rFonts w:hint="eastAsia"/>
                <w:color w:val="auto"/>
              </w:rPr>
              <w:t xml:space="preserve"> associated </w:t>
            </w:r>
            <w:r>
              <w:rPr>
                <w:color w:val="auto"/>
              </w:rPr>
              <w:t>with</w:t>
            </w:r>
            <w:r>
              <w:rPr>
                <w:rFonts w:hint="eastAsia"/>
                <w:color w:val="auto"/>
              </w:rPr>
              <w:t xml:space="preserve"> a CSI report configuration</w:t>
            </w:r>
          </w:p>
          <w:p w14:paraId="73902F28">
            <w:pPr>
              <w:pStyle w:val="45"/>
              <w:widowControl w:val="0"/>
              <w:numPr>
                <w:ilvl w:val="1"/>
                <w:numId w:val="10"/>
              </w:numPr>
              <w:tabs>
                <w:tab w:val="clear" w:pos="1440"/>
              </w:tabs>
              <w:snapToGrid w:val="0"/>
              <w:ind w:left="1080" w:leftChars="0"/>
              <w:jc w:val="both"/>
              <w:rPr>
                <w:color w:val="auto"/>
              </w:rPr>
            </w:pPr>
            <w:r>
              <w:rPr>
                <w:rFonts w:hint="eastAsia"/>
                <w:color w:val="auto"/>
              </w:rPr>
              <w:t>FFS: Semi-persistent CSI-RS resource</w:t>
            </w:r>
          </w:p>
          <w:p w14:paraId="7D6E0C7C">
            <w:pPr>
              <w:pStyle w:val="45"/>
              <w:widowControl w:val="0"/>
              <w:numPr>
                <w:ilvl w:val="0"/>
                <w:numId w:val="9"/>
              </w:numPr>
              <w:snapToGrid w:val="0"/>
              <w:ind w:leftChars="0"/>
              <w:jc w:val="both"/>
              <w:rPr>
                <w:color w:val="auto"/>
              </w:rPr>
            </w:pPr>
            <w:r>
              <w:rPr>
                <w:rFonts w:hint="eastAsia"/>
                <w:color w:val="auto"/>
              </w:rPr>
              <w:t>After the RRC configuration and before the reception of CSC, t</w:t>
            </w:r>
            <w:r>
              <w:rPr>
                <w:color w:val="auto"/>
              </w:rPr>
              <w:t>h</w:t>
            </w:r>
            <w:r>
              <w:rPr>
                <w:rFonts w:hint="eastAsia"/>
                <w:color w:val="auto"/>
              </w:rPr>
              <w:t>e UE may measure CSI based on the configured CSI-RS resource(s), which is subject to UE capability</w:t>
            </w:r>
          </w:p>
          <w:p w14:paraId="01E1F41A">
            <w:pPr>
              <w:pStyle w:val="45"/>
              <w:widowControl w:val="0"/>
              <w:numPr>
                <w:ilvl w:val="1"/>
                <w:numId w:val="10"/>
              </w:numPr>
              <w:tabs>
                <w:tab w:val="clear" w:pos="1440"/>
              </w:tabs>
              <w:snapToGrid w:val="0"/>
              <w:ind w:left="1080" w:leftChars="0"/>
              <w:jc w:val="both"/>
              <w:rPr>
                <w:color w:val="auto"/>
              </w:rPr>
            </w:pPr>
            <w:r>
              <w:rPr>
                <w:rFonts w:hint="eastAsia"/>
                <w:color w:val="auto"/>
              </w:rPr>
              <w:t>FFS: whether or how to select a subset of CSI-RS resources to measure</w:t>
            </w:r>
          </w:p>
          <w:p w14:paraId="258352E5">
            <w:pPr>
              <w:pStyle w:val="45"/>
              <w:widowControl w:val="0"/>
              <w:numPr>
                <w:ilvl w:val="1"/>
                <w:numId w:val="10"/>
              </w:numPr>
              <w:tabs>
                <w:tab w:val="clear" w:pos="1440"/>
              </w:tabs>
              <w:snapToGrid w:val="0"/>
              <w:ind w:left="1080" w:leftChars="0"/>
              <w:jc w:val="both"/>
            </w:pPr>
            <w:r>
              <w:rPr>
                <w:color w:val="auto"/>
              </w:rPr>
              <w:t xml:space="preserve">FFS: when the UE may start measuring the </w:t>
            </w:r>
            <w:r>
              <w:rPr>
                <w:rFonts w:hint="eastAsia"/>
                <w:color w:val="auto"/>
              </w:rPr>
              <w:t>configured CSI-RS resource</w:t>
            </w:r>
            <w:r>
              <w:rPr>
                <w:rFonts w:hint="eastAsia"/>
              </w:rPr>
              <w:t>s</w:t>
            </w:r>
          </w:p>
          <w:p w14:paraId="59E78171">
            <w:pPr>
              <w:pStyle w:val="45"/>
              <w:widowControl w:val="0"/>
              <w:numPr>
                <w:ilvl w:val="0"/>
                <w:numId w:val="9"/>
              </w:numPr>
              <w:snapToGrid w:val="0"/>
              <w:ind w:leftChars="0"/>
              <w:jc w:val="both"/>
              <w:rPr>
                <w:sz w:val="22"/>
                <w:szCs w:val="28"/>
              </w:rPr>
            </w:pPr>
            <w:r>
              <w:rPr>
                <w:sz w:val="22"/>
                <w:szCs w:val="28"/>
              </w:rPr>
              <w:t>UE determines the CSI report configuration based on the CSC</w:t>
            </w:r>
          </w:p>
          <w:p w14:paraId="1C55313B">
            <w:pPr>
              <w:pStyle w:val="45"/>
              <w:widowControl w:val="0"/>
              <w:numPr>
                <w:ilvl w:val="0"/>
                <w:numId w:val="9"/>
              </w:numPr>
              <w:snapToGrid w:val="0"/>
              <w:ind w:leftChars="0"/>
              <w:jc w:val="both"/>
            </w:pPr>
            <w:r>
              <w:rPr>
                <w:rFonts w:hint="eastAsia"/>
              </w:rPr>
              <w:t>After the reception of cell switch command, the UE</w:t>
            </w:r>
            <w:r>
              <w:rPr>
                <w:rFonts w:hint="eastAsia"/>
                <w:color w:val="FF0000"/>
              </w:rPr>
              <w:t xml:space="preserve"> </w:t>
            </w:r>
            <w:r>
              <w:rPr>
                <w:rFonts w:hint="eastAsia"/>
              </w:rPr>
              <w:t xml:space="preserve">may measure (depending on the timeline) CSI-RS resource(s) associated with </w:t>
            </w:r>
            <w:r>
              <w:t>determined</w:t>
            </w:r>
            <w:r>
              <w:rPr>
                <w:rFonts w:hint="eastAsia"/>
              </w:rPr>
              <w:t xml:space="preserve"> CSI report configuration </w:t>
            </w:r>
          </w:p>
          <w:p w14:paraId="11803BE7">
            <w:pPr>
              <w:pStyle w:val="45"/>
              <w:widowControl w:val="0"/>
              <w:numPr>
                <w:ilvl w:val="0"/>
                <w:numId w:val="9"/>
              </w:numPr>
              <w:ind w:leftChars="0"/>
            </w:pPr>
            <w:r>
              <w:t>The latest available measured CSI on target cell resource(s) is conveyed at least by a single report, and the report is sent to the target cell</w:t>
            </w:r>
          </w:p>
          <w:p w14:paraId="5449955A">
            <w:pPr>
              <w:pStyle w:val="45"/>
              <w:widowControl w:val="0"/>
              <w:numPr>
                <w:ilvl w:val="1"/>
                <w:numId w:val="10"/>
              </w:numPr>
              <w:tabs>
                <w:tab w:val="clear" w:pos="1440"/>
              </w:tabs>
              <w:snapToGrid w:val="0"/>
              <w:ind w:left="1080" w:leftChars="0"/>
              <w:jc w:val="both"/>
            </w:pPr>
            <w:r>
              <w:rPr>
                <w:rFonts w:hint="eastAsia"/>
              </w:rPr>
              <w:t>Option 1: to use UCI</w:t>
            </w:r>
          </w:p>
          <w:p w14:paraId="6A1959A1">
            <w:pPr>
              <w:pStyle w:val="45"/>
              <w:widowControl w:val="0"/>
              <w:numPr>
                <w:ilvl w:val="1"/>
                <w:numId w:val="10"/>
              </w:numPr>
              <w:tabs>
                <w:tab w:val="clear" w:pos="1440"/>
              </w:tabs>
              <w:snapToGrid w:val="0"/>
              <w:ind w:left="1080" w:leftChars="0"/>
              <w:jc w:val="both"/>
            </w:pPr>
            <w:r>
              <w:rPr>
                <w:rFonts w:hint="eastAsia"/>
              </w:rPr>
              <w:t>Option 2: to use MAC CE</w:t>
            </w:r>
          </w:p>
          <w:p w14:paraId="50F4F099">
            <w:pPr>
              <w:widowControl w:val="0"/>
              <w:rPr>
                <w:lang w:val="en-US"/>
              </w:rPr>
            </w:pPr>
            <w:r>
              <w:rPr>
                <w:rFonts w:hint="eastAsia"/>
                <w:lang w:val="en-US"/>
              </w:rPr>
              <w:t xml:space="preserve">Note: with this </w:t>
            </w:r>
            <w:r>
              <w:rPr>
                <w:lang w:val="en-US"/>
              </w:rPr>
              <w:t>agreement</w:t>
            </w:r>
            <w:r>
              <w:rPr>
                <w:rFonts w:hint="eastAsia"/>
                <w:lang w:val="en-US"/>
              </w:rPr>
              <w:t>, the w</w:t>
            </w:r>
            <w:r>
              <w:rPr>
                <w:lang w:val="en-US"/>
              </w:rPr>
              <w:t xml:space="preserve">orking </w:t>
            </w:r>
            <w:r>
              <w:rPr>
                <w:rFonts w:hint="eastAsia"/>
                <w:lang w:val="en-US"/>
              </w:rPr>
              <w:t>a</w:t>
            </w:r>
            <w:r>
              <w:rPr>
                <w:lang w:val="en-US"/>
              </w:rPr>
              <w:t xml:space="preserve">ssumption </w:t>
            </w:r>
            <w:r>
              <w:rPr>
                <w:rFonts w:hint="eastAsia"/>
                <w:lang w:val="en-US"/>
              </w:rPr>
              <w:t xml:space="preserve">made in </w:t>
            </w:r>
            <w:r>
              <w:rPr>
                <w:lang w:val="en-US"/>
              </w:rPr>
              <w:t>RAN1#119</w:t>
            </w:r>
            <w:r>
              <w:rPr>
                <w:rFonts w:hint="eastAsia"/>
                <w:lang w:val="en-US"/>
              </w:rPr>
              <w:t xml:space="preserve"> </w:t>
            </w:r>
            <w:r>
              <w:rPr>
                <w:lang w:val="en-US"/>
              </w:rPr>
              <w:t xml:space="preserve">is automatically </w:t>
            </w:r>
            <w:r>
              <w:rPr>
                <w:rFonts w:hint="eastAsia"/>
                <w:lang w:val="en-US"/>
              </w:rPr>
              <w:t xml:space="preserve">confirmed. </w:t>
            </w:r>
          </w:p>
          <w:p w14:paraId="7CB6F2E2">
            <w:pPr>
              <w:widowControl w:val="0"/>
              <w:numPr>
                <w:ilvl w:val="0"/>
                <w:numId w:val="0"/>
              </w:numPr>
              <w:spacing w:after="0"/>
              <w:rPr>
                <w:rFonts w:hint="eastAsia" w:eastAsia="宋体"/>
                <w:lang w:eastAsia="zh-CN"/>
              </w:rPr>
            </w:pPr>
          </w:p>
        </w:tc>
      </w:tr>
    </w:tbl>
    <w:p w14:paraId="1BB5DB7F"/>
    <w:p w14:paraId="691AC31D">
      <w:pPr>
        <w:rPr>
          <w:rFonts w:hint="eastAsia" w:ascii="Times New Roman" w:hAnsi="Times New Roman" w:cs="Times New Roman"/>
          <w:lang w:val="en-US" w:eastAsia="zh-CN"/>
        </w:rPr>
      </w:pPr>
      <w:r>
        <w:rPr>
          <w:rFonts w:hint="eastAsia" w:ascii="Times New Roman" w:hAnsi="Times New Roman" w:cs="Times New Roman"/>
          <w:lang w:val="en-US" w:eastAsia="zh-CN"/>
        </w:rPr>
        <w:t>Based on the agreement reached in the last meeting, the CSI-RS measurement and CSI reporting operations are carried out after the reception of the LTM CSC MAC CE as a baseline. We believe that using CSC to trigger aperiodic CSI measurement and reporting is an effective approach.</w:t>
      </w:r>
    </w:p>
    <w:p w14:paraId="4E489B80">
      <w:pPr>
        <w:pStyle w:val="34"/>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lang w:val="en-US" w:eastAsia="zh-CN"/>
        </w:rPr>
        <w:t xml:space="preserve"> </w:t>
      </w:r>
      <w:r>
        <w:rPr>
          <w:rFonts w:hint="eastAsia"/>
          <w:i/>
          <w:iCs/>
          <w:sz w:val="22"/>
          <w:szCs w:val="22"/>
          <w:lang w:val="en-US" w:eastAsia="zh-CN"/>
        </w:rPr>
        <w:t>: Support aperiodic CSI measurement and reporting for the target cell triggered by the CSC MAC CE.</w:t>
      </w:r>
    </w:p>
    <w:p w14:paraId="7FD50E3A">
      <w:pPr>
        <w:rPr>
          <w:rFonts w:hint="eastAsia"/>
          <w:color w:val="auto"/>
          <w:highlight w:val="none"/>
          <w:lang w:val="en-US" w:eastAsia="zh-CN"/>
        </w:rPr>
      </w:pPr>
      <w:r>
        <w:rPr>
          <w:rFonts w:hint="eastAsia"/>
          <w:lang w:val="en-US" w:eastAsia="zh-CN"/>
        </w:rPr>
        <w:t xml:space="preserve">Moreover, for periodic or semi-persistent CSI-RS resources, the CSI measurement can start before the </w:t>
      </w:r>
      <w:r>
        <w:rPr>
          <w:color w:val="auto"/>
          <w:highlight w:val="none"/>
        </w:rPr>
        <w:t>reception of LTM CSC MAC CE</w:t>
      </w:r>
      <w:r>
        <w:rPr>
          <w:rFonts w:hint="eastAsia"/>
          <w:color w:val="auto"/>
          <w:highlight w:val="none"/>
          <w:lang w:val="en-US" w:eastAsia="zh-CN"/>
        </w:rPr>
        <w:t xml:space="preserve">, and CSI reporting </w:t>
      </w:r>
      <w:r>
        <w:t>operations are performe</w:t>
      </w:r>
      <w:r>
        <w:rPr>
          <w:color w:val="auto"/>
          <w:highlight w:val="none"/>
        </w:rPr>
        <w:t>d after</w:t>
      </w:r>
      <w:r>
        <w:rPr>
          <w:rFonts w:hint="eastAsia"/>
          <w:color w:val="auto"/>
          <w:highlight w:val="none"/>
          <w:lang w:val="en-US" w:eastAsia="zh-CN"/>
        </w:rPr>
        <w:t xml:space="preserve"> the</w:t>
      </w:r>
      <w:r>
        <w:rPr>
          <w:color w:val="auto"/>
          <w:highlight w:val="none"/>
        </w:rPr>
        <w:t xml:space="preserve"> reception of LTM CSC MAC CE</w:t>
      </w:r>
      <w:r>
        <w:rPr>
          <w:rFonts w:hint="eastAsia"/>
          <w:color w:val="auto"/>
          <w:highlight w:val="none"/>
          <w:lang w:val="en-US" w:eastAsia="zh-CN"/>
        </w:rPr>
        <w:t xml:space="preserve">. Obviously, triggering the aperiodic CSI reporting through LTM CSC MAC CE helps to reduce the signal overhead. It helps to obtain the CSI quickly when the hand over is finished. </w:t>
      </w:r>
    </w:p>
    <w:p w14:paraId="78BB4AA2">
      <w:pPr>
        <w:pStyle w:val="34"/>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lang w:val="en-US" w:eastAsia="zh-CN"/>
        </w:rPr>
        <w:t xml:space="preserve"> </w:t>
      </w:r>
      <w:r>
        <w:rPr>
          <w:rFonts w:hint="eastAsia"/>
          <w:i/>
          <w:iCs/>
          <w:sz w:val="22"/>
          <w:szCs w:val="22"/>
          <w:lang w:val="en-US" w:eastAsia="zh-CN"/>
        </w:rPr>
        <w:t>: For periodic or semi-persistent CSI-RS configuration, support aperiodic CSI reporting for the target cell triggered by the CSC MAC CE.</w:t>
      </w:r>
    </w:p>
    <w:p w14:paraId="7916F7B2">
      <w:pPr>
        <w:pStyle w:val="34"/>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ascii="Times New Roman" w:hAnsi="Times New Roman" w:cs="Times New Roman"/>
          <w:b w:val="0"/>
          <w:bCs w:val="0"/>
          <w:sz w:val="22"/>
          <w:szCs w:val="22"/>
          <w:lang w:val="en-US" w:eastAsia="zh-CN" w:bidi="ar-SA"/>
        </w:rPr>
      </w:pPr>
      <w:r>
        <w:rPr>
          <w:rFonts w:hint="eastAsia" w:ascii="Times New Roman" w:hAnsi="Times New Roman" w:eastAsia="宋体" w:cs="Times New Roman"/>
          <w:b w:val="0"/>
          <w:bCs w:val="0"/>
          <w:sz w:val="22"/>
          <w:szCs w:val="22"/>
          <w:lang w:val="en-US" w:eastAsia="zh-CN" w:bidi="ar-SA"/>
        </w:rPr>
        <w:t>According to the above discussion, we know that for periodic CSI-RS resource configuration for candidate cell</w:t>
      </w:r>
      <w:r>
        <w:rPr>
          <w:rFonts w:hint="eastAsia" w:ascii="Times New Roman" w:hAnsi="Times New Roman" w:cs="Times New Roman"/>
          <w:b w:val="0"/>
          <w:bCs w:val="0"/>
          <w:sz w:val="22"/>
          <w:szCs w:val="22"/>
          <w:lang w:val="en-US" w:eastAsia="zh-CN" w:bidi="ar-SA"/>
        </w:rPr>
        <w:t>s</w:t>
      </w:r>
      <w:r>
        <w:rPr>
          <w:rFonts w:hint="eastAsia" w:ascii="Times New Roman" w:hAnsi="Times New Roman" w:eastAsia="宋体" w:cs="Times New Roman"/>
          <w:b w:val="0"/>
          <w:bCs w:val="0"/>
          <w:sz w:val="22"/>
          <w:szCs w:val="22"/>
          <w:lang w:val="en-US" w:eastAsia="zh-CN" w:bidi="ar-SA"/>
        </w:rPr>
        <w:t>,</w:t>
      </w:r>
      <w:r>
        <w:rPr>
          <w:rFonts w:hint="eastAsia" w:ascii="Times New Roman" w:hAnsi="Times New Roman" w:cs="Times New Roman"/>
          <w:b w:val="0"/>
          <w:bCs w:val="0"/>
          <w:sz w:val="22"/>
          <w:szCs w:val="22"/>
          <w:lang w:val="en-US" w:eastAsia="zh-CN" w:bidi="ar-SA"/>
        </w:rPr>
        <w:t xml:space="preserve"> it is unnecessary for </w:t>
      </w:r>
      <w:r>
        <w:rPr>
          <w:rFonts w:hint="eastAsia" w:ascii="Times New Roman" w:hAnsi="Times New Roman" w:eastAsia="宋体" w:cs="Times New Roman"/>
          <w:b w:val="0"/>
          <w:bCs w:val="0"/>
          <w:sz w:val="22"/>
          <w:szCs w:val="22"/>
          <w:lang w:val="en-US" w:eastAsia="zh-CN" w:bidi="ar-SA"/>
        </w:rPr>
        <w:t>the UE</w:t>
      </w:r>
      <w:r>
        <w:rPr>
          <w:rFonts w:hint="eastAsia" w:ascii="Times New Roman" w:hAnsi="Times New Roman" w:cs="Times New Roman"/>
          <w:b w:val="0"/>
          <w:bCs w:val="0"/>
          <w:sz w:val="22"/>
          <w:szCs w:val="22"/>
          <w:lang w:val="en-US" w:eastAsia="zh-CN" w:bidi="ar-SA"/>
        </w:rPr>
        <w:t xml:space="preserve"> to</w:t>
      </w:r>
      <w:r>
        <w:rPr>
          <w:rFonts w:hint="eastAsia" w:ascii="Times New Roman" w:hAnsi="Times New Roman" w:eastAsia="宋体" w:cs="Times New Roman"/>
          <w:b w:val="0"/>
          <w:bCs w:val="0"/>
          <w:sz w:val="22"/>
          <w:szCs w:val="22"/>
          <w:lang w:val="en-US" w:eastAsia="zh-CN" w:bidi="ar-SA"/>
        </w:rPr>
        <w:t xml:space="preserve"> measure CSI for all the candidate cells all the time</w:t>
      </w:r>
      <w:r>
        <w:rPr>
          <w:rFonts w:hint="eastAsia" w:ascii="Times New Roman" w:hAnsi="Times New Roman" w:cs="Times New Roman"/>
          <w:b w:val="0"/>
          <w:bCs w:val="0"/>
          <w:sz w:val="22"/>
          <w:szCs w:val="22"/>
          <w:lang w:val="en-US" w:eastAsia="zh-CN" w:bidi="ar-SA"/>
        </w:rPr>
        <w:t xml:space="preserve">. We think that the UE only requires to measure the CSI for these candidate cells with higher probability to be target cells. Therefore, we think the key point is that how we can find these candidate cells with higher probability to be target cells. Maybe the answer can be found in the other sub-topic, such as event triggered L1 measurement reporting and gNB schedules L1 measurement reporting. </w:t>
      </w:r>
    </w:p>
    <w:p w14:paraId="3F969F19">
      <w:pPr>
        <w:pStyle w:val="34"/>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ascii="Times New Roman" w:hAnsi="Times New Roman" w:cs="Times New Roman"/>
          <w:b w:val="0"/>
          <w:bCs w:val="0"/>
          <w:sz w:val="22"/>
          <w:szCs w:val="22"/>
          <w:lang w:val="en-US" w:eastAsia="zh-CN" w:bidi="ar-SA"/>
        </w:rPr>
      </w:pPr>
      <w:r>
        <w:rPr>
          <w:rFonts w:hint="eastAsia" w:ascii="Times New Roman" w:hAnsi="Times New Roman" w:cs="Times New Roman"/>
          <w:b w:val="0"/>
          <w:bCs w:val="0"/>
          <w:sz w:val="22"/>
          <w:szCs w:val="22"/>
          <w:lang w:val="en-US" w:eastAsia="zh-CN" w:bidi="ar-SA"/>
        </w:rPr>
        <w:t>For event triggered L1 measurement reporting, the UE reports max N beam measured results across all the candidate cells. Therefore, we believe that the UE only needs to measure the CSI of the candidate cells associated with the reporting beams triggered by the event. Moreover, for gNB-scheduled L1 measurement reporting, the UE reports L candidate cells</w:t>
      </w:r>
      <w:r>
        <w:rPr>
          <w:rFonts w:hint="default" w:ascii="Times New Roman" w:hAnsi="Times New Roman" w:cs="Times New Roman"/>
          <w:b w:val="0"/>
          <w:bCs w:val="0"/>
          <w:sz w:val="22"/>
          <w:szCs w:val="22"/>
          <w:lang w:val="en-US" w:eastAsia="zh-CN" w:bidi="ar-SA"/>
        </w:rPr>
        <w:t>’</w:t>
      </w:r>
      <w:r>
        <w:rPr>
          <w:rFonts w:hint="eastAsia" w:ascii="Times New Roman" w:hAnsi="Times New Roman" w:cs="Times New Roman"/>
          <w:b w:val="0"/>
          <w:bCs w:val="0"/>
          <w:sz w:val="22"/>
          <w:szCs w:val="22"/>
          <w:lang w:val="en-US" w:eastAsia="zh-CN" w:bidi="ar-SA"/>
        </w:rPr>
        <w:t xml:space="preserve"> L1 measure results. Therefore, we think that the UE only requires measuring CSI for the L candidate cells. Based on the above analysis, we propose that the UE only requires to measure CSI for these candidate cells with higher probability to be target cells.</w:t>
      </w:r>
    </w:p>
    <w:p w14:paraId="54F874B3">
      <w:pPr>
        <w:pStyle w:val="34"/>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cs="Times New Roman"/>
          <w:i/>
          <w:iCs/>
          <w:sz w:val="22"/>
          <w:szCs w:val="22"/>
          <w:lang w:val="en-US" w:eastAsia="zh-CN"/>
        </w:rPr>
      </w:pPr>
      <w:r>
        <w:rPr>
          <w:rFonts w:hint="eastAsia"/>
          <w:lang w:val="en-US" w:eastAsia="zh-CN"/>
        </w:rPr>
        <w:t xml:space="preserve"> </w:t>
      </w:r>
      <w:r>
        <w:rPr>
          <w:rFonts w:hint="eastAsia"/>
          <w:i/>
          <w:iCs/>
          <w:sz w:val="22"/>
          <w:szCs w:val="22"/>
          <w:lang w:val="en-US" w:eastAsia="zh-CN"/>
        </w:rPr>
        <w:t>: For CSI reports for the target cell</w:t>
      </w:r>
      <w:r>
        <w:rPr>
          <w:rFonts w:hint="eastAsia" w:ascii="Times New Roman" w:hAnsi="Times New Roman" w:cs="Times New Roman"/>
          <w:i/>
          <w:iCs/>
          <w:sz w:val="22"/>
          <w:szCs w:val="22"/>
          <w:lang w:val="en-US" w:eastAsia="zh-CN"/>
        </w:rPr>
        <w:t>, when periodic CSI-RS resource is configured, the UE only requires to measure CSI for these candidate cells with higher probability to be target cells, which depends on the UE</w:t>
      </w:r>
      <w:r>
        <w:rPr>
          <w:rFonts w:hint="default" w:ascii="Times New Roman" w:hAnsi="Times New Roman" w:cs="Times New Roman"/>
          <w:i/>
          <w:iCs/>
          <w:sz w:val="22"/>
          <w:szCs w:val="22"/>
          <w:lang w:val="en-US" w:eastAsia="zh-CN"/>
        </w:rPr>
        <w:t>’</w:t>
      </w:r>
      <w:r>
        <w:rPr>
          <w:rFonts w:hint="eastAsia" w:ascii="Times New Roman" w:hAnsi="Times New Roman" w:cs="Times New Roman"/>
          <w:i/>
          <w:iCs/>
          <w:sz w:val="22"/>
          <w:szCs w:val="22"/>
          <w:lang w:val="en-US" w:eastAsia="zh-CN"/>
        </w:rPr>
        <w:t xml:space="preserve">s reporting of L1 measure results based on the event-triggered L1 measure reporting or gNB-scheduled L1 measure reporting. </w:t>
      </w:r>
    </w:p>
    <w:p w14:paraId="0F205E5E">
      <w:pPr>
        <w:pStyle w:val="34"/>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lang w:val="en-US" w:eastAsia="zh-CN"/>
        </w:rPr>
        <w:t xml:space="preserve"> </w:t>
      </w:r>
      <w:r>
        <w:rPr>
          <w:rFonts w:hint="eastAsia"/>
          <w:i/>
          <w:iCs/>
          <w:sz w:val="22"/>
          <w:szCs w:val="22"/>
          <w:lang w:val="en-US" w:eastAsia="zh-CN"/>
        </w:rPr>
        <w:t>: For CSI reports for the target cell</w:t>
      </w:r>
      <w:r>
        <w:rPr>
          <w:rFonts w:hint="eastAsia" w:ascii="Times New Roman" w:hAnsi="Times New Roman" w:cs="Times New Roman"/>
          <w:i/>
          <w:iCs/>
          <w:sz w:val="22"/>
          <w:szCs w:val="22"/>
          <w:lang w:val="en-US" w:eastAsia="zh-CN"/>
        </w:rPr>
        <w:t xml:space="preserve">, when periodic CSI-RS resource is configured, the UE measures CSI for these candidate cells with higher probability to be target cells not earlier than the slot when the UE reports L1 measurement results based on the event-triggered L1 measure reporting or gNB-schedule L1 measure reporting. </w:t>
      </w:r>
      <w:bookmarkStart w:id="8" w:name="OLE_LINK4"/>
    </w:p>
    <w:bookmarkEnd w:id="8"/>
    <w:p w14:paraId="5A533FAD">
      <w:pPr>
        <w:rPr>
          <w:rFonts w:hint="eastAsia" w:ascii="Segoe UI" w:hAnsi="Segoe UI" w:eastAsia="Segoe UI" w:cs="Segoe UI"/>
          <w:i w:val="0"/>
          <w:iCs w:val="0"/>
          <w:caps w:val="0"/>
          <w:spacing w:val="0"/>
          <w:sz w:val="19"/>
          <w:szCs w:val="19"/>
          <w:shd w:val="clear" w:fill="FFFFFF"/>
          <w:lang w:val="en-US" w:eastAsia="zh-CN"/>
        </w:rPr>
      </w:pPr>
    </w:p>
    <w:p w14:paraId="6A14BE5A">
      <w:pPr>
        <w:rPr>
          <w:rFonts w:hint="eastAsia" w:ascii="Segoe UI" w:hAnsi="Segoe UI" w:eastAsia="Segoe UI" w:cs="Segoe UI"/>
          <w:i w:val="0"/>
          <w:iCs w:val="0"/>
          <w:caps w:val="0"/>
          <w:spacing w:val="0"/>
          <w:sz w:val="19"/>
          <w:szCs w:val="19"/>
          <w:shd w:val="clear" w:fill="FFFFFF"/>
          <w:lang w:val="en-US" w:eastAsia="zh-CN"/>
        </w:rPr>
      </w:pPr>
    </w:p>
    <w:p w14:paraId="2681279B">
      <w:pPr>
        <w:pStyle w:val="2"/>
      </w:pPr>
      <w:r>
        <w:rPr>
          <w:rFonts w:hint="eastAsia"/>
          <w:i/>
          <w:iCs/>
          <w:sz w:val="22"/>
          <w:szCs w:val="22"/>
          <w:lang w:val="en-US" w:eastAsia="zh-CN"/>
        </w:rPr>
        <w:t xml:space="preserve"> </w:t>
      </w:r>
      <w:r>
        <w:t>Conclusions</w:t>
      </w:r>
    </w:p>
    <w:p w14:paraId="6EE79BDF">
      <w:r>
        <w:rPr>
          <w:kern w:val="2"/>
          <w:lang w:val="en-GB" w:eastAsia="zh-CN"/>
        </w:rPr>
        <w:t xml:space="preserve">This contribution </w:t>
      </w:r>
      <w:r>
        <w:rPr>
          <w:rFonts w:hint="eastAsia"/>
        </w:rPr>
        <w:t xml:space="preserve">presents </w:t>
      </w:r>
      <w:r>
        <w:rPr>
          <w:kern w:val="2"/>
          <w:lang w:val="en-GB" w:eastAsia="zh-CN"/>
        </w:rPr>
        <w:t xml:space="preserve">our views on </w:t>
      </w:r>
      <w:r>
        <w:rPr>
          <w:bCs/>
        </w:rPr>
        <w:t>CSI-RS measurements for LTM procedures</w:t>
      </w:r>
      <w:r>
        <w:rPr>
          <w:rFonts w:hint="eastAsia"/>
          <w:bCs/>
          <w:lang w:val="en-US" w:eastAsia="zh-CN"/>
        </w:rPr>
        <w:t xml:space="preserve"> </w:t>
      </w:r>
      <w:r>
        <w:rPr>
          <w:bCs/>
        </w:rPr>
        <w:t xml:space="preserve">and </w:t>
      </w:r>
      <w:r>
        <w:rPr>
          <w:rFonts w:hint="eastAsia"/>
          <w:lang w:val="en-US" w:eastAsia="zh-CN"/>
        </w:rPr>
        <w:t>CSI acquisition before or during the LTM cell switch</w:t>
      </w:r>
      <w:r>
        <w:rPr>
          <w:rFonts w:hint="eastAsia"/>
          <w:bCs/>
          <w:lang w:val="en-US" w:eastAsia="zh-CN"/>
        </w:rPr>
        <w:t xml:space="preserve">. </w:t>
      </w:r>
      <w:r>
        <w:t>We have following proposals.</w:t>
      </w:r>
    </w:p>
    <w:p w14:paraId="496CBE94">
      <w:pPr>
        <w:pStyle w:val="34"/>
        <w:keepNext w:val="0"/>
        <w:keepLines w:val="0"/>
        <w:pageBreakBefore w:val="0"/>
        <w:widowControl/>
        <w:numPr>
          <w:ilvl w:val="0"/>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lang w:val="en-US" w:eastAsia="zh-CN"/>
        </w:rPr>
        <w:t xml:space="preserve"> </w:t>
      </w:r>
      <w:r>
        <w:rPr>
          <w:rFonts w:hint="eastAsia"/>
          <w:i/>
          <w:iCs/>
          <w:sz w:val="22"/>
          <w:szCs w:val="22"/>
          <w:lang w:val="en-US" w:eastAsia="zh-CN"/>
        </w:rPr>
        <w:t>: Support aperiodic CSI measurement and reporting for the target cell triggered by the CSC MAC CE.</w:t>
      </w:r>
      <w:bookmarkStart w:id="12" w:name="_GoBack"/>
      <w:bookmarkEnd w:id="12"/>
    </w:p>
    <w:p w14:paraId="526EF178">
      <w:pPr>
        <w:pStyle w:val="34"/>
        <w:keepNext w:val="0"/>
        <w:keepLines w:val="0"/>
        <w:pageBreakBefore w:val="0"/>
        <w:widowControl/>
        <w:numPr>
          <w:ilvl w:val="0"/>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lang w:val="en-US" w:eastAsia="zh-CN"/>
        </w:rPr>
        <w:t xml:space="preserve"> </w:t>
      </w:r>
      <w:r>
        <w:rPr>
          <w:rFonts w:hint="eastAsia"/>
          <w:i/>
          <w:iCs/>
          <w:sz w:val="22"/>
          <w:szCs w:val="22"/>
          <w:lang w:val="en-US" w:eastAsia="zh-CN"/>
        </w:rPr>
        <w:t>: For periodic or semi-persistent CSI-RS configuration, support aperiodic CSI reporting for the target cell triggered by the CSC MAC CE.</w:t>
      </w:r>
    </w:p>
    <w:p w14:paraId="029078CC">
      <w:pPr>
        <w:pStyle w:val="34"/>
        <w:keepNext w:val="0"/>
        <w:keepLines w:val="0"/>
        <w:pageBreakBefore w:val="0"/>
        <w:widowControl/>
        <w:numPr>
          <w:ilvl w:val="0"/>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cs="Times New Roman"/>
          <w:i/>
          <w:iCs/>
          <w:sz w:val="22"/>
          <w:szCs w:val="22"/>
          <w:lang w:val="en-US" w:eastAsia="zh-CN"/>
        </w:rPr>
      </w:pPr>
      <w:r>
        <w:rPr>
          <w:rFonts w:hint="eastAsia"/>
          <w:lang w:val="en-US" w:eastAsia="zh-CN"/>
        </w:rPr>
        <w:t xml:space="preserve"> </w:t>
      </w:r>
      <w:r>
        <w:rPr>
          <w:rFonts w:hint="eastAsia"/>
          <w:i/>
          <w:iCs/>
          <w:sz w:val="22"/>
          <w:szCs w:val="22"/>
          <w:lang w:val="en-US" w:eastAsia="zh-CN"/>
        </w:rPr>
        <w:t>: For CSI reports for the target cell</w:t>
      </w:r>
      <w:r>
        <w:rPr>
          <w:rFonts w:hint="eastAsia" w:ascii="Times New Roman" w:hAnsi="Times New Roman" w:cs="Times New Roman"/>
          <w:i/>
          <w:iCs/>
          <w:sz w:val="22"/>
          <w:szCs w:val="22"/>
          <w:lang w:val="en-US" w:eastAsia="zh-CN"/>
        </w:rPr>
        <w:t>, when periodic CSI-RS resource is configured, the UE only requires to measure CSI for these candidate cells with higher probability to be target cells, which depends on the UE</w:t>
      </w:r>
      <w:r>
        <w:rPr>
          <w:rFonts w:hint="default" w:ascii="Times New Roman" w:hAnsi="Times New Roman" w:cs="Times New Roman"/>
          <w:i/>
          <w:iCs/>
          <w:sz w:val="22"/>
          <w:szCs w:val="22"/>
          <w:lang w:val="en-US" w:eastAsia="zh-CN"/>
        </w:rPr>
        <w:t>’</w:t>
      </w:r>
      <w:r>
        <w:rPr>
          <w:rFonts w:hint="eastAsia" w:ascii="Times New Roman" w:hAnsi="Times New Roman" w:cs="Times New Roman"/>
          <w:i/>
          <w:iCs/>
          <w:sz w:val="22"/>
          <w:szCs w:val="22"/>
          <w:lang w:val="en-US" w:eastAsia="zh-CN"/>
        </w:rPr>
        <w:t xml:space="preserve">s reporting of L1 measure results based on the event-triggered L1 measure reporting or gNB-scheduled L1 measure reporting. </w:t>
      </w:r>
    </w:p>
    <w:p w14:paraId="4DA2C5CA">
      <w:pPr>
        <w:pStyle w:val="34"/>
        <w:keepNext w:val="0"/>
        <w:keepLines w:val="0"/>
        <w:pageBreakBefore w:val="0"/>
        <w:widowControl/>
        <w:numPr>
          <w:ilvl w:val="0"/>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lang w:val="en-US" w:eastAsia="zh-CN"/>
        </w:rPr>
        <w:t xml:space="preserve"> </w:t>
      </w:r>
      <w:r>
        <w:rPr>
          <w:rFonts w:hint="eastAsia"/>
          <w:i/>
          <w:iCs/>
          <w:sz w:val="22"/>
          <w:szCs w:val="22"/>
          <w:lang w:val="en-US" w:eastAsia="zh-CN"/>
        </w:rPr>
        <w:t>: For CSI reports for the target cell</w:t>
      </w:r>
      <w:r>
        <w:rPr>
          <w:rFonts w:hint="eastAsia" w:ascii="Times New Roman" w:hAnsi="Times New Roman" w:cs="Times New Roman"/>
          <w:i/>
          <w:iCs/>
          <w:sz w:val="22"/>
          <w:szCs w:val="22"/>
          <w:lang w:val="en-US" w:eastAsia="zh-CN"/>
        </w:rPr>
        <w:t xml:space="preserve">, when periodic CSI-RS resource is configured, the UE measures CSI for these candidate cells with higher probability to be target cells not earlier than the slot when the UE reports L1 measurement results based on the event-triggered L1 measure reporting or gNB-schedule L1 measure reporting. </w:t>
      </w:r>
    </w:p>
    <w:p w14:paraId="02797A90">
      <w:pPr>
        <w:rPr>
          <w:rFonts w:hint="default" w:cs="Times New Roman"/>
          <w:sz w:val="22"/>
          <w:szCs w:val="22"/>
          <w:lang w:val="en-US" w:eastAsia="zh-CN"/>
        </w:rPr>
      </w:pPr>
    </w:p>
    <w:p w14:paraId="0B4B24C7">
      <w:pPr>
        <w:pStyle w:val="2"/>
        <w:numPr>
          <w:ilvl w:val="0"/>
          <w:numId w:val="0"/>
        </w:numPr>
        <w:ind w:left="432" w:hanging="432"/>
      </w:pPr>
      <w:bookmarkStart w:id="9" w:name="_Ref124589665"/>
      <w:bookmarkStart w:id="10" w:name="_Ref124671424"/>
      <w:bookmarkStart w:id="11" w:name="_Ref71620620"/>
      <w:r>
        <w:t>References</w:t>
      </w:r>
    </w:p>
    <w:bookmarkEnd w:id="9"/>
    <w:bookmarkEnd w:id="10"/>
    <w:bookmarkEnd w:id="11"/>
    <w:p w14:paraId="2E2C2B7C">
      <w:pPr>
        <w:numPr>
          <w:ilvl w:val="0"/>
          <w:numId w:val="13"/>
        </w:numPr>
        <w:rPr>
          <w:rFonts w:hint="eastAsia" w:eastAsia="宋体"/>
          <w:lang w:val="en-US" w:eastAsia="zh-CN"/>
        </w:rPr>
      </w:pPr>
      <w:r>
        <w:rPr>
          <w:rFonts w:hint="eastAsia"/>
          <w:lang w:val="en-US" w:eastAsia="zh-CN"/>
        </w:rPr>
        <w:t>RP-242356</w:t>
      </w:r>
      <w:r>
        <w:rPr>
          <w:rFonts w:eastAsia="宋体"/>
          <w:lang w:val="en-GB" w:eastAsia="zh-CN"/>
        </w:rPr>
        <w:t xml:space="preserve">, Revised Work Item: NR mobility enhancements Phase 4, </w:t>
      </w:r>
      <w:r>
        <w:rPr>
          <w:rFonts w:hint="eastAsia"/>
          <w:lang w:val="en-US" w:eastAsia="zh-CN"/>
        </w:rPr>
        <w:t>Sep 9</w:t>
      </w:r>
      <w:r>
        <w:rPr>
          <w:rFonts w:eastAsia="宋体"/>
          <w:lang w:val="en-GB" w:eastAsia="zh-CN"/>
        </w:rPr>
        <w:t xml:space="preserve"> – </w:t>
      </w:r>
      <w:r>
        <w:rPr>
          <w:rFonts w:hint="eastAsia"/>
          <w:lang w:val="en-US" w:eastAsia="zh-CN"/>
        </w:rPr>
        <w:t>12</w:t>
      </w:r>
      <w:r>
        <w:rPr>
          <w:rFonts w:eastAsia="宋体"/>
          <w:lang w:val="en-GB" w:eastAsia="zh-CN"/>
        </w:rPr>
        <w:t>, 202</w:t>
      </w:r>
      <w:r>
        <w:rPr>
          <w:rFonts w:hint="eastAsia" w:eastAsia="宋体"/>
          <w:lang w:val="en-US" w:eastAsia="zh-CN"/>
        </w:rPr>
        <w:t>4</w:t>
      </w:r>
      <w:bookmarkEnd w:id="7"/>
    </w:p>
    <w:p w14:paraId="6430A6C6">
      <w:pPr>
        <w:numPr>
          <w:ilvl w:val="0"/>
          <w:numId w:val="0"/>
        </w:numPr>
        <w:autoSpaceDE w:val="0"/>
        <w:autoSpaceDN w:val="0"/>
        <w:adjustRightInd w:val="0"/>
        <w:snapToGrid w:val="0"/>
        <w:spacing w:after="120"/>
        <w:jc w:val="both"/>
        <w:rPr>
          <w:rFonts w:hint="default" w:eastAsia="宋体"/>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4"/>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736624B"/>
    <w:multiLevelType w:val="multilevel"/>
    <w:tmpl w:val="0736624B"/>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4">
    <w:nsid w:val="0BC06BE0"/>
    <w:multiLevelType w:val="multilevel"/>
    <w:tmpl w:val="0BC06BE0"/>
    <w:lvl w:ilvl="0" w:tentative="0">
      <w:start w:val="4"/>
      <w:numFmt w:val="bullet"/>
      <w:lvlText w:val="-"/>
      <w:lvlJc w:val="left"/>
      <w:pPr>
        <w:ind w:left="440" w:hanging="440"/>
      </w:pPr>
      <w:rPr>
        <w:rFonts w:hint="eastAsia" w:ascii="Yu Gothic" w:hAnsi="Yu Gothic" w:eastAsia="Yu Gothic" w:cs="MS PGothic"/>
      </w:rPr>
    </w:lvl>
    <w:lvl w:ilvl="1" w:tentative="0">
      <w:start w:val="4"/>
      <w:numFmt w:val="bullet"/>
      <w:lvlText w:val="-"/>
      <w:lvlJc w:val="left"/>
      <w:pPr>
        <w:ind w:left="880" w:hanging="440"/>
      </w:pPr>
      <w:rPr>
        <w:rFonts w:hint="eastAsia" w:ascii="Yu Gothic" w:hAnsi="Yu Gothic" w:eastAsia="Yu Gothic" w:cs="MS PGothic"/>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6">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388E611E"/>
    <w:multiLevelType w:val="multilevel"/>
    <w:tmpl w:val="388E611E"/>
    <w:lvl w:ilvl="0" w:tentative="0">
      <w:start w:val="0"/>
      <w:numFmt w:val="bullet"/>
      <w:lvlText w:val="-"/>
      <w:lvlJc w:val="left"/>
      <w:pPr>
        <w:ind w:left="720" w:hanging="360"/>
      </w:pPr>
      <w:rPr>
        <w:rFonts w:hint="default" w:ascii="Times New Roman" w:hAnsi="Times New Roman" w:eastAsia="MS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9">
    <w:nsid w:val="48BE7209"/>
    <w:multiLevelType w:val="multilevel"/>
    <w:tmpl w:val="48BE720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0F10317"/>
    <w:multiLevelType w:val="multilevel"/>
    <w:tmpl w:val="50F10317"/>
    <w:lvl w:ilvl="0" w:tentative="0">
      <w:start w:val="1"/>
      <w:numFmt w:val="bullet"/>
      <w:lvlText w:val=""/>
      <w:lvlJc w:val="left"/>
      <w:pPr>
        <w:tabs>
          <w:tab w:val="left" w:pos="1440"/>
        </w:tabs>
        <w:ind w:left="1080" w:hanging="360"/>
      </w:pPr>
      <w:rPr>
        <w:rFonts w:ascii="Symbol" w:hAnsi="Symbol" w:eastAsia="Batang"/>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0"/>
  </w:num>
  <w:num w:numId="3">
    <w:abstractNumId w:val="8"/>
  </w:num>
  <w:num w:numId="4">
    <w:abstractNumId w:val="2"/>
  </w:num>
  <w:num w:numId="5">
    <w:abstractNumId w:val="5"/>
  </w:num>
  <w:num w:numId="6">
    <w:abstractNumId w:val="3"/>
  </w:num>
  <w:num w:numId="7">
    <w:abstractNumId w:val="4"/>
  </w:num>
  <w:num w:numId="8">
    <w:abstractNumId w:val="7"/>
  </w:num>
  <w:num w:numId="9">
    <w:abstractNumId w:val="9"/>
  </w:num>
  <w:num w:numId="10">
    <w:abstractNumId w:val="1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68104E9"/>
    <w:rsid w:val="06BC02D5"/>
    <w:rsid w:val="07BE5F96"/>
    <w:rsid w:val="07D77390"/>
    <w:rsid w:val="09E162A4"/>
    <w:rsid w:val="0A222B45"/>
    <w:rsid w:val="0A8F3F52"/>
    <w:rsid w:val="0AE74E07"/>
    <w:rsid w:val="0B7745CF"/>
    <w:rsid w:val="0BA43F60"/>
    <w:rsid w:val="0C9910B8"/>
    <w:rsid w:val="0DCB75F9"/>
    <w:rsid w:val="0F1A5B71"/>
    <w:rsid w:val="10655CF3"/>
    <w:rsid w:val="121F796A"/>
    <w:rsid w:val="12E81295"/>
    <w:rsid w:val="12FD2134"/>
    <w:rsid w:val="13F35552"/>
    <w:rsid w:val="14661880"/>
    <w:rsid w:val="155F7836"/>
    <w:rsid w:val="15651DDF"/>
    <w:rsid w:val="17DE07C9"/>
    <w:rsid w:val="18FB229D"/>
    <w:rsid w:val="1B212B46"/>
    <w:rsid w:val="1B5C3255"/>
    <w:rsid w:val="1D187DD7"/>
    <w:rsid w:val="1D1C41F7"/>
    <w:rsid w:val="1D1C78C7"/>
    <w:rsid w:val="1DF8723B"/>
    <w:rsid w:val="1E5906A7"/>
    <w:rsid w:val="1E5D0198"/>
    <w:rsid w:val="1F896D6A"/>
    <w:rsid w:val="202D76F6"/>
    <w:rsid w:val="20C107E7"/>
    <w:rsid w:val="24156E1F"/>
    <w:rsid w:val="242B219E"/>
    <w:rsid w:val="260D4251"/>
    <w:rsid w:val="261C4494"/>
    <w:rsid w:val="26976960"/>
    <w:rsid w:val="27DB3EDB"/>
    <w:rsid w:val="282910EA"/>
    <w:rsid w:val="28B60BD0"/>
    <w:rsid w:val="28CA642A"/>
    <w:rsid w:val="293E7518"/>
    <w:rsid w:val="2BF13CCD"/>
    <w:rsid w:val="2E512907"/>
    <w:rsid w:val="2E7C1C5E"/>
    <w:rsid w:val="2F736B50"/>
    <w:rsid w:val="2FEA7DBD"/>
    <w:rsid w:val="301E2CA7"/>
    <w:rsid w:val="31496359"/>
    <w:rsid w:val="339E7DD8"/>
    <w:rsid w:val="33B977C6"/>
    <w:rsid w:val="35A91181"/>
    <w:rsid w:val="36625EF3"/>
    <w:rsid w:val="379B16DB"/>
    <w:rsid w:val="37B81B43"/>
    <w:rsid w:val="382D0E39"/>
    <w:rsid w:val="398C3287"/>
    <w:rsid w:val="39916AF0"/>
    <w:rsid w:val="3B181276"/>
    <w:rsid w:val="3D08531B"/>
    <w:rsid w:val="3DDC2A2F"/>
    <w:rsid w:val="3E860BED"/>
    <w:rsid w:val="3ED6747E"/>
    <w:rsid w:val="3F9F0287"/>
    <w:rsid w:val="40B7508E"/>
    <w:rsid w:val="41F5553B"/>
    <w:rsid w:val="42C66F16"/>
    <w:rsid w:val="431C4AFF"/>
    <w:rsid w:val="43AF356A"/>
    <w:rsid w:val="44F971E5"/>
    <w:rsid w:val="45435142"/>
    <w:rsid w:val="456D0411"/>
    <w:rsid w:val="472D42FC"/>
    <w:rsid w:val="47CA56A6"/>
    <w:rsid w:val="48B9571B"/>
    <w:rsid w:val="48DB1D9C"/>
    <w:rsid w:val="496717F9"/>
    <w:rsid w:val="4AA84B5C"/>
    <w:rsid w:val="4AD64873"/>
    <w:rsid w:val="4B564888"/>
    <w:rsid w:val="4CE06FC7"/>
    <w:rsid w:val="4D785BA5"/>
    <w:rsid w:val="4DED20EF"/>
    <w:rsid w:val="4E741D2F"/>
    <w:rsid w:val="4E836CEC"/>
    <w:rsid w:val="4F7725B8"/>
    <w:rsid w:val="50E177E0"/>
    <w:rsid w:val="50E7594A"/>
    <w:rsid w:val="50F71351"/>
    <w:rsid w:val="52160612"/>
    <w:rsid w:val="52635075"/>
    <w:rsid w:val="526856F0"/>
    <w:rsid w:val="530103EA"/>
    <w:rsid w:val="54C46D2D"/>
    <w:rsid w:val="54D70EDA"/>
    <w:rsid w:val="558716C7"/>
    <w:rsid w:val="56B37C4E"/>
    <w:rsid w:val="57B213B3"/>
    <w:rsid w:val="57BC3869"/>
    <w:rsid w:val="57D4431F"/>
    <w:rsid w:val="57EA769F"/>
    <w:rsid w:val="59170968"/>
    <w:rsid w:val="595C281E"/>
    <w:rsid w:val="5A737E20"/>
    <w:rsid w:val="5C2A783E"/>
    <w:rsid w:val="5CAC7619"/>
    <w:rsid w:val="5D911DBC"/>
    <w:rsid w:val="5ED521CC"/>
    <w:rsid w:val="5F41673E"/>
    <w:rsid w:val="5FA42829"/>
    <w:rsid w:val="6005151A"/>
    <w:rsid w:val="60667BB6"/>
    <w:rsid w:val="61293C2F"/>
    <w:rsid w:val="618F72CF"/>
    <w:rsid w:val="61AC1296"/>
    <w:rsid w:val="65336B29"/>
    <w:rsid w:val="65B31A18"/>
    <w:rsid w:val="65C43C25"/>
    <w:rsid w:val="65E73470"/>
    <w:rsid w:val="68A14D4D"/>
    <w:rsid w:val="68FE7BE4"/>
    <w:rsid w:val="69E20CC7"/>
    <w:rsid w:val="6A130CD7"/>
    <w:rsid w:val="6A793230"/>
    <w:rsid w:val="6ADF5158"/>
    <w:rsid w:val="6C0C0548"/>
    <w:rsid w:val="6CCA3342"/>
    <w:rsid w:val="6D627650"/>
    <w:rsid w:val="6DE969E3"/>
    <w:rsid w:val="6E1B45FE"/>
    <w:rsid w:val="7206464C"/>
    <w:rsid w:val="72B6607D"/>
    <w:rsid w:val="74363F40"/>
    <w:rsid w:val="748C0004"/>
    <w:rsid w:val="756B7C19"/>
    <w:rsid w:val="780C2A3E"/>
    <w:rsid w:val="7860158C"/>
    <w:rsid w:val="791505C8"/>
    <w:rsid w:val="791800B8"/>
    <w:rsid w:val="79411632"/>
    <w:rsid w:val="79927E6B"/>
    <w:rsid w:val="7A512115"/>
    <w:rsid w:val="7B130B37"/>
    <w:rsid w:val="7BC462D5"/>
    <w:rsid w:val="7F080287"/>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2"/>
    <w:next w:val="1"/>
    <w:link w:val="68"/>
    <w:qFormat/>
    <w:uiPriority w:val="0"/>
    <w:pPr>
      <w:keepNext/>
      <w:numPr>
        <w:ilvl w:val="1"/>
        <w:numId w:val="1"/>
      </w:numPr>
      <w:tabs>
        <w:tab w:val="clear" w:pos="432"/>
      </w:tabs>
      <w:spacing w:before="120"/>
      <w:outlineLvl w:val="1"/>
    </w:pPr>
    <w:rPr>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1"/>
    <w:next w:val="1"/>
    <w:link w:val="73"/>
    <w:autoRedefine/>
    <w:qFormat/>
    <w:uiPriority w:val="0"/>
    <w:pPr>
      <w:keepNext/>
      <w:numPr>
        <w:ilvl w:val="3"/>
        <w:numId w:val="1"/>
      </w:numPr>
      <w:spacing w:before="120"/>
      <w:outlineLvl w:val="3"/>
    </w:pPr>
    <w:rPr>
      <w:b/>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ascii="Times New Roman" w:hAnsi="Times New Roman"/>
      <w:lang w:eastAsia="zh-CN"/>
    </w:rPr>
  </w:style>
  <w:style w:type="paragraph" w:customStyle="1" w:styleId="34">
    <w:name w:val="Proposal"/>
    <w:basedOn w:val="15"/>
    <w:link w:val="96"/>
    <w:autoRedefine/>
    <w:qFormat/>
    <w:uiPriority w:val="0"/>
    <w:pPr>
      <w:numPr>
        <w:ilvl w:val="0"/>
        <w:numId w:val="2"/>
      </w:numPr>
    </w:pPr>
    <w:rPr>
      <w:rFonts w:ascii="Times New Roman" w:hAnsi="Times New Roman" w:eastAsia="宋体"/>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spacing w:before="0"/>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1275</Words>
  <Characters>6692</Characters>
  <Lines>268</Lines>
  <Paragraphs>75</Paragraphs>
  <TotalTime>51</TotalTime>
  <ScaleCrop>false</ScaleCrop>
  <LinksUpToDate>false</LinksUpToDate>
  <CharactersWithSpaces>7923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2025-05-09T13:44:06Z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2052-12.1.0.20784</vt:lpwstr>
  </property>
  <property fmtid="{D5CDD505-2E9C-101B-9397-08002B2CF9AE}" pid="10" name="ICV">
    <vt:lpwstr>4A17582E63A342BB8C239364C60D808B_13</vt:lpwstr>
  </property>
  <property fmtid="{D5CDD505-2E9C-101B-9397-08002B2CF9AE}" pid="11" name="KSOTemplateDocerSaveRecord">
    <vt:lpwstr>eyJoZGlkIjoiNWYwMmU5YzkwNjFmNzI1Njk4ZjczMWMxOTZlMzdhNTQiLCJ1c2VySWQiOiIxNDkxOTYwMzU0In0=</vt:lpwstr>
  </property>
</Properties>
</file>